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3719" w14:textId="60BC5FCB" w:rsidR="00047B7D" w:rsidRPr="00181FA1" w:rsidRDefault="00544F0B" w:rsidP="002213B0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2"/>
          <w:szCs w:val="32"/>
          <w:lang w:val="cs-CZ" w:eastAsia="sk-SK"/>
        </w:rPr>
      </w:pPr>
      <w:r w:rsidRPr="00181FA1">
        <w:rPr>
          <w:rFonts w:ascii="Arial" w:eastAsiaTheme="majorEastAsia" w:hAnsi="Arial" w:cs="Arial"/>
          <w:b/>
          <w:bCs/>
          <w:color w:val="3DCD58"/>
          <w:sz w:val="32"/>
          <w:szCs w:val="32"/>
          <w:lang w:val="cs-CZ" w:eastAsia="sk-SK"/>
        </w:rPr>
        <w:t>Rohlík.cz používá trubková čidla od Schneider Electric</w:t>
      </w:r>
    </w:p>
    <w:p w14:paraId="02487961" w14:textId="77777777" w:rsidR="003829D8" w:rsidRPr="00181FA1" w:rsidRDefault="003829D8" w:rsidP="00307321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 w:eastAsia="sk-SK"/>
        </w:rPr>
      </w:pPr>
    </w:p>
    <w:p w14:paraId="09F16FEC" w14:textId="5080E7E2" w:rsidR="004448C3" w:rsidRPr="00181FA1" w:rsidRDefault="00C225AC" w:rsidP="008E2D4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Praha,</w:t>
      </w:r>
      <w:r w:rsidR="00BD4F1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  <w:r w:rsidR="008E2D4E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11. 3. </w:t>
      </w:r>
      <w:r w:rsidR="003E7BBD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2021 – Online supermarket Rohlík.cz využívá ve svých skladech speciální trubková čidla od společnosti Schneider Electric. 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Jako součást 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svých válečkových dopravníků 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je instalovala firma A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TYKO</w:t>
      </w:r>
      <w:r w:rsidR="00307321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. Její unikátní řešení detekce předmětů na dopravníku zajišťuje bezproblémový tok zboží. 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Čidla </w:t>
      </w:r>
      <w:proofErr w:type="spellStart"/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Telemecanique</w:t>
      </w:r>
      <w:proofErr w:type="spellEnd"/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Sensors</w:t>
      </w:r>
      <w:proofErr w:type="spellEnd"/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XUY jsou </w:t>
      </w:r>
      <w:r w:rsidR="00307321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totiž 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na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montov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á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n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a</w:t>
      </w:r>
      <w:r w:rsidR="003B09E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přímo mezi válečky dopravníku, čímž odpadá potřeba instalovat 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>vystouplé držáky klasických</w:t>
      </w:r>
      <w:r w:rsidR="00A13930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fotoelektrických</w:t>
      </w:r>
      <w:r w:rsidR="004448C3" w:rsidRPr="00181FA1">
        <w:rPr>
          <w:rFonts w:ascii="Arial" w:hAnsi="Arial" w:cs="Arial"/>
          <w:b/>
          <w:bCs/>
          <w:color w:val="000000" w:themeColor="text1"/>
          <w:sz w:val="22"/>
          <w:szCs w:val="22"/>
          <w:lang w:val="cs-CZ"/>
        </w:rPr>
        <w:t xml:space="preserve"> čidel a jejich odrazek.</w:t>
      </w:r>
    </w:p>
    <w:p w14:paraId="124D2C7D" w14:textId="7A8018A8" w:rsidR="004B1638" w:rsidRPr="00181FA1" w:rsidRDefault="00534200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br/>
        <w:t>Firma A</w:t>
      </w:r>
      <w:r w:rsidR="00C87DB6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TYKO</w:t>
      </w: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dodává pro Rohlík.cz řešení, která pomáhají dopravovat a třídit velké množství různých druhů zboží. </w:t>
      </w:r>
      <w:r w:rsidR="00C87DB6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Pro zajištění maximální průchodnosti a spolehlivosti z</w:t>
      </w: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volila implementaci trubkových čidel od Schneider E</w:t>
      </w:r>
      <w:r w:rsidR="005E1E76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lectric, která jsou montována přímo mezi vále</w:t>
      </w:r>
      <w:bookmarkStart w:id="0" w:name="_GoBack"/>
      <w:bookmarkEnd w:id="0"/>
      <w:r w:rsidR="005E1E76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čky dopravníku. </w:t>
      </w:r>
      <w:r w:rsidR="00A13930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Odpadá </w:t>
      </w:r>
      <w:r w:rsidR="00181FA1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tak </w:t>
      </w:r>
      <w:r w:rsidR="00A13930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zdržující instalace držáků. </w:t>
      </w:r>
    </w:p>
    <w:p w14:paraId="23DE3911" w14:textId="560CE6E8" w:rsidR="002213B0" w:rsidRPr="00181FA1" w:rsidRDefault="002213B0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</w:p>
    <w:p w14:paraId="794F5F15" w14:textId="39CA4790" w:rsidR="00A13930" w:rsidRPr="00181FA1" w:rsidRDefault="008E2D4E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FE18BB2" wp14:editId="0445AF18">
            <wp:simplePos x="0" y="0"/>
            <wp:positionH relativeFrom="margin">
              <wp:align>right</wp:align>
            </wp:positionH>
            <wp:positionV relativeFrom="margin">
              <wp:posOffset>2007235</wp:posOffset>
            </wp:positionV>
            <wp:extent cx="2159635" cy="23298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638" w:rsidRPr="00181FA1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cs-CZ"/>
        </w:rPr>
        <w:t>„Trubková čidla mají význam především na válečkových dopravnících v provozech s vysokým průtokem přepravovaného zboží a velkého počtu osob doplňujících zboží. Čidla jsou v chráněné poloze mezi válečky a výrazně je tak snížena možnost poškození obsluhujícími osobami,“</w:t>
      </w:r>
      <w:r w:rsidR="004B1638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vysvětluje Ivan Horák, konstruktér společnosti ATYKO.  </w:t>
      </w:r>
      <w:r w:rsidR="00A13930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Čidla lze rychle instalovat nejenom v průběhu výroby dopravníku, ale doplnit je rovněž na již fungující zařízení. </w:t>
      </w:r>
    </w:p>
    <w:p w14:paraId="1053E0A0" w14:textId="37A46BD9" w:rsidR="003829D8" w:rsidRPr="00181FA1" w:rsidRDefault="003829D8" w:rsidP="008E2D4E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cs-CZ" w:eastAsia="cs-CZ"/>
        </w:rPr>
      </w:pPr>
    </w:p>
    <w:p w14:paraId="7CED1642" w14:textId="489A83A2" w:rsidR="00583FFA" w:rsidRPr="00181FA1" w:rsidRDefault="00534200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„Námi vyvinutá čidla mají specifickou konstrukci, díky které se významně zkrátí výroba nového válečkového dopravníku. Montáž a zprovoznění </w:t>
      </w:r>
      <w:r w:rsidR="00583FFA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našich </w:t>
      </w:r>
      <w:r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>trubkových čidel je o</w:t>
      </w:r>
      <w:r w:rsidR="00583FFA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proti těm standardním o </w:t>
      </w:r>
      <w:r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50 % rychlejší. </w:t>
      </w:r>
      <w:r w:rsidR="00C87DB6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>P</w:t>
      </w:r>
      <w:r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řesná a rychlá detekce objektů brání hromadění výrobků na dopravníku a </w:t>
      </w:r>
      <w:r w:rsidR="00583FFA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zajišťuje </w:t>
      </w:r>
      <w:r w:rsidR="00C87DB6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tak </w:t>
      </w:r>
      <w:r w:rsidR="00583FFA"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bezproblémovou </w:t>
      </w:r>
      <w:r w:rsidRPr="00181FA1">
        <w:rPr>
          <w:rFonts w:ascii="Arial" w:hAnsi="Arial" w:cs="Arial"/>
          <w:bCs/>
          <w:i/>
          <w:color w:val="000000" w:themeColor="text1"/>
          <w:sz w:val="22"/>
          <w:szCs w:val="22"/>
          <w:lang w:val="cs-CZ"/>
        </w:rPr>
        <w:t xml:space="preserve">průchodnost na trase,“ </w:t>
      </w:r>
      <w:r w:rsidR="00E94972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upřesňuje Antonín Zajíček, produktový manažer</w:t>
      </w: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společnosti Schneider Electric.</w:t>
      </w:r>
      <w:r w:rsidR="00B53CA9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Díky tomu nedochází k prostojům při provozu, což zvyšuje efektivitu práce. K zákazníkům se tak dostane objednané zboží bez omylů a v</w:t>
      </w:r>
      <w:r w:rsidR="00583FFA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 </w:t>
      </w:r>
      <w:r w:rsidR="00B53CA9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požadované</w:t>
      </w:r>
      <w:r w:rsidR="00583FFA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m čase</w:t>
      </w:r>
      <w:r w:rsidR="00B53CA9"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.</w:t>
      </w:r>
    </w:p>
    <w:p w14:paraId="34E6D139" w14:textId="77777777" w:rsidR="00E94972" w:rsidRPr="00181FA1" w:rsidRDefault="00E94972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</w:p>
    <w:p w14:paraId="4A29E175" w14:textId="483671AF" w:rsidR="00780714" w:rsidRPr="00181FA1" w:rsidRDefault="00780714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Trubkové čidlo </w:t>
      </w:r>
      <w:proofErr w:type="spellStart"/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Telemecanique</w:t>
      </w:r>
      <w:proofErr w:type="spellEnd"/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>Sensors</w:t>
      </w:r>
      <w:proofErr w:type="spellEnd"/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XUY lze vyrobit v délkách podle požadavku zadavatele od 200 až do 900 mm. Fotoelektrické čočky, umístěné v hliníkovém pouzdře čidla, mají navíc speciální tvar, který zabraňuje usazování prachu. </w:t>
      </w:r>
    </w:p>
    <w:p w14:paraId="7CCB0358" w14:textId="77777777" w:rsidR="00780714" w:rsidRPr="00181FA1" w:rsidRDefault="00780714" w:rsidP="008E2D4E">
      <w:p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237778DB" w14:textId="77777777" w:rsidR="00181FA1" w:rsidRPr="00181FA1" w:rsidRDefault="00181FA1" w:rsidP="008E2D4E">
      <w:pPr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cs-CZ"/>
        </w:rPr>
        <w:t>„Trubková čidla již můžeme považovat za velice kvalitní i vzhledem k několikaletému užívání v našem provozu. Z pohledu údržby jsou čidla snadno udržovatelná v provozuschopném stavu a jejich výměna je při řešení sporadických oprav či výměn velmi snadná,”</w:t>
      </w:r>
      <w:r w:rsidRPr="00181FA1">
        <w:rPr>
          <w:rFonts w:ascii="Arial" w:hAnsi="Arial" w:cs="Arial"/>
          <w:bCs/>
          <w:color w:val="000000" w:themeColor="text1"/>
          <w:sz w:val="22"/>
          <w:szCs w:val="22"/>
          <w:lang w:val="cs-CZ"/>
        </w:rPr>
        <w:t xml:space="preserve"> říká Milan Mikulášek, technický manažer Rohlik.cz.</w:t>
      </w:r>
    </w:p>
    <w:p w14:paraId="53FA874D" w14:textId="5E78CFDB" w:rsidR="00181FA1" w:rsidRPr="00181FA1" w:rsidRDefault="00181FA1" w:rsidP="008E2D4E">
      <w:p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19973846" w14:textId="77777777" w:rsidR="00181FA1" w:rsidRDefault="00181FA1" w:rsidP="008E2D4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1F2083AD" w14:textId="77777777" w:rsidR="008E2D4E" w:rsidRDefault="008E2D4E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br w:type="page"/>
      </w:r>
    </w:p>
    <w:p w14:paraId="2E58C7A3" w14:textId="13181D16" w:rsidR="00A037C8" w:rsidRPr="00181FA1" w:rsidRDefault="002F4D74" w:rsidP="008E2D4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  <w:r w:rsidRPr="00181FA1">
        <w:rPr>
          <w:rFonts w:ascii="Arial" w:hAnsi="Arial" w:cs="Arial"/>
          <w:b/>
          <w:bCs/>
          <w:szCs w:val="20"/>
          <w:lang w:val="cs-CZ"/>
        </w:rPr>
        <w:lastRenderedPageBreak/>
        <w:t>O</w:t>
      </w:r>
      <w:r w:rsidR="00280965" w:rsidRPr="00181FA1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4E876421" w14:textId="77777777" w:rsidR="00181FA1" w:rsidRDefault="00720709" w:rsidP="008E2D4E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Life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Is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On.</w:t>
      </w:r>
      <w:r w:rsidR="00323104"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Jsme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nejlokálnější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z globálních společností. </w:t>
      </w:r>
    </w:p>
    <w:p w14:paraId="4BFE2FAC" w14:textId="77777777" w:rsidR="00181FA1" w:rsidRDefault="00181FA1" w:rsidP="008E2D4E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36A01BA2" w14:textId="3B191317" w:rsidR="00720709" w:rsidRPr="00181FA1" w:rsidRDefault="00720709" w:rsidP="008E2D4E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Jsme zastánci otevřených standardů a partnerských ekosystémů, které sdílejí naše hodnoty smysluplného účelu, inkluze a zmocnění (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Meaningful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Purpose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,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Inclusive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and </w:t>
      </w:r>
      <w:proofErr w:type="spellStart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>Empowered</w:t>
      </w:r>
      <w:proofErr w:type="spellEnd"/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). </w:t>
      </w:r>
    </w:p>
    <w:p w14:paraId="69336DEA" w14:textId="77777777" w:rsidR="00181FA1" w:rsidRDefault="00181FA1" w:rsidP="00307321">
      <w:pPr>
        <w:spacing w:before="0" w:beforeAutospacing="0" w:after="0" w:afterAutospacing="0" w:line="276" w:lineRule="auto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181FA1" w:rsidRDefault="00720709" w:rsidP="00307321">
      <w:pPr>
        <w:spacing w:before="0" w:beforeAutospacing="0" w:after="0" w:afterAutospacing="0" w:line="276" w:lineRule="auto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2" w:history="1">
        <w:r w:rsidR="00181FA1" w:rsidRPr="00181FA1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181FA1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181FA1" w:rsidRDefault="00A32F95" w:rsidP="00307321">
      <w:pPr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  <w:lang w:val="de-DE"/>
        </w:rPr>
      </w:pPr>
    </w:p>
    <w:p w14:paraId="25993A4A" w14:textId="56CA7B85" w:rsidR="0021212F" w:rsidRPr="00181FA1" w:rsidRDefault="007E418F" w:rsidP="00307321">
      <w:pPr>
        <w:spacing w:before="0" w:beforeAutospacing="0" w:after="0" w:afterAutospacing="0" w:line="276" w:lineRule="auto"/>
        <w:rPr>
          <w:rFonts w:ascii="Arial" w:hAnsi="Arial" w:cs="Arial"/>
          <w:noProof/>
          <w:sz w:val="22"/>
          <w:szCs w:val="22"/>
          <w:lang w:val="cs-CZ"/>
        </w:rPr>
      </w:pPr>
      <w:r w:rsidRPr="00181FA1">
        <w:rPr>
          <w:rFonts w:ascii="Arial" w:hAnsi="Arial" w:cs="Arial"/>
          <w:noProof/>
          <w:sz w:val="22"/>
          <w:szCs w:val="22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181FA1">
        <w:rPr>
          <w:rFonts w:ascii="Arial" w:hAnsi="Arial" w:cs="Arial"/>
          <w:noProof/>
          <w:sz w:val="22"/>
          <w:szCs w:val="22"/>
          <w:lang w:eastAsia="en-US"/>
        </w:rPr>
        <w:t xml:space="preserve">       </w:t>
      </w:r>
      <w:r w:rsidR="099E0077" w:rsidRPr="00181FA1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="099E0077" w:rsidRPr="00181FA1"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181FA1">
        <w:rPr>
          <w:rFonts w:ascii="Arial" w:hAnsi="Arial" w:cs="Arial"/>
          <w:noProof/>
          <w:sz w:val="22"/>
          <w:szCs w:val="22"/>
          <w:lang w:eastAsia="en-US"/>
        </w:rPr>
        <w:tab/>
      </w:r>
    </w:p>
    <w:p w14:paraId="079DA8A3" w14:textId="229868EA" w:rsidR="0021212F" w:rsidRPr="00181FA1" w:rsidRDefault="7BD83BFF" w:rsidP="00307321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181FA1">
        <w:rPr>
          <w:rFonts w:ascii="Arial" w:hAnsi="Arial" w:cs="Arial"/>
          <w:b/>
          <w:bCs/>
          <w:sz w:val="22"/>
          <w:szCs w:val="22"/>
          <w:lang w:val="cs-CZ"/>
        </w:rPr>
        <w:t>Zdroje</w:t>
      </w:r>
      <w:r w:rsidR="0021212F" w:rsidRPr="00181FA1">
        <w:rPr>
          <w:rFonts w:ascii="Arial" w:hAnsi="Arial" w:cs="Arial"/>
          <w:b/>
          <w:bCs/>
          <w:sz w:val="22"/>
          <w:szCs w:val="22"/>
          <w:lang w:val="cs-CZ"/>
        </w:rPr>
        <w:t>:</w:t>
      </w:r>
    </w:p>
    <w:p w14:paraId="36D99555" w14:textId="3FD4C6BC" w:rsidR="0021212F" w:rsidRPr="00181FA1" w:rsidRDefault="00CD4645" w:rsidP="0030732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sz w:val="22"/>
          <w:szCs w:val="22"/>
        </w:rPr>
      </w:pPr>
      <w:hyperlink r:id="rId15">
        <w:r w:rsidR="3F54B537" w:rsidRPr="00181FA1">
          <w:rPr>
            <w:rStyle w:val="Hypertextovodkaz"/>
            <w:rFonts w:ascii="Arial" w:hAnsi="Arial" w:cs="Arial"/>
            <w:sz w:val="22"/>
            <w:szCs w:val="22"/>
          </w:rPr>
          <w:t>Schneider Electric CZ</w:t>
        </w:r>
      </w:hyperlink>
    </w:p>
    <w:p w14:paraId="6430A239" w14:textId="64522760" w:rsidR="005978B0" w:rsidRPr="00181FA1" w:rsidRDefault="0DDAF63C" w:rsidP="00307321">
      <w:pPr>
        <w:spacing w:after="0" w:afterAutospacing="0"/>
        <w:rPr>
          <w:rFonts w:ascii="Arial" w:hAnsi="Arial" w:cs="Arial"/>
          <w:b/>
          <w:bCs/>
          <w:sz w:val="22"/>
          <w:szCs w:val="22"/>
        </w:rPr>
      </w:pPr>
      <w:r w:rsidRPr="00181FA1">
        <w:rPr>
          <w:rFonts w:ascii="Arial" w:hAnsi="Arial" w:cs="Arial"/>
          <w:b/>
          <w:bCs/>
          <w:sz w:val="22"/>
          <w:szCs w:val="22"/>
          <w:lang w:val="cs-CZ"/>
        </w:rPr>
        <w:t>Sledujte nás na</w:t>
      </w:r>
      <w:r w:rsidR="00967223" w:rsidRPr="00181FA1">
        <w:rPr>
          <w:rFonts w:ascii="Arial" w:hAnsi="Arial" w:cs="Arial"/>
          <w:b/>
          <w:bCs/>
          <w:sz w:val="22"/>
          <w:szCs w:val="22"/>
          <w:lang w:val="cs-CZ"/>
        </w:rPr>
        <w:t>:</w:t>
      </w:r>
      <w:r w:rsidR="00967223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967223" w:rsidRPr="00181FA1"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967223" w:rsidRPr="00181FA1"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967223" w:rsidRPr="00181FA1"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967223" w:rsidRPr="00181FA1"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826DCE" w:rsidRPr="00181FA1">
        <w:rPr>
          <w:rFonts w:ascii="Arial" w:hAnsi="Arial" w:cs="Arial"/>
          <w:noProof/>
          <w:color w:val="0950D0"/>
          <w:sz w:val="22"/>
          <w:szCs w:val="2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181FA1">
        <w:rPr>
          <w:rFonts w:ascii="Arial" w:hAnsi="Arial" w:cs="Arial"/>
          <w:b/>
          <w:bCs/>
          <w:sz w:val="22"/>
          <w:szCs w:val="22"/>
        </w:rPr>
        <w:t xml:space="preserve"> </w:t>
      </w:r>
      <w:r w:rsidR="00826DCE" w:rsidRPr="00181FA1">
        <w:rPr>
          <w:rFonts w:ascii="Arial" w:hAnsi="Arial" w:cs="Arial"/>
          <w:noProof/>
          <w:sz w:val="22"/>
          <w:szCs w:val="22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0C22" w14:textId="3F02341D" w:rsidR="008625C9" w:rsidRPr="00181FA1" w:rsidRDefault="008625C9" w:rsidP="00307321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sectPr w:rsidR="008625C9" w:rsidRPr="00181FA1" w:rsidSect="004B1638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DD3AF" w14:textId="77777777" w:rsidR="00CD4645" w:rsidRDefault="00CD4645" w:rsidP="00B230CF">
      <w:r>
        <w:separator/>
      </w:r>
    </w:p>
  </w:endnote>
  <w:endnote w:type="continuationSeparator" w:id="0">
    <w:p w14:paraId="5A42166B" w14:textId="77777777" w:rsidR="00CD4645" w:rsidRDefault="00CD4645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charset w:val="00"/>
    <w:family w:val="swiss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2500A9EE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8E2D4E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CD78A" w14:textId="77777777" w:rsidR="00CD4645" w:rsidRDefault="00CD4645" w:rsidP="00B230CF">
      <w:r>
        <w:separator/>
      </w:r>
    </w:p>
  </w:footnote>
  <w:footnote w:type="continuationSeparator" w:id="0">
    <w:p w14:paraId="721EE438" w14:textId="77777777" w:rsidR="00CD4645" w:rsidRDefault="00CD4645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8"/>
  </w:num>
  <w:num w:numId="4">
    <w:abstractNumId w:val="0"/>
    <w:lvlOverride w:ilvl="0">
      <w:startOverride w:val="1"/>
    </w:lvlOverride>
  </w:num>
  <w:num w:numId="5">
    <w:abstractNumId w:val="12"/>
  </w:num>
  <w:num w:numId="6">
    <w:abstractNumId w:val="12"/>
  </w:num>
  <w:num w:numId="7">
    <w:abstractNumId w:val="2"/>
  </w:num>
  <w:num w:numId="8">
    <w:abstractNumId w:val="23"/>
  </w:num>
  <w:num w:numId="9">
    <w:abstractNumId w:val="13"/>
  </w:num>
  <w:num w:numId="10">
    <w:abstractNumId w:val="17"/>
  </w:num>
  <w:num w:numId="11">
    <w:abstractNumId w:val="4"/>
  </w:num>
  <w:num w:numId="12">
    <w:abstractNumId w:val="26"/>
  </w:num>
  <w:num w:numId="13">
    <w:abstractNumId w:val="16"/>
  </w:num>
  <w:num w:numId="14">
    <w:abstractNumId w:val="24"/>
  </w:num>
  <w:num w:numId="15">
    <w:abstractNumId w:val="1"/>
  </w:num>
  <w:num w:numId="16">
    <w:abstractNumId w:val="15"/>
  </w:num>
  <w:num w:numId="17">
    <w:abstractNumId w:val="11"/>
  </w:num>
  <w:num w:numId="18">
    <w:abstractNumId w:val="19"/>
  </w:num>
  <w:num w:numId="19">
    <w:abstractNumId w:val="3"/>
  </w:num>
  <w:num w:numId="20">
    <w:abstractNumId w:val="5"/>
  </w:num>
  <w:num w:numId="21">
    <w:abstractNumId w:val="14"/>
  </w:num>
  <w:num w:numId="22">
    <w:abstractNumId w:val="27"/>
  </w:num>
  <w:num w:numId="23">
    <w:abstractNumId w:val="6"/>
  </w:num>
  <w:num w:numId="24">
    <w:abstractNumId w:val="10"/>
  </w:num>
  <w:num w:numId="25">
    <w:abstractNumId w:val="22"/>
  </w:num>
  <w:num w:numId="26">
    <w:abstractNumId w:val="18"/>
  </w:num>
  <w:num w:numId="27">
    <w:abstractNumId w:val="7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70E"/>
    <w:rsid w:val="00012D6C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45F89"/>
    <w:rsid w:val="00047B7D"/>
    <w:rsid w:val="00061D4D"/>
    <w:rsid w:val="00066F99"/>
    <w:rsid w:val="00070C31"/>
    <w:rsid w:val="00071720"/>
    <w:rsid w:val="000775AF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43B0"/>
    <w:rsid w:val="001A561D"/>
    <w:rsid w:val="001A5999"/>
    <w:rsid w:val="001A5CCC"/>
    <w:rsid w:val="001B580D"/>
    <w:rsid w:val="001B7681"/>
    <w:rsid w:val="001C0BF0"/>
    <w:rsid w:val="001C25AC"/>
    <w:rsid w:val="001C289D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7EC5"/>
    <w:rsid w:val="00220E59"/>
    <w:rsid w:val="002213B0"/>
    <w:rsid w:val="0022191E"/>
    <w:rsid w:val="00221D68"/>
    <w:rsid w:val="00226CF6"/>
    <w:rsid w:val="0023110F"/>
    <w:rsid w:val="00232F3E"/>
    <w:rsid w:val="00234B32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1E61"/>
    <w:rsid w:val="002E5EBF"/>
    <w:rsid w:val="002F32BA"/>
    <w:rsid w:val="002F46CA"/>
    <w:rsid w:val="002F4D74"/>
    <w:rsid w:val="002F4F7C"/>
    <w:rsid w:val="002F5459"/>
    <w:rsid w:val="002F6A6B"/>
    <w:rsid w:val="0030194C"/>
    <w:rsid w:val="00303609"/>
    <w:rsid w:val="0030394A"/>
    <w:rsid w:val="00307321"/>
    <w:rsid w:val="003079A7"/>
    <w:rsid w:val="00307F99"/>
    <w:rsid w:val="003115CF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D8"/>
    <w:rsid w:val="00393C7E"/>
    <w:rsid w:val="00394560"/>
    <w:rsid w:val="00395570"/>
    <w:rsid w:val="00397A1C"/>
    <w:rsid w:val="003A5934"/>
    <w:rsid w:val="003A5B48"/>
    <w:rsid w:val="003A6CB1"/>
    <w:rsid w:val="003B09E3"/>
    <w:rsid w:val="003B0BE9"/>
    <w:rsid w:val="003B30A5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391D"/>
    <w:rsid w:val="003F4F03"/>
    <w:rsid w:val="003F5F2F"/>
    <w:rsid w:val="003F6AC5"/>
    <w:rsid w:val="003F798B"/>
    <w:rsid w:val="00400557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22DC"/>
    <w:rsid w:val="004A5607"/>
    <w:rsid w:val="004A7E06"/>
    <w:rsid w:val="004B1638"/>
    <w:rsid w:val="004B2D98"/>
    <w:rsid w:val="004B5FB2"/>
    <w:rsid w:val="004B7F51"/>
    <w:rsid w:val="004C1B07"/>
    <w:rsid w:val="004C1C17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200"/>
    <w:rsid w:val="00534E84"/>
    <w:rsid w:val="00544F0B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54A0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3AC6"/>
    <w:rsid w:val="005B3EFA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1E76"/>
    <w:rsid w:val="005E285C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2336"/>
    <w:rsid w:val="00632E35"/>
    <w:rsid w:val="00633B25"/>
    <w:rsid w:val="0063754A"/>
    <w:rsid w:val="006378C0"/>
    <w:rsid w:val="006378F7"/>
    <w:rsid w:val="00641A45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74BE"/>
    <w:rsid w:val="006E08CC"/>
    <w:rsid w:val="006E1E90"/>
    <w:rsid w:val="006F2128"/>
    <w:rsid w:val="006F3C7A"/>
    <w:rsid w:val="006F42EE"/>
    <w:rsid w:val="006F5F15"/>
    <w:rsid w:val="007010EF"/>
    <w:rsid w:val="0070292F"/>
    <w:rsid w:val="007068ED"/>
    <w:rsid w:val="00711B5E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54286"/>
    <w:rsid w:val="007578B3"/>
    <w:rsid w:val="0076097D"/>
    <w:rsid w:val="0076650D"/>
    <w:rsid w:val="007753E2"/>
    <w:rsid w:val="00780714"/>
    <w:rsid w:val="007A38F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25FF"/>
    <w:rsid w:val="007E418F"/>
    <w:rsid w:val="007F131F"/>
    <w:rsid w:val="007F4A81"/>
    <w:rsid w:val="00801C34"/>
    <w:rsid w:val="00812A78"/>
    <w:rsid w:val="008133D6"/>
    <w:rsid w:val="00813B76"/>
    <w:rsid w:val="0081416D"/>
    <w:rsid w:val="008228D3"/>
    <w:rsid w:val="00824211"/>
    <w:rsid w:val="00824F45"/>
    <w:rsid w:val="00826DCE"/>
    <w:rsid w:val="00831A2A"/>
    <w:rsid w:val="008322E1"/>
    <w:rsid w:val="0083240B"/>
    <w:rsid w:val="00835A80"/>
    <w:rsid w:val="00837012"/>
    <w:rsid w:val="00837760"/>
    <w:rsid w:val="00843ADF"/>
    <w:rsid w:val="00850C03"/>
    <w:rsid w:val="008528F0"/>
    <w:rsid w:val="008618DA"/>
    <w:rsid w:val="008625C9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2D4E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E5"/>
    <w:rsid w:val="00924BBE"/>
    <w:rsid w:val="00930D67"/>
    <w:rsid w:val="00931A19"/>
    <w:rsid w:val="00935A78"/>
    <w:rsid w:val="00941AF1"/>
    <w:rsid w:val="00946AF4"/>
    <w:rsid w:val="009470E9"/>
    <w:rsid w:val="00947AA0"/>
    <w:rsid w:val="00964698"/>
    <w:rsid w:val="00967223"/>
    <w:rsid w:val="00970635"/>
    <w:rsid w:val="009727A7"/>
    <w:rsid w:val="00974025"/>
    <w:rsid w:val="00974173"/>
    <w:rsid w:val="00974F30"/>
    <w:rsid w:val="00977F8C"/>
    <w:rsid w:val="00984E50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17F6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77E32"/>
    <w:rsid w:val="00A8026A"/>
    <w:rsid w:val="00A825A0"/>
    <w:rsid w:val="00A832B0"/>
    <w:rsid w:val="00A849EC"/>
    <w:rsid w:val="00A9119E"/>
    <w:rsid w:val="00A937A7"/>
    <w:rsid w:val="00A96A3D"/>
    <w:rsid w:val="00AA0F8E"/>
    <w:rsid w:val="00AA2232"/>
    <w:rsid w:val="00AA4459"/>
    <w:rsid w:val="00AB1107"/>
    <w:rsid w:val="00AB1E24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A249D"/>
    <w:rsid w:val="00BA25BD"/>
    <w:rsid w:val="00BA2A57"/>
    <w:rsid w:val="00BA30E4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4927"/>
    <w:rsid w:val="00C14B8E"/>
    <w:rsid w:val="00C160C6"/>
    <w:rsid w:val="00C2232A"/>
    <w:rsid w:val="00C225AC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6D8"/>
    <w:rsid w:val="00C73AE8"/>
    <w:rsid w:val="00C74E3C"/>
    <w:rsid w:val="00C75917"/>
    <w:rsid w:val="00C8019A"/>
    <w:rsid w:val="00C81C05"/>
    <w:rsid w:val="00C82110"/>
    <w:rsid w:val="00C87DB6"/>
    <w:rsid w:val="00C96C08"/>
    <w:rsid w:val="00CA023C"/>
    <w:rsid w:val="00CA117D"/>
    <w:rsid w:val="00CA3765"/>
    <w:rsid w:val="00CA6B82"/>
    <w:rsid w:val="00CB0572"/>
    <w:rsid w:val="00CB2FE1"/>
    <w:rsid w:val="00CB60A6"/>
    <w:rsid w:val="00CC348A"/>
    <w:rsid w:val="00CD2755"/>
    <w:rsid w:val="00CD3FD6"/>
    <w:rsid w:val="00CD464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03CA"/>
    <w:rsid w:val="00D01237"/>
    <w:rsid w:val="00D01BDF"/>
    <w:rsid w:val="00D0212A"/>
    <w:rsid w:val="00D0344A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62391"/>
    <w:rsid w:val="00D6294D"/>
    <w:rsid w:val="00D77851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22"/>
    <w:rsid w:val="00DA5751"/>
    <w:rsid w:val="00DA5EC2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5235"/>
    <w:rsid w:val="00E47021"/>
    <w:rsid w:val="00E52880"/>
    <w:rsid w:val="00E52F9C"/>
    <w:rsid w:val="00E56A66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420D"/>
    <w:rsid w:val="00EB7767"/>
    <w:rsid w:val="00EC3290"/>
    <w:rsid w:val="00EC7156"/>
    <w:rsid w:val="00EC7D89"/>
    <w:rsid w:val="00ED29A8"/>
    <w:rsid w:val="00ED7B3D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348F"/>
    <w:rsid w:val="00F37560"/>
    <w:rsid w:val="00F41BCF"/>
    <w:rsid w:val="00F44C68"/>
    <w:rsid w:val="00F44C9B"/>
    <w:rsid w:val="00F47EB4"/>
    <w:rsid w:val="00F50D22"/>
    <w:rsid w:val="00F56711"/>
    <w:rsid w:val="00F57740"/>
    <w:rsid w:val="00F6718F"/>
    <w:rsid w:val="00F722B4"/>
    <w:rsid w:val="00F7315B"/>
    <w:rsid w:val="00F76041"/>
    <w:rsid w:val="00F7771D"/>
    <w:rsid w:val="00F77A11"/>
    <w:rsid w:val="00F821F5"/>
    <w:rsid w:val="00F840C0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D2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neider-electric.com/b2b/en/campaign/life-is-on/life-is-on.jsp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8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9C27D-3A4F-4BC9-86D6-99843549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2021-02-02T13:08:00Z</cp:lastPrinted>
  <dcterms:created xsi:type="dcterms:W3CDTF">2021-03-12T07:13:00Z</dcterms:created>
  <dcterms:modified xsi:type="dcterms:W3CDTF">2021-03-12T07:17:00Z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