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874B4" w14:textId="0F7BDDA0" w:rsidR="00E9608B" w:rsidRPr="00152A5D" w:rsidRDefault="00D05855" w:rsidP="00D546A5">
      <w:pPr>
        <w:pStyle w:val="ASpecialListNumbers"/>
        <w:rPr>
          <w:rFonts w:ascii="Times New Roman" w:hAnsi="Times New Roman" w:cs="Times New Roman"/>
          <w:color w:val="FF0000"/>
        </w:rPr>
      </w:pPr>
      <w:bookmarkStart w:id="0" w:name="_Hlk531176030"/>
      <w:r>
        <w:rPr>
          <w:noProof/>
        </w:rPr>
        <mc:AlternateContent>
          <mc:Choice Requires="wps">
            <w:drawing>
              <wp:anchor distT="0" distB="0" distL="114300" distR="114300" simplePos="0" relativeHeight="251665410" behindDoc="0" locked="0" layoutInCell="1" allowOverlap="1" wp14:anchorId="3F292C8E" wp14:editId="55C79624">
                <wp:simplePos x="0" y="0"/>
                <wp:positionH relativeFrom="column">
                  <wp:posOffset>-438150</wp:posOffset>
                </wp:positionH>
                <wp:positionV relativeFrom="paragraph">
                  <wp:posOffset>-1029335</wp:posOffset>
                </wp:positionV>
                <wp:extent cx="6793038" cy="372140"/>
                <wp:effectExtent l="0" t="0" r="14605" b="8890"/>
                <wp:wrapNone/>
                <wp:docPr id="5" name="Text Box 5"/>
                <wp:cNvGraphicFramePr/>
                <a:graphic xmlns:a="http://schemas.openxmlformats.org/drawingml/2006/main">
                  <a:graphicData uri="http://schemas.microsoft.com/office/word/2010/wordprocessingShape">
                    <wps:wsp>
                      <wps:cNvSpPr txBox="1"/>
                      <wps:spPr>
                        <a:xfrm>
                          <a:off x="0" y="0"/>
                          <a:ext cx="6793038" cy="372140"/>
                        </a:xfrm>
                        <a:prstGeom prst="rect">
                          <a:avLst/>
                        </a:prstGeom>
                        <a:solidFill>
                          <a:schemeClr val="lt1"/>
                        </a:solidFill>
                        <a:ln w="6350">
                          <a:solidFill>
                            <a:prstClr val="black"/>
                          </a:solidFill>
                        </a:ln>
                      </wps:spPr>
                      <wps:txbx>
                        <w:txbxContent>
                          <w:p w14:paraId="2B8B0F85" w14:textId="77777777" w:rsidR="00D05855" w:rsidRPr="00652104" w:rsidRDefault="00D05855" w:rsidP="00D05855">
                            <w:pPr>
                              <w:jc w:val="center"/>
                              <w:rPr>
                                <w:color w:val="FF0000"/>
                                <w:sz w:val="28"/>
                              </w:rPr>
                            </w:pPr>
                            <w:r w:rsidRPr="00652104">
                              <w:rPr>
                                <w:color w:val="FF0000"/>
                                <w:sz w:val="28"/>
                              </w:rPr>
                              <w:t xml:space="preserve">UNDER EMBARGO UNTIL </w:t>
                            </w:r>
                            <w:r>
                              <w:rPr>
                                <w:color w:val="FF0000"/>
                                <w:sz w:val="28"/>
                              </w:rPr>
                              <w:t>MONDAY</w:t>
                            </w:r>
                            <w:r w:rsidRPr="00652104">
                              <w:rPr>
                                <w:color w:val="FF0000"/>
                                <w:sz w:val="28"/>
                              </w:rPr>
                              <w:t xml:space="preserve"> 3</w:t>
                            </w:r>
                            <w:r>
                              <w:rPr>
                                <w:color w:val="FF0000"/>
                                <w:sz w:val="28"/>
                              </w:rPr>
                              <w:t>0</w:t>
                            </w:r>
                            <w:r w:rsidRPr="00652104">
                              <w:rPr>
                                <w:color w:val="FF0000"/>
                                <w:sz w:val="28"/>
                              </w:rPr>
                              <w:t xml:space="preserve"> AUGUST </w:t>
                            </w:r>
                            <w:r>
                              <w:rPr>
                                <w:color w:val="FF0000"/>
                                <w:sz w:val="28"/>
                              </w:rPr>
                              <w:t>6</w:t>
                            </w:r>
                            <w:r w:rsidRPr="00652104">
                              <w:rPr>
                                <w:color w:val="FF0000"/>
                                <w:sz w:val="28"/>
                              </w:rPr>
                              <w:t>.00</w:t>
                            </w:r>
                            <w:r>
                              <w:rPr>
                                <w:color w:val="FF0000"/>
                                <w:sz w:val="28"/>
                              </w:rPr>
                              <w:t>P</w:t>
                            </w:r>
                            <w:r w:rsidRPr="00652104">
                              <w:rPr>
                                <w:color w:val="FF0000"/>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92C8E" id="_x0000_t202" coordsize="21600,21600" o:spt="202" path="m,l,21600r21600,l21600,xe">
                <v:stroke joinstyle="miter"/>
                <v:path gradientshapeok="t" o:connecttype="rect"/>
              </v:shapetype>
              <v:shape id="Text Box 5" o:spid="_x0000_s1026" type="#_x0000_t202" style="position:absolute;left:0;text-align:left;margin-left:-34.5pt;margin-top:-81.05pt;width:534.9pt;height:29.3pt;z-index:251665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" fillcolor="white [3201]" strokeweight=".5pt">
                <v:textbox>
                  <w:txbxContent>
                    <w:p w14:paraId="2B8B0F85" w14:textId="77777777" w:rsidR="00D05855" w:rsidRPr="00652104" w:rsidRDefault="00D05855" w:rsidP="00D05855">
                      <w:pPr>
                        <w:jc w:val="center"/>
                        <w:rPr>
                          <w:color w:val="FF0000"/>
                          <w:sz w:val="28"/>
                        </w:rPr>
                      </w:pPr>
                      <w:r w:rsidRPr="00652104">
                        <w:rPr>
                          <w:color w:val="FF0000"/>
                          <w:sz w:val="28"/>
                        </w:rPr>
                        <w:t xml:space="preserve">UNDER EMBARGO UNTIL </w:t>
                      </w:r>
                      <w:r>
                        <w:rPr>
                          <w:color w:val="FF0000"/>
                          <w:sz w:val="28"/>
                        </w:rPr>
                        <w:t>MONDAY</w:t>
                      </w:r>
                      <w:r w:rsidRPr="00652104">
                        <w:rPr>
                          <w:color w:val="FF0000"/>
                          <w:sz w:val="28"/>
                        </w:rPr>
                        <w:t xml:space="preserve"> 3</w:t>
                      </w:r>
                      <w:r>
                        <w:rPr>
                          <w:color w:val="FF0000"/>
                          <w:sz w:val="28"/>
                        </w:rPr>
                        <w:t>0</w:t>
                      </w:r>
                      <w:r w:rsidRPr="00652104">
                        <w:rPr>
                          <w:color w:val="FF0000"/>
                          <w:sz w:val="28"/>
                        </w:rPr>
                        <w:t xml:space="preserve"> AUGUST </w:t>
                      </w:r>
                      <w:r>
                        <w:rPr>
                          <w:color w:val="FF0000"/>
                          <w:sz w:val="28"/>
                        </w:rPr>
                        <w:t>6</w:t>
                      </w:r>
                      <w:r w:rsidRPr="00652104">
                        <w:rPr>
                          <w:color w:val="FF0000"/>
                          <w:sz w:val="28"/>
                        </w:rPr>
                        <w:t>.00</w:t>
                      </w:r>
                      <w:r>
                        <w:rPr>
                          <w:color w:val="FF0000"/>
                          <w:sz w:val="28"/>
                        </w:rPr>
                        <w:t>P</w:t>
                      </w:r>
                      <w:r w:rsidRPr="00652104">
                        <w:rPr>
                          <w:color w:val="FF0000"/>
                          <w:sz w:val="28"/>
                        </w:rPr>
                        <w:t>M</w:t>
                      </w:r>
                    </w:p>
                  </w:txbxContent>
                </v:textbox>
              </v:shape>
            </w:pict>
          </mc:Fallback>
        </mc:AlternateContent>
      </w:r>
      <w:r w:rsidR="006B5E00">
        <w:rPr>
          <w:noProof/>
        </w:rPr>
        <w:drawing>
          <wp:anchor distT="0" distB="0" distL="114300" distR="114300" simplePos="0" relativeHeight="251659265" behindDoc="0" locked="0" layoutInCell="1" allowOverlap="1" wp14:anchorId="460A06A2" wp14:editId="7171E9C7">
            <wp:simplePos x="0" y="0"/>
            <wp:positionH relativeFrom="column">
              <wp:posOffset>-914400</wp:posOffset>
            </wp:positionH>
            <wp:positionV relativeFrom="paragraph">
              <wp:posOffset>-1260476</wp:posOffset>
            </wp:positionV>
            <wp:extent cx="7563108" cy="106965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8381" cy="107040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67FA">
        <w:rPr>
          <w:rFonts w:ascii="Times New Roman" w:eastAsia="PMingLiU" w:hAnsi="Times New Roman"/>
          <w:noProof/>
          <w:color w:val="FF0000"/>
          <w:sz w:val="22"/>
          <w:szCs w:val="22"/>
          <w:lang w:eastAsia="zh-TW"/>
        </w:rPr>
        <w:t>=</w:t>
      </w:r>
      <w:r w:rsidR="00152A5D" w:rsidRPr="00152A5D">
        <w:rPr>
          <w:rFonts w:ascii="Times New Roman" w:eastAsia="PMingLiU" w:hAnsi="Times New Roman"/>
          <w:noProof/>
          <w:color w:val="FF0000"/>
          <w:sz w:val="22"/>
          <w:szCs w:val="22"/>
          <w:lang w:eastAsia="zh-TW"/>
        </w:rPr>
        <w:t>[INSERT COVER PAGE]</w:t>
      </w:r>
    </w:p>
    <w:p w14:paraId="71F957D0" w14:textId="398150F1" w:rsidR="00E9608B" w:rsidRPr="008F213E" w:rsidRDefault="00E9608B">
      <w:pPr>
        <w:rPr>
          <w:lang w:val="en-GB"/>
        </w:rPr>
      </w:pPr>
    </w:p>
    <w:p w14:paraId="565C1F98" w14:textId="154B2633" w:rsidR="00E9608B" w:rsidRPr="008F213E" w:rsidRDefault="00E9608B">
      <w:pPr>
        <w:rPr>
          <w:kern w:val="20"/>
          <w:sz w:val="20"/>
          <w:lang w:val="en-GB"/>
        </w:rPr>
      </w:pPr>
      <w:r w:rsidRPr="008F213E">
        <w:rPr>
          <w:lang w:val="en-GB"/>
        </w:rPr>
        <w:br w:type="page"/>
      </w:r>
    </w:p>
    <w:p w14:paraId="1715B248" w14:textId="4685A0EF" w:rsidR="00762021" w:rsidRPr="008F213E" w:rsidRDefault="00A973CA" w:rsidP="008E3288">
      <w:pPr>
        <w:spacing w:after="480"/>
        <w:jc w:val="center"/>
        <w:rPr>
          <w:b/>
          <w:caps/>
          <w:sz w:val="28"/>
          <w:szCs w:val="28"/>
          <w:u w:val="single"/>
          <w:lang w:val="en-GB"/>
        </w:rPr>
      </w:pPr>
      <w:r>
        <w:rPr>
          <w:b/>
          <w:caps/>
          <w:sz w:val="28"/>
          <w:szCs w:val="28"/>
          <w:u w:val="single"/>
          <w:lang w:val="en-GB"/>
        </w:rPr>
        <w:lastRenderedPageBreak/>
        <w:t>VGP</w:t>
      </w:r>
      <w:r w:rsidR="00F538E6">
        <w:rPr>
          <w:b/>
          <w:caps/>
          <w:sz w:val="28"/>
          <w:szCs w:val="28"/>
          <w:u w:val="single"/>
          <w:lang w:val="en-GB"/>
        </w:rPr>
        <w:t xml:space="preserve">’s </w:t>
      </w:r>
      <w:r w:rsidR="00C315BC">
        <w:rPr>
          <w:b/>
          <w:caps/>
          <w:sz w:val="28"/>
          <w:szCs w:val="28"/>
          <w:u w:val="single"/>
          <w:lang w:val="en-GB"/>
        </w:rPr>
        <w:t>RESULTS FOR FIRST HALF 202</w:t>
      </w:r>
      <w:r w:rsidR="00F019CD">
        <w:rPr>
          <w:b/>
          <w:caps/>
          <w:sz w:val="28"/>
          <w:szCs w:val="28"/>
          <w:u w:val="single"/>
          <w:lang w:val="en-GB"/>
        </w:rPr>
        <w:t>1</w:t>
      </w:r>
      <w:r w:rsidR="00AF185F">
        <w:rPr>
          <w:b/>
          <w:caps/>
          <w:sz w:val="28"/>
          <w:szCs w:val="28"/>
          <w:u w:val="single"/>
          <w:lang w:val="en-GB"/>
        </w:rPr>
        <w:t xml:space="preserve"> </w:t>
      </w:r>
      <w:r w:rsidR="00EC6976">
        <w:rPr>
          <w:b/>
          <w:caps/>
          <w:sz w:val="28"/>
          <w:szCs w:val="28"/>
          <w:u w:val="single"/>
          <w:lang w:val="en-GB"/>
        </w:rPr>
        <w:br/>
      </w:r>
    </w:p>
    <w:p w14:paraId="4B21250B" w14:textId="57A36B74" w:rsidR="004C6696" w:rsidRPr="008F213E" w:rsidRDefault="00243A2F" w:rsidP="008919AD">
      <w:pPr>
        <w:spacing w:after="240" w:line="276" w:lineRule="auto"/>
        <w:jc w:val="both"/>
        <w:rPr>
          <w:sz w:val="22"/>
          <w:szCs w:val="22"/>
          <w:lang w:val="en-GB"/>
        </w:rPr>
      </w:pPr>
      <w:r>
        <w:rPr>
          <w:b/>
          <w:sz w:val="22"/>
          <w:szCs w:val="22"/>
          <w:lang w:val="en-GB"/>
        </w:rPr>
        <w:t>3</w:t>
      </w:r>
      <w:r w:rsidR="00C41A04">
        <w:rPr>
          <w:b/>
          <w:sz w:val="22"/>
          <w:szCs w:val="22"/>
          <w:lang w:val="en-GB"/>
        </w:rPr>
        <w:t>0</w:t>
      </w:r>
      <w:r w:rsidR="00762021" w:rsidRPr="008F213E">
        <w:rPr>
          <w:b/>
          <w:sz w:val="22"/>
          <w:szCs w:val="22"/>
          <w:lang w:val="en-GB"/>
        </w:rPr>
        <w:t xml:space="preserve"> </w:t>
      </w:r>
      <w:r w:rsidR="00FC60D6">
        <w:rPr>
          <w:b/>
          <w:sz w:val="22"/>
          <w:szCs w:val="22"/>
          <w:lang w:val="en-GB"/>
        </w:rPr>
        <w:t>August</w:t>
      </w:r>
      <w:r w:rsidR="00762021" w:rsidRPr="008F213E">
        <w:rPr>
          <w:b/>
          <w:sz w:val="22"/>
          <w:szCs w:val="22"/>
          <w:lang w:val="en-GB"/>
        </w:rPr>
        <w:t xml:space="preserve"> 20</w:t>
      </w:r>
      <w:r w:rsidR="00152A5D">
        <w:rPr>
          <w:b/>
          <w:sz w:val="22"/>
          <w:szCs w:val="22"/>
          <w:lang w:val="en-GB"/>
        </w:rPr>
        <w:t>2</w:t>
      </w:r>
      <w:r w:rsidR="00F019CD">
        <w:rPr>
          <w:b/>
          <w:sz w:val="22"/>
          <w:szCs w:val="22"/>
          <w:lang w:val="en-GB"/>
        </w:rPr>
        <w:t>1</w:t>
      </w:r>
      <w:r w:rsidR="00EF3175" w:rsidRPr="008F213E">
        <w:rPr>
          <w:b/>
          <w:sz w:val="22"/>
          <w:szCs w:val="22"/>
          <w:lang w:val="en-GB"/>
        </w:rPr>
        <w:t xml:space="preserve">, </w:t>
      </w:r>
      <w:r w:rsidR="00BE22C4">
        <w:rPr>
          <w:b/>
          <w:sz w:val="22"/>
          <w:szCs w:val="22"/>
          <w:lang w:val="en-GB"/>
        </w:rPr>
        <w:t>6</w:t>
      </w:r>
      <w:r w:rsidR="00EF3175" w:rsidRPr="008F213E">
        <w:rPr>
          <w:b/>
          <w:sz w:val="22"/>
          <w:szCs w:val="22"/>
          <w:lang w:val="en-GB"/>
        </w:rPr>
        <w:t>:00</w:t>
      </w:r>
      <w:r w:rsidR="00C41A04">
        <w:rPr>
          <w:b/>
          <w:sz w:val="22"/>
          <w:szCs w:val="22"/>
          <w:lang w:val="en-GB"/>
        </w:rPr>
        <w:t>p</w:t>
      </w:r>
      <w:r w:rsidR="00EF3175" w:rsidRPr="008F213E">
        <w:rPr>
          <w:b/>
          <w:sz w:val="22"/>
          <w:szCs w:val="22"/>
          <w:lang w:val="en-GB"/>
        </w:rPr>
        <w:t>m</w:t>
      </w:r>
      <w:r w:rsidR="00762021" w:rsidRPr="008F213E">
        <w:rPr>
          <w:b/>
          <w:sz w:val="22"/>
          <w:szCs w:val="22"/>
          <w:lang w:val="en-GB"/>
        </w:rPr>
        <w:t>, Antwerp, Belgium</w:t>
      </w:r>
      <w:r w:rsidR="00762021" w:rsidRPr="008F213E">
        <w:rPr>
          <w:sz w:val="22"/>
          <w:szCs w:val="22"/>
          <w:lang w:val="en-GB"/>
        </w:rPr>
        <w:t>: VGP NV (‘VGP’ or ‘the Group’)</w:t>
      </w:r>
      <w:r w:rsidR="00DA49C9" w:rsidRPr="008F213E">
        <w:rPr>
          <w:sz w:val="22"/>
          <w:szCs w:val="22"/>
          <w:lang w:val="en-GB"/>
        </w:rPr>
        <w:t xml:space="preserve">, </w:t>
      </w:r>
      <w:r w:rsidR="00163A17">
        <w:rPr>
          <w:sz w:val="22"/>
          <w:szCs w:val="22"/>
          <w:lang w:val="en-GB"/>
        </w:rPr>
        <w:t>a</w:t>
      </w:r>
      <w:r w:rsidR="00070A96">
        <w:rPr>
          <w:sz w:val="22"/>
          <w:szCs w:val="22"/>
          <w:lang w:val="en-GB"/>
        </w:rPr>
        <w:t xml:space="preserve"> </w:t>
      </w:r>
      <w:r w:rsidR="00DA49C9" w:rsidRPr="008F213E">
        <w:rPr>
          <w:sz w:val="22"/>
          <w:szCs w:val="22"/>
          <w:lang w:val="en-GB"/>
        </w:rPr>
        <w:t>European provider of high-quality logistics and semi-industrial real estate,</w:t>
      </w:r>
      <w:r w:rsidR="00762021" w:rsidRPr="008F213E">
        <w:rPr>
          <w:sz w:val="22"/>
          <w:szCs w:val="22"/>
          <w:lang w:val="en-GB"/>
        </w:rPr>
        <w:t xml:space="preserve"> today </w:t>
      </w:r>
      <w:r w:rsidR="006C4EE7" w:rsidRPr="008F213E">
        <w:rPr>
          <w:sz w:val="22"/>
          <w:szCs w:val="22"/>
          <w:lang w:val="en-GB"/>
        </w:rPr>
        <w:t xml:space="preserve">announces the </w:t>
      </w:r>
      <w:r w:rsidR="004C6696" w:rsidRPr="008F213E">
        <w:rPr>
          <w:sz w:val="22"/>
          <w:szCs w:val="22"/>
          <w:lang w:val="en-GB"/>
        </w:rPr>
        <w:t xml:space="preserve">results for </w:t>
      </w:r>
      <w:r w:rsidR="00FC60D6">
        <w:rPr>
          <w:sz w:val="22"/>
          <w:szCs w:val="22"/>
          <w:lang w:val="en-GB"/>
        </w:rPr>
        <w:t>half-</w:t>
      </w:r>
      <w:r w:rsidR="004C6696" w:rsidRPr="008F213E">
        <w:rPr>
          <w:sz w:val="22"/>
          <w:szCs w:val="22"/>
          <w:lang w:val="en-GB"/>
        </w:rPr>
        <w:t>year ended 3</w:t>
      </w:r>
      <w:r w:rsidR="00FC60D6">
        <w:rPr>
          <w:sz w:val="22"/>
          <w:szCs w:val="22"/>
          <w:lang w:val="en-GB"/>
        </w:rPr>
        <w:t>0</w:t>
      </w:r>
      <w:r w:rsidR="004C6696" w:rsidRPr="008F213E">
        <w:rPr>
          <w:sz w:val="22"/>
          <w:szCs w:val="22"/>
          <w:lang w:val="en-GB"/>
        </w:rPr>
        <w:t xml:space="preserve"> </w:t>
      </w:r>
      <w:r w:rsidR="00FC60D6">
        <w:rPr>
          <w:sz w:val="22"/>
          <w:szCs w:val="22"/>
          <w:lang w:val="en-GB"/>
        </w:rPr>
        <w:t>June 20</w:t>
      </w:r>
      <w:r w:rsidR="00AA4C2D">
        <w:rPr>
          <w:sz w:val="22"/>
          <w:szCs w:val="22"/>
          <w:lang w:val="en-GB"/>
        </w:rPr>
        <w:t>2</w:t>
      </w:r>
      <w:r w:rsidR="00F019CD">
        <w:rPr>
          <w:sz w:val="22"/>
          <w:szCs w:val="22"/>
          <w:lang w:val="en-GB"/>
        </w:rPr>
        <w:t>1</w:t>
      </w:r>
      <w:r w:rsidR="004C3D25" w:rsidRPr="008F213E">
        <w:rPr>
          <w:sz w:val="22"/>
          <w:szCs w:val="22"/>
          <w:lang w:val="en-GB"/>
        </w:rPr>
        <w:t xml:space="preserve">:  </w:t>
      </w:r>
    </w:p>
    <w:p w14:paraId="3EC2B71A" w14:textId="41BD800B" w:rsidR="004C3D25" w:rsidRPr="008F213E" w:rsidRDefault="007F1B98" w:rsidP="001B0503">
      <w:pPr>
        <w:pStyle w:val="Standaardtekst"/>
        <w:numPr>
          <w:ilvl w:val="0"/>
          <w:numId w:val="1"/>
        </w:numPr>
        <w:spacing w:after="60"/>
        <w:ind w:left="567" w:hanging="567"/>
        <w:jc w:val="both"/>
        <w:rPr>
          <w:rFonts w:ascii="Times New Roman" w:eastAsia="PMingLiU" w:hAnsi="Times New Roman"/>
          <w:snapToGrid/>
          <w:kern w:val="20"/>
          <w:sz w:val="22"/>
          <w:szCs w:val="22"/>
          <w:lang w:val="en-GB" w:eastAsia="zh-TW"/>
        </w:rPr>
      </w:pPr>
      <w:r>
        <w:rPr>
          <w:rFonts w:ascii="Times New Roman" w:eastAsia="PMingLiU" w:hAnsi="Times New Roman"/>
          <w:snapToGrid/>
          <w:kern w:val="20"/>
          <w:sz w:val="22"/>
          <w:szCs w:val="22"/>
          <w:lang w:val="en-GB" w:eastAsia="zh-TW"/>
        </w:rPr>
        <w:t>Strong o</w:t>
      </w:r>
      <w:r w:rsidR="009D21EB" w:rsidRPr="008F213E">
        <w:rPr>
          <w:rFonts w:ascii="Times New Roman" w:eastAsia="PMingLiU" w:hAnsi="Times New Roman"/>
          <w:snapToGrid/>
          <w:kern w:val="20"/>
          <w:sz w:val="22"/>
          <w:szCs w:val="22"/>
          <w:lang w:val="en-GB" w:eastAsia="zh-TW"/>
        </w:rPr>
        <w:t>perating performance resulting in</w:t>
      </w:r>
      <w:r w:rsidR="00241A7D">
        <w:rPr>
          <w:rFonts w:ascii="Times New Roman" w:eastAsia="PMingLiU" w:hAnsi="Times New Roman"/>
          <w:snapToGrid/>
          <w:kern w:val="20"/>
          <w:sz w:val="22"/>
          <w:szCs w:val="22"/>
          <w:lang w:val="en-GB" w:eastAsia="zh-TW"/>
        </w:rPr>
        <w:t xml:space="preserve"> a </w:t>
      </w:r>
      <w:r w:rsidR="006F4190">
        <w:rPr>
          <w:rFonts w:ascii="Times New Roman" w:eastAsia="PMingLiU" w:hAnsi="Times New Roman"/>
          <w:snapToGrid/>
          <w:kern w:val="20"/>
          <w:sz w:val="22"/>
          <w:szCs w:val="22"/>
          <w:lang w:val="en-GB" w:eastAsia="zh-TW"/>
        </w:rPr>
        <w:t xml:space="preserve">record </w:t>
      </w:r>
      <w:r w:rsidR="00241A7D">
        <w:rPr>
          <w:rFonts w:ascii="Times New Roman" w:eastAsia="PMingLiU" w:hAnsi="Times New Roman"/>
          <w:snapToGrid/>
          <w:kern w:val="20"/>
          <w:sz w:val="22"/>
          <w:szCs w:val="22"/>
          <w:lang w:val="en-GB" w:eastAsia="zh-TW"/>
        </w:rPr>
        <w:t>net</w:t>
      </w:r>
      <w:r w:rsidR="009D21EB" w:rsidRPr="008F213E">
        <w:rPr>
          <w:rFonts w:ascii="Times New Roman" w:eastAsia="PMingLiU" w:hAnsi="Times New Roman"/>
          <w:snapToGrid/>
          <w:kern w:val="20"/>
          <w:sz w:val="22"/>
          <w:szCs w:val="22"/>
          <w:lang w:val="en-GB" w:eastAsia="zh-TW"/>
        </w:rPr>
        <w:t xml:space="preserve"> </w:t>
      </w:r>
      <w:r w:rsidR="004C3D25" w:rsidRPr="008F213E">
        <w:rPr>
          <w:rFonts w:ascii="Times New Roman" w:eastAsia="PMingLiU" w:hAnsi="Times New Roman"/>
          <w:snapToGrid/>
          <w:kern w:val="20"/>
          <w:sz w:val="22"/>
          <w:szCs w:val="22"/>
          <w:lang w:val="en-GB" w:eastAsia="zh-TW"/>
        </w:rPr>
        <w:t xml:space="preserve">profit of € </w:t>
      </w:r>
      <w:r w:rsidR="00F019CD" w:rsidRPr="00453F72">
        <w:rPr>
          <w:rFonts w:ascii="Times New Roman" w:eastAsia="PMingLiU" w:hAnsi="Times New Roman"/>
          <w:b/>
          <w:bCs/>
          <w:snapToGrid/>
          <w:kern w:val="20"/>
          <w:sz w:val="22"/>
          <w:szCs w:val="22"/>
          <w:lang w:val="en-GB" w:eastAsia="zh-TW"/>
        </w:rPr>
        <w:t>203.</w:t>
      </w:r>
      <w:r w:rsidRPr="00453F72">
        <w:rPr>
          <w:rFonts w:ascii="Times New Roman" w:eastAsia="PMingLiU" w:hAnsi="Times New Roman"/>
          <w:b/>
          <w:bCs/>
          <w:snapToGrid/>
          <w:kern w:val="20"/>
          <w:sz w:val="22"/>
          <w:szCs w:val="22"/>
          <w:lang w:val="en-GB" w:eastAsia="zh-TW"/>
        </w:rPr>
        <w:t>8</w:t>
      </w:r>
      <w:r w:rsidR="004C3D25" w:rsidRPr="008F213E">
        <w:rPr>
          <w:rFonts w:ascii="Times New Roman" w:eastAsia="PMingLiU" w:hAnsi="Times New Roman"/>
          <w:snapToGrid/>
          <w:kern w:val="20"/>
          <w:sz w:val="22"/>
          <w:szCs w:val="22"/>
          <w:lang w:val="en-GB" w:eastAsia="zh-TW"/>
        </w:rPr>
        <w:t xml:space="preserve"> million </w:t>
      </w:r>
    </w:p>
    <w:p w14:paraId="09BF7509" w14:textId="738A14F0" w:rsidR="00F43AD4" w:rsidRPr="00F43AD4" w:rsidRDefault="00392554" w:rsidP="001B0503">
      <w:pPr>
        <w:pStyle w:val="Standaardtekst"/>
        <w:numPr>
          <w:ilvl w:val="1"/>
          <w:numId w:val="1"/>
        </w:numPr>
        <w:tabs>
          <w:tab w:val="clear" w:pos="1440"/>
          <w:tab w:val="num" w:pos="993"/>
          <w:tab w:val="num" w:pos="4046"/>
        </w:tabs>
        <w:spacing w:after="60"/>
        <w:ind w:left="993" w:hanging="284"/>
        <w:jc w:val="both"/>
        <w:rPr>
          <w:rFonts w:ascii="Times New Roman" w:eastAsia="PMingLiU" w:hAnsi="Times New Roman"/>
          <w:snapToGrid/>
          <w:kern w:val="20"/>
          <w:sz w:val="22"/>
          <w:szCs w:val="22"/>
          <w:lang w:val="en-GB" w:eastAsia="zh-TW"/>
        </w:rPr>
      </w:pPr>
      <w:r>
        <w:rPr>
          <w:rFonts w:ascii="Times New Roman" w:hAnsi="Times New Roman"/>
          <w:color w:val="000000"/>
          <w:sz w:val="22"/>
          <w:szCs w:val="22"/>
          <w:lang w:val="en-GB"/>
        </w:rPr>
        <w:t xml:space="preserve">As of 30 June 2021, a total of </w:t>
      </w:r>
      <w:r w:rsidR="00703F5D">
        <w:rPr>
          <w:rFonts w:ascii="Times New Roman" w:hAnsi="Times New Roman"/>
          <w:color w:val="000000"/>
          <w:sz w:val="22"/>
          <w:szCs w:val="22"/>
          <w:lang w:val="en-GB"/>
        </w:rPr>
        <w:t>1,127,000 m</w:t>
      </w:r>
      <w:r w:rsidR="00703F5D" w:rsidRPr="00671348">
        <w:rPr>
          <w:rFonts w:ascii="Times New Roman" w:hAnsi="Times New Roman"/>
          <w:color w:val="000000"/>
          <w:sz w:val="22"/>
          <w:szCs w:val="22"/>
          <w:vertAlign w:val="superscript"/>
          <w:lang w:val="en-GB"/>
        </w:rPr>
        <w:t>2</w:t>
      </w:r>
      <w:r w:rsidR="00703F5D">
        <w:rPr>
          <w:rFonts w:ascii="Times New Roman" w:hAnsi="Times New Roman"/>
          <w:color w:val="000000"/>
          <w:sz w:val="22"/>
          <w:szCs w:val="22"/>
          <w:lang w:val="en-GB"/>
        </w:rPr>
        <w:t xml:space="preserve"> under construction through 42 projects representing €</w:t>
      </w:r>
      <w:r w:rsidR="0082408A">
        <w:rPr>
          <w:rFonts w:ascii="Times New Roman" w:hAnsi="Times New Roman"/>
          <w:color w:val="000000"/>
          <w:sz w:val="22"/>
          <w:szCs w:val="22"/>
          <w:lang w:val="en-GB"/>
        </w:rPr>
        <w:t>69.</w:t>
      </w:r>
      <w:r w:rsidR="00703F5D">
        <w:rPr>
          <w:rFonts w:ascii="Times New Roman" w:hAnsi="Times New Roman"/>
          <w:color w:val="000000"/>
          <w:sz w:val="22"/>
          <w:szCs w:val="22"/>
          <w:lang w:val="en-GB"/>
        </w:rPr>
        <w:t>4 million in additional annual rent once fully built and let (81.3% pre-let)</w:t>
      </w:r>
    </w:p>
    <w:p w14:paraId="35A4E7AC" w14:textId="2029EBB8" w:rsidR="00546455" w:rsidRDefault="00674DA0" w:rsidP="00546455">
      <w:pPr>
        <w:pStyle w:val="Standaardtekst"/>
        <w:numPr>
          <w:ilvl w:val="1"/>
          <w:numId w:val="1"/>
        </w:numPr>
        <w:tabs>
          <w:tab w:val="clear" w:pos="1440"/>
          <w:tab w:val="num" w:pos="993"/>
          <w:tab w:val="num" w:pos="4046"/>
        </w:tabs>
        <w:spacing w:after="60"/>
        <w:ind w:left="993" w:hanging="284"/>
        <w:jc w:val="both"/>
        <w:rPr>
          <w:rFonts w:ascii="Times New Roman" w:hAnsi="Times New Roman"/>
          <w:color w:val="000000"/>
          <w:sz w:val="22"/>
          <w:szCs w:val="22"/>
          <w:lang w:val="en-GB"/>
        </w:rPr>
      </w:pPr>
      <w:r>
        <w:rPr>
          <w:rFonts w:ascii="Times New Roman" w:hAnsi="Times New Roman"/>
          <w:sz w:val="22"/>
          <w:szCs w:val="22"/>
          <w:lang w:val="en-GB"/>
        </w:rPr>
        <w:t>426</w:t>
      </w:r>
      <w:r w:rsidR="00546455" w:rsidRPr="00D73A2C">
        <w:rPr>
          <w:rFonts w:ascii="Times New Roman" w:hAnsi="Times New Roman"/>
          <w:sz w:val="22"/>
          <w:szCs w:val="22"/>
          <w:lang w:val="en-GB"/>
        </w:rPr>
        <w:t>,</w:t>
      </w:r>
      <w:r w:rsidR="00546455">
        <w:rPr>
          <w:rFonts w:ascii="Times New Roman" w:hAnsi="Times New Roman"/>
          <w:color w:val="000000"/>
          <w:sz w:val="22"/>
          <w:szCs w:val="22"/>
          <w:lang w:val="en-GB"/>
        </w:rPr>
        <w:t>000 m</w:t>
      </w:r>
      <w:r w:rsidR="00546455" w:rsidRPr="002E7963">
        <w:rPr>
          <w:rFonts w:ascii="Times New Roman" w:hAnsi="Times New Roman"/>
          <w:color w:val="000000"/>
          <w:sz w:val="22"/>
          <w:szCs w:val="22"/>
          <w:vertAlign w:val="superscript"/>
          <w:lang w:val="en-GB"/>
        </w:rPr>
        <w:t>2</w:t>
      </w:r>
      <w:r w:rsidR="00546455">
        <w:rPr>
          <w:rFonts w:ascii="Times New Roman" w:hAnsi="Times New Roman"/>
          <w:color w:val="000000"/>
          <w:sz w:val="22"/>
          <w:szCs w:val="22"/>
          <w:lang w:val="en-GB"/>
        </w:rPr>
        <w:t xml:space="preserve"> of projects started up in 2H21 and a further </w:t>
      </w:r>
      <w:r w:rsidR="00DF1CEE" w:rsidRPr="00E36E1C">
        <w:rPr>
          <w:rFonts w:ascii="Times New Roman" w:hAnsi="Times New Roman"/>
          <w:sz w:val="22"/>
          <w:szCs w:val="22"/>
          <w:lang w:val="en-GB"/>
        </w:rPr>
        <w:t>3</w:t>
      </w:r>
      <w:r w:rsidR="006064F8">
        <w:rPr>
          <w:rFonts w:ascii="Times New Roman" w:hAnsi="Times New Roman"/>
          <w:sz w:val="22"/>
          <w:szCs w:val="22"/>
          <w:lang w:val="en-GB"/>
        </w:rPr>
        <w:t>8</w:t>
      </w:r>
      <w:r w:rsidR="00DF1CEE" w:rsidRPr="00E36E1C">
        <w:rPr>
          <w:rFonts w:ascii="Times New Roman" w:hAnsi="Times New Roman"/>
          <w:sz w:val="22"/>
          <w:szCs w:val="22"/>
          <w:lang w:val="en-GB"/>
        </w:rPr>
        <w:t>6</w:t>
      </w:r>
      <w:r w:rsidR="00546455">
        <w:rPr>
          <w:rFonts w:ascii="Times New Roman" w:hAnsi="Times New Roman"/>
          <w:color w:val="000000"/>
          <w:sz w:val="22"/>
          <w:szCs w:val="22"/>
          <w:lang w:val="en-GB"/>
        </w:rPr>
        <w:t>,000 m</w:t>
      </w:r>
      <w:r w:rsidR="00546455" w:rsidRPr="002E7963">
        <w:rPr>
          <w:rFonts w:ascii="Times New Roman" w:hAnsi="Times New Roman"/>
          <w:color w:val="000000"/>
          <w:sz w:val="22"/>
          <w:szCs w:val="22"/>
          <w:vertAlign w:val="superscript"/>
          <w:lang w:val="en-GB"/>
        </w:rPr>
        <w:t>2</w:t>
      </w:r>
      <w:r w:rsidR="00546455">
        <w:rPr>
          <w:rFonts w:ascii="Times New Roman" w:hAnsi="Times New Roman"/>
          <w:color w:val="000000"/>
          <w:sz w:val="22"/>
          <w:szCs w:val="22"/>
          <w:lang w:val="en-GB"/>
        </w:rPr>
        <w:t xml:space="preserve"> </w:t>
      </w:r>
      <w:r w:rsidR="003038DC">
        <w:rPr>
          <w:rFonts w:ascii="Times New Roman" w:hAnsi="Times New Roman"/>
          <w:color w:val="000000"/>
          <w:sz w:val="22"/>
          <w:szCs w:val="22"/>
          <w:lang w:val="en-GB"/>
        </w:rPr>
        <w:t>are expected</w:t>
      </w:r>
      <w:r w:rsidR="00546455">
        <w:rPr>
          <w:rFonts w:ascii="Times New Roman" w:hAnsi="Times New Roman"/>
          <w:color w:val="000000"/>
          <w:sz w:val="22"/>
          <w:szCs w:val="22"/>
          <w:lang w:val="en-GB"/>
        </w:rPr>
        <w:t xml:space="preserve"> be started up in the coming months</w:t>
      </w:r>
      <w:r w:rsidR="00DF1CEE">
        <w:rPr>
          <w:rFonts w:ascii="Times New Roman" w:hAnsi="Times New Roman"/>
          <w:color w:val="000000"/>
          <w:sz w:val="22"/>
          <w:szCs w:val="22"/>
          <w:lang w:val="en-GB"/>
        </w:rPr>
        <w:t xml:space="preserve"> (</w:t>
      </w:r>
      <w:r w:rsidR="00CD4A41">
        <w:rPr>
          <w:rFonts w:ascii="Times New Roman" w:hAnsi="Times New Roman"/>
          <w:color w:val="000000"/>
          <w:sz w:val="22"/>
          <w:szCs w:val="22"/>
          <w:lang w:val="en-GB"/>
        </w:rPr>
        <w:t xml:space="preserve">total </w:t>
      </w:r>
      <w:r w:rsidR="00F71776">
        <w:rPr>
          <w:rFonts w:ascii="Times New Roman" w:hAnsi="Times New Roman"/>
          <w:color w:val="000000"/>
          <w:sz w:val="22"/>
          <w:szCs w:val="22"/>
          <w:lang w:val="en-GB"/>
        </w:rPr>
        <w:t xml:space="preserve">construction portfolio </w:t>
      </w:r>
      <w:r w:rsidR="00526B44">
        <w:rPr>
          <w:rFonts w:ascii="Times New Roman" w:hAnsi="Times New Roman"/>
          <w:color w:val="000000"/>
          <w:sz w:val="22"/>
          <w:szCs w:val="22"/>
          <w:lang w:val="en-GB"/>
        </w:rPr>
        <w:t>incl</w:t>
      </w:r>
      <w:r w:rsidR="00E91758">
        <w:rPr>
          <w:rFonts w:ascii="Times New Roman" w:hAnsi="Times New Roman"/>
          <w:color w:val="000000"/>
          <w:sz w:val="22"/>
          <w:szCs w:val="22"/>
          <w:lang w:val="en-GB"/>
        </w:rPr>
        <w:t>.</w:t>
      </w:r>
      <w:r w:rsidR="00526B44">
        <w:rPr>
          <w:rFonts w:ascii="Times New Roman" w:hAnsi="Times New Roman"/>
          <w:color w:val="000000"/>
          <w:sz w:val="22"/>
          <w:szCs w:val="22"/>
          <w:lang w:val="en-GB"/>
        </w:rPr>
        <w:t xml:space="preserve"> to be started up</w:t>
      </w:r>
      <w:r w:rsidR="00EE6297">
        <w:rPr>
          <w:rFonts w:ascii="Times New Roman" w:hAnsi="Times New Roman"/>
          <w:color w:val="000000"/>
          <w:sz w:val="22"/>
          <w:szCs w:val="22"/>
          <w:lang w:val="en-GB"/>
        </w:rPr>
        <w:t xml:space="preserve"> </w:t>
      </w:r>
      <w:r w:rsidR="003038DC">
        <w:rPr>
          <w:rFonts w:ascii="Times New Roman" w:hAnsi="Times New Roman"/>
          <w:color w:val="000000"/>
          <w:sz w:val="22"/>
          <w:szCs w:val="22"/>
          <w:lang w:val="en-GB"/>
        </w:rPr>
        <w:t>78</w:t>
      </w:r>
      <w:r w:rsidR="00E36E1C">
        <w:rPr>
          <w:rFonts w:ascii="Times New Roman" w:hAnsi="Times New Roman"/>
          <w:color w:val="000000"/>
          <w:sz w:val="22"/>
          <w:szCs w:val="22"/>
          <w:lang w:val="en-GB"/>
        </w:rPr>
        <w:t>% pre-let)</w:t>
      </w:r>
    </w:p>
    <w:p w14:paraId="6B4701CB" w14:textId="2D9A7091" w:rsidR="00F43AD4" w:rsidRPr="00F43AD4" w:rsidRDefault="00F43AD4" w:rsidP="001B0503">
      <w:pPr>
        <w:pStyle w:val="Standaardtekst"/>
        <w:numPr>
          <w:ilvl w:val="1"/>
          <w:numId w:val="1"/>
        </w:numPr>
        <w:tabs>
          <w:tab w:val="clear" w:pos="1440"/>
          <w:tab w:val="num" w:pos="993"/>
          <w:tab w:val="num" w:pos="4046"/>
        </w:tabs>
        <w:spacing w:after="60"/>
        <w:ind w:left="993" w:hanging="284"/>
        <w:jc w:val="both"/>
        <w:rPr>
          <w:rFonts w:ascii="Times New Roman" w:eastAsia="PMingLiU" w:hAnsi="Times New Roman"/>
          <w:snapToGrid/>
          <w:kern w:val="20"/>
          <w:sz w:val="22"/>
          <w:szCs w:val="22"/>
          <w:lang w:val="en-GB" w:eastAsia="zh-TW"/>
        </w:rPr>
      </w:pPr>
      <w:r w:rsidRPr="00F43AD4">
        <w:rPr>
          <w:rFonts w:ascii="Times New Roman" w:eastAsia="PMingLiU" w:hAnsi="Times New Roman"/>
          <w:kern w:val="20"/>
          <w:sz w:val="22"/>
          <w:szCs w:val="22"/>
          <w:lang w:val="en-GB" w:eastAsia="zh-TW"/>
        </w:rPr>
        <w:t>8.56 million m</w:t>
      </w:r>
      <w:r w:rsidRPr="00F43AD4">
        <w:rPr>
          <w:rFonts w:ascii="Times New Roman" w:eastAsia="PMingLiU" w:hAnsi="Times New Roman"/>
          <w:kern w:val="20"/>
          <w:sz w:val="22"/>
          <w:szCs w:val="22"/>
          <w:vertAlign w:val="superscript"/>
          <w:lang w:val="en-GB" w:eastAsia="zh-TW"/>
        </w:rPr>
        <w:t>2</w:t>
      </w:r>
      <w:r w:rsidRPr="00F43AD4">
        <w:rPr>
          <w:rFonts w:ascii="Times New Roman" w:eastAsia="PMingLiU" w:hAnsi="Times New Roman"/>
          <w:kern w:val="20"/>
          <w:sz w:val="22"/>
          <w:szCs w:val="22"/>
          <w:lang w:val="en-GB" w:eastAsia="zh-TW"/>
        </w:rPr>
        <w:t xml:space="preserve"> land bank owned or committed (+11.9% YTD)</w:t>
      </w:r>
    </w:p>
    <w:p w14:paraId="3BAFBF0F" w14:textId="3974CED3" w:rsidR="00F43AD4" w:rsidRPr="00152A5D" w:rsidRDefault="00F43AD4" w:rsidP="001B0503">
      <w:pPr>
        <w:pStyle w:val="Standaardtekst"/>
        <w:numPr>
          <w:ilvl w:val="1"/>
          <w:numId w:val="1"/>
        </w:numPr>
        <w:tabs>
          <w:tab w:val="clear" w:pos="1440"/>
          <w:tab w:val="num" w:pos="993"/>
          <w:tab w:val="num" w:pos="4046"/>
        </w:tabs>
        <w:spacing w:after="60"/>
        <w:ind w:left="993" w:hanging="284"/>
        <w:jc w:val="both"/>
        <w:rPr>
          <w:rFonts w:ascii="Times New Roman" w:eastAsia="PMingLiU" w:hAnsi="Times New Roman"/>
          <w:snapToGrid/>
          <w:kern w:val="20"/>
          <w:sz w:val="22"/>
          <w:szCs w:val="22"/>
          <w:lang w:val="en-GB" w:eastAsia="zh-TW"/>
        </w:rPr>
      </w:pPr>
      <w:r>
        <w:rPr>
          <w:rFonts w:ascii="Times New Roman" w:hAnsi="Times New Roman"/>
          <w:color w:val="000000"/>
          <w:sz w:val="22"/>
          <w:szCs w:val="22"/>
          <w:lang w:val="en-GB"/>
        </w:rPr>
        <w:t>Total portfolio value increased to €4.48 billion</w:t>
      </w:r>
      <w:r w:rsidR="00F11BFB">
        <w:rPr>
          <w:rStyle w:val="FootnoteReference"/>
          <w:rFonts w:ascii="Times New Roman" w:hAnsi="Times New Roman"/>
          <w:color w:val="000000"/>
          <w:sz w:val="22"/>
          <w:szCs w:val="22"/>
          <w:lang w:val="en-GB"/>
        </w:rPr>
        <w:footnoteReference w:id="2"/>
      </w:r>
      <w:r>
        <w:rPr>
          <w:rFonts w:ascii="Times New Roman" w:hAnsi="Times New Roman"/>
          <w:color w:val="000000"/>
          <w:sz w:val="22"/>
          <w:szCs w:val="22"/>
          <w:lang w:val="en-GB"/>
        </w:rPr>
        <w:t xml:space="preserve"> (+16.6%YTD)</w:t>
      </w:r>
    </w:p>
    <w:p w14:paraId="419A92F4" w14:textId="2F0E1D3F" w:rsidR="00D73756" w:rsidRPr="009B1970" w:rsidRDefault="00E1579E" w:rsidP="001B0503">
      <w:pPr>
        <w:pStyle w:val="Standaardtekst"/>
        <w:numPr>
          <w:ilvl w:val="1"/>
          <w:numId w:val="1"/>
        </w:numPr>
        <w:tabs>
          <w:tab w:val="clear" w:pos="1440"/>
          <w:tab w:val="num" w:pos="993"/>
          <w:tab w:val="num" w:pos="4046"/>
        </w:tabs>
        <w:spacing w:after="60"/>
        <w:ind w:left="993" w:hanging="284"/>
        <w:jc w:val="both"/>
        <w:rPr>
          <w:rFonts w:ascii="Times New Roman" w:eastAsia="PMingLiU" w:hAnsi="Times New Roman"/>
          <w:snapToGrid/>
          <w:kern w:val="20"/>
          <w:sz w:val="22"/>
          <w:szCs w:val="22"/>
          <w:lang w:val="en-GB" w:eastAsia="zh-TW"/>
        </w:rPr>
      </w:pPr>
      <w:r>
        <w:rPr>
          <w:rFonts w:ascii="Times New Roman" w:eastAsia="PMingLiU" w:hAnsi="Times New Roman"/>
          <w:snapToGrid/>
          <w:kern w:val="20"/>
          <w:sz w:val="22"/>
          <w:szCs w:val="22"/>
          <w:lang w:val="en-GB" w:eastAsia="zh-TW"/>
        </w:rPr>
        <w:t xml:space="preserve">Our total signed rental income grew with 21.9% over the first 8 months </w:t>
      </w:r>
      <w:r w:rsidR="002836A6">
        <w:rPr>
          <w:rFonts w:ascii="Times New Roman" w:eastAsia="PMingLiU" w:hAnsi="Times New Roman"/>
          <w:snapToGrid/>
          <w:kern w:val="20"/>
          <w:sz w:val="22"/>
          <w:szCs w:val="22"/>
          <w:lang w:val="en-GB" w:eastAsia="zh-TW"/>
        </w:rPr>
        <w:t xml:space="preserve">of 2021 </w:t>
      </w:r>
      <w:r w:rsidR="002836A6">
        <w:rPr>
          <w:rFonts w:ascii="Times New Roman" w:hAnsi="Times New Roman"/>
          <w:kern w:val="20"/>
          <w:sz w:val="22"/>
          <w:szCs w:val="22"/>
          <w:lang w:val="en-GB" w:eastAsia="zh-TW"/>
        </w:rPr>
        <w:t>t</w:t>
      </w:r>
      <w:r w:rsidR="00D73756" w:rsidRPr="005B4663">
        <w:rPr>
          <w:rFonts w:ascii="Times New Roman" w:hAnsi="Times New Roman"/>
          <w:sz w:val="22"/>
          <w:szCs w:val="22"/>
          <w:lang w:val="en-GB"/>
        </w:rPr>
        <w:t xml:space="preserve">o </w:t>
      </w:r>
      <w:r w:rsidR="00D73756" w:rsidRPr="005B4663">
        <w:rPr>
          <w:rFonts w:ascii="Times New Roman" w:eastAsia="PMingLiU" w:hAnsi="Times New Roman"/>
          <w:kern w:val="20"/>
          <w:sz w:val="22"/>
          <w:szCs w:val="22"/>
          <w:lang w:val="en-GB" w:eastAsia="zh-TW"/>
        </w:rPr>
        <w:t xml:space="preserve">€ </w:t>
      </w:r>
      <w:r w:rsidR="00D73756" w:rsidRPr="005B4663">
        <w:rPr>
          <w:rFonts w:ascii="Times New Roman" w:hAnsi="Times New Roman"/>
          <w:sz w:val="22"/>
          <w:szCs w:val="22"/>
          <w:lang w:val="en-GB"/>
        </w:rPr>
        <w:t>22</w:t>
      </w:r>
      <w:r w:rsidR="00D93C06" w:rsidRPr="005B4663">
        <w:rPr>
          <w:rFonts w:ascii="Times New Roman" w:hAnsi="Times New Roman"/>
          <w:sz w:val="22"/>
          <w:szCs w:val="22"/>
          <w:lang w:val="en-GB"/>
        </w:rPr>
        <w:t>5</w:t>
      </w:r>
      <w:r w:rsidR="00D73756" w:rsidRPr="005B4663">
        <w:rPr>
          <w:rFonts w:ascii="Times New Roman" w:hAnsi="Times New Roman"/>
          <w:sz w:val="22"/>
          <w:szCs w:val="22"/>
          <w:lang w:val="en-GB"/>
        </w:rPr>
        <w:t>.</w:t>
      </w:r>
      <w:r w:rsidR="00D74A6E" w:rsidRPr="005B4663">
        <w:rPr>
          <w:rFonts w:ascii="Times New Roman" w:hAnsi="Times New Roman"/>
          <w:sz w:val="22"/>
          <w:szCs w:val="22"/>
          <w:lang w:val="en-GB"/>
        </w:rPr>
        <w:t>7</w:t>
      </w:r>
      <w:r w:rsidR="00D73756" w:rsidRPr="005B4663">
        <w:rPr>
          <w:rFonts w:ascii="Times New Roman" w:hAnsi="Times New Roman"/>
          <w:sz w:val="22"/>
          <w:szCs w:val="22"/>
          <w:lang w:val="en-GB"/>
        </w:rPr>
        <w:t xml:space="preserve"> million</w:t>
      </w:r>
      <w:r w:rsidR="002836A6">
        <w:rPr>
          <w:rFonts w:ascii="Times New Roman" w:hAnsi="Times New Roman"/>
          <w:sz w:val="22"/>
          <w:szCs w:val="22"/>
          <w:lang w:val="en-GB"/>
        </w:rPr>
        <w:t xml:space="preserve"> as of 31 August 2021</w:t>
      </w:r>
      <w:r w:rsidR="00470F81">
        <w:rPr>
          <w:rStyle w:val="FootnoteReference"/>
          <w:rFonts w:ascii="Times New Roman" w:hAnsi="Times New Roman"/>
          <w:color w:val="000000"/>
          <w:sz w:val="22"/>
          <w:szCs w:val="22"/>
          <w:lang w:val="en-GB"/>
        </w:rPr>
        <w:footnoteReference w:id="3"/>
      </w:r>
    </w:p>
    <w:p w14:paraId="35CD5AF8" w14:textId="4A0A9BCC" w:rsidR="003D73C8" w:rsidRPr="004E5077" w:rsidRDefault="004E5077" w:rsidP="001B0503">
      <w:pPr>
        <w:pStyle w:val="Standaardtekst"/>
        <w:numPr>
          <w:ilvl w:val="1"/>
          <w:numId w:val="1"/>
        </w:numPr>
        <w:tabs>
          <w:tab w:val="clear" w:pos="1440"/>
          <w:tab w:val="num" w:pos="993"/>
          <w:tab w:val="num" w:pos="4046"/>
        </w:tabs>
        <w:spacing w:after="60"/>
        <w:ind w:left="993" w:hanging="284"/>
        <w:jc w:val="both"/>
        <w:rPr>
          <w:rFonts w:ascii="Times New Roman" w:hAnsi="Times New Roman"/>
          <w:color w:val="000000"/>
          <w:sz w:val="22"/>
          <w:szCs w:val="22"/>
          <w:lang w:val="en-GB"/>
        </w:rPr>
      </w:pPr>
      <w:r w:rsidRPr="004E5077">
        <w:rPr>
          <w:rFonts w:ascii="Times New Roman" w:hAnsi="Times New Roman"/>
          <w:color w:val="000000"/>
          <w:sz w:val="22"/>
          <w:szCs w:val="22"/>
          <w:lang w:val="en-GB"/>
        </w:rPr>
        <w:t xml:space="preserve">Strong delivery pipeline </w:t>
      </w:r>
      <w:r w:rsidR="000D03D4">
        <w:rPr>
          <w:rFonts w:ascii="Times New Roman" w:hAnsi="Times New Roman"/>
          <w:color w:val="000000"/>
          <w:sz w:val="22"/>
          <w:szCs w:val="22"/>
          <w:lang w:val="en-GB"/>
        </w:rPr>
        <w:t>of &gt;550,000m</w:t>
      </w:r>
      <w:r w:rsidR="000D03D4" w:rsidRPr="000D03D4">
        <w:rPr>
          <w:rFonts w:ascii="Times New Roman" w:hAnsi="Times New Roman"/>
          <w:color w:val="000000"/>
          <w:sz w:val="22"/>
          <w:szCs w:val="22"/>
          <w:vertAlign w:val="superscript"/>
          <w:lang w:val="en-GB"/>
        </w:rPr>
        <w:t>2</w:t>
      </w:r>
      <w:r w:rsidR="000D03D4">
        <w:rPr>
          <w:rFonts w:ascii="Times New Roman" w:hAnsi="Times New Roman"/>
          <w:color w:val="000000"/>
          <w:sz w:val="22"/>
          <w:szCs w:val="22"/>
          <w:lang w:val="en-GB"/>
        </w:rPr>
        <w:t xml:space="preserve"> </w:t>
      </w:r>
      <w:r w:rsidR="00535722">
        <w:rPr>
          <w:rFonts w:ascii="Times New Roman" w:hAnsi="Times New Roman"/>
          <w:color w:val="000000"/>
          <w:sz w:val="22"/>
          <w:szCs w:val="22"/>
          <w:lang w:val="en-GB"/>
        </w:rPr>
        <w:t xml:space="preserve">expected </w:t>
      </w:r>
      <w:r w:rsidRPr="004E5077">
        <w:rPr>
          <w:rFonts w:ascii="Times New Roman" w:hAnsi="Times New Roman"/>
          <w:color w:val="000000"/>
          <w:sz w:val="22"/>
          <w:szCs w:val="22"/>
          <w:lang w:val="en-GB"/>
        </w:rPr>
        <w:t xml:space="preserve">for </w:t>
      </w:r>
      <w:r w:rsidR="00713744">
        <w:rPr>
          <w:rFonts w:ascii="Times New Roman" w:hAnsi="Times New Roman"/>
          <w:color w:val="000000"/>
          <w:sz w:val="22"/>
          <w:szCs w:val="22"/>
          <w:lang w:val="en-GB"/>
        </w:rPr>
        <w:t>H2</w:t>
      </w:r>
      <w:r w:rsidRPr="004E5077">
        <w:rPr>
          <w:rFonts w:ascii="Times New Roman" w:hAnsi="Times New Roman"/>
          <w:color w:val="000000"/>
          <w:sz w:val="22"/>
          <w:szCs w:val="22"/>
          <w:lang w:val="en-GB"/>
        </w:rPr>
        <w:t xml:space="preserve"> 2021</w:t>
      </w:r>
      <w:r>
        <w:rPr>
          <w:rStyle w:val="FootnoteReference"/>
          <w:rFonts w:ascii="Times New Roman" w:hAnsi="Times New Roman"/>
          <w:color w:val="000000"/>
          <w:sz w:val="22"/>
          <w:szCs w:val="22"/>
          <w:lang w:val="en-GB"/>
        </w:rPr>
        <w:footnoteReference w:id="4"/>
      </w:r>
    </w:p>
    <w:p w14:paraId="09907084" w14:textId="119B5819" w:rsidR="00B16956" w:rsidRPr="00E03AA8" w:rsidRDefault="00B16956" w:rsidP="00B16956">
      <w:pPr>
        <w:pStyle w:val="Standaardtekst"/>
        <w:numPr>
          <w:ilvl w:val="0"/>
          <w:numId w:val="1"/>
        </w:numPr>
        <w:tabs>
          <w:tab w:val="num" w:pos="4046"/>
        </w:tabs>
        <w:spacing w:after="60"/>
        <w:ind w:left="567" w:hanging="567"/>
        <w:jc w:val="both"/>
        <w:rPr>
          <w:rFonts w:eastAsia="PMingLiU"/>
          <w:kern w:val="20"/>
          <w:sz w:val="22"/>
          <w:szCs w:val="22"/>
          <w:lang w:val="en-GB" w:eastAsia="zh-TW"/>
        </w:rPr>
      </w:pPr>
      <w:r w:rsidRPr="00B16956">
        <w:rPr>
          <w:rFonts w:ascii="Times New Roman" w:hAnsi="Times New Roman"/>
          <w:color w:val="000000"/>
          <w:sz w:val="22"/>
          <w:szCs w:val="22"/>
          <w:lang w:val="en-GB"/>
        </w:rPr>
        <w:t>Anticipated</w:t>
      </w:r>
      <w:r>
        <w:rPr>
          <w:rFonts w:ascii="Times New Roman" w:eastAsia="PMingLiU" w:hAnsi="Times New Roman"/>
          <w:snapToGrid/>
          <w:kern w:val="20"/>
          <w:sz w:val="22"/>
          <w:szCs w:val="22"/>
          <w:lang w:val="en-GB" w:eastAsia="zh-TW"/>
        </w:rPr>
        <w:t xml:space="preserve"> capex roll-forward is expected to be fully covered by </w:t>
      </w:r>
      <w:r w:rsidR="0013283D">
        <w:rPr>
          <w:rFonts w:ascii="Times New Roman" w:eastAsia="PMingLiU" w:hAnsi="Times New Roman"/>
          <w:snapToGrid/>
          <w:kern w:val="20"/>
          <w:sz w:val="22"/>
          <w:szCs w:val="22"/>
          <w:lang w:val="en-GB" w:eastAsia="zh-TW"/>
        </w:rPr>
        <w:t xml:space="preserve">net </w:t>
      </w:r>
      <w:r w:rsidR="00F90CEA">
        <w:rPr>
          <w:rFonts w:ascii="Times New Roman" w:eastAsia="PMingLiU" w:hAnsi="Times New Roman"/>
          <w:snapToGrid/>
          <w:kern w:val="20"/>
          <w:sz w:val="22"/>
          <w:szCs w:val="22"/>
          <w:lang w:val="en-GB" w:eastAsia="zh-TW"/>
        </w:rPr>
        <w:t xml:space="preserve">cash proceeds from </w:t>
      </w:r>
      <w:r>
        <w:rPr>
          <w:rFonts w:ascii="Times New Roman" w:eastAsia="PMingLiU" w:hAnsi="Times New Roman"/>
          <w:snapToGrid/>
          <w:kern w:val="20"/>
          <w:sz w:val="22"/>
          <w:szCs w:val="22"/>
          <w:lang w:val="en-GB" w:eastAsia="zh-TW"/>
        </w:rPr>
        <w:t>joint venture closings</w:t>
      </w:r>
    </w:p>
    <w:p w14:paraId="58BEE243" w14:textId="1C500AFA" w:rsidR="00602AAF" w:rsidRPr="000C07A1" w:rsidRDefault="00D73756" w:rsidP="007B3067">
      <w:pPr>
        <w:pStyle w:val="Standaardtekst"/>
        <w:numPr>
          <w:ilvl w:val="0"/>
          <w:numId w:val="1"/>
        </w:numPr>
        <w:tabs>
          <w:tab w:val="num" w:pos="4046"/>
        </w:tabs>
        <w:spacing w:after="60"/>
        <w:ind w:left="567" w:hanging="567"/>
        <w:jc w:val="both"/>
        <w:rPr>
          <w:rFonts w:ascii="Times New Roman" w:eastAsia="PMingLiU" w:hAnsi="Times New Roman"/>
          <w:snapToGrid/>
          <w:kern w:val="20"/>
          <w:sz w:val="22"/>
          <w:szCs w:val="22"/>
          <w:lang w:val="en-GB" w:eastAsia="zh-TW"/>
        </w:rPr>
      </w:pPr>
      <w:r>
        <w:rPr>
          <w:rFonts w:ascii="Times New Roman" w:hAnsi="Times New Roman"/>
          <w:color w:val="000000"/>
          <w:sz w:val="22"/>
          <w:szCs w:val="22"/>
          <w:lang w:val="en-GB"/>
        </w:rPr>
        <w:t xml:space="preserve">Advanced discussions </w:t>
      </w:r>
      <w:r w:rsidR="00602AAF">
        <w:rPr>
          <w:rFonts w:ascii="Times New Roman" w:hAnsi="Times New Roman"/>
          <w:color w:val="000000"/>
          <w:sz w:val="22"/>
          <w:szCs w:val="22"/>
          <w:lang w:val="en-GB"/>
        </w:rPr>
        <w:t xml:space="preserve">with Allianz </w:t>
      </w:r>
      <w:r>
        <w:rPr>
          <w:rFonts w:ascii="Times New Roman" w:hAnsi="Times New Roman"/>
          <w:color w:val="000000"/>
          <w:sz w:val="22"/>
          <w:szCs w:val="22"/>
          <w:lang w:val="en-GB"/>
        </w:rPr>
        <w:t xml:space="preserve">regarding expansion of partnership </w:t>
      </w:r>
      <w:r w:rsidR="00602AAF">
        <w:rPr>
          <w:rFonts w:ascii="Times New Roman" w:hAnsi="Times New Roman"/>
          <w:color w:val="000000"/>
          <w:sz w:val="22"/>
          <w:szCs w:val="22"/>
          <w:lang w:val="en-GB"/>
        </w:rPr>
        <w:t xml:space="preserve">through launch of </w:t>
      </w:r>
      <w:r>
        <w:rPr>
          <w:rFonts w:ascii="Times New Roman" w:hAnsi="Times New Roman"/>
          <w:color w:val="000000"/>
          <w:sz w:val="22"/>
          <w:szCs w:val="22"/>
          <w:lang w:val="en-GB"/>
        </w:rPr>
        <w:t>fourth</w:t>
      </w:r>
      <w:r w:rsidR="00602AAF">
        <w:rPr>
          <w:rFonts w:ascii="Times New Roman" w:hAnsi="Times New Roman"/>
          <w:color w:val="000000"/>
          <w:sz w:val="22"/>
          <w:szCs w:val="22"/>
          <w:lang w:val="en-GB"/>
        </w:rPr>
        <w:t xml:space="preserve"> </w:t>
      </w:r>
      <w:r w:rsidR="004C7E2F">
        <w:rPr>
          <w:rFonts w:ascii="Times New Roman" w:hAnsi="Times New Roman"/>
          <w:color w:val="000000"/>
          <w:sz w:val="22"/>
          <w:szCs w:val="22"/>
          <w:lang w:val="en-GB"/>
        </w:rPr>
        <w:t>joint venture</w:t>
      </w:r>
      <w:r w:rsidR="00CB5ABB">
        <w:rPr>
          <w:rFonts w:ascii="Times New Roman" w:hAnsi="Times New Roman"/>
          <w:color w:val="000000"/>
          <w:sz w:val="22"/>
          <w:szCs w:val="22"/>
          <w:lang w:val="en-GB"/>
        </w:rPr>
        <w:t xml:space="preserve"> </w:t>
      </w:r>
      <w:r w:rsidR="00414677">
        <w:rPr>
          <w:rFonts w:ascii="Times New Roman" w:hAnsi="Times New Roman"/>
          <w:color w:val="000000"/>
          <w:sz w:val="22"/>
          <w:szCs w:val="22"/>
          <w:lang w:val="en-GB"/>
        </w:rPr>
        <w:t>ongoing</w:t>
      </w:r>
      <w:r w:rsidR="007F1B98">
        <w:rPr>
          <w:rFonts w:ascii="Times New Roman" w:hAnsi="Times New Roman"/>
          <w:color w:val="000000"/>
          <w:sz w:val="22"/>
          <w:szCs w:val="22"/>
          <w:lang w:val="en-GB"/>
        </w:rPr>
        <w:t xml:space="preserve">; first </w:t>
      </w:r>
      <w:r w:rsidR="00414677">
        <w:rPr>
          <w:rFonts w:ascii="Times New Roman" w:hAnsi="Times New Roman"/>
          <w:color w:val="000000"/>
          <w:sz w:val="22"/>
          <w:szCs w:val="22"/>
          <w:lang w:val="en-GB"/>
        </w:rPr>
        <w:t>joint venture has reached investment target</w:t>
      </w:r>
    </w:p>
    <w:p w14:paraId="5F92A339" w14:textId="77777777" w:rsidR="002D7098" w:rsidRPr="002D7098" w:rsidRDefault="00414677" w:rsidP="001B0503">
      <w:pPr>
        <w:pStyle w:val="Standaardtekst"/>
        <w:numPr>
          <w:ilvl w:val="0"/>
          <w:numId w:val="1"/>
        </w:numPr>
        <w:tabs>
          <w:tab w:val="num" w:pos="4046"/>
        </w:tabs>
        <w:spacing w:after="60"/>
        <w:ind w:left="567" w:hanging="567"/>
        <w:jc w:val="both"/>
        <w:rPr>
          <w:rFonts w:eastAsia="PMingLiU"/>
          <w:kern w:val="20"/>
          <w:sz w:val="22"/>
          <w:szCs w:val="22"/>
          <w:lang w:val="en-GB" w:eastAsia="zh-TW"/>
        </w:rPr>
      </w:pPr>
      <w:r w:rsidRPr="00E03AA8">
        <w:rPr>
          <w:rFonts w:ascii="Times New Roman" w:eastAsia="PMingLiU" w:hAnsi="Times New Roman"/>
          <w:snapToGrid/>
          <w:kern w:val="20"/>
          <w:sz w:val="22"/>
          <w:szCs w:val="22"/>
          <w:lang w:val="en-GB" w:eastAsia="zh-TW"/>
        </w:rPr>
        <w:t xml:space="preserve">Strong cash position with €469 million available on balance sheet </w:t>
      </w:r>
      <w:r w:rsidR="0017651D" w:rsidRPr="00E03AA8">
        <w:rPr>
          <w:rFonts w:ascii="Times New Roman" w:eastAsia="PMingLiU" w:hAnsi="Times New Roman"/>
          <w:snapToGrid/>
          <w:kern w:val="20"/>
          <w:sz w:val="22"/>
          <w:szCs w:val="22"/>
          <w:lang w:val="en-GB" w:eastAsia="zh-TW"/>
        </w:rPr>
        <w:t>and gearing ratio at 30.</w:t>
      </w:r>
      <w:r w:rsidR="00CC2E83">
        <w:rPr>
          <w:rFonts w:ascii="Times New Roman" w:eastAsia="PMingLiU" w:hAnsi="Times New Roman"/>
          <w:snapToGrid/>
          <w:kern w:val="20"/>
          <w:sz w:val="22"/>
          <w:szCs w:val="22"/>
          <w:lang w:val="en-GB" w:eastAsia="zh-TW"/>
        </w:rPr>
        <w:t>4</w:t>
      </w:r>
      <w:r w:rsidR="0017651D" w:rsidRPr="00E03AA8">
        <w:rPr>
          <w:rFonts w:ascii="Times New Roman" w:eastAsia="PMingLiU" w:hAnsi="Times New Roman"/>
          <w:snapToGrid/>
          <w:kern w:val="20"/>
          <w:sz w:val="22"/>
          <w:szCs w:val="22"/>
          <w:lang w:val="en-GB" w:eastAsia="zh-TW"/>
        </w:rPr>
        <w:t>% as of 30 June 202</w:t>
      </w:r>
      <w:r w:rsidR="002026E0" w:rsidRPr="00E03AA8">
        <w:rPr>
          <w:rFonts w:ascii="Times New Roman" w:eastAsia="PMingLiU" w:hAnsi="Times New Roman"/>
          <w:snapToGrid/>
          <w:kern w:val="20"/>
          <w:sz w:val="22"/>
          <w:szCs w:val="22"/>
          <w:lang w:val="en-GB" w:eastAsia="zh-TW"/>
        </w:rPr>
        <w:t>1</w:t>
      </w:r>
      <w:r w:rsidR="0017651D" w:rsidRPr="00E03AA8">
        <w:rPr>
          <w:rFonts w:ascii="Times New Roman" w:eastAsia="PMingLiU" w:hAnsi="Times New Roman"/>
          <w:snapToGrid/>
          <w:kern w:val="20"/>
          <w:sz w:val="22"/>
          <w:szCs w:val="22"/>
          <w:lang w:val="en-GB" w:eastAsia="zh-TW"/>
        </w:rPr>
        <w:t xml:space="preserve"> following successful </w:t>
      </w:r>
      <w:r w:rsidR="009F5F73" w:rsidRPr="00E03AA8">
        <w:rPr>
          <w:rFonts w:ascii="Times New Roman" w:eastAsia="PMingLiU" w:hAnsi="Times New Roman"/>
          <w:snapToGrid/>
          <w:kern w:val="20"/>
          <w:sz w:val="22"/>
          <w:szCs w:val="22"/>
          <w:lang w:val="en-GB" w:eastAsia="zh-TW"/>
        </w:rPr>
        <w:t xml:space="preserve">€600 million </w:t>
      </w:r>
      <w:r w:rsidR="0017651D" w:rsidRPr="00E03AA8">
        <w:rPr>
          <w:rFonts w:ascii="Times New Roman" w:eastAsia="PMingLiU" w:hAnsi="Times New Roman"/>
          <w:snapToGrid/>
          <w:kern w:val="20"/>
          <w:sz w:val="22"/>
          <w:szCs w:val="22"/>
          <w:lang w:val="en-GB" w:eastAsia="zh-TW"/>
        </w:rPr>
        <w:t>green bond issue</w:t>
      </w:r>
    </w:p>
    <w:p w14:paraId="43FC964C" w14:textId="77777777" w:rsidR="00E03AA8" w:rsidRPr="00F506A4" w:rsidRDefault="00E03AA8" w:rsidP="00E03AA8">
      <w:pPr>
        <w:pStyle w:val="Standaardtekst"/>
        <w:spacing w:after="60" w:line="276" w:lineRule="auto"/>
        <w:ind w:left="567"/>
        <w:jc w:val="both"/>
        <w:rPr>
          <w:rFonts w:eastAsia="PMingLiU"/>
          <w:kern w:val="20"/>
          <w:sz w:val="22"/>
          <w:szCs w:val="22"/>
          <w:lang w:val="en-GB" w:eastAsia="zh-TW"/>
        </w:rPr>
      </w:pPr>
    </w:p>
    <w:p w14:paraId="5486A80B" w14:textId="100613D5" w:rsidR="00534780" w:rsidRPr="00F506A4" w:rsidRDefault="00C01E9B" w:rsidP="001D715D">
      <w:pPr>
        <w:spacing w:line="228" w:lineRule="auto"/>
        <w:jc w:val="both"/>
        <w:rPr>
          <w:sz w:val="22"/>
          <w:szCs w:val="22"/>
          <w:lang w:val="en-GB"/>
        </w:rPr>
      </w:pPr>
      <w:r w:rsidRPr="00F506A4">
        <w:rPr>
          <w:sz w:val="22"/>
          <w:szCs w:val="22"/>
          <w:lang w:val="en-GB"/>
        </w:rPr>
        <w:t>VGP</w:t>
      </w:r>
      <w:r w:rsidR="00027750" w:rsidRPr="00F506A4">
        <w:rPr>
          <w:sz w:val="22"/>
          <w:szCs w:val="22"/>
          <w:lang w:val="en-GB"/>
        </w:rPr>
        <w:t>’s</w:t>
      </w:r>
      <w:r w:rsidRPr="00F506A4">
        <w:rPr>
          <w:sz w:val="22"/>
          <w:szCs w:val="22"/>
          <w:lang w:val="en-GB"/>
        </w:rPr>
        <w:t xml:space="preserve"> Chief Executive Officer</w:t>
      </w:r>
      <w:r w:rsidR="00455430" w:rsidRPr="00F506A4">
        <w:rPr>
          <w:sz w:val="22"/>
          <w:szCs w:val="22"/>
          <w:lang w:val="en-GB"/>
        </w:rPr>
        <w:t xml:space="preserve">, </w:t>
      </w:r>
      <w:r w:rsidR="00455430" w:rsidRPr="00F506A4">
        <w:rPr>
          <w:b/>
          <w:sz w:val="22"/>
          <w:szCs w:val="22"/>
          <w:lang w:val="en-GB"/>
        </w:rPr>
        <w:t xml:space="preserve">Jan </w:t>
      </w:r>
      <w:r w:rsidR="00C27D3B" w:rsidRPr="00F506A4">
        <w:rPr>
          <w:b/>
          <w:sz w:val="22"/>
          <w:szCs w:val="22"/>
          <w:lang w:val="en-GB"/>
        </w:rPr>
        <w:t>V</w:t>
      </w:r>
      <w:r w:rsidR="00455430" w:rsidRPr="00F506A4">
        <w:rPr>
          <w:b/>
          <w:sz w:val="22"/>
          <w:szCs w:val="22"/>
          <w:lang w:val="en-GB"/>
        </w:rPr>
        <w:t>an Geet</w:t>
      </w:r>
      <w:r w:rsidR="00455430" w:rsidRPr="00F506A4">
        <w:rPr>
          <w:sz w:val="22"/>
          <w:szCs w:val="22"/>
          <w:lang w:val="en-GB"/>
        </w:rPr>
        <w:t>, said:</w:t>
      </w:r>
      <w:r w:rsidR="004128DA" w:rsidRPr="00F506A4">
        <w:rPr>
          <w:sz w:val="22"/>
          <w:szCs w:val="22"/>
          <w:lang w:val="en-GB"/>
        </w:rPr>
        <w:t xml:space="preserve"> </w:t>
      </w:r>
      <w:r w:rsidR="00744368" w:rsidRPr="00F506A4">
        <w:rPr>
          <w:i/>
          <w:iCs/>
          <w:sz w:val="22"/>
          <w:szCs w:val="22"/>
          <w:lang w:val="en-GB"/>
        </w:rPr>
        <w:t>“</w:t>
      </w:r>
      <w:r w:rsidR="00AE2CE2" w:rsidRPr="00F506A4">
        <w:rPr>
          <w:i/>
          <w:iCs/>
          <w:sz w:val="22"/>
          <w:szCs w:val="22"/>
          <w:lang w:val="en-GB"/>
        </w:rPr>
        <w:t>The</w:t>
      </w:r>
      <w:r w:rsidR="00C53F30" w:rsidRPr="00F506A4">
        <w:rPr>
          <w:i/>
          <w:iCs/>
          <w:sz w:val="22"/>
          <w:szCs w:val="22"/>
          <w:lang w:val="en-GB"/>
        </w:rPr>
        <w:t xml:space="preserve"> </w:t>
      </w:r>
      <w:r w:rsidR="008D697B" w:rsidRPr="00F506A4">
        <w:rPr>
          <w:i/>
          <w:iCs/>
          <w:sz w:val="22"/>
          <w:szCs w:val="22"/>
          <w:lang w:val="en-GB"/>
        </w:rPr>
        <w:t>breadth</w:t>
      </w:r>
      <w:r w:rsidR="0045605E" w:rsidRPr="00F506A4">
        <w:rPr>
          <w:i/>
          <w:iCs/>
          <w:sz w:val="22"/>
          <w:szCs w:val="22"/>
          <w:lang w:val="en-GB"/>
        </w:rPr>
        <w:t xml:space="preserve"> and depth</w:t>
      </w:r>
      <w:r w:rsidR="00C53F30" w:rsidRPr="00F506A4">
        <w:rPr>
          <w:i/>
          <w:iCs/>
          <w:sz w:val="22"/>
          <w:szCs w:val="22"/>
          <w:lang w:val="en-GB"/>
        </w:rPr>
        <w:t xml:space="preserve"> of client engagement </w:t>
      </w:r>
      <w:r w:rsidR="0045605E" w:rsidRPr="00F506A4">
        <w:rPr>
          <w:i/>
          <w:iCs/>
          <w:sz w:val="22"/>
          <w:szCs w:val="22"/>
          <w:lang w:val="en-GB"/>
        </w:rPr>
        <w:t>witnessed during the first 8 months of 2021</w:t>
      </w:r>
      <w:r w:rsidR="00514061" w:rsidRPr="00F506A4">
        <w:rPr>
          <w:i/>
          <w:iCs/>
          <w:sz w:val="22"/>
          <w:szCs w:val="22"/>
          <w:lang w:val="en-GB"/>
        </w:rPr>
        <w:t xml:space="preserve"> – </w:t>
      </w:r>
      <w:r w:rsidR="0045605E" w:rsidRPr="00F506A4">
        <w:rPr>
          <w:i/>
          <w:iCs/>
          <w:sz w:val="22"/>
          <w:szCs w:val="22"/>
          <w:lang w:val="en-GB"/>
        </w:rPr>
        <w:t xml:space="preserve">stronger than </w:t>
      </w:r>
      <w:r w:rsidR="00BC597A" w:rsidRPr="00F506A4">
        <w:rPr>
          <w:i/>
          <w:iCs/>
          <w:sz w:val="22"/>
          <w:szCs w:val="22"/>
          <w:lang w:val="en-GB"/>
        </w:rPr>
        <w:t>any prior year</w:t>
      </w:r>
      <w:r w:rsidR="00F946CF" w:rsidRPr="00F506A4">
        <w:rPr>
          <w:i/>
          <w:iCs/>
          <w:sz w:val="22"/>
          <w:szCs w:val="22"/>
          <w:lang w:val="en-GB"/>
        </w:rPr>
        <w:t>,</w:t>
      </w:r>
      <w:r w:rsidR="00BC597A" w:rsidRPr="00F506A4">
        <w:rPr>
          <w:i/>
          <w:iCs/>
          <w:sz w:val="22"/>
          <w:szCs w:val="22"/>
          <w:lang w:val="en-GB"/>
        </w:rPr>
        <w:t xml:space="preserve"> </w:t>
      </w:r>
      <w:r w:rsidR="007D1329" w:rsidRPr="00F506A4">
        <w:rPr>
          <w:i/>
          <w:iCs/>
          <w:sz w:val="22"/>
          <w:szCs w:val="22"/>
          <w:lang w:val="en-GB"/>
        </w:rPr>
        <w:t xml:space="preserve">buoyed by </w:t>
      </w:r>
      <w:r w:rsidR="00F35B2D" w:rsidRPr="00F506A4">
        <w:rPr>
          <w:i/>
          <w:iCs/>
          <w:sz w:val="22"/>
          <w:szCs w:val="22"/>
          <w:lang w:val="en-GB"/>
        </w:rPr>
        <w:t>strong market fundamentals</w:t>
      </w:r>
      <w:r w:rsidR="00133AE2" w:rsidRPr="00F506A4">
        <w:rPr>
          <w:i/>
          <w:iCs/>
          <w:sz w:val="22"/>
          <w:szCs w:val="22"/>
          <w:lang w:val="en-GB"/>
        </w:rPr>
        <w:t xml:space="preserve"> on the foundation of </w:t>
      </w:r>
      <w:r w:rsidR="00F35B2D" w:rsidRPr="00F506A4">
        <w:rPr>
          <w:i/>
          <w:iCs/>
          <w:sz w:val="22"/>
          <w:szCs w:val="22"/>
          <w:lang w:val="en-GB"/>
        </w:rPr>
        <w:t xml:space="preserve">our </w:t>
      </w:r>
      <w:r w:rsidR="00D72B91" w:rsidRPr="00F506A4">
        <w:rPr>
          <w:i/>
          <w:iCs/>
          <w:sz w:val="22"/>
          <w:szCs w:val="22"/>
          <w:lang w:val="en-GB"/>
        </w:rPr>
        <w:t>prime</w:t>
      </w:r>
      <w:r w:rsidR="00EB10CD" w:rsidRPr="00F506A4">
        <w:rPr>
          <w:i/>
          <w:iCs/>
          <w:sz w:val="22"/>
          <w:szCs w:val="22"/>
          <w:lang w:val="en-GB"/>
        </w:rPr>
        <w:t xml:space="preserve"> and</w:t>
      </w:r>
      <w:r w:rsidR="00D72B91" w:rsidRPr="00F506A4">
        <w:rPr>
          <w:i/>
          <w:iCs/>
          <w:sz w:val="22"/>
          <w:szCs w:val="22"/>
          <w:lang w:val="en-GB"/>
        </w:rPr>
        <w:t xml:space="preserve"> </w:t>
      </w:r>
      <w:r w:rsidR="00D848AA" w:rsidRPr="00F506A4">
        <w:rPr>
          <w:i/>
          <w:iCs/>
          <w:sz w:val="22"/>
          <w:szCs w:val="22"/>
          <w:lang w:val="en-GB"/>
        </w:rPr>
        <w:t>ready-to-buil</w:t>
      </w:r>
      <w:r w:rsidR="00A73F5D" w:rsidRPr="00F506A4">
        <w:rPr>
          <w:i/>
          <w:iCs/>
          <w:sz w:val="22"/>
          <w:szCs w:val="22"/>
          <w:lang w:val="en-GB"/>
        </w:rPr>
        <w:t>d</w:t>
      </w:r>
      <w:r w:rsidR="00D848AA" w:rsidRPr="00F506A4">
        <w:rPr>
          <w:i/>
          <w:iCs/>
          <w:sz w:val="22"/>
          <w:szCs w:val="22"/>
          <w:lang w:val="en-GB"/>
        </w:rPr>
        <w:t xml:space="preserve"> </w:t>
      </w:r>
      <w:r w:rsidR="00D72B91" w:rsidRPr="00F506A4">
        <w:rPr>
          <w:i/>
          <w:iCs/>
          <w:sz w:val="22"/>
          <w:szCs w:val="22"/>
          <w:lang w:val="en-GB"/>
        </w:rPr>
        <w:t>land bank</w:t>
      </w:r>
      <w:r w:rsidR="00E02E14" w:rsidRPr="00F506A4">
        <w:rPr>
          <w:i/>
          <w:iCs/>
          <w:sz w:val="22"/>
          <w:szCs w:val="22"/>
          <w:lang w:val="en-GB"/>
        </w:rPr>
        <w:t xml:space="preserve">. This </w:t>
      </w:r>
      <w:r w:rsidR="002775D9" w:rsidRPr="00F506A4">
        <w:rPr>
          <w:i/>
          <w:iCs/>
          <w:sz w:val="22"/>
          <w:szCs w:val="22"/>
          <w:lang w:val="en-GB"/>
        </w:rPr>
        <w:t xml:space="preserve">has </w:t>
      </w:r>
      <w:r w:rsidR="009E1D88" w:rsidRPr="00F506A4">
        <w:rPr>
          <w:i/>
          <w:iCs/>
          <w:sz w:val="22"/>
          <w:szCs w:val="22"/>
          <w:lang w:val="en-GB"/>
        </w:rPr>
        <w:t>result</w:t>
      </w:r>
      <w:r w:rsidR="002775D9" w:rsidRPr="00F506A4">
        <w:rPr>
          <w:i/>
          <w:iCs/>
          <w:sz w:val="22"/>
          <w:szCs w:val="22"/>
          <w:lang w:val="en-GB"/>
        </w:rPr>
        <w:t>ed</w:t>
      </w:r>
      <w:r w:rsidR="009E1D88" w:rsidRPr="00F506A4">
        <w:rPr>
          <w:i/>
          <w:iCs/>
          <w:sz w:val="22"/>
          <w:szCs w:val="22"/>
          <w:lang w:val="en-GB"/>
        </w:rPr>
        <w:t xml:space="preserve"> in </w:t>
      </w:r>
      <w:r w:rsidR="0023219D" w:rsidRPr="00F506A4">
        <w:rPr>
          <w:i/>
          <w:iCs/>
          <w:sz w:val="22"/>
          <w:szCs w:val="22"/>
          <w:lang w:val="en-GB"/>
        </w:rPr>
        <w:t xml:space="preserve">several iconic </w:t>
      </w:r>
      <w:r w:rsidR="00E02E14" w:rsidRPr="00F506A4">
        <w:rPr>
          <w:i/>
          <w:iCs/>
          <w:sz w:val="22"/>
          <w:szCs w:val="22"/>
          <w:lang w:val="en-GB"/>
        </w:rPr>
        <w:t>very long</w:t>
      </w:r>
      <w:r w:rsidR="000559C8" w:rsidRPr="00F506A4">
        <w:rPr>
          <w:i/>
          <w:iCs/>
          <w:sz w:val="22"/>
          <w:szCs w:val="22"/>
          <w:lang w:val="en-GB"/>
        </w:rPr>
        <w:t>-</w:t>
      </w:r>
      <w:r w:rsidR="00E02E14" w:rsidRPr="00F506A4">
        <w:rPr>
          <w:i/>
          <w:iCs/>
          <w:sz w:val="22"/>
          <w:szCs w:val="22"/>
          <w:lang w:val="en-GB"/>
        </w:rPr>
        <w:t xml:space="preserve">term </w:t>
      </w:r>
      <w:r w:rsidR="0023219D" w:rsidRPr="00F506A4">
        <w:rPr>
          <w:i/>
          <w:iCs/>
          <w:sz w:val="22"/>
          <w:szCs w:val="22"/>
          <w:lang w:val="en-GB"/>
        </w:rPr>
        <w:t>new lease contracts getting signed</w:t>
      </w:r>
      <w:r w:rsidR="00EC70D3" w:rsidRPr="00F506A4">
        <w:rPr>
          <w:i/>
          <w:iCs/>
          <w:sz w:val="22"/>
          <w:szCs w:val="22"/>
          <w:lang w:val="en-GB"/>
        </w:rPr>
        <w:t xml:space="preserve">.  </w:t>
      </w:r>
      <w:r w:rsidR="003B5BB8" w:rsidRPr="00F506A4">
        <w:rPr>
          <w:i/>
          <w:iCs/>
          <w:sz w:val="22"/>
          <w:szCs w:val="22"/>
          <w:lang w:val="en-GB"/>
        </w:rPr>
        <w:t>Th</w:t>
      </w:r>
      <w:r w:rsidR="00AF0661" w:rsidRPr="00F506A4">
        <w:rPr>
          <w:i/>
          <w:iCs/>
          <w:sz w:val="22"/>
          <w:szCs w:val="22"/>
          <w:lang w:val="en-GB"/>
        </w:rPr>
        <w:t xml:space="preserve">e conversion of </w:t>
      </w:r>
      <w:r w:rsidR="003A2351" w:rsidRPr="00F506A4">
        <w:rPr>
          <w:i/>
          <w:iCs/>
          <w:sz w:val="22"/>
          <w:szCs w:val="22"/>
          <w:lang w:val="en-GB"/>
        </w:rPr>
        <w:t xml:space="preserve">land bank into </w:t>
      </w:r>
      <w:r w:rsidR="00152E92" w:rsidRPr="00F506A4">
        <w:rPr>
          <w:i/>
          <w:iCs/>
          <w:sz w:val="22"/>
          <w:szCs w:val="22"/>
          <w:lang w:val="en-GB"/>
        </w:rPr>
        <w:t>yielding</w:t>
      </w:r>
      <w:r w:rsidR="003A2351" w:rsidRPr="00F506A4">
        <w:rPr>
          <w:i/>
          <w:iCs/>
          <w:sz w:val="22"/>
          <w:szCs w:val="22"/>
          <w:lang w:val="en-GB"/>
        </w:rPr>
        <w:t xml:space="preserve"> assets </w:t>
      </w:r>
      <w:r w:rsidR="0097136F" w:rsidRPr="00F506A4">
        <w:rPr>
          <w:i/>
          <w:iCs/>
          <w:sz w:val="22"/>
          <w:szCs w:val="22"/>
          <w:lang w:val="en-GB"/>
        </w:rPr>
        <w:t xml:space="preserve">for this period alone reflects </w:t>
      </w:r>
      <w:r w:rsidR="00C5670C" w:rsidRPr="00F506A4">
        <w:rPr>
          <w:i/>
          <w:iCs/>
          <w:sz w:val="22"/>
          <w:szCs w:val="22"/>
          <w:lang w:val="en-GB"/>
        </w:rPr>
        <w:t xml:space="preserve">a portfolio </w:t>
      </w:r>
      <w:r w:rsidR="005E33F9" w:rsidRPr="00F506A4">
        <w:rPr>
          <w:i/>
          <w:iCs/>
          <w:sz w:val="22"/>
          <w:szCs w:val="22"/>
          <w:lang w:val="en-GB"/>
        </w:rPr>
        <w:t>growth</w:t>
      </w:r>
      <w:r w:rsidR="00C5670C" w:rsidRPr="00F506A4">
        <w:rPr>
          <w:i/>
          <w:iCs/>
          <w:sz w:val="22"/>
          <w:szCs w:val="22"/>
          <w:lang w:val="en-GB"/>
        </w:rPr>
        <w:t xml:space="preserve"> of </w:t>
      </w:r>
      <w:r w:rsidR="005E33F9" w:rsidRPr="00F506A4">
        <w:rPr>
          <w:i/>
          <w:iCs/>
          <w:sz w:val="22"/>
          <w:szCs w:val="22"/>
          <w:lang w:val="en-GB"/>
        </w:rPr>
        <w:t xml:space="preserve">well </w:t>
      </w:r>
      <w:r w:rsidR="0097136F" w:rsidRPr="00F506A4">
        <w:rPr>
          <w:i/>
          <w:iCs/>
          <w:sz w:val="22"/>
          <w:szCs w:val="22"/>
          <w:lang w:val="en-GB"/>
        </w:rPr>
        <w:t xml:space="preserve">over </w:t>
      </w:r>
      <w:r w:rsidR="00F14902" w:rsidRPr="00F506A4">
        <w:rPr>
          <w:i/>
          <w:iCs/>
          <w:sz w:val="22"/>
          <w:szCs w:val="22"/>
          <w:lang w:val="en-GB"/>
        </w:rPr>
        <w:t>€</w:t>
      </w:r>
      <w:r w:rsidR="0097136F" w:rsidRPr="00F506A4">
        <w:rPr>
          <w:i/>
          <w:iCs/>
          <w:sz w:val="22"/>
          <w:szCs w:val="22"/>
          <w:lang w:val="en-GB"/>
        </w:rPr>
        <w:t xml:space="preserve">1 billion </w:t>
      </w:r>
      <w:r w:rsidR="00C5670C" w:rsidRPr="00F506A4">
        <w:rPr>
          <w:i/>
          <w:iCs/>
          <w:sz w:val="22"/>
          <w:szCs w:val="22"/>
          <w:lang w:val="en-GB"/>
        </w:rPr>
        <w:t>once completed</w:t>
      </w:r>
      <w:r w:rsidR="00226437" w:rsidRPr="00F506A4">
        <w:rPr>
          <w:i/>
          <w:iCs/>
          <w:sz w:val="22"/>
          <w:szCs w:val="22"/>
          <w:lang w:val="en-GB"/>
        </w:rPr>
        <w:t>.</w:t>
      </w:r>
      <w:r w:rsidR="008037D0" w:rsidRPr="00F506A4">
        <w:rPr>
          <w:i/>
          <w:iCs/>
          <w:sz w:val="22"/>
          <w:szCs w:val="22"/>
          <w:lang w:val="en-GB"/>
        </w:rPr>
        <w:t>”</w:t>
      </w:r>
    </w:p>
    <w:p w14:paraId="023E7DFF" w14:textId="3274488C" w:rsidR="008037D0" w:rsidRPr="00F506A4" w:rsidRDefault="008037D0" w:rsidP="001D715D">
      <w:pPr>
        <w:spacing w:line="228" w:lineRule="auto"/>
        <w:jc w:val="both"/>
        <w:rPr>
          <w:sz w:val="22"/>
          <w:szCs w:val="22"/>
          <w:lang w:val="en-GB"/>
        </w:rPr>
      </w:pPr>
    </w:p>
    <w:p w14:paraId="32100372" w14:textId="7CC65BD7" w:rsidR="008037D0" w:rsidRPr="00F506A4" w:rsidRDefault="003E27EE" w:rsidP="001D715D">
      <w:pPr>
        <w:spacing w:line="228" w:lineRule="auto"/>
        <w:jc w:val="both"/>
        <w:rPr>
          <w:i/>
          <w:iCs/>
          <w:sz w:val="22"/>
          <w:szCs w:val="22"/>
          <w:lang w:val="en-GB"/>
        </w:rPr>
      </w:pPr>
      <w:r w:rsidRPr="00F506A4">
        <w:rPr>
          <w:rFonts w:eastAsia="PMingLiU"/>
          <w:kern w:val="20"/>
          <w:sz w:val="22"/>
          <w:szCs w:val="22"/>
          <w:lang w:eastAsia="zh-TW"/>
        </w:rPr>
        <w:t xml:space="preserve">Jan Van Geet added: </w:t>
      </w:r>
      <w:r w:rsidR="008037D0" w:rsidRPr="00F506A4">
        <w:rPr>
          <w:i/>
          <w:iCs/>
          <w:sz w:val="22"/>
          <w:szCs w:val="22"/>
          <w:lang w:val="en-GB"/>
        </w:rPr>
        <w:t>“</w:t>
      </w:r>
      <w:r w:rsidR="001D127E" w:rsidRPr="00F506A4">
        <w:rPr>
          <w:i/>
          <w:iCs/>
          <w:sz w:val="22"/>
          <w:szCs w:val="22"/>
          <w:lang w:val="en-GB"/>
        </w:rPr>
        <w:t xml:space="preserve">We </w:t>
      </w:r>
      <w:r w:rsidR="0054714F" w:rsidRPr="00F506A4">
        <w:rPr>
          <w:i/>
          <w:iCs/>
          <w:sz w:val="22"/>
          <w:szCs w:val="22"/>
          <w:lang w:val="en-GB"/>
        </w:rPr>
        <w:t xml:space="preserve">are </w:t>
      </w:r>
      <w:r w:rsidR="00B25764" w:rsidRPr="00F506A4">
        <w:rPr>
          <w:i/>
          <w:iCs/>
          <w:sz w:val="22"/>
          <w:szCs w:val="22"/>
          <w:lang w:val="en-GB"/>
        </w:rPr>
        <w:t xml:space="preserve">continuing to </w:t>
      </w:r>
      <w:r w:rsidR="0054714F" w:rsidRPr="00F506A4">
        <w:rPr>
          <w:i/>
          <w:iCs/>
          <w:sz w:val="22"/>
          <w:szCs w:val="22"/>
          <w:lang w:val="en-GB"/>
        </w:rPr>
        <w:t>expand</w:t>
      </w:r>
      <w:r w:rsidR="00B25764" w:rsidRPr="00F506A4">
        <w:rPr>
          <w:i/>
          <w:iCs/>
          <w:sz w:val="22"/>
          <w:szCs w:val="22"/>
          <w:lang w:val="en-GB"/>
        </w:rPr>
        <w:t xml:space="preserve"> our</w:t>
      </w:r>
      <w:r w:rsidR="00AC5A32" w:rsidRPr="00F506A4">
        <w:rPr>
          <w:i/>
          <w:iCs/>
          <w:sz w:val="22"/>
          <w:szCs w:val="22"/>
          <w:lang w:val="en-GB"/>
        </w:rPr>
        <w:t xml:space="preserve"> </w:t>
      </w:r>
      <w:r w:rsidR="009510DB" w:rsidRPr="00F506A4">
        <w:rPr>
          <w:i/>
          <w:iCs/>
          <w:sz w:val="22"/>
          <w:szCs w:val="22"/>
          <w:lang w:val="en-GB"/>
        </w:rPr>
        <w:t xml:space="preserve">Corporate and Social Responsibility agenda, </w:t>
      </w:r>
      <w:r w:rsidR="00FB6CED" w:rsidRPr="00F506A4">
        <w:rPr>
          <w:i/>
          <w:iCs/>
          <w:sz w:val="22"/>
          <w:szCs w:val="22"/>
          <w:lang w:val="en-GB"/>
        </w:rPr>
        <w:t xml:space="preserve">making each of our countries, assets and </w:t>
      </w:r>
      <w:r w:rsidR="00EE68EA" w:rsidRPr="00F506A4">
        <w:rPr>
          <w:i/>
          <w:iCs/>
          <w:sz w:val="22"/>
          <w:szCs w:val="22"/>
          <w:lang w:val="en-GB"/>
        </w:rPr>
        <w:t>over 300</w:t>
      </w:r>
      <w:r w:rsidR="00FB6CED" w:rsidRPr="00F506A4">
        <w:rPr>
          <w:i/>
          <w:iCs/>
          <w:sz w:val="22"/>
          <w:szCs w:val="22"/>
          <w:lang w:val="en-GB"/>
        </w:rPr>
        <w:t xml:space="preserve"> employees active contributors to our CSR objectives</w:t>
      </w:r>
      <w:r w:rsidR="00EE68EA" w:rsidRPr="00F506A4">
        <w:rPr>
          <w:i/>
          <w:iCs/>
          <w:sz w:val="22"/>
          <w:szCs w:val="22"/>
          <w:lang w:val="en-GB"/>
        </w:rPr>
        <w:t xml:space="preserve">.  </w:t>
      </w:r>
      <w:r w:rsidR="00622203" w:rsidRPr="00F506A4">
        <w:rPr>
          <w:i/>
          <w:iCs/>
          <w:sz w:val="22"/>
          <w:szCs w:val="22"/>
          <w:lang w:val="en-GB"/>
        </w:rPr>
        <w:t xml:space="preserve">Whilst our photovoltaic roll-out continues above plan </w:t>
      </w:r>
      <w:r w:rsidR="000923B7" w:rsidRPr="00F506A4">
        <w:rPr>
          <w:i/>
          <w:iCs/>
          <w:sz w:val="22"/>
          <w:szCs w:val="22"/>
          <w:lang w:val="en-GB"/>
        </w:rPr>
        <w:t xml:space="preserve">– </w:t>
      </w:r>
      <w:r w:rsidR="00622203" w:rsidRPr="00F506A4">
        <w:rPr>
          <w:rFonts w:eastAsia="PMingLiU"/>
          <w:i/>
          <w:iCs/>
          <w:kern w:val="20"/>
          <w:sz w:val="22"/>
          <w:szCs w:val="22"/>
          <w:lang w:eastAsia="zh-TW"/>
        </w:rPr>
        <w:t xml:space="preserve">with 133MWp in </w:t>
      </w:r>
      <w:r w:rsidR="000C6EA7" w:rsidRPr="00F506A4">
        <w:rPr>
          <w:rFonts w:eastAsia="PMingLiU"/>
          <w:i/>
          <w:iCs/>
          <w:kern w:val="20"/>
          <w:sz w:val="22"/>
          <w:szCs w:val="22"/>
          <w:lang w:eastAsia="zh-TW"/>
        </w:rPr>
        <w:t>solar panel installations</w:t>
      </w:r>
      <w:r w:rsidR="00622203" w:rsidRPr="00F506A4">
        <w:rPr>
          <w:rFonts w:eastAsia="PMingLiU"/>
          <w:i/>
          <w:iCs/>
          <w:kern w:val="20"/>
          <w:sz w:val="22"/>
          <w:szCs w:val="22"/>
          <w:lang w:eastAsia="zh-TW"/>
        </w:rPr>
        <w:t xml:space="preserve"> underway we will</w:t>
      </w:r>
      <w:r w:rsidR="00280199" w:rsidRPr="00F506A4">
        <w:rPr>
          <w:rFonts w:eastAsia="PMingLiU"/>
          <w:i/>
          <w:iCs/>
          <w:kern w:val="20"/>
          <w:sz w:val="22"/>
          <w:szCs w:val="22"/>
          <w:lang w:eastAsia="zh-TW"/>
        </w:rPr>
        <w:t xml:space="preserve"> soon</w:t>
      </w:r>
      <w:r w:rsidR="00622203" w:rsidRPr="00F506A4">
        <w:rPr>
          <w:rFonts w:eastAsia="PMingLiU"/>
          <w:i/>
          <w:iCs/>
          <w:kern w:val="20"/>
          <w:sz w:val="22"/>
          <w:szCs w:val="22"/>
          <w:lang w:eastAsia="zh-TW"/>
        </w:rPr>
        <w:t xml:space="preserve"> produce sufficient </w:t>
      </w:r>
      <w:r w:rsidR="000C6EA7" w:rsidRPr="00F506A4">
        <w:rPr>
          <w:rFonts w:eastAsia="PMingLiU"/>
          <w:i/>
          <w:iCs/>
          <w:kern w:val="20"/>
          <w:sz w:val="22"/>
          <w:szCs w:val="22"/>
          <w:lang w:eastAsia="zh-TW"/>
        </w:rPr>
        <w:t xml:space="preserve">solar energy </w:t>
      </w:r>
      <w:r w:rsidR="00622203" w:rsidRPr="00F506A4">
        <w:rPr>
          <w:rFonts w:eastAsia="PMingLiU"/>
          <w:i/>
          <w:iCs/>
          <w:kern w:val="20"/>
          <w:sz w:val="22"/>
          <w:szCs w:val="22"/>
          <w:lang w:eastAsia="zh-TW"/>
        </w:rPr>
        <w:t>to support 37,000 households</w:t>
      </w:r>
      <w:r w:rsidR="00FD16A4" w:rsidRPr="00F506A4">
        <w:rPr>
          <w:rFonts w:eastAsia="PMingLiU"/>
          <w:i/>
          <w:iCs/>
          <w:kern w:val="20"/>
          <w:sz w:val="22"/>
          <w:szCs w:val="22"/>
          <w:lang w:eastAsia="zh-TW"/>
        </w:rPr>
        <w:t>. On</w:t>
      </w:r>
      <w:r w:rsidR="005B1951" w:rsidRPr="00F506A4">
        <w:rPr>
          <w:i/>
          <w:iCs/>
          <w:sz w:val="22"/>
          <w:szCs w:val="22"/>
          <w:lang w:val="en-GB"/>
        </w:rPr>
        <w:t xml:space="preserve"> </w:t>
      </w:r>
      <w:r w:rsidR="00FD16A4" w:rsidRPr="00F506A4">
        <w:rPr>
          <w:i/>
          <w:iCs/>
          <w:sz w:val="22"/>
          <w:szCs w:val="22"/>
          <w:lang w:val="en-GB"/>
        </w:rPr>
        <w:t>our</w:t>
      </w:r>
      <w:r w:rsidR="005B1951" w:rsidRPr="00F506A4">
        <w:rPr>
          <w:i/>
          <w:iCs/>
          <w:sz w:val="22"/>
          <w:szCs w:val="22"/>
          <w:lang w:val="en-GB"/>
        </w:rPr>
        <w:t xml:space="preserve"> brownfield site</w:t>
      </w:r>
      <w:r w:rsidR="00CB5640" w:rsidRPr="00F506A4">
        <w:rPr>
          <w:i/>
          <w:iCs/>
          <w:sz w:val="22"/>
          <w:szCs w:val="22"/>
          <w:lang w:val="en-GB"/>
        </w:rPr>
        <w:t>s</w:t>
      </w:r>
      <w:r w:rsidR="005B1951" w:rsidRPr="00F506A4">
        <w:rPr>
          <w:i/>
          <w:iCs/>
          <w:sz w:val="22"/>
          <w:szCs w:val="22"/>
          <w:lang w:val="en-GB"/>
        </w:rPr>
        <w:t xml:space="preserve"> in Giessen</w:t>
      </w:r>
      <w:r w:rsidR="006619E3" w:rsidRPr="00F506A4">
        <w:rPr>
          <w:i/>
          <w:iCs/>
          <w:sz w:val="22"/>
          <w:szCs w:val="22"/>
          <w:lang w:val="en-GB"/>
        </w:rPr>
        <w:t xml:space="preserve"> and Wiesloch</w:t>
      </w:r>
      <w:r w:rsidR="005B1951" w:rsidRPr="00F506A4">
        <w:rPr>
          <w:i/>
          <w:iCs/>
          <w:sz w:val="22"/>
          <w:szCs w:val="22"/>
          <w:lang w:val="en-GB"/>
        </w:rPr>
        <w:t>, Germany,</w:t>
      </w:r>
      <w:r w:rsidR="005B1951" w:rsidRPr="00F506A4">
        <w:rPr>
          <w:rFonts w:eastAsia="PMingLiU"/>
          <w:i/>
          <w:iCs/>
          <w:kern w:val="20"/>
          <w:sz w:val="22"/>
          <w:szCs w:val="22"/>
          <w:lang w:eastAsia="zh-TW"/>
        </w:rPr>
        <w:t xml:space="preserve"> </w:t>
      </w:r>
      <w:r w:rsidR="000C6EA7" w:rsidRPr="00F506A4">
        <w:rPr>
          <w:rFonts w:eastAsia="PMingLiU"/>
          <w:i/>
          <w:iCs/>
          <w:kern w:val="20"/>
          <w:sz w:val="22"/>
          <w:szCs w:val="22"/>
          <w:lang w:eastAsia="zh-TW"/>
        </w:rPr>
        <w:t>w</w:t>
      </w:r>
      <w:r w:rsidR="001532B1" w:rsidRPr="00F506A4">
        <w:rPr>
          <w:i/>
          <w:iCs/>
          <w:sz w:val="22"/>
          <w:szCs w:val="22"/>
          <w:lang w:val="en-GB"/>
        </w:rPr>
        <w:t xml:space="preserve">e are </w:t>
      </w:r>
      <w:r w:rsidR="000C6EA7" w:rsidRPr="00F506A4">
        <w:rPr>
          <w:i/>
          <w:iCs/>
          <w:sz w:val="22"/>
          <w:szCs w:val="22"/>
          <w:lang w:val="en-GB"/>
        </w:rPr>
        <w:t xml:space="preserve">now also </w:t>
      </w:r>
      <w:r w:rsidR="006619E3" w:rsidRPr="00F506A4">
        <w:rPr>
          <w:i/>
          <w:iCs/>
          <w:sz w:val="22"/>
          <w:szCs w:val="22"/>
          <w:lang w:val="en-GB"/>
        </w:rPr>
        <w:t xml:space="preserve">planning our </w:t>
      </w:r>
      <w:r w:rsidR="001532B1" w:rsidRPr="00F506A4">
        <w:rPr>
          <w:i/>
          <w:iCs/>
          <w:sz w:val="22"/>
          <w:szCs w:val="22"/>
          <w:lang w:val="en-GB"/>
        </w:rPr>
        <w:t xml:space="preserve">first </w:t>
      </w:r>
      <w:r w:rsidR="008C1B1C" w:rsidRPr="00F506A4">
        <w:rPr>
          <w:i/>
          <w:iCs/>
          <w:sz w:val="22"/>
          <w:szCs w:val="22"/>
          <w:lang w:val="en-GB"/>
        </w:rPr>
        <w:t xml:space="preserve">large </w:t>
      </w:r>
      <w:r w:rsidR="00CA1483" w:rsidRPr="00F506A4">
        <w:rPr>
          <w:i/>
          <w:iCs/>
          <w:sz w:val="22"/>
          <w:szCs w:val="22"/>
          <w:lang w:val="en-GB"/>
        </w:rPr>
        <w:t xml:space="preserve">built-to-suit </w:t>
      </w:r>
      <w:r w:rsidR="001532B1" w:rsidRPr="00F506A4">
        <w:rPr>
          <w:i/>
          <w:iCs/>
          <w:sz w:val="22"/>
          <w:szCs w:val="22"/>
          <w:lang w:val="en-GB"/>
        </w:rPr>
        <w:t xml:space="preserve">project </w:t>
      </w:r>
      <w:r w:rsidR="00CA1483" w:rsidRPr="00F506A4">
        <w:rPr>
          <w:i/>
          <w:iCs/>
          <w:sz w:val="22"/>
          <w:szCs w:val="22"/>
          <w:lang w:val="en-GB"/>
        </w:rPr>
        <w:t>earmarked to receive the DGNB</w:t>
      </w:r>
      <w:r w:rsidR="009A319D" w:rsidRPr="00F506A4">
        <w:rPr>
          <w:i/>
          <w:iCs/>
          <w:sz w:val="22"/>
          <w:szCs w:val="22"/>
          <w:lang w:val="en-GB"/>
        </w:rPr>
        <w:t xml:space="preserve"> Klima</w:t>
      </w:r>
      <w:r w:rsidR="006E59EA" w:rsidRPr="00F506A4">
        <w:rPr>
          <w:i/>
          <w:iCs/>
          <w:sz w:val="22"/>
          <w:szCs w:val="22"/>
          <w:lang w:val="en-GB"/>
        </w:rPr>
        <w:t>Positiv (CO</w:t>
      </w:r>
      <w:r w:rsidR="006E59EA" w:rsidRPr="00F506A4">
        <w:rPr>
          <w:i/>
          <w:iCs/>
          <w:sz w:val="22"/>
          <w:szCs w:val="22"/>
          <w:vertAlign w:val="subscript"/>
          <w:lang w:val="en-GB"/>
        </w:rPr>
        <w:t>2</w:t>
      </w:r>
      <w:r w:rsidR="006E59EA" w:rsidRPr="00F506A4">
        <w:rPr>
          <w:i/>
          <w:iCs/>
          <w:sz w:val="22"/>
          <w:szCs w:val="22"/>
          <w:lang w:val="en-GB"/>
        </w:rPr>
        <w:t xml:space="preserve"> neutral</w:t>
      </w:r>
      <w:r w:rsidR="00F07131" w:rsidRPr="00F506A4">
        <w:rPr>
          <w:i/>
          <w:iCs/>
          <w:sz w:val="22"/>
          <w:szCs w:val="22"/>
          <w:lang w:val="en-GB"/>
        </w:rPr>
        <w:t>) certification</w:t>
      </w:r>
      <w:r w:rsidR="00AE3A03" w:rsidRPr="00F506A4">
        <w:rPr>
          <w:i/>
          <w:iCs/>
          <w:sz w:val="22"/>
          <w:szCs w:val="22"/>
          <w:lang w:val="en-GB"/>
        </w:rPr>
        <w:t>.</w:t>
      </w:r>
      <w:r w:rsidRPr="00F506A4">
        <w:rPr>
          <w:i/>
          <w:iCs/>
          <w:sz w:val="22"/>
          <w:szCs w:val="22"/>
          <w:lang w:val="en-GB"/>
        </w:rPr>
        <w:t>”</w:t>
      </w:r>
      <w:r w:rsidR="00AE3A03" w:rsidRPr="00F506A4">
        <w:rPr>
          <w:i/>
          <w:iCs/>
          <w:sz w:val="22"/>
          <w:szCs w:val="22"/>
          <w:lang w:val="en-GB"/>
        </w:rPr>
        <w:t xml:space="preserve"> </w:t>
      </w:r>
    </w:p>
    <w:p w14:paraId="23AA2FCF" w14:textId="77777777" w:rsidR="00237122" w:rsidRPr="00F506A4" w:rsidRDefault="00237122" w:rsidP="001D715D">
      <w:pPr>
        <w:spacing w:line="228" w:lineRule="auto"/>
        <w:jc w:val="both"/>
        <w:rPr>
          <w:rFonts w:eastAsia="PMingLiU"/>
          <w:i/>
          <w:kern w:val="20"/>
          <w:sz w:val="22"/>
          <w:szCs w:val="22"/>
          <w:lang w:eastAsia="zh-TW"/>
        </w:rPr>
      </w:pPr>
    </w:p>
    <w:p w14:paraId="43AC2A0B" w14:textId="37F91B7C" w:rsidR="00205C93" w:rsidRDefault="000A50FA" w:rsidP="00952609">
      <w:pPr>
        <w:tabs>
          <w:tab w:val="left" w:pos="397"/>
        </w:tabs>
        <w:autoSpaceDE w:val="0"/>
        <w:autoSpaceDN w:val="0"/>
        <w:adjustRightInd w:val="0"/>
        <w:spacing w:line="228" w:lineRule="auto"/>
        <w:jc w:val="both"/>
        <w:rPr>
          <w:rFonts w:eastAsia="PMingLiU"/>
          <w:i/>
          <w:kern w:val="20"/>
          <w:sz w:val="22"/>
          <w:szCs w:val="22"/>
          <w:lang w:eastAsia="zh-TW"/>
        </w:rPr>
      </w:pPr>
      <w:r w:rsidRPr="00F506A4">
        <w:rPr>
          <w:rFonts w:eastAsia="PMingLiU"/>
          <w:kern w:val="20"/>
          <w:sz w:val="22"/>
          <w:szCs w:val="22"/>
          <w:lang w:eastAsia="zh-TW"/>
        </w:rPr>
        <w:t xml:space="preserve">Jan </w:t>
      </w:r>
      <w:r w:rsidR="00C27D3B" w:rsidRPr="00F506A4">
        <w:rPr>
          <w:rFonts w:eastAsia="PMingLiU"/>
          <w:kern w:val="20"/>
          <w:sz w:val="22"/>
          <w:szCs w:val="22"/>
          <w:lang w:eastAsia="zh-TW"/>
        </w:rPr>
        <w:t>V</w:t>
      </w:r>
      <w:r w:rsidRPr="00F506A4">
        <w:rPr>
          <w:rFonts w:eastAsia="PMingLiU"/>
          <w:kern w:val="20"/>
          <w:sz w:val="22"/>
          <w:szCs w:val="22"/>
          <w:lang w:eastAsia="zh-TW"/>
        </w:rPr>
        <w:t xml:space="preserve">an Geet concluded: </w:t>
      </w:r>
      <w:r w:rsidR="00237122" w:rsidRPr="00F506A4">
        <w:rPr>
          <w:rFonts w:eastAsia="PMingLiU"/>
          <w:i/>
          <w:kern w:val="20"/>
          <w:sz w:val="22"/>
          <w:szCs w:val="22"/>
          <w:lang w:eastAsia="zh-TW"/>
        </w:rPr>
        <w:t>“</w:t>
      </w:r>
      <w:r w:rsidR="00035545" w:rsidRPr="00F506A4">
        <w:rPr>
          <w:rFonts w:eastAsia="PMingLiU"/>
          <w:i/>
          <w:kern w:val="20"/>
          <w:sz w:val="22"/>
          <w:szCs w:val="22"/>
          <w:lang w:eastAsia="zh-TW"/>
        </w:rPr>
        <w:t>Whilst I am</w:t>
      </w:r>
      <w:r w:rsidR="00BE366F" w:rsidRPr="00F506A4">
        <w:rPr>
          <w:rFonts w:eastAsia="PMingLiU"/>
          <w:i/>
          <w:kern w:val="20"/>
          <w:sz w:val="22"/>
          <w:szCs w:val="22"/>
          <w:lang w:eastAsia="zh-TW"/>
        </w:rPr>
        <w:t xml:space="preserve"> very proud of what has been achieved</w:t>
      </w:r>
      <w:r w:rsidR="002C2577" w:rsidRPr="00F506A4">
        <w:rPr>
          <w:rFonts w:eastAsia="PMingLiU"/>
          <w:i/>
          <w:kern w:val="20"/>
          <w:sz w:val="22"/>
          <w:szCs w:val="22"/>
          <w:lang w:eastAsia="zh-TW"/>
        </w:rPr>
        <w:t>,</w:t>
      </w:r>
      <w:r w:rsidR="00BE366F" w:rsidRPr="00F506A4">
        <w:rPr>
          <w:rFonts w:eastAsia="PMingLiU"/>
          <w:i/>
          <w:kern w:val="20"/>
          <w:sz w:val="22"/>
          <w:szCs w:val="22"/>
          <w:lang w:eastAsia="zh-TW"/>
        </w:rPr>
        <w:t xml:space="preserve"> </w:t>
      </w:r>
      <w:r w:rsidR="000E5909" w:rsidRPr="00F506A4">
        <w:rPr>
          <w:rFonts w:eastAsia="PMingLiU"/>
          <w:i/>
          <w:kern w:val="20"/>
          <w:sz w:val="22"/>
          <w:szCs w:val="22"/>
          <w:lang w:eastAsia="zh-TW"/>
        </w:rPr>
        <w:t xml:space="preserve">at the same time we are </w:t>
      </w:r>
      <w:r w:rsidR="00035545" w:rsidRPr="00F506A4">
        <w:rPr>
          <w:rFonts w:eastAsia="PMingLiU"/>
          <w:i/>
          <w:kern w:val="20"/>
          <w:sz w:val="22"/>
          <w:szCs w:val="22"/>
          <w:lang w:eastAsia="zh-TW"/>
        </w:rPr>
        <w:t xml:space="preserve">looking forward to </w:t>
      </w:r>
      <w:r w:rsidR="006F27A2" w:rsidRPr="00F506A4">
        <w:rPr>
          <w:rFonts w:eastAsia="PMingLiU"/>
          <w:i/>
          <w:kern w:val="20"/>
          <w:sz w:val="22"/>
          <w:szCs w:val="22"/>
          <w:lang w:eastAsia="zh-TW"/>
        </w:rPr>
        <w:t xml:space="preserve">the </w:t>
      </w:r>
      <w:r w:rsidR="002D0E65" w:rsidRPr="00F506A4">
        <w:rPr>
          <w:rFonts w:eastAsia="PMingLiU"/>
          <w:i/>
          <w:kern w:val="20"/>
          <w:sz w:val="22"/>
          <w:szCs w:val="22"/>
          <w:lang w:eastAsia="zh-TW"/>
        </w:rPr>
        <w:t xml:space="preserve">ambitious </w:t>
      </w:r>
      <w:r w:rsidR="006F27A2" w:rsidRPr="00F506A4">
        <w:rPr>
          <w:rFonts w:eastAsia="PMingLiU"/>
          <w:i/>
          <w:kern w:val="20"/>
          <w:sz w:val="22"/>
          <w:szCs w:val="22"/>
          <w:lang w:eastAsia="zh-TW"/>
        </w:rPr>
        <w:t>journey</w:t>
      </w:r>
      <w:r w:rsidR="00AB1BDA" w:rsidRPr="00F506A4">
        <w:rPr>
          <w:rFonts w:eastAsia="PMingLiU"/>
          <w:i/>
          <w:kern w:val="20"/>
          <w:sz w:val="22"/>
          <w:szCs w:val="22"/>
          <w:lang w:eastAsia="zh-TW"/>
        </w:rPr>
        <w:t xml:space="preserve"> that lies</w:t>
      </w:r>
      <w:r w:rsidR="006F27A2" w:rsidRPr="00F506A4">
        <w:rPr>
          <w:rFonts w:eastAsia="PMingLiU"/>
          <w:i/>
          <w:kern w:val="20"/>
          <w:sz w:val="22"/>
          <w:szCs w:val="22"/>
          <w:lang w:eastAsia="zh-TW"/>
        </w:rPr>
        <w:t xml:space="preserve"> ahead</w:t>
      </w:r>
      <w:r w:rsidR="00B620D4" w:rsidRPr="00F506A4">
        <w:rPr>
          <w:rFonts w:eastAsia="PMingLiU"/>
          <w:i/>
          <w:kern w:val="20"/>
          <w:sz w:val="22"/>
          <w:szCs w:val="22"/>
          <w:lang w:eastAsia="zh-TW"/>
        </w:rPr>
        <w:t xml:space="preserve">. </w:t>
      </w:r>
      <w:r w:rsidR="00AF499A" w:rsidRPr="00F506A4">
        <w:rPr>
          <w:rFonts w:eastAsia="PMingLiU"/>
          <w:i/>
          <w:kern w:val="20"/>
          <w:sz w:val="22"/>
          <w:szCs w:val="22"/>
          <w:lang w:eastAsia="zh-TW"/>
        </w:rPr>
        <w:t>We have several more prestigious projects in our pipeline</w:t>
      </w:r>
      <w:r w:rsidR="007257A0" w:rsidRPr="00F506A4">
        <w:rPr>
          <w:rFonts w:eastAsia="PMingLiU"/>
          <w:i/>
          <w:kern w:val="20"/>
          <w:sz w:val="22"/>
          <w:szCs w:val="22"/>
          <w:lang w:eastAsia="zh-TW"/>
        </w:rPr>
        <w:t xml:space="preserve"> and we are </w:t>
      </w:r>
      <w:r w:rsidR="00743763" w:rsidRPr="00F506A4">
        <w:rPr>
          <w:rFonts w:eastAsia="PMingLiU"/>
          <w:i/>
          <w:kern w:val="20"/>
          <w:sz w:val="22"/>
          <w:szCs w:val="22"/>
          <w:lang w:eastAsia="zh-TW"/>
        </w:rPr>
        <w:t xml:space="preserve">working hard </w:t>
      </w:r>
      <w:r w:rsidR="007257A0" w:rsidRPr="00F506A4">
        <w:rPr>
          <w:rFonts w:eastAsia="PMingLiU"/>
          <w:i/>
          <w:kern w:val="20"/>
          <w:sz w:val="22"/>
          <w:szCs w:val="22"/>
          <w:lang w:eastAsia="zh-TW"/>
        </w:rPr>
        <w:t xml:space="preserve">on potentially starting up new countries both in East and Western Europe. </w:t>
      </w:r>
      <w:r w:rsidR="00BE366F" w:rsidRPr="00F506A4">
        <w:rPr>
          <w:rFonts w:eastAsia="PMingLiU"/>
          <w:i/>
          <w:kern w:val="20"/>
          <w:sz w:val="22"/>
          <w:szCs w:val="22"/>
          <w:lang w:eastAsia="zh-TW"/>
        </w:rPr>
        <w:t>The VGP family keeps growin</w:t>
      </w:r>
      <w:r w:rsidR="00417696" w:rsidRPr="00F506A4">
        <w:rPr>
          <w:rFonts w:eastAsia="PMingLiU"/>
          <w:i/>
          <w:kern w:val="20"/>
          <w:sz w:val="22"/>
          <w:szCs w:val="22"/>
          <w:lang w:eastAsia="zh-TW"/>
        </w:rPr>
        <w:t>g</w:t>
      </w:r>
      <w:r w:rsidR="00A61373" w:rsidRPr="00F506A4">
        <w:rPr>
          <w:rFonts w:eastAsia="PMingLiU"/>
          <w:i/>
          <w:kern w:val="20"/>
          <w:sz w:val="22"/>
          <w:szCs w:val="22"/>
          <w:lang w:eastAsia="zh-TW"/>
        </w:rPr>
        <w:t>,</w:t>
      </w:r>
      <w:r w:rsidR="0014001B" w:rsidRPr="00F506A4">
        <w:rPr>
          <w:rFonts w:eastAsia="PMingLiU"/>
          <w:i/>
          <w:kern w:val="20"/>
          <w:sz w:val="22"/>
          <w:szCs w:val="22"/>
          <w:lang w:eastAsia="zh-TW"/>
        </w:rPr>
        <w:t xml:space="preserve"> </w:t>
      </w:r>
      <w:r w:rsidR="00B17742" w:rsidRPr="00F506A4">
        <w:rPr>
          <w:rFonts w:eastAsia="PMingLiU"/>
          <w:i/>
          <w:kern w:val="20"/>
          <w:sz w:val="22"/>
          <w:szCs w:val="22"/>
          <w:lang w:eastAsia="zh-TW"/>
        </w:rPr>
        <w:t xml:space="preserve">aiming to be diverse and inclusive, </w:t>
      </w:r>
      <w:r w:rsidR="000E4419" w:rsidRPr="00F506A4">
        <w:rPr>
          <w:rFonts w:eastAsia="PMingLiU"/>
          <w:i/>
          <w:kern w:val="20"/>
          <w:sz w:val="22"/>
          <w:szCs w:val="22"/>
          <w:lang w:eastAsia="zh-TW"/>
        </w:rPr>
        <w:t>yet</w:t>
      </w:r>
      <w:r w:rsidR="00114BA1" w:rsidRPr="00F506A4">
        <w:rPr>
          <w:rFonts w:eastAsia="PMingLiU"/>
          <w:i/>
          <w:kern w:val="20"/>
          <w:sz w:val="22"/>
          <w:szCs w:val="22"/>
          <w:lang w:eastAsia="zh-TW"/>
        </w:rPr>
        <w:t xml:space="preserve"> </w:t>
      </w:r>
      <w:r w:rsidR="00B17742" w:rsidRPr="00F506A4">
        <w:rPr>
          <w:rFonts w:eastAsia="PMingLiU"/>
          <w:i/>
          <w:kern w:val="20"/>
          <w:sz w:val="22"/>
          <w:szCs w:val="22"/>
          <w:lang w:eastAsia="zh-TW"/>
        </w:rPr>
        <w:t>adhering</w:t>
      </w:r>
      <w:r w:rsidR="00473A06" w:rsidRPr="00F506A4">
        <w:rPr>
          <w:rFonts w:eastAsia="PMingLiU"/>
          <w:i/>
          <w:kern w:val="20"/>
          <w:sz w:val="22"/>
          <w:szCs w:val="22"/>
          <w:lang w:eastAsia="zh-TW"/>
        </w:rPr>
        <w:t xml:space="preserve"> </w:t>
      </w:r>
      <w:r w:rsidR="00B17742" w:rsidRPr="00F506A4">
        <w:rPr>
          <w:rFonts w:eastAsia="PMingLiU"/>
          <w:i/>
          <w:kern w:val="20"/>
          <w:sz w:val="22"/>
          <w:szCs w:val="22"/>
          <w:lang w:eastAsia="zh-TW"/>
        </w:rPr>
        <w:t>to our core house principles</w:t>
      </w:r>
      <w:r w:rsidR="00A61373" w:rsidRPr="00F506A4">
        <w:rPr>
          <w:rFonts w:eastAsia="PMingLiU"/>
          <w:i/>
          <w:kern w:val="20"/>
          <w:sz w:val="22"/>
          <w:szCs w:val="22"/>
          <w:lang w:eastAsia="zh-TW"/>
        </w:rPr>
        <w:t xml:space="preserve"> </w:t>
      </w:r>
      <w:r w:rsidR="006F697A" w:rsidRPr="00F506A4">
        <w:rPr>
          <w:rFonts w:eastAsia="PMingLiU"/>
          <w:i/>
          <w:kern w:val="20"/>
          <w:sz w:val="22"/>
          <w:szCs w:val="22"/>
          <w:lang w:eastAsia="zh-TW"/>
        </w:rPr>
        <w:t xml:space="preserve">of </w:t>
      </w:r>
      <w:r w:rsidR="00392554">
        <w:rPr>
          <w:rFonts w:eastAsia="PMingLiU"/>
          <w:i/>
          <w:kern w:val="20"/>
          <w:sz w:val="22"/>
          <w:szCs w:val="22"/>
          <w:lang w:eastAsia="zh-TW"/>
        </w:rPr>
        <w:t>trying hard to deliver</w:t>
      </w:r>
      <w:r w:rsidR="00B17742" w:rsidRPr="00F506A4">
        <w:rPr>
          <w:rFonts w:eastAsia="PMingLiU"/>
          <w:i/>
          <w:kern w:val="20"/>
          <w:sz w:val="22"/>
          <w:szCs w:val="22"/>
          <w:lang w:eastAsia="zh-TW"/>
        </w:rPr>
        <w:t xml:space="preserve"> exceptional client service </w:t>
      </w:r>
      <w:r w:rsidR="0083362A" w:rsidRPr="00F506A4">
        <w:rPr>
          <w:rFonts w:eastAsia="PMingLiU"/>
          <w:i/>
          <w:kern w:val="20"/>
          <w:sz w:val="22"/>
          <w:szCs w:val="22"/>
          <w:lang w:eastAsia="zh-TW"/>
        </w:rPr>
        <w:t>in partnership with local authorities and communities</w:t>
      </w:r>
      <w:r w:rsidR="00E90499" w:rsidRPr="00F506A4">
        <w:rPr>
          <w:rFonts w:eastAsia="PMingLiU"/>
          <w:i/>
          <w:kern w:val="20"/>
          <w:sz w:val="22"/>
          <w:szCs w:val="22"/>
          <w:lang w:eastAsia="zh-TW"/>
        </w:rPr>
        <w:t>,</w:t>
      </w:r>
      <w:r w:rsidR="0083362A" w:rsidRPr="00F506A4">
        <w:rPr>
          <w:rFonts w:eastAsia="PMingLiU"/>
          <w:i/>
          <w:kern w:val="20"/>
          <w:sz w:val="22"/>
          <w:szCs w:val="22"/>
          <w:lang w:eastAsia="zh-TW"/>
        </w:rPr>
        <w:t xml:space="preserve"> </w:t>
      </w:r>
      <w:r w:rsidR="00B17742" w:rsidRPr="00F506A4">
        <w:rPr>
          <w:rFonts w:eastAsia="PMingLiU"/>
          <w:i/>
          <w:kern w:val="20"/>
          <w:sz w:val="22"/>
          <w:szCs w:val="22"/>
          <w:lang w:eastAsia="zh-TW"/>
        </w:rPr>
        <w:t>whilst acting with integrity and responsibility</w:t>
      </w:r>
      <w:r w:rsidR="0095441D" w:rsidRPr="00F506A4">
        <w:rPr>
          <w:rFonts w:eastAsia="PMingLiU"/>
          <w:i/>
          <w:kern w:val="20"/>
          <w:sz w:val="22"/>
          <w:szCs w:val="22"/>
          <w:lang w:eastAsia="zh-TW"/>
        </w:rPr>
        <w:t>.</w:t>
      </w:r>
      <w:r w:rsidR="00F87962" w:rsidRPr="00F506A4">
        <w:rPr>
          <w:rFonts w:eastAsia="PMingLiU"/>
          <w:i/>
          <w:kern w:val="20"/>
          <w:sz w:val="22"/>
          <w:szCs w:val="22"/>
          <w:lang w:eastAsia="zh-TW"/>
        </w:rPr>
        <w:t>”</w:t>
      </w:r>
      <w:r w:rsidR="00B24045">
        <w:rPr>
          <w:rFonts w:eastAsia="PMingLiU"/>
          <w:i/>
          <w:kern w:val="20"/>
          <w:sz w:val="22"/>
          <w:szCs w:val="22"/>
          <w:lang w:eastAsia="zh-TW"/>
        </w:rPr>
        <w:t xml:space="preserve"> </w:t>
      </w:r>
      <w:r w:rsidR="00280863">
        <w:rPr>
          <w:rFonts w:eastAsia="PMingLiU"/>
          <w:i/>
          <w:kern w:val="20"/>
          <w:sz w:val="22"/>
          <w:szCs w:val="22"/>
          <w:lang w:eastAsia="zh-TW"/>
        </w:rPr>
        <w:br w:type="page"/>
      </w:r>
    </w:p>
    <w:p w14:paraId="5A794E36" w14:textId="3FECDA8E" w:rsidR="00252B9E" w:rsidRPr="008F213E" w:rsidRDefault="0062559D" w:rsidP="008671B5">
      <w:pPr>
        <w:rPr>
          <w:b/>
          <w:sz w:val="22"/>
          <w:szCs w:val="22"/>
          <w:lang w:val="en-GB"/>
        </w:rPr>
      </w:pPr>
      <w:r w:rsidRPr="008F213E">
        <w:rPr>
          <w:b/>
          <w:sz w:val="22"/>
          <w:szCs w:val="22"/>
          <w:lang w:val="en-GB"/>
        </w:rPr>
        <w:lastRenderedPageBreak/>
        <w:t>FINANCIAL AND OPERATING HIGHLIGHTS</w:t>
      </w:r>
    </w:p>
    <w:p w14:paraId="507B818E" w14:textId="77777777" w:rsidR="00226B3A" w:rsidRDefault="00226B3A" w:rsidP="00035156">
      <w:pPr>
        <w:spacing w:after="120" w:line="276" w:lineRule="auto"/>
        <w:rPr>
          <w:b/>
          <w:sz w:val="22"/>
          <w:szCs w:val="22"/>
          <w:lang w:val="en-GB"/>
        </w:rPr>
      </w:pPr>
    </w:p>
    <w:p w14:paraId="46818950" w14:textId="47562FFB" w:rsidR="00252B9E" w:rsidRPr="008F213E" w:rsidRDefault="00C03F66" w:rsidP="00035156">
      <w:pPr>
        <w:spacing w:after="120" w:line="276" w:lineRule="auto"/>
        <w:rPr>
          <w:b/>
          <w:sz w:val="22"/>
          <w:szCs w:val="22"/>
          <w:lang w:val="en-GB"/>
        </w:rPr>
      </w:pPr>
      <w:r>
        <w:rPr>
          <w:b/>
          <w:sz w:val="22"/>
          <w:szCs w:val="22"/>
          <w:lang w:val="en-GB"/>
        </w:rPr>
        <w:t>N</w:t>
      </w:r>
      <w:r w:rsidR="00252B9E" w:rsidRPr="008F213E">
        <w:rPr>
          <w:b/>
          <w:sz w:val="22"/>
          <w:szCs w:val="22"/>
          <w:lang w:val="en-GB"/>
        </w:rPr>
        <w:t>ew leases</w:t>
      </w:r>
      <w:r>
        <w:rPr>
          <w:b/>
          <w:sz w:val="22"/>
          <w:szCs w:val="22"/>
          <w:lang w:val="en-GB"/>
        </w:rPr>
        <w:t xml:space="preserve"> signed</w:t>
      </w:r>
    </w:p>
    <w:p w14:paraId="068C286D" w14:textId="3E2950EC" w:rsidR="00821AD5" w:rsidRPr="00821AD5" w:rsidRDefault="00F54918" w:rsidP="00035156">
      <w:pPr>
        <w:pStyle w:val="Standaardtekst"/>
        <w:numPr>
          <w:ilvl w:val="0"/>
          <w:numId w:val="2"/>
        </w:numPr>
        <w:spacing w:after="120" w:line="276" w:lineRule="auto"/>
        <w:jc w:val="both"/>
        <w:rPr>
          <w:rFonts w:ascii="Times New Roman" w:eastAsia="PMingLiU" w:hAnsi="Times New Roman"/>
          <w:snapToGrid/>
          <w:kern w:val="20"/>
          <w:sz w:val="22"/>
          <w:szCs w:val="22"/>
          <w:lang w:val="en-GB" w:eastAsia="zh-TW"/>
        </w:rPr>
      </w:pPr>
      <w:r>
        <w:rPr>
          <w:rFonts w:ascii="Times New Roman" w:eastAsia="PMingLiU" w:hAnsi="Times New Roman"/>
          <w:snapToGrid/>
          <w:kern w:val="20"/>
          <w:sz w:val="22"/>
          <w:szCs w:val="22"/>
          <w:lang w:val="en-GB" w:eastAsia="zh-TW"/>
        </w:rPr>
        <w:t>As of 30 June 2021, the s</w:t>
      </w:r>
      <w:r w:rsidR="00591904" w:rsidRPr="00821AD5">
        <w:rPr>
          <w:rFonts w:ascii="Times New Roman" w:eastAsia="PMingLiU" w:hAnsi="Times New Roman"/>
          <w:snapToGrid/>
          <w:kern w:val="20"/>
          <w:sz w:val="22"/>
          <w:szCs w:val="22"/>
          <w:lang w:val="en-GB" w:eastAsia="zh-TW"/>
        </w:rPr>
        <w:t xml:space="preserve">igned and renewed rental income </w:t>
      </w:r>
      <w:r>
        <w:rPr>
          <w:rFonts w:ascii="Times New Roman" w:eastAsia="PMingLiU" w:hAnsi="Times New Roman"/>
          <w:snapToGrid/>
          <w:kern w:val="20"/>
          <w:sz w:val="22"/>
          <w:szCs w:val="22"/>
          <w:lang w:val="en-GB" w:eastAsia="zh-TW"/>
        </w:rPr>
        <w:t>amounted to</w:t>
      </w:r>
      <w:r w:rsidR="00591904" w:rsidRPr="00821AD5">
        <w:rPr>
          <w:rFonts w:ascii="Times New Roman" w:eastAsia="PMingLiU" w:hAnsi="Times New Roman"/>
          <w:snapToGrid/>
          <w:kern w:val="20"/>
          <w:sz w:val="22"/>
          <w:szCs w:val="22"/>
          <w:lang w:val="en-GB" w:eastAsia="zh-TW"/>
        </w:rPr>
        <w:t xml:space="preserve"> € </w:t>
      </w:r>
      <w:r w:rsidR="0017651D">
        <w:rPr>
          <w:rFonts w:ascii="Times New Roman" w:eastAsia="PMingLiU" w:hAnsi="Times New Roman"/>
          <w:snapToGrid/>
          <w:kern w:val="20"/>
          <w:sz w:val="22"/>
          <w:szCs w:val="22"/>
          <w:lang w:val="en-GB" w:eastAsia="zh-TW"/>
        </w:rPr>
        <w:t>22.7</w:t>
      </w:r>
      <w:r w:rsidR="00591904" w:rsidRPr="00821AD5">
        <w:rPr>
          <w:rFonts w:ascii="Times New Roman" w:eastAsia="PMingLiU" w:hAnsi="Times New Roman"/>
          <w:snapToGrid/>
          <w:kern w:val="20"/>
          <w:sz w:val="22"/>
          <w:szCs w:val="22"/>
          <w:lang w:val="en-GB" w:eastAsia="zh-TW"/>
        </w:rPr>
        <w:t xml:space="preserve"> million driven by </w:t>
      </w:r>
      <w:r w:rsidR="0017651D">
        <w:rPr>
          <w:rFonts w:ascii="Times New Roman" w:eastAsia="PMingLiU" w:hAnsi="Times New Roman"/>
          <w:snapToGrid/>
          <w:kern w:val="20"/>
          <w:sz w:val="22"/>
          <w:szCs w:val="22"/>
          <w:lang w:val="en-GB" w:eastAsia="zh-TW"/>
        </w:rPr>
        <w:t>417</w:t>
      </w:r>
      <w:r w:rsidR="00591904" w:rsidRPr="00821AD5">
        <w:rPr>
          <w:rFonts w:ascii="Times New Roman" w:eastAsia="PMingLiU" w:hAnsi="Times New Roman"/>
          <w:snapToGrid/>
          <w:kern w:val="20"/>
          <w:sz w:val="22"/>
          <w:szCs w:val="22"/>
          <w:lang w:val="en-GB" w:eastAsia="zh-TW"/>
        </w:rPr>
        <w:t xml:space="preserve">,000 m² of new lease agreements signed, corresponding to € </w:t>
      </w:r>
      <w:r w:rsidR="0017651D">
        <w:rPr>
          <w:rFonts w:ascii="Times New Roman" w:eastAsia="PMingLiU" w:hAnsi="Times New Roman"/>
          <w:snapToGrid/>
          <w:kern w:val="20"/>
          <w:sz w:val="22"/>
          <w:szCs w:val="22"/>
          <w:lang w:val="en-GB" w:eastAsia="zh-TW"/>
        </w:rPr>
        <w:t>21</w:t>
      </w:r>
      <w:r w:rsidR="00821AD5" w:rsidRPr="00821AD5">
        <w:rPr>
          <w:rFonts w:ascii="Times New Roman" w:eastAsia="PMingLiU" w:hAnsi="Times New Roman"/>
          <w:snapToGrid/>
          <w:kern w:val="20"/>
          <w:sz w:val="22"/>
          <w:szCs w:val="22"/>
          <w:lang w:val="en-GB" w:eastAsia="zh-TW"/>
        </w:rPr>
        <w:t>.4</w:t>
      </w:r>
      <w:r w:rsidR="00591904" w:rsidRPr="00821AD5">
        <w:rPr>
          <w:rFonts w:ascii="Times New Roman" w:eastAsia="PMingLiU" w:hAnsi="Times New Roman"/>
          <w:snapToGrid/>
          <w:kern w:val="20"/>
          <w:sz w:val="22"/>
          <w:szCs w:val="22"/>
          <w:lang w:val="en-GB" w:eastAsia="zh-TW"/>
        </w:rPr>
        <w:t xml:space="preserve"> million of new annualised rental income</w:t>
      </w:r>
      <w:r w:rsidR="00A37A25" w:rsidRPr="00821AD5">
        <w:rPr>
          <w:rStyle w:val="FootnoteReference"/>
          <w:rFonts w:ascii="Times New Roman" w:eastAsia="PMingLiU" w:hAnsi="Times New Roman"/>
          <w:snapToGrid/>
          <w:kern w:val="20"/>
          <w:sz w:val="22"/>
          <w:szCs w:val="22"/>
          <w:lang w:val="en-GB" w:eastAsia="zh-TW"/>
        </w:rPr>
        <w:footnoteReference w:id="5"/>
      </w:r>
      <w:r w:rsidR="00EC67B7">
        <w:rPr>
          <w:rFonts w:ascii="Times New Roman" w:eastAsia="PMingLiU" w:hAnsi="Times New Roman"/>
          <w:snapToGrid/>
          <w:kern w:val="20"/>
          <w:sz w:val="22"/>
          <w:szCs w:val="22"/>
          <w:lang w:val="en-GB" w:eastAsia="zh-TW"/>
        </w:rPr>
        <w:t>, whilst</w:t>
      </w:r>
      <w:r w:rsidR="00591904" w:rsidRPr="00821AD5">
        <w:rPr>
          <w:rFonts w:ascii="Times New Roman" w:eastAsia="PMingLiU" w:hAnsi="Times New Roman"/>
          <w:snapToGrid/>
          <w:kern w:val="20"/>
          <w:sz w:val="22"/>
          <w:szCs w:val="22"/>
          <w:lang w:val="en-GB" w:eastAsia="zh-TW"/>
        </w:rPr>
        <w:t xml:space="preserve"> </w:t>
      </w:r>
      <w:r w:rsidR="00EC67B7">
        <w:rPr>
          <w:rFonts w:ascii="Times New Roman" w:eastAsia="PMingLiU" w:hAnsi="Times New Roman"/>
          <w:snapToGrid/>
          <w:kern w:val="20"/>
          <w:sz w:val="22"/>
          <w:szCs w:val="22"/>
          <w:lang w:val="en-GB" w:eastAsia="zh-TW"/>
        </w:rPr>
        <w:t>d</w:t>
      </w:r>
      <w:r w:rsidR="00160636" w:rsidRPr="00EC67B7">
        <w:rPr>
          <w:rFonts w:ascii="Times New Roman" w:eastAsia="PMingLiU" w:hAnsi="Times New Roman"/>
          <w:snapToGrid/>
          <w:kern w:val="20"/>
          <w:sz w:val="22"/>
          <w:szCs w:val="22"/>
          <w:lang w:val="en-GB" w:eastAsia="zh-TW"/>
        </w:rPr>
        <w:t xml:space="preserve">uring </w:t>
      </w:r>
      <w:r w:rsidR="00EC67B7">
        <w:rPr>
          <w:rFonts w:ascii="Times New Roman" w:eastAsia="PMingLiU" w:hAnsi="Times New Roman"/>
          <w:snapToGrid/>
          <w:kern w:val="20"/>
          <w:sz w:val="22"/>
          <w:szCs w:val="22"/>
          <w:lang w:val="en-GB" w:eastAsia="zh-TW"/>
        </w:rPr>
        <w:t>same</w:t>
      </w:r>
      <w:r w:rsidR="00160636">
        <w:rPr>
          <w:rFonts w:ascii="Times New Roman" w:eastAsia="PMingLiU" w:hAnsi="Times New Roman"/>
          <w:snapToGrid/>
          <w:kern w:val="20"/>
          <w:sz w:val="22"/>
          <w:szCs w:val="22"/>
          <w:lang w:val="en-GB" w:eastAsia="zh-TW"/>
        </w:rPr>
        <w:t xml:space="preserve"> period for a total of </w:t>
      </w:r>
      <w:r w:rsidR="0017651D" w:rsidRPr="00EC67B7">
        <w:rPr>
          <w:rFonts w:ascii="Times New Roman" w:eastAsia="PMingLiU" w:hAnsi="Times New Roman"/>
          <w:snapToGrid/>
          <w:kern w:val="20"/>
          <w:sz w:val="22"/>
          <w:szCs w:val="22"/>
          <w:lang w:val="en-GB" w:eastAsia="zh-TW"/>
        </w:rPr>
        <w:t>27</w:t>
      </w:r>
      <w:r w:rsidR="00F7450B" w:rsidRPr="00821AD5">
        <w:rPr>
          <w:rFonts w:ascii="Times New Roman" w:eastAsia="PMingLiU" w:hAnsi="Times New Roman"/>
          <w:snapToGrid/>
          <w:kern w:val="20"/>
          <w:sz w:val="22"/>
          <w:szCs w:val="22"/>
          <w:lang w:val="en-GB" w:eastAsia="zh-TW"/>
        </w:rPr>
        <w:t>,000</w:t>
      </w:r>
      <w:r w:rsidR="00591904" w:rsidRPr="00821AD5">
        <w:rPr>
          <w:rFonts w:ascii="Times New Roman" w:eastAsia="PMingLiU" w:hAnsi="Times New Roman"/>
          <w:snapToGrid/>
          <w:kern w:val="20"/>
          <w:sz w:val="22"/>
          <w:szCs w:val="22"/>
          <w:lang w:val="en-GB" w:eastAsia="zh-TW"/>
        </w:rPr>
        <w:t xml:space="preserve"> m² of lease agreements </w:t>
      </w:r>
      <w:r w:rsidR="00160636">
        <w:rPr>
          <w:rFonts w:ascii="Times New Roman" w:eastAsia="PMingLiU" w:hAnsi="Times New Roman"/>
          <w:snapToGrid/>
          <w:kern w:val="20"/>
          <w:sz w:val="22"/>
          <w:szCs w:val="22"/>
          <w:lang w:val="en-GB" w:eastAsia="zh-TW"/>
        </w:rPr>
        <w:t xml:space="preserve">were </w:t>
      </w:r>
      <w:r w:rsidR="00591904" w:rsidRPr="00821AD5">
        <w:rPr>
          <w:rFonts w:ascii="Times New Roman" w:eastAsia="PMingLiU" w:hAnsi="Times New Roman"/>
          <w:snapToGrid/>
          <w:kern w:val="20"/>
          <w:sz w:val="22"/>
          <w:szCs w:val="22"/>
          <w:lang w:val="en-GB" w:eastAsia="zh-TW"/>
        </w:rPr>
        <w:t xml:space="preserve">renewed corresponding to € </w:t>
      </w:r>
      <w:r w:rsidR="0017651D" w:rsidRPr="00EC67B7">
        <w:rPr>
          <w:rFonts w:ascii="Times New Roman" w:eastAsia="PMingLiU" w:hAnsi="Times New Roman"/>
          <w:snapToGrid/>
          <w:kern w:val="20"/>
          <w:sz w:val="22"/>
          <w:szCs w:val="22"/>
          <w:lang w:val="en-GB" w:eastAsia="zh-TW"/>
        </w:rPr>
        <w:t>1.3</w:t>
      </w:r>
      <w:r w:rsidR="00591904" w:rsidRPr="00821AD5">
        <w:rPr>
          <w:rFonts w:ascii="Times New Roman" w:eastAsia="PMingLiU" w:hAnsi="Times New Roman"/>
          <w:snapToGrid/>
          <w:kern w:val="20"/>
          <w:sz w:val="22"/>
          <w:szCs w:val="22"/>
          <w:lang w:val="en-GB" w:eastAsia="zh-TW"/>
        </w:rPr>
        <w:t xml:space="preserve"> million of annualised rental income</w:t>
      </w:r>
      <w:r w:rsidR="00160636" w:rsidRPr="00EC67B7">
        <w:rPr>
          <w:rFonts w:ascii="Times New Roman" w:eastAsia="PMingLiU" w:hAnsi="Times New Roman"/>
          <w:snapToGrid/>
          <w:kern w:val="20"/>
          <w:sz w:val="22"/>
          <w:szCs w:val="22"/>
          <w:lang w:val="en-GB" w:eastAsia="zh-TW"/>
        </w:rPr>
        <w:t xml:space="preserve"> </w:t>
      </w:r>
      <w:r w:rsidR="00160636" w:rsidRPr="00160636">
        <w:rPr>
          <w:rFonts w:ascii="Times New Roman" w:eastAsia="PMingLiU" w:hAnsi="Times New Roman"/>
          <w:snapToGrid/>
          <w:kern w:val="20"/>
          <w:sz w:val="22"/>
          <w:szCs w:val="22"/>
          <w:lang w:val="en-GB" w:eastAsia="zh-TW"/>
        </w:rPr>
        <w:t xml:space="preserve">which </w:t>
      </w:r>
      <w:r w:rsidR="0017651D" w:rsidRPr="00EC67B7">
        <w:rPr>
          <w:rFonts w:ascii="Times New Roman" w:eastAsia="PMingLiU" w:hAnsi="Times New Roman"/>
          <w:snapToGrid/>
          <w:kern w:val="20"/>
          <w:sz w:val="22"/>
          <w:szCs w:val="22"/>
          <w:lang w:val="en-GB" w:eastAsia="zh-TW"/>
        </w:rPr>
        <w:t>all</w:t>
      </w:r>
      <w:r w:rsidR="00160636" w:rsidRPr="00EC67B7">
        <w:rPr>
          <w:rFonts w:ascii="Times New Roman" w:eastAsia="PMingLiU" w:hAnsi="Times New Roman"/>
          <w:snapToGrid/>
          <w:kern w:val="20"/>
          <w:sz w:val="22"/>
          <w:szCs w:val="22"/>
          <w:lang w:val="en-GB" w:eastAsia="zh-TW"/>
        </w:rPr>
        <w:t xml:space="preserve"> </w:t>
      </w:r>
      <w:r w:rsidR="00160636" w:rsidRPr="00160636">
        <w:rPr>
          <w:rFonts w:ascii="Times New Roman" w:eastAsia="PMingLiU" w:hAnsi="Times New Roman"/>
          <w:snapToGrid/>
          <w:kern w:val="20"/>
          <w:sz w:val="22"/>
          <w:szCs w:val="22"/>
          <w:lang w:val="en-GB" w:eastAsia="zh-TW"/>
        </w:rPr>
        <w:t xml:space="preserve">related to the </w:t>
      </w:r>
      <w:r w:rsidR="004A6CE5">
        <w:rPr>
          <w:rFonts w:ascii="Times New Roman" w:eastAsia="PMingLiU" w:hAnsi="Times New Roman"/>
          <w:snapToGrid/>
          <w:kern w:val="20"/>
          <w:sz w:val="22"/>
          <w:szCs w:val="22"/>
          <w:lang w:val="en-GB" w:eastAsia="zh-TW"/>
        </w:rPr>
        <w:t>j</w:t>
      </w:r>
      <w:r w:rsidR="00160636" w:rsidRPr="00160636">
        <w:rPr>
          <w:rFonts w:ascii="Times New Roman" w:eastAsia="PMingLiU" w:hAnsi="Times New Roman"/>
          <w:snapToGrid/>
          <w:kern w:val="20"/>
          <w:sz w:val="22"/>
          <w:szCs w:val="22"/>
          <w:lang w:val="en-GB" w:eastAsia="zh-TW"/>
        </w:rPr>
        <w:t xml:space="preserve">oint </w:t>
      </w:r>
      <w:r w:rsidR="004A6CE5">
        <w:rPr>
          <w:rFonts w:ascii="Times New Roman" w:eastAsia="PMingLiU" w:hAnsi="Times New Roman"/>
          <w:snapToGrid/>
          <w:kern w:val="20"/>
          <w:sz w:val="22"/>
          <w:szCs w:val="22"/>
          <w:lang w:val="en-GB" w:eastAsia="zh-TW"/>
        </w:rPr>
        <w:t>v</w:t>
      </w:r>
      <w:r w:rsidR="00160636" w:rsidRPr="00160636">
        <w:rPr>
          <w:rFonts w:ascii="Times New Roman" w:eastAsia="PMingLiU" w:hAnsi="Times New Roman"/>
          <w:snapToGrid/>
          <w:kern w:val="20"/>
          <w:sz w:val="22"/>
          <w:szCs w:val="22"/>
          <w:lang w:val="en-GB" w:eastAsia="zh-TW"/>
        </w:rPr>
        <w:t>entures</w:t>
      </w:r>
      <w:r w:rsidR="003472F6">
        <w:rPr>
          <w:rStyle w:val="FootnoteReference"/>
          <w:rFonts w:ascii="Times New Roman" w:eastAsia="PMingLiU" w:hAnsi="Times New Roman"/>
          <w:snapToGrid/>
          <w:kern w:val="20"/>
          <w:sz w:val="22"/>
          <w:szCs w:val="22"/>
          <w:lang w:val="en-GB" w:eastAsia="zh-TW"/>
        </w:rPr>
        <w:footnoteReference w:id="6"/>
      </w:r>
      <w:r w:rsidR="00F37729">
        <w:rPr>
          <w:rFonts w:ascii="Times New Roman" w:eastAsia="PMingLiU" w:hAnsi="Times New Roman"/>
          <w:snapToGrid/>
          <w:kern w:val="20"/>
          <w:sz w:val="22"/>
          <w:szCs w:val="22"/>
          <w:lang w:val="en-GB" w:eastAsia="zh-TW"/>
        </w:rPr>
        <w:t xml:space="preserve">. </w:t>
      </w:r>
      <w:r w:rsidR="00EC67B7">
        <w:rPr>
          <w:rFonts w:ascii="Times New Roman" w:eastAsia="PMingLiU" w:hAnsi="Times New Roman"/>
          <w:snapToGrid/>
          <w:kern w:val="20"/>
          <w:sz w:val="22"/>
          <w:szCs w:val="22"/>
          <w:lang w:val="en-GB" w:eastAsia="zh-TW"/>
        </w:rPr>
        <w:t xml:space="preserve"> </w:t>
      </w:r>
      <w:r w:rsidR="00821AD5">
        <w:rPr>
          <w:rFonts w:ascii="Times New Roman" w:eastAsia="PMingLiU" w:hAnsi="Times New Roman"/>
          <w:snapToGrid/>
          <w:kern w:val="20"/>
          <w:sz w:val="22"/>
          <w:szCs w:val="22"/>
          <w:lang w:val="en-GB" w:eastAsia="zh-TW"/>
        </w:rPr>
        <w:t xml:space="preserve">Terminations represented a total of </w:t>
      </w:r>
      <w:r w:rsidR="00821AD5" w:rsidRPr="00821AD5">
        <w:rPr>
          <w:rFonts w:ascii="Times New Roman" w:eastAsia="PMingLiU" w:hAnsi="Times New Roman"/>
          <w:snapToGrid/>
          <w:kern w:val="20"/>
          <w:sz w:val="22"/>
          <w:szCs w:val="22"/>
          <w:lang w:val="en-GB" w:eastAsia="zh-TW"/>
        </w:rPr>
        <w:t>€</w:t>
      </w:r>
      <w:r w:rsidR="001B690C" w:rsidRPr="00EC67B7">
        <w:rPr>
          <w:rFonts w:ascii="Times New Roman" w:eastAsia="PMingLiU" w:hAnsi="Times New Roman"/>
          <w:snapToGrid/>
          <w:kern w:val="20"/>
          <w:sz w:val="22"/>
          <w:szCs w:val="22"/>
          <w:lang w:val="en-GB" w:eastAsia="zh-TW"/>
        </w:rPr>
        <w:t>0.8</w:t>
      </w:r>
      <w:r w:rsidR="00821AD5" w:rsidRPr="00821AD5">
        <w:rPr>
          <w:rFonts w:ascii="Times New Roman" w:eastAsia="PMingLiU" w:hAnsi="Times New Roman"/>
          <w:snapToGrid/>
          <w:kern w:val="20"/>
          <w:sz w:val="22"/>
          <w:szCs w:val="22"/>
          <w:lang w:val="en-GB" w:eastAsia="zh-TW"/>
        </w:rPr>
        <w:t xml:space="preserve"> million</w:t>
      </w:r>
      <w:r w:rsidR="00821AD5">
        <w:rPr>
          <w:rFonts w:ascii="Times New Roman" w:eastAsia="PMingLiU" w:hAnsi="Times New Roman"/>
          <w:snapToGrid/>
          <w:kern w:val="20"/>
          <w:sz w:val="22"/>
          <w:szCs w:val="22"/>
          <w:lang w:val="en-GB" w:eastAsia="zh-TW"/>
        </w:rPr>
        <w:t xml:space="preserve"> or </w:t>
      </w:r>
      <w:r w:rsidR="001B690C" w:rsidRPr="00EC67B7">
        <w:rPr>
          <w:rFonts w:ascii="Times New Roman" w:eastAsia="PMingLiU" w:hAnsi="Times New Roman"/>
          <w:snapToGrid/>
          <w:kern w:val="20"/>
          <w:sz w:val="22"/>
          <w:szCs w:val="22"/>
          <w:lang w:val="en-GB" w:eastAsia="zh-TW"/>
        </w:rPr>
        <w:t>15</w:t>
      </w:r>
      <w:r w:rsidR="00821AD5">
        <w:rPr>
          <w:rFonts w:ascii="Times New Roman" w:eastAsia="PMingLiU" w:hAnsi="Times New Roman"/>
          <w:snapToGrid/>
          <w:kern w:val="20"/>
          <w:sz w:val="22"/>
          <w:szCs w:val="22"/>
          <w:lang w:val="en-GB" w:eastAsia="zh-TW"/>
        </w:rPr>
        <w:t xml:space="preserve">,000 </w:t>
      </w:r>
      <w:r w:rsidR="00821AD5" w:rsidRPr="00821AD5">
        <w:rPr>
          <w:rFonts w:ascii="Times New Roman" w:eastAsia="PMingLiU" w:hAnsi="Times New Roman"/>
          <w:snapToGrid/>
          <w:kern w:val="20"/>
          <w:sz w:val="22"/>
          <w:szCs w:val="22"/>
          <w:lang w:val="en-GB" w:eastAsia="zh-TW"/>
        </w:rPr>
        <w:t>m²</w:t>
      </w:r>
      <w:r w:rsidR="00175D96">
        <w:rPr>
          <w:rFonts w:ascii="Times New Roman" w:eastAsia="PMingLiU" w:hAnsi="Times New Roman"/>
          <w:snapToGrid/>
          <w:kern w:val="20"/>
          <w:sz w:val="22"/>
          <w:szCs w:val="22"/>
          <w:lang w:val="en-GB" w:eastAsia="zh-TW"/>
        </w:rPr>
        <w:t>,</w:t>
      </w:r>
      <w:r w:rsidR="00821AD5">
        <w:rPr>
          <w:rFonts w:ascii="Times New Roman" w:eastAsia="PMingLiU" w:hAnsi="Times New Roman"/>
          <w:snapToGrid/>
          <w:kern w:val="20"/>
          <w:sz w:val="22"/>
          <w:szCs w:val="22"/>
          <w:lang w:val="en-GB" w:eastAsia="zh-TW"/>
        </w:rPr>
        <w:t xml:space="preserve"> </w:t>
      </w:r>
      <w:r w:rsidR="00175D96">
        <w:rPr>
          <w:rFonts w:ascii="Times New Roman" w:eastAsia="PMingLiU" w:hAnsi="Times New Roman"/>
          <w:snapToGrid/>
          <w:kern w:val="20"/>
          <w:sz w:val="22"/>
          <w:szCs w:val="22"/>
          <w:lang w:val="en-GB" w:eastAsia="zh-TW"/>
        </w:rPr>
        <w:t xml:space="preserve">all within the </w:t>
      </w:r>
      <w:r w:rsidR="004A6CE5">
        <w:rPr>
          <w:rFonts w:ascii="Times New Roman" w:eastAsia="PMingLiU" w:hAnsi="Times New Roman"/>
          <w:snapToGrid/>
          <w:kern w:val="20"/>
          <w:sz w:val="22"/>
          <w:szCs w:val="22"/>
          <w:lang w:val="en-GB" w:eastAsia="zh-TW"/>
        </w:rPr>
        <w:t>j</w:t>
      </w:r>
      <w:r w:rsidR="00175D96">
        <w:rPr>
          <w:rFonts w:ascii="Times New Roman" w:eastAsia="PMingLiU" w:hAnsi="Times New Roman"/>
          <w:snapToGrid/>
          <w:kern w:val="20"/>
          <w:sz w:val="22"/>
          <w:szCs w:val="22"/>
          <w:lang w:val="en-GB" w:eastAsia="zh-TW"/>
        </w:rPr>
        <w:t xml:space="preserve">oint </w:t>
      </w:r>
      <w:r w:rsidR="004A6CE5">
        <w:rPr>
          <w:rFonts w:ascii="Times New Roman" w:eastAsia="PMingLiU" w:hAnsi="Times New Roman"/>
          <w:snapToGrid/>
          <w:kern w:val="20"/>
          <w:sz w:val="22"/>
          <w:szCs w:val="22"/>
          <w:lang w:val="en-GB" w:eastAsia="zh-TW"/>
        </w:rPr>
        <w:t>v</w:t>
      </w:r>
      <w:r w:rsidR="00175D96">
        <w:rPr>
          <w:rFonts w:ascii="Times New Roman" w:eastAsia="PMingLiU" w:hAnsi="Times New Roman"/>
          <w:snapToGrid/>
          <w:kern w:val="20"/>
          <w:sz w:val="22"/>
          <w:szCs w:val="22"/>
          <w:lang w:val="en-GB" w:eastAsia="zh-TW"/>
        </w:rPr>
        <w:t>enture</w:t>
      </w:r>
      <w:r w:rsidR="004A6CE5">
        <w:rPr>
          <w:rFonts w:ascii="Times New Roman" w:eastAsia="PMingLiU" w:hAnsi="Times New Roman"/>
          <w:snapToGrid/>
          <w:kern w:val="20"/>
          <w:sz w:val="22"/>
          <w:szCs w:val="22"/>
          <w:lang w:val="en-GB" w:eastAsia="zh-TW"/>
        </w:rPr>
        <w:t>s’</w:t>
      </w:r>
      <w:r w:rsidR="00175D96">
        <w:rPr>
          <w:rFonts w:ascii="Times New Roman" w:eastAsia="PMingLiU" w:hAnsi="Times New Roman"/>
          <w:snapToGrid/>
          <w:kern w:val="20"/>
          <w:sz w:val="22"/>
          <w:szCs w:val="22"/>
          <w:lang w:val="en-GB" w:eastAsia="zh-TW"/>
        </w:rPr>
        <w:t xml:space="preserve"> portfolio</w:t>
      </w:r>
    </w:p>
    <w:p w14:paraId="6A183993" w14:textId="22A30444" w:rsidR="00543CFE" w:rsidRPr="008F213E" w:rsidRDefault="00543CFE" w:rsidP="00035156">
      <w:pPr>
        <w:pStyle w:val="Standaardtekst"/>
        <w:numPr>
          <w:ilvl w:val="0"/>
          <w:numId w:val="2"/>
        </w:numPr>
        <w:spacing w:after="240" w:line="276" w:lineRule="auto"/>
        <w:jc w:val="both"/>
        <w:rPr>
          <w:rFonts w:ascii="Times New Roman" w:eastAsia="PMingLiU" w:hAnsi="Times New Roman"/>
          <w:sz w:val="22"/>
          <w:szCs w:val="22"/>
          <w:lang w:val="en-GB" w:eastAsia="zh-TW"/>
        </w:rPr>
      </w:pPr>
      <w:r w:rsidRPr="008F213E">
        <w:rPr>
          <w:rFonts w:ascii="Times New Roman" w:eastAsia="PMingLiU" w:hAnsi="Times New Roman"/>
          <w:snapToGrid/>
          <w:kern w:val="20"/>
          <w:sz w:val="22"/>
          <w:szCs w:val="22"/>
          <w:lang w:val="en-GB" w:eastAsia="zh-TW"/>
        </w:rPr>
        <w:t xml:space="preserve">The signed annualised committed leases represent € </w:t>
      </w:r>
      <w:r w:rsidR="001B690C">
        <w:rPr>
          <w:rFonts w:ascii="Times New Roman" w:eastAsia="PMingLiU" w:hAnsi="Times New Roman"/>
          <w:snapToGrid/>
          <w:kern w:val="20"/>
          <w:sz w:val="22"/>
          <w:szCs w:val="22"/>
          <w:lang w:val="en-GB" w:eastAsia="zh-TW"/>
        </w:rPr>
        <w:t>205.7</w:t>
      </w:r>
      <w:r w:rsidRPr="008F213E">
        <w:rPr>
          <w:rFonts w:ascii="Times New Roman" w:eastAsia="PMingLiU" w:hAnsi="Times New Roman"/>
          <w:snapToGrid/>
          <w:kern w:val="20"/>
          <w:sz w:val="22"/>
          <w:szCs w:val="22"/>
          <w:lang w:val="en-GB" w:eastAsia="zh-TW"/>
        </w:rPr>
        <w:t xml:space="preserve"> million</w:t>
      </w:r>
      <w:r w:rsidR="00906512" w:rsidRPr="008F213E">
        <w:rPr>
          <w:rStyle w:val="FootnoteReference"/>
          <w:rFonts w:ascii="Times New Roman" w:eastAsia="PMingLiU" w:hAnsi="Times New Roman"/>
          <w:snapToGrid/>
          <w:kern w:val="20"/>
          <w:sz w:val="22"/>
          <w:szCs w:val="22"/>
          <w:lang w:val="en-GB" w:eastAsia="zh-TW"/>
        </w:rPr>
        <w:footnoteReference w:id="7"/>
      </w:r>
      <w:r w:rsidRPr="008F213E">
        <w:rPr>
          <w:rFonts w:ascii="Times New Roman" w:eastAsia="PMingLiU" w:hAnsi="Times New Roman"/>
          <w:snapToGrid/>
          <w:kern w:val="20"/>
          <w:sz w:val="22"/>
          <w:szCs w:val="22"/>
          <w:lang w:val="en-GB" w:eastAsia="zh-TW"/>
        </w:rPr>
        <w:t xml:space="preserve"> (equivalent </w:t>
      </w:r>
      <w:r w:rsidRPr="00175D96">
        <w:rPr>
          <w:rFonts w:ascii="Times New Roman" w:eastAsia="PMingLiU" w:hAnsi="Times New Roman"/>
          <w:snapToGrid/>
          <w:kern w:val="20"/>
          <w:sz w:val="22"/>
          <w:szCs w:val="22"/>
          <w:lang w:val="en-GB" w:eastAsia="zh-TW"/>
        </w:rPr>
        <w:t xml:space="preserve">to </w:t>
      </w:r>
      <w:r w:rsidR="001B690C">
        <w:rPr>
          <w:rFonts w:ascii="Times New Roman" w:eastAsia="PMingLiU" w:hAnsi="Times New Roman"/>
          <w:snapToGrid/>
          <w:kern w:val="20"/>
          <w:sz w:val="22"/>
          <w:szCs w:val="22"/>
          <w:lang w:val="en-GB" w:eastAsia="zh-TW"/>
        </w:rPr>
        <w:t>3.6</w:t>
      </w:r>
      <w:r w:rsidRPr="00175D96">
        <w:rPr>
          <w:rFonts w:ascii="Times New Roman" w:eastAsia="PMingLiU" w:hAnsi="Times New Roman"/>
          <w:snapToGrid/>
          <w:kern w:val="20"/>
          <w:sz w:val="22"/>
          <w:szCs w:val="22"/>
          <w:lang w:val="en-GB" w:eastAsia="zh-TW"/>
        </w:rPr>
        <w:t xml:space="preserve"> million</w:t>
      </w:r>
      <w:r w:rsidRPr="008F213E">
        <w:rPr>
          <w:rFonts w:ascii="Times New Roman" w:eastAsia="PMingLiU" w:hAnsi="Times New Roman"/>
          <w:snapToGrid/>
          <w:kern w:val="20"/>
          <w:sz w:val="22"/>
          <w:szCs w:val="22"/>
          <w:lang w:val="en-GB" w:eastAsia="zh-TW"/>
        </w:rPr>
        <w:t xml:space="preserve"> m² of lettable area), a </w:t>
      </w:r>
      <w:r w:rsidR="001B690C">
        <w:rPr>
          <w:rFonts w:ascii="Times New Roman" w:eastAsia="PMingLiU" w:hAnsi="Times New Roman"/>
          <w:snapToGrid/>
          <w:kern w:val="20"/>
          <w:sz w:val="22"/>
          <w:szCs w:val="22"/>
          <w:lang w:val="en-GB" w:eastAsia="zh-TW"/>
        </w:rPr>
        <w:t>11.1</w:t>
      </w:r>
      <w:r w:rsidRPr="008F213E">
        <w:rPr>
          <w:rFonts w:ascii="Times New Roman" w:eastAsia="PMingLiU" w:hAnsi="Times New Roman"/>
          <w:snapToGrid/>
          <w:kern w:val="20"/>
          <w:sz w:val="22"/>
          <w:szCs w:val="22"/>
          <w:lang w:val="en-GB" w:eastAsia="zh-TW"/>
        </w:rPr>
        <w:t>% increase since December 20</w:t>
      </w:r>
      <w:r w:rsidR="001B690C">
        <w:rPr>
          <w:rFonts w:ascii="Times New Roman" w:eastAsia="PMingLiU" w:hAnsi="Times New Roman"/>
          <w:snapToGrid/>
          <w:kern w:val="20"/>
          <w:sz w:val="22"/>
          <w:szCs w:val="22"/>
          <w:lang w:val="en-GB" w:eastAsia="zh-TW"/>
        </w:rPr>
        <w:t>20</w:t>
      </w:r>
    </w:p>
    <w:p w14:paraId="03160B08" w14:textId="405F2607" w:rsidR="001B690C" w:rsidRPr="008476CF" w:rsidRDefault="001B690C" w:rsidP="001B690C">
      <w:pPr>
        <w:pStyle w:val="Standaardtekst"/>
        <w:numPr>
          <w:ilvl w:val="0"/>
          <w:numId w:val="2"/>
        </w:numPr>
        <w:spacing w:after="240" w:line="276" w:lineRule="auto"/>
        <w:jc w:val="both"/>
        <w:rPr>
          <w:rFonts w:ascii="Times New Roman" w:eastAsia="PMingLiU" w:hAnsi="Times New Roman"/>
          <w:snapToGrid/>
          <w:kern w:val="20"/>
          <w:sz w:val="22"/>
          <w:szCs w:val="22"/>
          <w:lang w:val="en-GB" w:eastAsia="zh-TW"/>
        </w:rPr>
      </w:pPr>
      <w:r w:rsidRPr="008476CF">
        <w:rPr>
          <w:rFonts w:ascii="Times New Roman" w:eastAsia="PMingLiU" w:hAnsi="Times New Roman"/>
          <w:snapToGrid/>
          <w:kern w:val="20"/>
          <w:sz w:val="22"/>
          <w:szCs w:val="22"/>
          <w:lang w:val="en-GB" w:eastAsia="zh-TW"/>
        </w:rPr>
        <w:t>Leasing activity has continued strongly into H2 2021 with</w:t>
      </w:r>
      <w:r w:rsidR="00F02A62" w:rsidRPr="008476CF">
        <w:rPr>
          <w:rFonts w:ascii="Times New Roman" w:eastAsia="PMingLiU" w:hAnsi="Times New Roman"/>
          <w:snapToGrid/>
          <w:kern w:val="20"/>
          <w:sz w:val="22"/>
          <w:szCs w:val="22"/>
          <w:lang w:val="en-GB" w:eastAsia="zh-TW"/>
        </w:rPr>
        <w:t xml:space="preserve"> over </w:t>
      </w:r>
      <w:r w:rsidRPr="008476CF">
        <w:rPr>
          <w:rFonts w:ascii="Times New Roman" w:eastAsia="PMingLiU" w:hAnsi="Times New Roman"/>
          <w:snapToGrid/>
          <w:kern w:val="20"/>
          <w:sz w:val="22"/>
          <w:szCs w:val="22"/>
          <w:lang w:val="en-GB" w:eastAsia="zh-TW"/>
        </w:rPr>
        <w:t xml:space="preserve">€ </w:t>
      </w:r>
      <w:r w:rsidR="00F02A62" w:rsidRPr="008476CF">
        <w:rPr>
          <w:rFonts w:ascii="Times New Roman" w:eastAsia="PMingLiU" w:hAnsi="Times New Roman"/>
          <w:snapToGrid/>
          <w:kern w:val="20"/>
          <w:sz w:val="22"/>
          <w:szCs w:val="22"/>
          <w:lang w:val="en-GB" w:eastAsia="zh-TW"/>
        </w:rPr>
        <w:t>20</w:t>
      </w:r>
      <w:r w:rsidRPr="008476CF">
        <w:rPr>
          <w:rFonts w:ascii="Times New Roman" w:eastAsia="PMingLiU" w:hAnsi="Times New Roman"/>
          <w:snapToGrid/>
          <w:kern w:val="20"/>
          <w:sz w:val="22"/>
          <w:szCs w:val="22"/>
          <w:lang w:val="en-GB" w:eastAsia="zh-TW"/>
        </w:rPr>
        <w:t xml:space="preserve"> million of additional contracts signed in the first few weeks of the new reporting period bringing total annualised rental income to € 22</w:t>
      </w:r>
      <w:r w:rsidR="008476CF" w:rsidRPr="008476CF">
        <w:rPr>
          <w:rFonts w:ascii="Times New Roman" w:eastAsia="PMingLiU" w:hAnsi="Times New Roman"/>
          <w:snapToGrid/>
          <w:kern w:val="20"/>
          <w:sz w:val="22"/>
          <w:szCs w:val="22"/>
          <w:lang w:val="en-GB" w:eastAsia="zh-TW"/>
        </w:rPr>
        <w:t>5</w:t>
      </w:r>
      <w:r w:rsidRPr="008476CF">
        <w:rPr>
          <w:rFonts w:ascii="Times New Roman" w:eastAsia="PMingLiU" w:hAnsi="Times New Roman"/>
          <w:snapToGrid/>
          <w:kern w:val="20"/>
          <w:sz w:val="22"/>
          <w:szCs w:val="22"/>
          <w:lang w:val="en-GB" w:eastAsia="zh-TW"/>
        </w:rPr>
        <w:t>.</w:t>
      </w:r>
      <w:r w:rsidR="006C5F0C" w:rsidRPr="008476CF">
        <w:rPr>
          <w:rFonts w:ascii="Times New Roman" w:eastAsia="PMingLiU" w:hAnsi="Times New Roman"/>
          <w:snapToGrid/>
          <w:kern w:val="20"/>
          <w:sz w:val="22"/>
          <w:szCs w:val="22"/>
          <w:lang w:val="en-GB" w:eastAsia="zh-TW"/>
        </w:rPr>
        <w:t>7</w:t>
      </w:r>
      <w:r w:rsidRPr="008476CF">
        <w:rPr>
          <w:rFonts w:ascii="Times New Roman" w:eastAsia="PMingLiU" w:hAnsi="Times New Roman"/>
          <w:snapToGrid/>
          <w:kern w:val="20"/>
          <w:sz w:val="22"/>
          <w:szCs w:val="22"/>
          <w:lang w:val="en-GB" w:eastAsia="zh-TW"/>
        </w:rPr>
        <w:t xml:space="preserve"> million (+2</w:t>
      </w:r>
      <w:r w:rsidR="006C5F0C" w:rsidRPr="008476CF">
        <w:rPr>
          <w:rFonts w:ascii="Times New Roman" w:eastAsia="PMingLiU" w:hAnsi="Times New Roman"/>
          <w:snapToGrid/>
          <w:kern w:val="20"/>
          <w:sz w:val="22"/>
          <w:szCs w:val="22"/>
          <w:lang w:val="en-GB" w:eastAsia="zh-TW"/>
        </w:rPr>
        <w:t>1</w:t>
      </w:r>
      <w:r w:rsidRPr="008476CF">
        <w:rPr>
          <w:rFonts w:ascii="Times New Roman" w:eastAsia="PMingLiU" w:hAnsi="Times New Roman"/>
          <w:snapToGrid/>
          <w:kern w:val="20"/>
          <w:sz w:val="22"/>
          <w:szCs w:val="22"/>
          <w:lang w:val="en-GB" w:eastAsia="zh-TW"/>
        </w:rPr>
        <w:t>.</w:t>
      </w:r>
      <w:r w:rsidR="008476CF" w:rsidRPr="008476CF">
        <w:rPr>
          <w:rFonts w:ascii="Times New Roman" w:eastAsia="PMingLiU" w:hAnsi="Times New Roman"/>
          <w:snapToGrid/>
          <w:kern w:val="20"/>
          <w:sz w:val="22"/>
          <w:szCs w:val="22"/>
          <w:lang w:val="en-GB" w:eastAsia="zh-TW"/>
        </w:rPr>
        <w:t>9</w:t>
      </w:r>
      <w:r w:rsidRPr="008476CF">
        <w:rPr>
          <w:rFonts w:ascii="Times New Roman" w:eastAsia="PMingLiU" w:hAnsi="Times New Roman"/>
          <w:snapToGrid/>
          <w:kern w:val="20"/>
          <w:sz w:val="22"/>
          <w:szCs w:val="22"/>
          <w:lang w:val="en-GB" w:eastAsia="zh-TW"/>
        </w:rPr>
        <w:t xml:space="preserve">% YTD) as of </w:t>
      </w:r>
      <w:r w:rsidR="00A42F59" w:rsidRPr="008476CF">
        <w:rPr>
          <w:rFonts w:ascii="Times New Roman" w:eastAsia="PMingLiU" w:hAnsi="Times New Roman"/>
          <w:snapToGrid/>
          <w:kern w:val="20"/>
          <w:sz w:val="22"/>
          <w:szCs w:val="22"/>
          <w:lang w:val="en-GB" w:eastAsia="zh-TW"/>
        </w:rPr>
        <w:t>3</w:t>
      </w:r>
      <w:r w:rsidRPr="008476CF">
        <w:rPr>
          <w:rFonts w:ascii="Times New Roman" w:eastAsia="PMingLiU" w:hAnsi="Times New Roman"/>
          <w:snapToGrid/>
          <w:kern w:val="20"/>
          <w:sz w:val="22"/>
          <w:szCs w:val="22"/>
          <w:lang w:val="en-GB" w:eastAsia="zh-TW"/>
        </w:rPr>
        <w:t>1 August 2021</w:t>
      </w:r>
    </w:p>
    <w:p w14:paraId="481DFBB1" w14:textId="12E67047" w:rsidR="001B690C" w:rsidRPr="008F213E" w:rsidRDefault="00EC67B7" w:rsidP="00035156">
      <w:pPr>
        <w:pStyle w:val="Standaardtekst"/>
        <w:numPr>
          <w:ilvl w:val="0"/>
          <w:numId w:val="2"/>
        </w:numPr>
        <w:spacing w:after="240" w:line="276" w:lineRule="auto"/>
        <w:jc w:val="both"/>
        <w:rPr>
          <w:rFonts w:ascii="Times New Roman" w:eastAsia="PMingLiU" w:hAnsi="Times New Roman"/>
          <w:sz w:val="22"/>
          <w:szCs w:val="22"/>
          <w:lang w:val="en-GB" w:eastAsia="zh-TW"/>
        </w:rPr>
      </w:pPr>
      <w:r>
        <w:rPr>
          <w:rFonts w:ascii="Times New Roman" w:eastAsia="PMingLiU" w:hAnsi="Times New Roman"/>
          <w:sz w:val="22"/>
          <w:szCs w:val="22"/>
          <w:lang w:val="en-GB" w:eastAsia="zh-TW"/>
        </w:rPr>
        <w:t xml:space="preserve">Leasing activity year-to-date has been strong across the board </w:t>
      </w:r>
      <w:r w:rsidR="007F1B98">
        <w:rPr>
          <w:rFonts w:ascii="Times New Roman" w:eastAsia="PMingLiU" w:hAnsi="Times New Roman"/>
          <w:sz w:val="22"/>
          <w:szCs w:val="22"/>
          <w:lang w:val="en-GB" w:eastAsia="zh-TW"/>
        </w:rPr>
        <w:t xml:space="preserve">with increased demand from a broad range of tenants. From a geographical perspective, </w:t>
      </w:r>
      <w:r>
        <w:rPr>
          <w:rFonts w:ascii="Times New Roman" w:eastAsia="PMingLiU" w:hAnsi="Times New Roman"/>
          <w:sz w:val="22"/>
          <w:szCs w:val="22"/>
          <w:lang w:val="en-GB" w:eastAsia="zh-TW"/>
        </w:rPr>
        <w:t>Germany contribut</w:t>
      </w:r>
      <w:r w:rsidR="007F1B98">
        <w:rPr>
          <w:rFonts w:ascii="Times New Roman" w:eastAsia="PMingLiU" w:hAnsi="Times New Roman"/>
          <w:sz w:val="22"/>
          <w:szCs w:val="22"/>
          <w:lang w:val="en-GB" w:eastAsia="zh-TW"/>
        </w:rPr>
        <w:t>ed</w:t>
      </w:r>
      <w:r>
        <w:rPr>
          <w:rFonts w:ascii="Times New Roman" w:eastAsia="PMingLiU" w:hAnsi="Times New Roman"/>
          <w:sz w:val="22"/>
          <w:szCs w:val="22"/>
          <w:lang w:val="en-GB" w:eastAsia="zh-TW"/>
        </w:rPr>
        <w:t xml:space="preserve"> circa half </w:t>
      </w:r>
      <w:r w:rsidR="007F1B98">
        <w:rPr>
          <w:rFonts w:ascii="Times New Roman" w:eastAsia="PMingLiU" w:hAnsi="Times New Roman"/>
          <w:sz w:val="22"/>
          <w:szCs w:val="22"/>
          <w:lang w:val="en-GB" w:eastAsia="zh-TW"/>
        </w:rPr>
        <w:t xml:space="preserve">of new leases </w:t>
      </w:r>
      <w:r>
        <w:rPr>
          <w:rFonts w:ascii="Times New Roman" w:eastAsia="PMingLiU" w:hAnsi="Times New Roman"/>
          <w:sz w:val="22"/>
          <w:szCs w:val="22"/>
          <w:lang w:val="en-GB" w:eastAsia="zh-TW"/>
        </w:rPr>
        <w:t xml:space="preserve">and particular strong activity </w:t>
      </w:r>
      <w:r w:rsidR="007F1B98">
        <w:rPr>
          <w:rFonts w:ascii="Times New Roman" w:eastAsia="PMingLiU" w:hAnsi="Times New Roman"/>
          <w:sz w:val="22"/>
          <w:szCs w:val="22"/>
          <w:lang w:val="en-GB" w:eastAsia="zh-TW"/>
        </w:rPr>
        <w:t xml:space="preserve">was noted in </w:t>
      </w:r>
      <w:r>
        <w:rPr>
          <w:rFonts w:ascii="Times New Roman" w:eastAsia="PMingLiU" w:hAnsi="Times New Roman"/>
          <w:sz w:val="22"/>
          <w:szCs w:val="22"/>
          <w:lang w:val="en-GB" w:eastAsia="zh-TW"/>
        </w:rPr>
        <w:t>Czech Republic, Hungary and Spain</w:t>
      </w:r>
    </w:p>
    <w:p w14:paraId="59B98821" w14:textId="21ECBFB8" w:rsidR="00252B9E" w:rsidRPr="008F213E" w:rsidRDefault="00C03F66" w:rsidP="00035156">
      <w:pPr>
        <w:spacing w:after="120" w:line="276" w:lineRule="auto"/>
        <w:rPr>
          <w:sz w:val="22"/>
          <w:szCs w:val="22"/>
          <w:lang w:val="en-GB"/>
        </w:rPr>
      </w:pPr>
      <w:r>
        <w:rPr>
          <w:b/>
          <w:sz w:val="22"/>
          <w:szCs w:val="22"/>
          <w:lang w:val="en-GB"/>
        </w:rPr>
        <w:t>C</w:t>
      </w:r>
      <w:r w:rsidR="00252B9E" w:rsidRPr="008F213E">
        <w:rPr>
          <w:b/>
          <w:sz w:val="22"/>
          <w:szCs w:val="22"/>
          <w:lang w:val="en-GB"/>
        </w:rPr>
        <w:t>onstruction</w:t>
      </w:r>
      <w:r w:rsidR="00252B9E" w:rsidRPr="008F213E">
        <w:rPr>
          <w:sz w:val="22"/>
          <w:szCs w:val="22"/>
          <w:lang w:val="en-GB"/>
        </w:rPr>
        <w:t xml:space="preserve"> </w:t>
      </w:r>
      <w:r w:rsidR="00252B9E" w:rsidRPr="008F213E">
        <w:rPr>
          <w:b/>
          <w:sz w:val="22"/>
          <w:szCs w:val="22"/>
          <w:lang w:val="en-GB"/>
        </w:rPr>
        <w:t>activity</w:t>
      </w:r>
    </w:p>
    <w:p w14:paraId="55F31BF4" w14:textId="63A4FA10" w:rsidR="007F1B98" w:rsidRDefault="007F1B98" w:rsidP="007F1B98">
      <w:pPr>
        <w:pStyle w:val="Standaardtekst"/>
        <w:numPr>
          <w:ilvl w:val="0"/>
          <w:numId w:val="2"/>
        </w:numPr>
        <w:spacing w:after="120" w:line="276" w:lineRule="auto"/>
        <w:jc w:val="both"/>
        <w:rPr>
          <w:rFonts w:ascii="Times New Roman" w:eastAsia="PMingLiU" w:hAnsi="Times New Roman"/>
          <w:snapToGrid/>
          <w:kern w:val="20"/>
          <w:sz w:val="22"/>
          <w:szCs w:val="22"/>
          <w:lang w:val="en-GB" w:eastAsia="zh-TW"/>
        </w:rPr>
      </w:pPr>
      <w:r>
        <w:rPr>
          <w:rFonts w:ascii="Times New Roman" w:eastAsia="PMingLiU" w:hAnsi="Times New Roman"/>
          <w:snapToGrid/>
          <w:kern w:val="20"/>
          <w:sz w:val="22"/>
          <w:szCs w:val="22"/>
          <w:lang w:val="en-GB" w:eastAsia="zh-TW"/>
        </w:rPr>
        <w:t>A total of</w:t>
      </w:r>
      <w:r w:rsidR="0019716E" w:rsidRPr="00AB17AF">
        <w:rPr>
          <w:rFonts w:ascii="Times New Roman" w:eastAsia="PMingLiU" w:hAnsi="Times New Roman"/>
          <w:snapToGrid/>
          <w:kern w:val="20"/>
          <w:sz w:val="22"/>
          <w:szCs w:val="22"/>
          <w:lang w:val="en-GB" w:eastAsia="zh-TW"/>
        </w:rPr>
        <w:t xml:space="preserve"> </w:t>
      </w:r>
      <w:r w:rsidR="00A3527B">
        <w:rPr>
          <w:rFonts w:ascii="Times New Roman" w:eastAsia="PMingLiU" w:hAnsi="Times New Roman"/>
          <w:snapToGrid/>
          <w:kern w:val="20"/>
          <w:sz w:val="22"/>
          <w:szCs w:val="22"/>
          <w:lang w:val="en-GB" w:eastAsia="zh-TW"/>
        </w:rPr>
        <w:t>42</w:t>
      </w:r>
      <w:r w:rsidR="0019716E" w:rsidRPr="00AB17AF">
        <w:rPr>
          <w:rFonts w:ascii="Times New Roman" w:eastAsia="PMingLiU" w:hAnsi="Times New Roman"/>
          <w:snapToGrid/>
          <w:kern w:val="20"/>
          <w:sz w:val="22"/>
          <w:szCs w:val="22"/>
          <w:lang w:val="en-GB" w:eastAsia="zh-TW"/>
        </w:rPr>
        <w:t xml:space="preserve"> projects under construction </w:t>
      </w:r>
      <w:r w:rsidR="00241A7D" w:rsidRPr="00AB17AF">
        <w:rPr>
          <w:rFonts w:ascii="Times New Roman" w:eastAsia="PMingLiU" w:hAnsi="Times New Roman"/>
          <w:snapToGrid/>
          <w:kern w:val="20"/>
          <w:sz w:val="22"/>
          <w:szCs w:val="22"/>
          <w:lang w:val="en-GB" w:eastAsia="zh-TW"/>
        </w:rPr>
        <w:t>which will create</w:t>
      </w:r>
      <w:r w:rsidR="0019716E" w:rsidRPr="00AB17AF">
        <w:rPr>
          <w:rFonts w:ascii="Times New Roman" w:eastAsia="PMingLiU" w:hAnsi="Times New Roman"/>
          <w:snapToGrid/>
          <w:kern w:val="20"/>
          <w:sz w:val="22"/>
          <w:szCs w:val="22"/>
          <w:lang w:val="en-GB" w:eastAsia="zh-TW"/>
        </w:rPr>
        <w:t xml:space="preserve"> </w:t>
      </w:r>
      <w:r w:rsidR="00A3527B">
        <w:rPr>
          <w:rFonts w:ascii="Times New Roman" w:eastAsia="PMingLiU" w:hAnsi="Times New Roman"/>
          <w:snapToGrid/>
          <w:kern w:val="20"/>
          <w:sz w:val="22"/>
          <w:szCs w:val="22"/>
          <w:lang w:val="en-GB" w:eastAsia="zh-TW"/>
        </w:rPr>
        <w:t>1,127</w:t>
      </w:r>
      <w:r w:rsidR="0019716E" w:rsidRPr="00AB17AF">
        <w:rPr>
          <w:rFonts w:ascii="Times New Roman" w:eastAsia="PMingLiU" w:hAnsi="Times New Roman"/>
          <w:snapToGrid/>
          <w:kern w:val="20"/>
          <w:sz w:val="22"/>
          <w:szCs w:val="22"/>
          <w:lang w:val="en-GB" w:eastAsia="zh-TW"/>
        </w:rPr>
        <w:t>,000 m² of future lettable area</w:t>
      </w:r>
      <w:r w:rsidR="00241A7D" w:rsidRPr="00AB17AF">
        <w:rPr>
          <w:rFonts w:ascii="Times New Roman" w:eastAsia="PMingLiU" w:hAnsi="Times New Roman"/>
          <w:snapToGrid/>
          <w:kern w:val="20"/>
          <w:sz w:val="22"/>
          <w:szCs w:val="22"/>
          <w:lang w:val="en-GB" w:eastAsia="zh-TW"/>
        </w:rPr>
        <w:t>,</w:t>
      </w:r>
      <w:r w:rsidR="00CF2799" w:rsidRPr="00AB17AF">
        <w:rPr>
          <w:rFonts w:ascii="Times New Roman" w:eastAsia="PMingLiU" w:hAnsi="Times New Roman"/>
          <w:snapToGrid/>
          <w:kern w:val="20"/>
          <w:sz w:val="22"/>
          <w:szCs w:val="22"/>
          <w:lang w:val="en-GB" w:eastAsia="zh-TW"/>
        </w:rPr>
        <w:t xml:space="preserve"> representing </w:t>
      </w:r>
      <w:r w:rsidR="002B54C3" w:rsidRPr="00AB17AF">
        <w:rPr>
          <w:rFonts w:ascii="Times New Roman" w:eastAsia="PMingLiU" w:hAnsi="Times New Roman"/>
          <w:snapToGrid/>
          <w:kern w:val="20"/>
          <w:sz w:val="22"/>
          <w:szCs w:val="22"/>
          <w:lang w:val="en-GB" w:eastAsia="zh-TW"/>
        </w:rPr>
        <w:t>€</w:t>
      </w:r>
      <w:r w:rsidR="0082408A">
        <w:rPr>
          <w:rFonts w:ascii="Times New Roman" w:eastAsia="PMingLiU" w:hAnsi="Times New Roman"/>
          <w:snapToGrid/>
          <w:kern w:val="20"/>
          <w:sz w:val="22"/>
          <w:szCs w:val="22"/>
          <w:lang w:val="en-GB" w:eastAsia="zh-TW"/>
        </w:rPr>
        <w:t>69.4</w:t>
      </w:r>
      <w:r w:rsidR="002B54C3" w:rsidRPr="00AB17AF">
        <w:rPr>
          <w:rFonts w:ascii="Times New Roman" w:eastAsia="PMingLiU" w:hAnsi="Times New Roman"/>
          <w:snapToGrid/>
          <w:kern w:val="20"/>
          <w:sz w:val="22"/>
          <w:szCs w:val="22"/>
          <w:lang w:val="en-GB" w:eastAsia="zh-TW"/>
        </w:rPr>
        <w:t xml:space="preserve"> million of annualised leases</w:t>
      </w:r>
      <w:r w:rsidR="00AA386C" w:rsidRPr="00AB17AF">
        <w:rPr>
          <w:rFonts w:ascii="Times New Roman" w:eastAsia="PMingLiU" w:hAnsi="Times New Roman"/>
          <w:snapToGrid/>
          <w:kern w:val="20"/>
          <w:sz w:val="22"/>
          <w:szCs w:val="22"/>
          <w:lang w:val="en-GB" w:eastAsia="zh-TW"/>
        </w:rPr>
        <w:t xml:space="preserve"> once built and fully let</w:t>
      </w:r>
      <w:r w:rsidR="00AB17AF" w:rsidRPr="00AB17AF">
        <w:rPr>
          <w:rFonts w:ascii="Times New Roman" w:eastAsia="PMingLiU" w:hAnsi="Times New Roman"/>
          <w:snapToGrid/>
          <w:kern w:val="20"/>
          <w:sz w:val="22"/>
          <w:szCs w:val="22"/>
          <w:lang w:val="en-GB" w:eastAsia="zh-TW"/>
        </w:rPr>
        <w:t xml:space="preserve"> – </w:t>
      </w:r>
      <w:r w:rsidR="00AB17AF">
        <w:rPr>
          <w:rFonts w:ascii="Times New Roman" w:eastAsia="PMingLiU" w:hAnsi="Times New Roman"/>
          <w:snapToGrid/>
          <w:kern w:val="20"/>
          <w:sz w:val="22"/>
          <w:szCs w:val="22"/>
          <w:lang w:val="en-GB" w:eastAsia="zh-TW"/>
        </w:rPr>
        <w:t>t</w:t>
      </w:r>
      <w:r w:rsidR="00BF6D6D" w:rsidRPr="00AB17AF">
        <w:rPr>
          <w:rFonts w:ascii="Times New Roman" w:eastAsia="PMingLiU" w:hAnsi="Times New Roman"/>
          <w:snapToGrid/>
          <w:kern w:val="20"/>
          <w:sz w:val="22"/>
          <w:szCs w:val="22"/>
          <w:lang w:val="en-GB" w:eastAsia="zh-TW"/>
        </w:rPr>
        <w:t xml:space="preserve">he portfolio under construction is </w:t>
      </w:r>
      <w:r w:rsidR="0013270F">
        <w:rPr>
          <w:rFonts w:ascii="Times New Roman" w:eastAsia="PMingLiU" w:hAnsi="Times New Roman"/>
          <w:snapToGrid/>
          <w:kern w:val="20"/>
          <w:sz w:val="22"/>
          <w:szCs w:val="22"/>
          <w:lang w:val="en-GB" w:eastAsia="zh-TW"/>
        </w:rPr>
        <w:t>81.3</w:t>
      </w:r>
      <w:r w:rsidR="00BF6D6D" w:rsidRPr="00AB17AF">
        <w:rPr>
          <w:rFonts w:ascii="Times New Roman" w:eastAsia="PMingLiU" w:hAnsi="Times New Roman"/>
          <w:snapToGrid/>
          <w:kern w:val="20"/>
          <w:sz w:val="22"/>
          <w:szCs w:val="22"/>
          <w:lang w:val="en-GB" w:eastAsia="zh-TW"/>
        </w:rPr>
        <w:t>% pre-let</w:t>
      </w:r>
      <w:r w:rsidRPr="007F1B98">
        <w:rPr>
          <w:rFonts w:ascii="Times New Roman" w:eastAsia="PMingLiU" w:hAnsi="Times New Roman"/>
          <w:snapToGrid/>
          <w:kern w:val="20"/>
          <w:sz w:val="22"/>
          <w:szCs w:val="22"/>
          <w:lang w:val="en-GB" w:eastAsia="zh-TW"/>
        </w:rPr>
        <w:t xml:space="preserve"> </w:t>
      </w:r>
    </w:p>
    <w:p w14:paraId="4543F371" w14:textId="07495D17" w:rsidR="00BF6D6D" w:rsidRDefault="007F1B98" w:rsidP="007F1B98">
      <w:pPr>
        <w:pStyle w:val="Standaardtekst"/>
        <w:numPr>
          <w:ilvl w:val="0"/>
          <w:numId w:val="2"/>
        </w:numPr>
        <w:spacing w:after="120" w:line="276" w:lineRule="auto"/>
        <w:jc w:val="both"/>
        <w:rPr>
          <w:rFonts w:ascii="Times New Roman" w:eastAsia="PMingLiU" w:hAnsi="Times New Roman"/>
          <w:snapToGrid/>
          <w:kern w:val="20"/>
          <w:sz w:val="22"/>
          <w:szCs w:val="22"/>
          <w:lang w:val="en-GB" w:eastAsia="zh-TW"/>
        </w:rPr>
      </w:pPr>
      <w:r>
        <w:rPr>
          <w:rFonts w:ascii="Times New Roman" w:eastAsia="PMingLiU" w:hAnsi="Times New Roman"/>
          <w:snapToGrid/>
          <w:kern w:val="20"/>
          <w:sz w:val="22"/>
          <w:szCs w:val="22"/>
          <w:lang w:val="en-GB" w:eastAsia="zh-TW"/>
        </w:rPr>
        <w:t>During the first 6 months of 2021 a</w:t>
      </w:r>
      <w:r w:rsidRPr="008F213E">
        <w:rPr>
          <w:rFonts w:ascii="Times New Roman" w:eastAsia="PMingLiU" w:hAnsi="Times New Roman"/>
          <w:snapToGrid/>
          <w:kern w:val="20"/>
          <w:sz w:val="22"/>
          <w:szCs w:val="22"/>
          <w:lang w:val="en-GB" w:eastAsia="zh-TW"/>
        </w:rPr>
        <w:t xml:space="preserve"> total of </w:t>
      </w:r>
      <w:r>
        <w:rPr>
          <w:rFonts w:ascii="Times New Roman" w:eastAsia="PMingLiU" w:hAnsi="Times New Roman"/>
          <w:snapToGrid/>
          <w:kern w:val="20"/>
          <w:sz w:val="22"/>
          <w:szCs w:val="22"/>
          <w:lang w:val="en-GB" w:eastAsia="zh-TW"/>
        </w:rPr>
        <w:t>5</w:t>
      </w:r>
      <w:r w:rsidRPr="008F213E">
        <w:rPr>
          <w:rFonts w:ascii="Times New Roman" w:eastAsia="PMingLiU" w:hAnsi="Times New Roman"/>
          <w:snapToGrid/>
          <w:kern w:val="20"/>
          <w:sz w:val="22"/>
          <w:szCs w:val="22"/>
          <w:lang w:val="en-GB" w:eastAsia="zh-TW"/>
        </w:rPr>
        <w:t xml:space="preserve"> projects </w:t>
      </w:r>
      <w:r>
        <w:rPr>
          <w:rFonts w:ascii="Times New Roman" w:eastAsia="PMingLiU" w:hAnsi="Times New Roman"/>
          <w:snapToGrid/>
          <w:kern w:val="20"/>
          <w:sz w:val="22"/>
          <w:szCs w:val="22"/>
          <w:lang w:val="en-GB" w:eastAsia="zh-TW"/>
        </w:rPr>
        <w:t>were completed delivering</w:t>
      </w:r>
      <w:r w:rsidRPr="008F213E">
        <w:rPr>
          <w:rFonts w:ascii="Times New Roman" w:eastAsia="PMingLiU" w:hAnsi="Times New Roman"/>
          <w:snapToGrid/>
          <w:kern w:val="20"/>
          <w:sz w:val="22"/>
          <w:szCs w:val="22"/>
          <w:lang w:val="en-GB" w:eastAsia="zh-TW"/>
        </w:rPr>
        <w:t xml:space="preserve"> </w:t>
      </w:r>
      <w:r>
        <w:rPr>
          <w:rFonts w:ascii="Times New Roman" w:eastAsia="PMingLiU" w:hAnsi="Times New Roman"/>
          <w:snapToGrid/>
          <w:kern w:val="20"/>
          <w:sz w:val="22"/>
          <w:szCs w:val="22"/>
          <w:lang w:val="en-GB" w:eastAsia="zh-TW"/>
        </w:rPr>
        <w:t>81</w:t>
      </w:r>
      <w:r w:rsidRPr="008F213E">
        <w:rPr>
          <w:rFonts w:ascii="Times New Roman" w:eastAsia="PMingLiU" w:hAnsi="Times New Roman"/>
          <w:snapToGrid/>
          <w:kern w:val="20"/>
          <w:sz w:val="22"/>
          <w:szCs w:val="22"/>
          <w:lang w:val="en-GB" w:eastAsia="zh-TW"/>
        </w:rPr>
        <w:t>,000 m² of lettable area, representing €</w:t>
      </w:r>
      <w:r w:rsidR="002D53CF">
        <w:rPr>
          <w:rFonts w:ascii="Times New Roman" w:eastAsia="PMingLiU" w:hAnsi="Times New Roman"/>
          <w:snapToGrid/>
          <w:kern w:val="20"/>
          <w:sz w:val="22"/>
          <w:szCs w:val="22"/>
          <w:lang w:val="en-GB" w:eastAsia="zh-TW"/>
        </w:rPr>
        <w:t>4.2</w:t>
      </w:r>
      <w:r w:rsidRPr="008F213E">
        <w:rPr>
          <w:rFonts w:ascii="Times New Roman" w:eastAsia="PMingLiU" w:hAnsi="Times New Roman"/>
          <w:snapToGrid/>
          <w:kern w:val="20"/>
          <w:sz w:val="22"/>
          <w:szCs w:val="22"/>
          <w:lang w:val="en-GB" w:eastAsia="zh-TW"/>
        </w:rPr>
        <w:t xml:space="preserve"> million of annualised committed leases</w:t>
      </w:r>
      <w:r>
        <w:rPr>
          <w:rFonts w:ascii="Times New Roman" w:eastAsia="PMingLiU" w:hAnsi="Times New Roman"/>
          <w:snapToGrid/>
          <w:kern w:val="20"/>
          <w:sz w:val="22"/>
          <w:szCs w:val="22"/>
          <w:lang w:val="en-GB" w:eastAsia="zh-TW"/>
        </w:rPr>
        <w:t>.  Several other projects currently under construction are scheduled for delivery in the coming months</w:t>
      </w:r>
      <w:r w:rsidR="00183F17">
        <w:rPr>
          <w:rFonts w:ascii="Times New Roman" w:eastAsia="PMingLiU" w:hAnsi="Times New Roman"/>
          <w:snapToGrid/>
          <w:kern w:val="20"/>
          <w:sz w:val="22"/>
          <w:szCs w:val="22"/>
          <w:lang w:val="en-GB" w:eastAsia="zh-TW"/>
        </w:rPr>
        <w:t xml:space="preserve"> resulting in a </w:t>
      </w:r>
      <w:r w:rsidR="00183F17" w:rsidRPr="004E5077">
        <w:rPr>
          <w:rFonts w:ascii="Times New Roman" w:hAnsi="Times New Roman"/>
          <w:color w:val="000000"/>
          <w:sz w:val="22"/>
          <w:szCs w:val="22"/>
          <w:lang w:val="en-GB"/>
        </w:rPr>
        <w:t xml:space="preserve">delivery pipeline </w:t>
      </w:r>
      <w:r w:rsidR="00183F17">
        <w:rPr>
          <w:rFonts w:ascii="Times New Roman" w:hAnsi="Times New Roman"/>
          <w:color w:val="000000"/>
          <w:sz w:val="22"/>
          <w:szCs w:val="22"/>
          <w:lang w:val="en-GB"/>
        </w:rPr>
        <w:t>of &gt;550,000m</w:t>
      </w:r>
      <w:r w:rsidR="00183F17" w:rsidRPr="000D03D4">
        <w:rPr>
          <w:rFonts w:ascii="Times New Roman" w:hAnsi="Times New Roman"/>
          <w:color w:val="000000"/>
          <w:sz w:val="22"/>
          <w:szCs w:val="22"/>
          <w:vertAlign w:val="superscript"/>
          <w:lang w:val="en-GB"/>
        </w:rPr>
        <w:t>2</w:t>
      </w:r>
      <w:r w:rsidR="00183F17">
        <w:rPr>
          <w:rFonts w:ascii="Times New Roman" w:hAnsi="Times New Roman"/>
          <w:color w:val="000000"/>
          <w:sz w:val="22"/>
          <w:szCs w:val="22"/>
          <w:lang w:val="en-GB"/>
        </w:rPr>
        <w:t xml:space="preserve"> expected </w:t>
      </w:r>
      <w:r w:rsidR="00183F17" w:rsidRPr="004E5077">
        <w:rPr>
          <w:rFonts w:ascii="Times New Roman" w:hAnsi="Times New Roman"/>
          <w:color w:val="000000"/>
          <w:sz w:val="22"/>
          <w:szCs w:val="22"/>
          <w:lang w:val="en-GB"/>
        </w:rPr>
        <w:t xml:space="preserve">for </w:t>
      </w:r>
      <w:r w:rsidR="00183F17">
        <w:rPr>
          <w:rFonts w:ascii="Times New Roman" w:hAnsi="Times New Roman"/>
          <w:color w:val="000000"/>
          <w:sz w:val="22"/>
          <w:szCs w:val="22"/>
          <w:lang w:val="en-GB"/>
        </w:rPr>
        <w:t>H2</w:t>
      </w:r>
      <w:r w:rsidR="00183F17" w:rsidRPr="004E5077">
        <w:rPr>
          <w:rFonts w:ascii="Times New Roman" w:hAnsi="Times New Roman"/>
          <w:color w:val="000000"/>
          <w:sz w:val="22"/>
          <w:szCs w:val="22"/>
          <w:lang w:val="en-GB"/>
        </w:rPr>
        <w:t xml:space="preserve"> 2021</w:t>
      </w:r>
    </w:p>
    <w:p w14:paraId="7AAD7AD4" w14:textId="53D914D7" w:rsidR="0018258C" w:rsidRDefault="0018258C" w:rsidP="0099495A">
      <w:pPr>
        <w:pStyle w:val="Standaardtekst"/>
        <w:numPr>
          <w:ilvl w:val="0"/>
          <w:numId w:val="2"/>
        </w:numPr>
        <w:spacing w:after="120" w:line="276" w:lineRule="auto"/>
        <w:jc w:val="both"/>
        <w:rPr>
          <w:rFonts w:ascii="Times New Roman" w:hAnsi="Times New Roman"/>
          <w:color w:val="000000"/>
          <w:sz w:val="22"/>
          <w:szCs w:val="22"/>
          <w:lang w:val="en-GB"/>
        </w:rPr>
      </w:pPr>
      <w:r w:rsidRPr="0099495A">
        <w:rPr>
          <w:rFonts w:ascii="Times New Roman" w:eastAsia="PMingLiU" w:hAnsi="Times New Roman"/>
          <w:snapToGrid/>
          <w:kern w:val="20"/>
          <w:sz w:val="22"/>
          <w:szCs w:val="22"/>
          <w:lang w:val="en-GB" w:eastAsia="zh-TW"/>
        </w:rPr>
        <w:t>Another</w:t>
      </w:r>
      <w:r w:rsidRPr="0099495A">
        <w:rPr>
          <w:rFonts w:ascii="Times New Roman" w:hAnsi="Times New Roman"/>
          <w:color w:val="000000"/>
          <w:sz w:val="22"/>
          <w:szCs w:val="22"/>
          <w:lang w:val="en-GB"/>
        </w:rPr>
        <w:t xml:space="preserve"> </w:t>
      </w:r>
      <w:r w:rsidR="007154D0">
        <w:rPr>
          <w:rFonts w:ascii="Times New Roman" w:hAnsi="Times New Roman"/>
          <w:color w:val="000000"/>
          <w:sz w:val="22"/>
          <w:szCs w:val="22"/>
          <w:lang w:val="en-GB"/>
        </w:rPr>
        <w:t>1</w:t>
      </w:r>
      <w:r w:rsidR="008E4783">
        <w:rPr>
          <w:rFonts w:ascii="Times New Roman" w:hAnsi="Times New Roman"/>
          <w:color w:val="000000"/>
          <w:sz w:val="22"/>
          <w:szCs w:val="22"/>
          <w:lang w:val="en-GB"/>
        </w:rPr>
        <w:t>7</w:t>
      </w:r>
      <w:r w:rsidR="007154D0">
        <w:rPr>
          <w:rFonts w:ascii="Times New Roman" w:hAnsi="Times New Roman"/>
          <w:color w:val="000000"/>
          <w:sz w:val="22"/>
          <w:szCs w:val="22"/>
          <w:lang w:val="en-GB"/>
        </w:rPr>
        <w:t xml:space="preserve"> construction projects </w:t>
      </w:r>
      <w:r w:rsidR="007154D0" w:rsidRPr="007D0AF2">
        <w:rPr>
          <w:rFonts w:ascii="Times New Roman" w:hAnsi="Times New Roman"/>
          <w:sz w:val="22"/>
          <w:szCs w:val="22"/>
          <w:lang w:val="en-GB"/>
        </w:rPr>
        <w:t xml:space="preserve">representing </w:t>
      </w:r>
      <w:r w:rsidR="008E4783">
        <w:rPr>
          <w:rFonts w:ascii="Times New Roman" w:hAnsi="Times New Roman"/>
          <w:sz w:val="22"/>
          <w:szCs w:val="22"/>
          <w:lang w:val="en-GB"/>
        </w:rPr>
        <w:t>426</w:t>
      </w:r>
      <w:r w:rsidRPr="007D0AF2">
        <w:rPr>
          <w:rFonts w:ascii="Times New Roman" w:hAnsi="Times New Roman"/>
          <w:sz w:val="22"/>
          <w:szCs w:val="22"/>
          <w:lang w:val="en-GB"/>
        </w:rPr>
        <w:t>,000 m</w:t>
      </w:r>
      <w:r w:rsidRPr="007D0AF2">
        <w:rPr>
          <w:rFonts w:ascii="Times New Roman" w:hAnsi="Times New Roman"/>
          <w:sz w:val="22"/>
          <w:szCs w:val="22"/>
          <w:vertAlign w:val="superscript"/>
          <w:lang w:val="en-GB"/>
        </w:rPr>
        <w:t>2</w:t>
      </w:r>
      <w:r w:rsidRPr="007D0AF2">
        <w:rPr>
          <w:rFonts w:ascii="Times New Roman" w:hAnsi="Times New Roman"/>
          <w:sz w:val="22"/>
          <w:szCs w:val="22"/>
          <w:lang w:val="en-GB"/>
        </w:rPr>
        <w:t xml:space="preserve"> of </w:t>
      </w:r>
      <w:r w:rsidR="007154D0" w:rsidRPr="007D0AF2">
        <w:rPr>
          <w:rFonts w:ascii="Times New Roman" w:hAnsi="Times New Roman"/>
          <w:sz w:val="22"/>
          <w:szCs w:val="22"/>
          <w:lang w:val="en-GB"/>
        </w:rPr>
        <w:t>gross lettable area have</w:t>
      </w:r>
      <w:r w:rsidRPr="007D0AF2">
        <w:rPr>
          <w:rFonts w:ascii="Times New Roman" w:hAnsi="Times New Roman"/>
          <w:sz w:val="22"/>
          <w:szCs w:val="22"/>
          <w:lang w:val="en-GB"/>
        </w:rPr>
        <w:t xml:space="preserve"> </w:t>
      </w:r>
      <w:r w:rsidR="00737711" w:rsidRPr="007D0AF2">
        <w:rPr>
          <w:rFonts w:ascii="Times New Roman" w:hAnsi="Times New Roman"/>
          <w:sz w:val="22"/>
          <w:szCs w:val="22"/>
          <w:lang w:val="en-GB"/>
        </w:rPr>
        <w:t xml:space="preserve">since </w:t>
      </w:r>
      <w:r w:rsidRPr="007D0AF2">
        <w:rPr>
          <w:rFonts w:ascii="Times New Roman" w:hAnsi="Times New Roman"/>
          <w:sz w:val="22"/>
          <w:szCs w:val="22"/>
          <w:lang w:val="en-GB"/>
        </w:rPr>
        <w:t>been started up in 2H 2021</w:t>
      </w:r>
      <w:r w:rsidR="00152DE1" w:rsidRPr="007D0AF2">
        <w:rPr>
          <w:rFonts w:ascii="Times New Roman" w:hAnsi="Times New Roman"/>
          <w:sz w:val="22"/>
          <w:szCs w:val="22"/>
          <w:lang w:val="en-GB"/>
        </w:rPr>
        <w:t xml:space="preserve"> </w:t>
      </w:r>
      <w:r w:rsidRPr="007D0AF2">
        <w:rPr>
          <w:rFonts w:ascii="Times New Roman" w:hAnsi="Times New Roman"/>
          <w:sz w:val="22"/>
          <w:szCs w:val="22"/>
          <w:lang w:val="en-GB"/>
        </w:rPr>
        <w:t xml:space="preserve">and a further </w:t>
      </w:r>
      <w:r w:rsidR="000C0770" w:rsidRPr="007D0AF2">
        <w:rPr>
          <w:rFonts w:ascii="Times New Roman" w:hAnsi="Times New Roman"/>
          <w:sz w:val="22"/>
          <w:szCs w:val="22"/>
          <w:lang w:val="en-GB"/>
        </w:rPr>
        <w:t xml:space="preserve">8 construction projects (representing </w:t>
      </w:r>
      <w:r w:rsidRPr="007D0AF2">
        <w:rPr>
          <w:rFonts w:ascii="Times New Roman" w:hAnsi="Times New Roman"/>
          <w:sz w:val="22"/>
          <w:szCs w:val="22"/>
          <w:lang w:val="en-GB"/>
        </w:rPr>
        <w:t>3</w:t>
      </w:r>
      <w:r w:rsidR="001522C9">
        <w:rPr>
          <w:rFonts w:ascii="Times New Roman" w:hAnsi="Times New Roman"/>
          <w:sz w:val="22"/>
          <w:szCs w:val="22"/>
          <w:lang w:val="en-GB"/>
        </w:rPr>
        <w:t>8</w:t>
      </w:r>
      <w:r w:rsidR="00251C1B">
        <w:rPr>
          <w:rFonts w:ascii="Times New Roman" w:hAnsi="Times New Roman"/>
          <w:sz w:val="22"/>
          <w:szCs w:val="22"/>
          <w:lang w:val="en-GB"/>
        </w:rPr>
        <w:t>6</w:t>
      </w:r>
      <w:r w:rsidRPr="007D0AF2">
        <w:rPr>
          <w:rFonts w:ascii="Times New Roman" w:hAnsi="Times New Roman"/>
          <w:sz w:val="22"/>
          <w:szCs w:val="22"/>
          <w:lang w:val="en-GB"/>
        </w:rPr>
        <w:t>,000 m</w:t>
      </w:r>
      <w:r w:rsidRPr="007D0AF2">
        <w:rPr>
          <w:rFonts w:ascii="Times New Roman" w:hAnsi="Times New Roman"/>
          <w:sz w:val="22"/>
          <w:szCs w:val="22"/>
          <w:vertAlign w:val="superscript"/>
          <w:lang w:val="en-GB"/>
        </w:rPr>
        <w:t>2</w:t>
      </w:r>
      <w:r w:rsidRPr="007D0AF2">
        <w:rPr>
          <w:rFonts w:ascii="Times New Roman" w:hAnsi="Times New Roman"/>
          <w:sz w:val="22"/>
          <w:szCs w:val="22"/>
          <w:lang w:val="en-GB"/>
        </w:rPr>
        <w:t xml:space="preserve"> </w:t>
      </w:r>
      <w:r w:rsidR="000C0770">
        <w:rPr>
          <w:rFonts w:ascii="Times New Roman" w:hAnsi="Times New Roman"/>
          <w:color w:val="000000"/>
          <w:sz w:val="22"/>
          <w:szCs w:val="22"/>
          <w:lang w:val="en-GB"/>
        </w:rPr>
        <w:t>of gross lettable area</w:t>
      </w:r>
      <w:r w:rsidRPr="0099495A">
        <w:rPr>
          <w:rFonts w:ascii="Times New Roman" w:hAnsi="Times New Roman"/>
          <w:color w:val="000000"/>
          <w:sz w:val="22"/>
          <w:szCs w:val="22"/>
          <w:lang w:val="en-GB"/>
        </w:rPr>
        <w:t xml:space="preserve">) </w:t>
      </w:r>
      <w:r w:rsidR="000C0770">
        <w:rPr>
          <w:rFonts w:ascii="Times New Roman" w:hAnsi="Times New Roman"/>
          <w:color w:val="000000"/>
          <w:sz w:val="22"/>
          <w:szCs w:val="22"/>
          <w:lang w:val="en-GB"/>
        </w:rPr>
        <w:t>are</w:t>
      </w:r>
      <w:r w:rsidR="00386FE5">
        <w:rPr>
          <w:rFonts w:ascii="Times New Roman" w:hAnsi="Times New Roman"/>
          <w:color w:val="000000"/>
          <w:sz w:val="22"/>
          <w:szCs w:val="22"/>
          <w:lang w:val="en-GB"/>
        </w:rPr>
        <w:t xml:space="preserve"> expected </w:t>
      </w:r>
      <w:r w:rsidRPr="0099495A">
        <w:rPr>
          <w:rFonts w:ascii="Times New Roman" w:hAnsi="Times New Roman"/>
          <w:color w:val="000000"/>
          <w:sz w:val="22"/>
          <w:szCs w:val="22"/>
          <w:lang w:val="en-GB"/>
        </w:rPr>
        <w:t>to be started up in the coming months</w:t>
      </w:r>
      <w:r w:rsidR="00081816">
        <w:rPr>
          <w:rFonts w:ascii="Times New Roman" w:hAnsi="Times New Roman"/>
          <w:color w:val="000000"/>
          <w:sz w:val="22"/>
          <w:szCs w:val="22"/>
          <w:lang w:val="en-GB"/>
        </w:rPr>
        <w:t xml:space="preserve"> (</w:t>
      </w:r>
      <w:r w:rsidR="007C574F">
        <w:rPr>
          <w:rFonts w:ascii="Times New Roman" w:hAnsi="Times New Roman"/>
          <w:color w:val="000000"/>
          <w:sz w:val="22"/>
          <w:szCs w:val="22"/>
          <w:lang w:val="en-GB"/>
        </w:rPr>
        <w:t>total construction portfolio incl. to be started up 78% pre-let</w:t>
      </w:r>
      <w:r w:rsidR="00081816">
        <w:rPr>
          <w:rFonts w:ascii="Times New Roman" w:hAnsi="Times New Roman"/>
          <w:color w:val="000000"/>
          <w:sz w:val="22"/>
          <w:szCs w:val="22"/>
          <w:lang w:val="en-GB"/>
        </w:rPr>
        <w:t>)</w:t>
      </w:r>
    </w:p>
    <w:p w14:paraId="1F4AEC76" w14:textId="0EA5D4CB" w:rsidR="00392554" w:rsidRPr="0099495A" w:rsidRDefault="00392554" w:rsidP="0099495A">
      <w:pPr>
        <w:pStyle w:val="Standaardtekst"/>
        <w:numPr>
          <w:ilvl w:val="0"/>
          <w:numId w:val="2"/>
        </w:numPr>
        <w:spacing w:after="120" w:line="276" w:lineRule="auto"/>
        <w:jc w:val="both"/>
        <w:rPr>
          <w:rFonts w:ascii="Times New Roman" w:hAnsi="Times New Roman"/>
          <w:color w:val="000000"/>
          <w:sz w:val="22"/>
          <w:szCs w:val="22"/>
          <w:lang w:val="en-GB"/>
        </w:rPr>
      </w:pPr>
      <w:r>
        <w:rPr>
          <w:rFonts w:ascii="Times New Roman" w:eastAsia="PMingLiU" w:hAnsi="Times New Roman"/>
          <w:snapToGrid/>
          <w:kern w:val="20"/>
          <w:sz w:val="22"/>
          <w:szCs w:val="22"/>
          <w:lang w:val="en-GB" w:eastAsia="zh-TW"/>
        </w:rPr>
        <w:t>Whilst construction costs are trending upwards this has been offset through higher rental prices and lower yields</w:t>
      </w:r>
    </w:p>
    <w:p w14:paraId="17E01F18" w14:textId="77777777" w:rsidR="004A7458" w:rsidRPr="007F1B98" w:rsidRDefault="004A7458" w:rsidP="004A7458">
      <w:pPr>
        <w:pStyle w:val="Standaardtekst"/>
        <w:spacing w:after="120" w:line="276" w:lineRule="auto"/>
        <w:ind w:left="360"/>
        <w:jc w:val="both"/>
        <w:rPr>
          <w:rFonts w:ascii="Times New Roman" w:eastAsia="PMingLiU" w:hAnsi="Times New Roman"/>
          <w:snapToGrid/>
          <w:kern w:val="20"/>
          <w:sz w:val="22"/>
          <w:szCs w:val="22"/>
          <w:lang w:val="en-GB" w:eastAsia="zh-TW"/>
        </w:rPr>
      </w:pPr>
    </w:p>
    <w:p w14:paraId="0CD49873" w14:textId="77777777" w:rsidR="00B81E9F" w:rsidRDefault="00B81E9F">
      <w:pPr>
        <w:rPr>
          <w:b/>
          <w:sz w:val="22"/>
          <w:szCs w:val="22"/>
          <w:lang w:val="en-GB"/>
        </w:rPr>
      </w:pPr>
      <w:r>
        <w:rPr>
          <w:b/>
          <w:sz w:val="22"/>
          <w:szCs w:val="22"/>
          <w:lang w:val="en-GB"/>
        </w:rPr>
        <w:br w:type="page"/>
      </w:r>
    </w:p>
    <w:p w14:paraId="55E75204" w14:textId="6AD87385" w:rsidR="00252B9E" w:rsidRPr="008F213E" w:rsidRDefault="00252B9E" w:rsidP="00035156">
      <w:pPr>
        <w:spacing w:after="120" w:line="276" w:lineRule="auto"/>
        <w:rPr>
          <w:b/>
          <w:sz w:val="22"/>
          <w:szCs w:val="22"/>
          <w:lang w:val="en-GB"/>
        </w:rPr>
      </w:pPr>
      <w:r w:rsidRPr="008F213E">
        <w:rPr>
          <w:b/>
          <w:sz w:val="22"/>
          <w:szCs w:val="22"/>
          <w:lang w:val="en-GB"/>
        </w:rPr>
        <w:lastRenderedPageBreak/>
        <w:t>Land bank has continued to expand</w:t>
      </w:r>
    </w:p>
    <w:p w14:paraId="3C239B2A" w14:textId="189C0F94" w:rsidR="00A42B04" w:rsidRDefault="002F020A" w:rsidP="00A42B04">
      <w:pPr>
        <w:pStyle w:val="Standaardtekst"/>
        <w:numPr>
          <w:ilvl w:val="0"/>
          <w:numId w:val="2"/>
        </w:numPr>
        <w:spacing w:after="240" w:line="276" w:lineRule="auto"/>
        <w:jc w:val="both"/>
        <w:rPr>
          <w:rFonts w:ascii="Times New Roman" w:eastAsia="PMingLiU" w:hAnsi="Times New Roman"/>
          <w:snapToGrid/>
          <w:kern w:val="20"/>
          <w:sz w:val="22"/>
          <w:szCs w:val="22"/>
          <w:lang w:val="en-GB" w:eastAsia="zh-TW"/>
        </w:rPr>
      </w:pPr>
      <w:r w:rsidRPr="008F213E">
        <w:rPr>
          <w:rFonts w:ascii="Times New Roman" w:eastAsia="PMingLiU" w:hAnsi="Times New Roman"/>
          <w:snapToGrid/>
          <w:kern w:val="20"/>
          <w:sz w:val="22"/>
          <w:szCs w:val="22"/>
          <w:lang w:val="en-GB" w:eastAsia="zh-TW"/>
        </w:rPr>
        <w:t>Acquisition of</w:t>
      </w:r>
      <w:r w:rsidR="0019716E" w:rsidRPr="008F213E">
        <w:rPr>
          <w:rFonts w:ascii="Times New Roman" w:eastAsia="PMingLiU" w:hAnsi="Times New Roman"/>
          <w:snapToGrid/>
          <w:kern w:val="20"/>
          <w:sz w:val="22"/>
          <w:szCs w:val="22"/>
          <w:lang w:val="en-GB" w:eastAsia="zh-TW"/>
        </w:rPr>
        <w:t xml:space="preserve"> </w:t>
      </w:r>
      <w:r w:rsidR="00586F6B">
        <w:rPr>
          <w:rFonts w:ascii="Times New Roman" w:eastAsia="PMingLiU" w:hAnsi="Times New Roman"/>
          <w:snapToGrid/>
          <w:kern w:val="20"/>
          <w:sz w:val="22"/>
          <w:szCs w:val="22"/>
          <w:lang w:val="en-GB" w:eastAsia="zh-TW"/>
        </w:rPr>
        <w:t>0.80</w:t>
      </w:r>
      <w:r w:rsidR="0019716E" w:rsidRPr="008F213E">
        <w:rPr>
          <w:rFonts w:ascii="Times New Roman" w:eastAsia="PMingLiU" w:hAnsi="Times New Roman"/>
          <w:snapToGrid/>
          <w:kern w:val="20"/>
          <w:sz w:val="22"/>
          <w:szCs w:val="22"/>
          <w:lang w:val="en-GB" w:eastAsia="zh-TW"/>
        </w:rPr>
        <w:t xml:space="preserve"> million m</w:t>
      </w:r>
      <w:r w:rsidRPr="008F213E">
        <w:rPr>
          <w:rFonts w:ascii="Times New Roman" w:eastAsia="PMingLiU" w:hAnsi="Times New Roman"/>
          <w:snapToGrid/>
          <w:kern w:val="20"/>
          <w:sz w:val="22"/>
          <w:szCs w:val="22"/>
          <w:lang w:val="en-GB" w:eastAsia="zh-TW"/>
        </w:rPr>
        <w:t>²</w:t>
      </w:r>
      <w:r w:rsidR="0019716E" w:rsidRPr="008F213E">
        <w:rPr>
          <w:rFonts w:ascii="Times New Roman" w:eastAsia="PMingLiU" w:hAnsi="Times New Roman"/>
          <w:snapToGrid/>
          <w:kern w:val="20"/>
          <w:sz w:val="22"/>
          <w:szCs w:val="22"/>
          <w:lang w:val="en-GB" w:eastAsia="zh-TW"/>
        </w:rPr>
        <w:t xml:space="preserve"> of </w:t>
      </w:r>
      <w:r w:rsidRPr="008F213E">
        <w:rPr>
          <w:rFonts w:ascii="Times New Roman" w:eastAsia="PMingLiU" w:hAnsi="Times New Roman"/>
          <w:snapToGrid/>
          <w:kern w:val="20"/>
          <w:sz w:val="22"/>
          <w:szCs w:val="22"/>
          <w:lang w:val="en-GB" w:eastAsia="zh-TW"/>
        </w:rPr>
        <w:t>development l</w:t>
      </w:r>
      <w:r w:rsidR="0019716E" w:rsidRPr="008F213E">
        <w:rPr>
          <w:rFonts w:ascii="Times New Roman" w:eastAsia="PMingLiU" w:hAnsi="Times New Roman"/>
          <w:snapToGrid/>
          <w:kern w:val="20"/>
          <w:sz w:val="22"/>
          <w:szCs w:val="22"/>
          <w:lang w:val="en-GB" w:eastAsia="zh-TW"/>
        </w:rPr>
        <w:t xml:space="preserve">and </w:t>
      </w:r>
      <w:r w:rsidR="002F093B" w:rsidRPr="00A42B04">
        <w:rPr>
          <w:rFonts w:ascii="Times New Roman" w:eastAsia="PMingLiU" w:hAnsi="Times New Roman"/>
          <w:snapToGrid/>
          <w:kern w:val="20"/>
          <w:sz w:val="22"/>
          <w:szCs w:val="22"/>
          <w:lang w:val="en-GB" w:eastAsia="zh-TW"/>
        </w:rPr>
        <w:t xml:space="preserve">and a further </w:t>
      </w:r>
      <w:r w:rsidR="00586F6B" w:rsidRPr="00A42B04">
        <w:rPr>
          <w:rFonts w:ascii="Times New Roman" w:eastAsia="PMingLiU" w:hAnsi="Times New Roman"/>
          <w:snapToGrid/>
          <w:kern w:val="20"/>
          <w:sz w:val="22"/>
          <w:szCs w:val="22"/>
          <w:lang w:val="en-GB" w:eastAsia="zh-TW"/>
        </w:rPr>
        <w:t>2.99</w:t>
      </w:r>
      <w:r w:rsidR="002F093B" w:rsidRPr="00A42B04">
        <w:rPr>
          <w:rFonts w:ascii="Times New Roman" w:eastAsia="PMingLiU" w:hAnsi="Times New Roman"/>
          <w:snapToGrid/>
          <w:kern w:val="20"/>
          <w:sz w:val="22"/>
          <w:szCs w:val="22"/>
          <w:lang w:val="en-GB" w:eastAsia="zh-TW"/>
        </w:rPr>
        <w:t xml:space="preserve"> million m</w:t>
      </w:r>
      <w:r w:rsidR="002F093B" w:rsidRPr="007F1B98">
        <w:rPr>
          <w:rFonts w:ascii="Times New Roman" w:eastAsia="PMingLiU" w:hAnsi="Times New Roman"/>
          <w:snapToGrid/>
          <w:kern w:val="20"/>
          <w:sz w:val="22"/>
          <w:szCs w:val="22"/>
          <w:vertAlign w:val="superscript"/>
          <w:lang w:val="en-GB" w:eastAsia="zh-TW"/>
        </w:rPr>
        <w:t>2</w:t>
      </w:r>
      <w:r w:rsidR="002F093B" w:rsidRPr="00A42B04">
        <w:rPr>
          <w:rFonts w:ascii="Times New Roman" w:eastAsia="PMingLiU" w:hAnsi="Times New Roman"/>
          <w:snapToGrid/>
          <w:kern w:val="20"/>
          <w:sz w:val="22"/>
          <w:szCs w:val="22"/>
          <w:lang w:val="en-GB" w:eastAsia="zh-TW"/>
        </w:rPr>
        <w:t xml:space="preserve"> committed subject to permits</w:t>
      </w:r>
      <w:r w:rsidR="002F093B" w:rsidRPr="008F213E">
        <w:rPr>
          <w:rFonts w:ascii="Times New Roman" w:eastAsia="PMingLiU" w:hAnsi="Times New Roman"/>
          <w:snapToGrid/>
          <w:kern w:val="20"/>
          <w:sz w:val="22"/>
          <w:szCs w:val="22"/>
          <w:lang w:val="en-GB" w:eastAsia="zh-TW"/>
        </w:rPr>
        <w:t xml:space="preserve"> </w:t>
      </w:r>
      <w:r w:rsidR="0019716E" w:rsidRPr="008F213E">
        <w:rPr>
          <w:rFonts w:ascii="Times New Roman" w:eastAsia="PMingLiU" w:hAnsi="Times New Roman"/>
          <w:snapToGrid/>
          <w:kern w:val="20"/>
          <w:sz w:val="22"/>
          <w:szCs w:val="22"/>
          <w:lang w:val="en-GB" w:eastAsia="zh-TW"/>
        </w:rPr>
        <w:t xml:space="preserve">which </w:t>
      </w:r>
      <w:r w:rsidRPr="008F213E">
        <w:rPr>
          <w:rFonts w:ascii="Times New Roman" w:eastAsia="PMingLiU" w:hAnsi="Times New Roman"/>
          <w:snapToGrid/>
          <w:kern w:val="20"/>
          <w:sz w:val="22"/>
          <w:szCs w:val="22"/>
          <w:lang w:val="en-GB" w:eastAsia="zh-TW"/>
        </w:rPr>
        <w:t xml:space="preserve">brings the </w:t>
      </w:r>
      <w:r w:rsidR="00D62F59">
        <w:rPr>
          <w:rFonts w:ascii="Times New Roman" w:eastAsia="PMingLiU" w:hAnsi="Times New Roman"/>
          <w:snapToGrid/>
          <w:kern w:val="20"/>
          <w:sz w:val="22"/>
          <w:szCs w:val="22"/>
          <w:lang w:val="en-GB" w:eastAsia="zh-TW"/>
        </w:rPr>
        <w:t xml:space="preserve">remaining </w:t>
      </w:r>
      <w:r w:rsidR="0019716E" w:rsidRPr="008F213E">
        <w:rPr>
          <w:rFonts w:ascii="Times New Roman" w:eastAsia="PMingLiU" w:hAnsi="Times New Roman"/>
          <w:snapToGrid/>
          <w:kern w:val="20"/>
          <w:sz w:val="22"/>
          <w:szCs w:val="22"/>
          <w:lang w:val="en-GB" w:eastAsia="zh-TW"/>
        </w:rPr>
        <w:t xml:space="preserve">total owned and </w:t>
      </w:r>
      <w:r w:rsidR="007F1B98">
        <w:rPr>
          <w:rFonts w:ascii="Times New Roman" w:eastAsia="PMingLiU" w:hAnsi="Times New Roman"/>
          <w:snapToGrid/>
          <w:kern w:val="20"/>
          <w:sz w:val="22"/>
          <w:szCs w:val="22"/>
          <w:lang w:val="en-GB" w:eastAsia="zh-TW"/>
        </w:rPr>
        <w:t>committed</w:t>
      </w:r>
      <w:r w:rsidR="0019716E" w:rsidRPr="008F213E">
        <w:rPr>
          <w:rFonts w:ascii="Times New Roman" w:eastAsia="PMingLiU" w:hAnsi="Times New Roman"/>
          <w:snapToGrid/>
          <w:kern w:val="20"/>
          <w:sz w:val="22"/>
          <w:szCs w:val="22"/>
          <w:lang w:val="en-GB" w:eastAsia="zh-TW"/>
        </w:rPr>
        <w:t xml:space="preserve"> land bank </w:t>
      </w:r>
      <w:r w:rsidR="00D62F59">
        <w:rPr>
          <w:rFonts w:ascii="Times New Roman" w:eastAsia="PMingLiU" w:hAnsi="Times New Roman"/>
          <w:snapToGrid/>
          <w:kern w:val="20"/>
          <w:sz w:val="22"/>
          <w:szCs w:val="22"/>
          <w:lang w:val="en-GB" w:eastAsia="zh-TW"/>
        </w:rPr>
        <w:t xml:space="preserve">for development </w:t>
      </w:r>
      <w:r w:rsidR="0019716E" w:rsidRPr="008F213E">
        <w:rPr>
          <w:rFonts w:ascii="Times New Roman" w:eastAsia="PMingLiU" w:hAnsi="Times New Roman"/>
          <w:snapToGrid/>
          <w:kern w:val="20"/>
          <w:sz w:val="22"/>
          <w:szCs w:val="22"/>
          <w:lang w:val="en-GB" w:eastAsia="zh-TW"/>
        </w:rPr>
        <w:t xml:space="preserve">to </w:t>
      </w:r>
      <w:r w:rsidR="00586F6B">
        <w:rPr>
          <w:rFonts w:ascii="Times New Roman" w:eastAsia="PMingLiU" w:hAnsi="Times New Roman"/>
          <w:snapToGrid/>
          <w:kern w:val="20"/>
          <w:sz w:val="22"/>
          <w:szCs w:val="22"/>
          <w:lang w:val="en-GB" w:eastAsia="zh-TW"/>
        </w:rPr>
        <w:t>8.56</w:t>
      </w:r>
      <w:r w:rsidR="0019716E" w:rsidRPr="008F213E">
        <w:rPr>
          <w:rFonts w:ascii="Times New Roman" w:eastAsia="PMingLiU" w:hAnsi="Times New Roman"/>
          <w:snapToGrid/>
          <w:kern w:val="20"/>
          <w:sz w:val="22"/>
          <w:szCs w:val="22"/>
          <w:lang w:val="en-GB" w:eastAsia="zh-TW"/>
        </w:rPr>
        <w:t xml:space="preserve"> million m</w:t>
      </w:r>
      <w:r w:rsidRPr="008F213E">
        <w:rPr>
          <w:rFonts w:ascii="Times New Roman" w:eastAsia="PMingLiU" w:hAnsi="Times New Roman"/>
          <w:snapToGrid/>
          <w:kern w:val="20"/>
          <w:sz w:val="22"/>
          <w:szCs w:val="22"/>
          <w:lang w:val="en-GB" w:eastAsia="zh-TW"/>
        </w:rPr>
        <w:t>²</w:t>
      </w:r>
      <w:r w:rsidR="0019716E" w:rsidRPr="008F213E">
        <w:rPr>
          <w:rFonts w:ascii="Times New Roman" w:eastAsia="PMingLiU" w:hAnsi="Times New Roman"/>
          <w:snapToGrid/>
          <w:kern w:val="20"/>
          <w:sz w:val="22"/>
          <w:szCs w:val="22"/>
          <w:lang w:val="en-GB" w:eastAsia="zh-TW"/>
        </w:rPr>
        <w:t xml:space="preserve">, which supports </w:t>
      </w:r>
      <w:r w:rsidR="007F1B98">
        <w:rPr>
          <w:rFonts w:ascii="Times New Roman" w:eastAsia="PMingLiU" w:hAnsi="Times New Roman"/>
          <w:snapToGrid/>
          <w:kern w:val="20"/>
          <w:sz w:val="22"/>
          <w:szCs w:val="22"/>
          <w:lang w:val="en-GB" w:eastAsia="zh-TW"/>
        </w:rPr>
        <w:t>3.93</w:t>
      </w:r>
      <w:r w:rsidR="0019716E" w:rsidRPr="008F213E">
        <w:rPr>
          <w:rFonts w:ascii="Times New Roman" w:eastAsia="PMingLiU" w:hAnsi="Times New Roman"/>
          <w:snapToGrid/>
          <w:kern w:val="20"/>
          <w:sz w:val="22"/>
          <w:szCs w:val="22"/>
          <w:lang w:val="en-GB" w:eastAsia="zh-TW"/>
        </w:rPr>
        <w:t xml:space="preserve"> million m</w:t>
      </w:r>
      <w:r w:rsidRPr="008F213E">
        <w:rPr>
          <w:rFonts w:ascii="Times New Roman" w:eastAsia="PMingLiU" w:hAnsi="Times New Roman"/>
          <w:snapToGrid/>
          <w:kern w:val="20"/>
          <w:sz w:val="22"/>
          <w:szCs w:val="22"/>
          <w:lang w:val="en-GB" w:eastAsia="zh-TW"/>
        </w:rPr>
        <w:t>²</w:t>
      </w:r>
      <w:r w:rsidR="0019716E" w:rsidRPr="008F213E">
        <w:rPr>
          <w:rFonts w:ascii="Times New Roman" w:eastAsia="PMingLiU" w:hAnsi="Times New Roman"/>
          <w:snapToGrid/>
          <w:kern w:val="20"/>
          <w:sz w:val="22"/>
          <w:szCs w:val="22"/>
          <w:lang w:val="en-GB" w:eastAsia="zh-TW"/>
        </w:rPr>
        <w:t xml:space="preserve"> of future lettable area</w:t>
      </w:r>
    </w:p>
    <w:p w14:paraId="574ADFAE" w14:textId="33000ECD" w:rsidR="00A42B04" w:rsidRPr="00A42B04" w:rsidRDefault="002F020A" w:rsidP="00A42B04">
      <w:pPr>
        <w:pStyle w:val="Standaardtekst"/>
        <w:numPr>
          <w:ilvl w:val="0"/>
          <w:numId w:val="2"/>
        </w:numPr>
        <w:spacing w:after="240" w:line="276" w:lineRule="auto"/>
        <w:jc w:val="both"/>
        <w:rPr>
          <w:rFonts w:ascii="Times New Roman" w:eastAsia="PMingLiU" w:hAnsi="Times New Roman"/>
          <w:snapToGrid/>
          <w:kern w:val="20"/>
          <w:sz w:val="22"/>
          <w:szCs w:val="22"/>
          <w:lang w:val="en-GB" w:eastAsia="zh-TW"/>
        </w:rPr>
      </w:pPr>
      <w:r w:rsidRPr="00A42B04">
        <w:rPr>
          <w:rFonts w:ascii="Times New Roman" w:eastAsia="PMingLiU" w:hAnsi="Times New Roman"/>
          <w:snapToGrid/>
          <w:kern w:val="20"/>
          <w:sz w:val="22"/>
          <w:szCs w:val="22"/>
          <w:lang w:val="en-GB" w:eastAsia="zh-TW"/>
        </w:rPr>
        <w:t xml:space="preserve">A further </w:t>
      </w:r>
      <w:r w:rsidR="007F1B98">
        <w:rPr>
          <w:rFonts w:ascii="Times New Roman" w:eastAsia="PMingLiU" w:hAnsi="Times New Roman"/>
          <w:snapToGrid/>
          <w:kern w:val="20"/>
          <w:sz w:val="22"/>
          <w:szCs w:val="22"/>
          <w:lang w:val="en-GB" w:eastAsia="zh-TW"/>
        </w:rPr>
        <w:t>4.01</w:t>
      </w:r>
      <w:r w:rsidR="00E91ABC" w:rsidRPr="00A42B04">
        <w:rPr>
          <w:rFonts w:ascii="Times New Roman" w:eastAsia="PMingLiU" w:hAnsi="Times New Roman"/>
          <w:snapToGrid/>
          <w:kern w:val="20"/>
          <w:sz w:val="22"/>
          <w:szCs w:val="22"/>
          <w:lang w:val="en-GB" w:eastAsia="zh-TW"/>
        </w:rPr>
        <w:t xml:space="preserve"> million m</w:t>
      </w:r>
      <w:r w:rsidRPr="00A42B04">
        <w:rPr>
          <w:rFonts w:ascii="Times New Roman" w:eastAsia="PMingLiU" w:hAnsi="Times New Roman"/>
          <w:snapToGrid/>
          <w:kern w:val="20"/>
          <w:sz w:val="22"/>
          <w:szCs w:val="22"/>
          <w:lang w:val="en-GB" w:eastAsia="zh-TW"/>
        </w:rPr>
        <w:t xml:space="preserve">² of new land plots </w:t>
      </w:r>
      <w:r w:rsidR="007F1B98">
        <w:rPr>
          <w:rFonts w:ascii="Times New Roman" w:eastAsia="PMingLiU" w:hAnsi="Times New Roman"/>
          <w:snapToGrid/>
          <w:kern w:val="20"/>
          <w:sz w:val="22"/>
          <w:szCs w:val="22"/>
          <w:lang w:val="en-GB" w:eastAsia="zh-TW"/>
        </w:rPr>
        <w:t xml:space="preserve">have been </w:t>
      </w:r>
      <w:r w:rsidRPr="00A42B04">
        <w:rPr>
          <w:rFonts w:ascii="Times New Roman" w:eastAsia="PMingLiU" w:hAnsi="Times New Roman"/>
          <w:snapToGrid/>
          <w:kern w:val="20"/>
          <w:sz w:val="22"/>
          <w:szCs w:val="22"/>
          <w:lang w:val="en-GB" w:eastAsia="zh-TW"/>
        </w:rPr>
        <w:t xml:space="preserve">identified </w:t>
      </w:r>
      <w:r w:rsidR="007F1B98">
        <w:rPr>
          <w:rFonts w:ascii="Times New Roman" w:eastAsia="PMingLiU" w:hAnsi="Times New Roman"/>
          <w:snapToGrid/>
          <w:kern w:val="20"/>
          <w:sz w:val="22"/>
          <w:szCs w:val="22"/>
          <w:lang w:val="en-GB" w:eastAsia="zh-TW"/>
        </w:rPr>
        <w:t xml:space="preserve">and secured </w:t>
      </w:r>
      <w:r w:rsidR="008D341C" w:rsidRPr="00A42B04">
        <w:rPr>
          <w:rFonts w:ascii="Times New Roman" w:eastAsia="PMingLiU" w:hAnsi="Times New Roman"/>
          <w:snapToGrid/>
          <w:kern w:val="20"/>
          <w:sz w:val="22"/>
          <w:szCs w:val="22"/>
          <w:lang w:val="en-GB" w:eastAsia="zh-TW"/>
        </w:rPr>
        <w:t xml:space="preserve">which are under </w:t>
      </w:r>
      <w:r w:rsidR="007F1B98">
        <w:rPr>
          <w:rFonts w:ascii="Times New Roman" w:eastAsia="PMingLiU" w:hAnsi="Times New Roman"/>
          <w:snapToGrid/>
          <w:kern w:val="20"/>
          <w:sz w:val="22"/>
          <w:szCs w:val="22"/>
          <w:lang w:val="en-GB" w:eastAsia="zh-TW"/>
        </w:rPr>
        <w:t>due diligence</w:t>
      </w:r>
      <w:r w:rsidR="008D341C" w:rsidRPr="00A42B04">
        <w:rPr>
          <w:rFonts w:ascii="Times New Roman" w:eastAsia="PMingLiU" w:hAnsi="Times New Roman"/>
          <w:snapToGrid/>
          <w:kern w:val="20"/>
          <w:sz w:val="22"/>
          <w:szCs w:val="22"/>
          <w:lang w:val="en-GB" w:eastAsia="zh-TW"/>
        </w:rPr>
        <w:t xml:space="preserve"> </w:t>
      </w:r>
      <w:r w:rsidR="00D62F59" w:rsidRPr="00A42B04">
        <w:rPr>
          <w:rFonts w:ascii="Times New Roman" w:eastAsia="PMingLiU" w:hAnsi="Times New Roman"/>
          <w:snapToGrid/>
          <w:kern w:val="20"/>
          <w:sz w:val="22"/>
          <w:szCs w:val="22"/>
          <w:lang w:val="en-GB" w:eastAsia="zh-TW"/>
        </w:rPr>
        <w:t>and</w:t>
      </w:r>
      <w:r w:rsidR="008D341C" w:rsidRPr="00A42B04">
        <w:rPr>
          <w:rFonts w:ascii="Times New Roman" w:eastAsia="PMingLiU" w:hAnsi="Times New Roman"/>
          <w:snapToGrid/>
          <w:kern w:val="20"/>
          <w:sz w:val="22"/>
          <w:szCs w:val="22"/>
          <w:lang w:val="en-GB" w:eastAsia="zh-TW"/>
        </w:rPr>
        <w:t xml:space="preserve"> hav</w:t>
      </w:r>
      <w:r w:rsidR="007F1B98">
        <w:rPr>
          <w:rFonts w:ascii="Times New Roman" w:eastAsia="PMingLiU" w:hAnsi="Times New Roman"/>
          <w:snapToGrid/>
          <w:kern w:val="20"/>
          <w:sz w:val="22"/>
          <w:szCs w:val="22"/>
          <w:lang w:val="en-GB" w:eastAsia="zh-TW"/>
        </w:rPr>
        <w:t>e</w:t>
      </w:r>
      <w:r w:rsidR="008D341C" w:rsidRPr="00A42B04">
        <w:rPr>
          <w:rFonts w:ascii="Times New Roman" w:eastAsia="PMingLiU" w:hAnsi="Times New Roman"/>
          <w:snapToGrid/>
          <w:kern w:val="20"/>
          <w:sz w:val="22"/>
          <w:szCs w:val="22"/>
          <w:lang w:val="en-GB" w:eastAsia="zh-TW"/>
        </w:rPr>
        <w:t xml:space="preserve"> a development potential of </w:t>
      </w:r>
      <w:r w:rsidR="00A42B04" w:rsidRPr="00A42B04">
        <w:rPr>
          <w:rFonts w:ascii="Times New Roman" w:eastAsia="PMingLiU" w:hAnsi="Times New Roman"/>
          <w:snapToGrid/>
          <w:kern w:val="20"/>
          <w:sz w:val="22"/>
          <w:szCs w:val="22"/>
          <w:lang w:val="en-GB" w:eastAsia="zh-TW"/>
        </w:rPr>
        <w:t>1.</w:t>
      </w:r>
      <w:r w:rsidR="007F1B98">
        <w:rPr>
          <w:rFonts w:ascii="Times New Roman" w:eastAsia="PMingLiU" w:hAnsi="Times New Roman"/>
          <w:snapToGrid/>
          <w:kern w:val="20"/>
          <w:sz w:val="22"/>
          <w:szCs w:val="22"/>
          <w:lang w:val="en-GB" w:eastAsia="zh-TW"/>
        </w:rPr>
        <w:t>64</w:t>
      </w:r>
      <w:r w:rsidR="008D341C" w:rsidRPr="00A42B04">
        <w:rPr>
          <w:rFonts w:ascii="Times New Roman" w:eastAsia="PMingLiU" w:hAnsi="Times New Roman"/>
          <w:snapToGrid/>
          <w:kern w:val="20"/>
          <w:sz w:val="22"/>
          <w:szCs w:val="22"/>
          <w:lang w:val="en-GB" w:eastAsia="zh-TW"/>
        </w:rPr>
        <w:t xml:space="preserve"> </w:t>
      </w:r>
      <w:r w:rsidR="00BD1971" w:rsidRPr="00A42B04">
        <w:rPr>
          <w:rFonts w:ascii="Times New Roman" w:eastAsia="PMingLiU" w:hAnsi="Times New Roman"/>
          <w:snapToGrid/>
          <w:kern w:val="20"/>
          <w:sz w:val="22"/>
          <w:szCs w:val="22"/>
          <w:lang w:val="en-GB" w:eastAsia="zh-TW"/>
        </w:rPr>
        <w:t xml:space="preserve">million </w:t>
      </w:r>
      <w:r w:rsidR="008D341C" w:rsidRPr="00A42B04">
        <w:rPr>
          <w:rFonts w:ascii="Times New Roman" w:eastAsia="PMingLiU" w:hAnsi="Times New Roman"/>
          <w:snapToGrid/>
          <w:kern w:val="20"/>
          <w:sz w:val="22"/>
          <w:szCs w:val="22"/>
          <w:lang w:val="en-GB" w:eastAsia="zh-TW"/>
        </w:rPr>
        <w:t>m²</w:t>
      </w:r>
      <w:r w:rsidR="00E91ABC" w:rsidRPr="00A42B04">
        <w:rPr>
          <w:rFonts w:ascii="Times New Roman" w:eastAsia="PMingLiU" w:hAnsi="Times New Roman"/>
          <w:snapToGrid/>
          <w:kern w:val="20"/>
          <w:sz w:val="22"/>
          <w:szCs w:val="22"/>
          <w:lang w:val="en-GB" w:eastAsia="zh-TW"/>
        </w:rPr>
        <w:t xml:space="preserve"> of future lettable area</w:t>
      </w:r>
      <w:r w:rsidRPr="00A42B04">
        <w:rPr>
          <w:rFonts w:ascii="Times New Roman" w:eastAsia="PMingLiU" w:hAnsi="Times New Roman"/>
          <w:snapToGrid/>
          <w:kern w:val="20"/>
          <w:sz w:val="22"/>
          <w:szCs w:val="22"/>
          <w:lang w:val="en-GB" w:eastAsia="zh-TW"/>
        </w:rPr>
        <w:t>.</w:t>
      </w:r>
      <w:r w:rsidR="007F1B98">
        <w:rPr>
          <w:rFonts w:ascii="Times New Roman" w:eastAsia="PMingLiU" w:hAnsi="Times New Roman"/>
          <w:snapToGrid/>
          <w:kern w:val="20"/>
          <w:sz w:val="22"/>
          <w:szCs w:val="22"/>
          <w:lang w:val="en-GB" w:eastAsia="zh-TW"/>
        </w:rPr>
        <w:t xml:space="preserve"> This brings the land bank of owned, committed and secured to </w:t>
      </w:r>
      <w:r w:rsidR="007F1B98" w:rsidRPr="00392554">
        <w:rPr>
          <w:rFonts w:ascii="Times New Roman" w:eastAsia="PMingLiU" w:hAnsi="Times New Roman"/>
          <w:b/>
          <w:snapToGrid/>
          <w:kern w:val="20"/>
          <w:sz w:val="22"/>
          <w:szCs w:val="22"/>
          <w:lang w:val="en-GB" w:eastAsia="zh-TW"/>
        </w:rPr>
        <w:t>12.58</w:t>
      </w:r>
      <w:r w:rsidR="007F1B98">
        <w:rPr>
          <w:rFonts w:ascii="Times New Roman" w:eastAsia="PMingLiU" w:hAnsi="Times New Roman"/>
          <w:snapToGrid/>
          <w:kern w:val="20"/>
          <w:sz w:val="22"/>
          <w:szCs w:val="22"/>
          <w:lang w:val="en-GB" w:eastAsia="zh-TW"/>
        </w:rPr>
        <w:t xml:space="preserve"> million m</w:t>
      </w:r>
      <w:r w:rsidR="007F1B98" w:rsidRPr="007F1B98">
        <w:rPr>
          <w:rFonts w:ascii="Times New Roman" w:eastAsia="PMingLiU" w:hAnsi="Times New Roman"/>
          <w:snapToGrid/>
          <w:kern w:val="20"/>
          <w:sz w:val="22"/>
          <w:szCs w:val="22"/>
          <w:vertAlign w:val="superscript"/>
          <w:lang w:val="en-GB" w:eastAsia="zh-TW"/>
        </w:rPr>
        <w:t>2</w:t>
      </w:r>
    </w:p>
    <w:p w14:paraId="66F53983" w14:textId="14556B85" w:rsidR="00974A0A" w:rsidRPr="00A42B04" w:rsidRDefault="00974A0A" w:rsidP="00CF0A51">
      <w:pPr>
        <w:spacing w:after="120" w:line="276" w:lineRule="auto"/>
        <w:rPr>
          <w:rFonts w:eastAsia="PMingLiU"/>
          <w:sz w:val="22"/>
          <w:szCs w:val="22"/>
          <w:lang w:val="en-GB" w:eastAsia="zh-TW"/>
        </w:rPr>
      </w:pPr>
      <w:r w:rsidRPr="00A42B04">
        <w:rPr>
          <w:b/>
          <w:sz w:val="22"/>
          <w:szCs w:val="22"/>
          <w:lang w:val="en-GB"/>
        </w:rPr>
        <w:t xml:space="preserve">Renewable Energy </w:t>
      </w:r>
    </w:p>
    <w:p w14:paraId="41156D7A" w14:textId="360E628E" w:rsidR="00AE1ED1" w:rsidRDefault="00A42B04" w:rsidP="00A42B04">
      <w:pPr>
        <w:pStyle w:val="Standaardtekst"/>
        <w:numPr>
          <w:ilvl w:val="0"/>
          <w:numId w:val="2"/>
        </w:numPr>
        <w:spacing w:after="240" w:line="276" w:lineRule="auto"/>
        <w:jc w:val="both"/>
        <w:rPr>
          <w:rFonts w:ascii="Times New Roman" w:eastAsia="PMingLiU" w:hAnsi="Times New Roman"/>
          <w:snapToGrid/>
          <w:kern w:val="20"/>
          <w:sz w:val="22"/>
          <w:szCs w:val="22"/>
          <w:lang w:val="en-GB" w:eastAsia="zh-TW"/>
        </w:rPr>
      </w:pPr>
      <w:r w:rsidRPr="00A42B04">
        <w:rPr>
          <w:rFonts w:ascii="Times New Roman" w:eastAsia="PMingLiU" w:hAnsi="Times New Roman"/>
          <w:snapToGrid/>
          <w:kern w:val="20"/>
          <w:sz w:val="22"/>
          <w:szCs w:val="22"/>
          <w:lang w:val="en-GB" w:eastAsia="zh-TW"/>
        </w:rPr>
        <w:t xml:space="preserve">A total solar power generation capacity of </w:t>
      </w:r>
      <w:r>
        <w:rPr>
          <w:rFonts w:ascii="Times New Roman" w:eastAsia="PMingLiU" w:hAnsi="Times New Roman"/>
          <w:snapToGrid/>
          <w:kern w:val="20"/>
          <w:sz w:val="22"/>
          <w:szCs w:val="22"/>
          <w:lang w:val="en-GB" w:eastAsia="zh-TW"/>
        </w:rPr>
        <w:t>61.8</w:t>
      </w:r>
      <w:r w:rsidRPr="00A42B04">
        <w:rPr>
          <w:rFonts w:ascii="Times New Roman" w:eastAsia="PMingLiU" w:hAnsi="Times New Roman"/>
          <w:snapToGrid/>
          <w:kern w:val="20"/>
          <w:sz w:val="22"/>
          <w:szCs w:val="22"/>
          <w:lang w:val="en-GB" w:eastAsia="zh-TW"/>
        </w:rPr>
        <w:t xml:space="preserve">MWp is currently installed or under construction through </w:t>
      </w:r>
      <w:r>
        <w:rPr>
          <w:rFonts w:ascii="Times New Roman" w:eastAsia="PMingLiU" w:hAnsi="Times New Roman"/>
          <w:snapToGrid/>
          <w:kern w:val="20"/>
          <w:sz w:val="22"/>
          <w:szCs w:val="22"/>
          <w:lang w:val="en-GB" w:eastAsia="zh-TW"/>
        </w:rPr>
        <w:t>52</w:t>
      </w:r>
      <w:r w:rsidRPr="00A42B04">
        <w:rPr>
          <w:rFonts w:ascii="Times New Roman" w:eastAsia="PMingLiU" w:hAnsi="Times New Roman"/>
          <w:snapToGrid/>
          <w:kern w:val="20"/>
          <w:sz w:val="22"/>
          <w:szCs w:val="22"/>
          <w:lang w:val="en-GB" w:eastAsia="zh-TW"/>
        </w:rPr>
        <w:t xml:space="preserve"> roof-projects. </w:t>
      </w:r>
      <w:r w:rsidR="00091872">
        <w:rPr>
          <w:rFonts w:ascii="Times New Roman" w:eastAsia="PMingLiU" w:hAnsi="Times New Roman"/>
          <w:snapToGrid/>
          <w:kern w:val="20"/>
          <w:sz w:val="22"/>
          <w:szCs w:val="22"/>
          <w:lang w:val="en-GB" w:eastAsia="zh-TW"/>
        </w:rPr>
        <w:t>The total anticipated energy production equates to circa 5</w:t>
      </w:r>
      <w:r w:rsidR="00AE1ED1">
        <w:rPr>
          <w:rFonts w:ascii="Times New Roman" w:eastAsia="PMingLiU" w:hAnsi="Times New Roman"/>
          <w:snapToGrid/>
          <w:kern w:val="20"/>
          <w:sz w:val="22"/>
          <w:szCs w:val="22"/>
          <w:lang w:val="en-GB" w:eastAsia="zh-TW"/>
        </w:rPr>
        <w:t>5</w:t>
      </w:r>
      <w:r w:rsidR="00091872">
        <w:rPr>
          <w:rFonts w:ascii="Times New Roman" w:eastAsia="PMingLiU" w:hAnsi="Times New Roman"/>
          <w:snapToGrid/>
          <w:kern w:val="20"/>
          <w:sz w:val="22"/>
          <w:szCs w:val="22"/>
          <w:lang w:val="en-GB" w:eastAsia="zh-TW"/>
        </w:rPr>
        <w:t xml:space="preserve">,000 MWh. </w:t>
      </w:r>
      <w:r w:rsidRPr="00A42B04">
        <w:rPr>
          <w:rFonts w:ascii="Times New Roman" w:eastAsia="PMingLiU" w:hAnsi="Times New Roman"/>
          <w:snapToGrid/>
          <w:kern w:val="20"/>
          <w:sz w:val="22"/>
          <w:szCs w:val="22"/>
          <w:lang w:val="en-GB" w:eastAsia="zh-TW"/>
        </w:rPr>
        <w:t>This is being realised through a €</w:t>
      </w:r>
      <w:r w:rsidR="00091872">
        <w:rPr>
          <w:rFonts w:ascii="Times New Roman" w:eastAsia="PMingLiU" w:hAnsi="Times New Roman"/>
          <w:snapToGrid/>
          <w:kern w:val="20"/>
          <w:sz w:val="22"/>
          <w:szCs w:val="22"/>
          <w:lang w:val="en-GB" w:eastAsia="zh-TW"/>
        </w:rPr>
        <w:t>3</w:t>
      </w:r>
      <w:r w:rsidR="007F1B98">
        <w:rPr>
          <w:rFonts w:ascii="Times New Roman" w:eastAsia="PMingLiU" w:hAnsi="Times New Roman"/>
          <w:snapToGrid/>
          <w:kern w:val="20"/>
          <w:sz w:val="22"/>
          <w:szCs w:val="22"/>
          <w:lang w:val="en-GB" w:eastAsia="zh-TW"/>
        </w:rPr>
        <w:t>1</w:t>
      </w:r>
      <w:r w:rsidR="00091872">
        <w:rPr>
          <w:rFonts w:ascii="Times New Roman" w:eastAsia="PMingLiU" w:hAnsi="Times New Roman"/>
          <w:snapToGrid/>
          <w:kern w:val="20"/>
          <w:sz w:val="22"/>
          <w:szCs w:val="22"/>
          <w:lang w:val="en-GB" w:eastAsia="zh-TW"/>
        </w:rPr>
        <w:t>.</w:t>
      </w:r>
      <w:r w:rsidR="007F1B98">
        <w:rPr>
          <w:rFonts w:ascii="Times New Roman" w:eastAsia="PMingLiU" w:hAnsi="Times New Roman"/>
          <w:snapToGrid/>
          <w:kern w:val="20"/>
          <w:sz w:val="22"/>
          <w:szCs w:val="22"/>
          <w:lang w:val="en-GB" w:eastAsia="zh-TW"/>
        </w:rPr>
        <w:t>1</w:t>
      </w:r>
      <w:r w:rsidRPr="00A42B04">
        <w:rPr>
          <w:rFonts w:ascii="Times New Roman" w:eastAsia="PMingLiU" w:hAnsi="Times New Roman"/>
          <w:snapToGrid/>
          <w:kern w:val="20"/>
          <w:sz w:val="22"/>
          <w:szCs w:val="22"/>
          <w:lang w:val="en-GB" w:eastAsia="zh-TW"/>
        </w:rPr>
        <w:t xml:space="preserve"> million investment to date </w:t>
      </w:r>
    </w:p>
    <w:p w14:paraId="6B715C95" w14:textId="0782B0CD" w:rsidR="00A42B04" w:rsidRPr="00A42B04" w:rsidRDefault="00A42B04" w:rsidP="00A42B04">
      <w:pPr>
        <w:pStyle w:val="Standaardtekst"/>
        <w:numPr>
          <w:ilvl w:val="0"/>
          <w:numId w:val="2"/>
        </w:numPr>
        <w:spacing w:after="240" w:line="276" w:lineRule="auto"/>
        <w:jc w:val="both"/>
        <w:rPr>
          <w:rFonts w:ascii="Times New Roman" w:eastAsia="PMingLiU" w:hAnsi="Times New Roman"/>
          <w:snapToGrid/>
          <w:kern w:val="20"/>
          <w:sz w:val="22"/>
          <w:szCs w:val="22"/>
          <w:lang w:val="en-GB" w:eastAsia="zh-TW"/>
        </w:rPr>
      </w:pPr>
      <w:r w:rsidRPr="00A42B04">
        <w:rPr>
          <w:rFonts w:ascii="Times New Roman" w:eastAsia="PMingLiU" w:hAnsi="Times New Roman"/>
          <w:snapToGrid/>
          <w:kern w:val="20"/>
          <w:sz w:val="22"/>
          <w:szCs w:val="22"/>
          <w:lang w:val="en-GB" w:eastAsia="zh-TW"/>
        </w:rPr>
        <w:t xml:space="preserve">In addition, the pipeline </w:t>
      </w:r>
      <w:r w:rsidR="007F1B98">
        <w:rPr>
          <w:rFonts w:ascii="Times New Roman" w:eastAsia="PMingLiU" w:hAnsi="Times New Roman"/>
          <w:snapToGrid/>
          <w:kern w:val="20"/>
          <w:sz w:val="22"/>
          <w:szCs w:val="22"/>
          <w:lang w:val="en-GB" w:eastAsia="zh-TW"/>
        </w:rPr>
        <w:t>includes 33</w:t>
      </w:r>
      <w:r w:rsidR="00AE1ED1">
        <w:rPr>
          <w:rFonts w:ascii="Times New Roman" w:eastAsia="PMingLiU" w:hAnsi="Times New Roman"/>
          <w:snapToGrid/>
          <w:kern w:val="20"/>
          <w:sz w:val="22"/>
          <w:szCs w:val="22"/>
          <w:lang w:val="en-GB" w:eastAsia="zh-TW"/>
        </w:rPr>
        <w:t xml:space="preserve"> solar power projects </w:t>
      </w:r>
      <w:r w:rsidRPr="00A42B04">
        <w:rPr>
          <w:rFonts w:ascii="Times New Roman" w:eastAsia="PMingLiU" w:hAnsi="Times New Roman"/>
          <w:snapToGrid/>
          <w:kern w:val="20"/>
          <w:sz w:val="22"/>
          <w:szCs w:val="22"/>
          <w:lang w:val="en-GB" w:eastAsia="zh-TW"/>
        </w:rPr>
        <w:t xml:space="preserve">identified </w:t>
      </w:r>
      <w:r w:rsidR="007F1B98">
        <w:rPr>
          <w:rFonts w:ascii="Times New Roman" w:eastAsia="PMingLiU" w:hAnsi="Times New Roman"/>
          <w:snapToGrid/>
          <w:kern w:val="20"/>
          <w:sz w:val="22"/>
          <w:szCs w:val="22"/>
          <w:lang w:val="en-GB" w:eastAsia="zh-TW"/>
        </w:rPr>
        <w:t xml:space="preserve">which </w:t>
      </w:r>
      <w:r w:rsidRPr="00A42B04">
        <w:rPr>
          <w:rFonts w:ascii="Times New Roman" w:eastAsia="PMingLiU" w:hAnsi="Times New Roman"/>
          <w:snapToGrid/>
          <w:kern w:val="20"/>
          <w:sz w:val="22"/>
          <w:szCs w:val="22"/>
          <w:lang w:val="en-GB" w:eastAsia="zh-TW"/>
        </w:rPr>
        <w:t xml:space="preserve">equates to an additional power generation capacity of </w:t>
      </w:r>
      <w:r>
        <w:rPr>
          <w:rFonts w:ascii="Times New Roman" w:eastAsia="PMingLiU" w:hAnsi="Times New Roman"/>
          <w:snapToGrid/>
          <w:kern w:val="20"/>
          <w:sz w:val="22"/>
          <w:szCs w:val="22"/>
          <w:lang w:val="en-GB" w:eastAsia="zh-TW"/>
        </w:rPr>
        <w:t>71</w:t>
      </w:r>
      <w:r w:rsidRPr="00A42B04">
        <w:rPr>
          <w:rFonts w:ascii="Times New Roman" w:eastAsia="PMingLiU" w:hAnsi="Times New Roman"/>
          <w:snapToGrid/>
          <w:kern w:val="20"/>
          <w:sz w:val="22"/>
          <w:szCs w:val="22"/>
          <w:lang w:val="en-GB" w:eastAsia="zh-TW"/>
        </w:rPr>
        <w:t xml:space="preserve"> MWp</w:t>
      </w:r>
      <w:r w:rsidR="007F1B98">
        <w:rPr>
          <w:rFonts w:ascii="Times New Roman" w:eastAsia="PMingLiU" w:hAnsi="Times New Roman"/>
          <w:snapToGrid/>
          <w:kern w:val="20"/>
          <w:sz w:val="22"/>
          <w:szCs w:val="22"/>
          <w:lang w:val="en-GB" w:eastAsia="zh-TW"/>
        </w:rPr>
        <w:t>. For these projects</w:t>
      </w:r>
      <w:r w:rsidR="00AE1ED1">
        <w:rPr>
          <w:rFonts w:ascii="Times New Roman" w:eastAsia="PMingLiU" w:hAnsi="Times New Roman"/>
          <w:snapToGrid/>
          <w:kern w:val="20"/>
          <w:sz w:val="22"/>
          <w:szCs w:val="22"/>
          <w:lang w:val="en-GB" w:eastAsia="zh-TW"/>
        </w:rPr>
        <w:t xml:space="preserve"> we expect the installation works to commence in the coming months</w:t>
      </w:r>
    </w:p>
    <w:p w14:paraId="7620BC2C" w14:textId="144289DA" w:rsidR="003F3381" w:rsidRPr="008F213E" w:rsidRDefault="0059047E" w:rsidP="003F3381">
      <w:pPr>
        <w:spacing w:after="120" w:line="276" w:lineRule="auto"/>
        <w:rPr>
          <w:b/>
          <w:sz w:val="22"/>
          <w:szCs w:val="22"/>
          <w:lang w:val="en-GB"/>
        </w:rPr>
      </w:pPr>
      <w:r>
        <w:rPr>
          <w:b/>
          <w:sz w:val="22"/>
          <w:szCs w:val="22"/>
          <w:lang w:val="en-GB"/>
        </w:rPr>
        <w:t>Completion of the 8</w:t>
      </w:r>
      <w:r w:rsidRPr="0059047E">
        <w:rPr>
          <w:b/>
          <w:sz w:val="22"/>
          <w:szCs w:val="22"/>
          <w:vertAlign w:val="superscript"/>
          <w:lang w:val="en-GB"/>
        </w:rPr>
        <w:t>th</w:t>
      </w:r>
      <w:r>
        <w:rPr>
          <w:b/>
          <w:sz w:val="22"/>
          <w:szCs w:val="22"/>
          <w:lang w:val="en-GB"/>
        </w:rPr>
        <w:t xml:space="preserve"> closing with the first </w:t>
      </w:r>
      <w:r w:rsidR="007F1B98">
        <w:rPr>
          <w:b/>
          <w:sz w:val="22"/>
          <w:szCs w:val="22"/>
          <w:lang w:val="en-GB"/>
        </w:rPr>
        <w:t>j</w:t>
      </w:r>
      <w:r>
        <w:rPr>
          <w:b/>
          <w:sz w:val="22"/>
          <w:szCs w:val="22"/>
          <w:lang w:val="en-GB"/>
        </w:rPr>
        <w:t xml:space="preserve">oint </w:t>
      </w:r>
      <w:r w:rsidR="007F1B98">
        <w:rPr>
          <w:b/>
          <w:sz w:val="22"/>
          <w:szCs w:val="22"/>
          <w:lang w:val="en-GB"/>
        </w:rPr>
        <w:t>v</w:t>
      </w:r>
      <w:r>
        <w:rPr>
          <w:b/>
          <w:sz w:val="22"/>
          <w:szCs w:val="22"/>
          <w:lang w:val="en-GB"/>
        </w:rPr>
        <w:t>enture and</w:t>
      </w:r>
      <w:r w:rsidR="00A42B04" w:rsidRPr="00A42B04">
        <w:rPr>
          <w:b/>
          <w:sz w:val="22"/>
          <w:szCs w:val="22"/>
          <w:lang w:val="en-GB"/>
        </w:rPr>
        <w:t xml:space="preserve"> </w:t>
      </w:r>
      <w:r>
        <w:rPr>
          <w:b/>
          <w:sz w:val="22"/>
          <w:szCs w:val="22"/>
          <w:lang w:val="en-GB"/>
        </w:rPr>
        <w:t>e</w:t>
      </w:r>
      <w:r w:rsidR="003F3381" w:rsidRPr="00A42B04">
        <w:rPr>
          <w:b/>
          <w:sz w:val="22"/>
          <w:szCs w:val="22"/>
          <w:lang w:val="en-GB"/>
        </w:rPr>
        <w:t xml:space="preserve">xpansion of partnership with Allianz </w:t>
      </w:r>
      <w:r>
        <w:rPr>
          <w:b/>
          <w:sz w:val="22"/>
          <w:szCs w:val="22"/>
          <w:lang w:val="en-GB"/>
        </w:rPr>
        <w:t xml:space="preserve">anticipated </w:t>
      </w:r>
      <w:r w:rsidR="003F3381" w:rsidRPr="00A42B04">
        <w:rPr>
          <w:b/>
          <w:sz w:val="22"/>
          <w:szCs w:val="22"/>
          <w:lang w:val="en-GB"/>
        </w:rPr>
        <w:t xml:space="preserve">through launch of </w:t>
      </w:r>
      <w:r>
        <w:rPr>
          <w:b/>
          <w:sz w:val="22"/>
          <w:szCs w:val="22"/>
          <w:lang w:val="en-GB"/>
        </w:rPr>
        <w:t>fourth</w:t>
      </w:r>
      <w:r w:rsidR="003F3381" w:rsidRPr="00A42B04">
        <w:rPr>
          <w:b/>
          <w:sz w:val="22"/>
          <w:szCs w:val="22"/>
          <w:lang w:val="en-GB"/>
        </w:rPr>
        <w:t xml:space="preserve"> </w:t>
      </w:r>
      <w:r w:rsidR="007F1B98">
        <w:rPr>
          <w:b/>
          <w:sz w:val="22"/>
          <w:szCs w:val="22"/>
          <w:lang w:val="en-GB"/>
        </w:rPr>
        <w:t>j</w:t>
      </w:r>
      <w:r w:rsidR="003F3381" w:rsidRPr="00A42B04">
        <w:rPr>
          <w:b/>
          <w:sz w:val="22"/>
          <w:szCs w:val="22"/>
          <w:lang w:val="en-GB"/>
        </w:rPr>
        <w:t xml:space="preserve">oint </w:t>
      </w:r>
      <w:r w:rsidR="007F1B98">
        <w:rPr>
          <w:b/>
          <w:sz w:val="22"/>
          <w:szCs w:val="22"/>
          <w:lang w:val="en-GB"/>
        </w:rPr>
        <w:t>v</w:t>
      </w:r>
      <w:r w:rsidR="003F3381" w:rsidRPr="00A42B04">
        <w:rPr>
          <w:b/>
          <w:sz w:val="22"/>
          <w:szCs w:val="22"/>
          <w:lang w:val="en-GB"/>
        </w:rPr>
        <w:t>enture</w:t>
      </w:r>
      <w:r>
        <w:rPr>
          <w:b/>
          <w:sz w:val="22"/>
          <w:szCs w:val="22"/>
          <w:lang w:val="en-GB"/>
        </w:rPr>
        <w:t xml:space="preserve"> with Allianz Real Estate</w:t>
      </w:r>
    </w:p>
    <w:p w14:paraId="3D30B8F3" w14:textId="60E7A77E" w:rsidR="0059047E" w:rsidRPr="00AB49F7" w:rsidRDefault="0059047E" w:rsidP="00AB49F7">
      <w:pPr>
        <w:pStyle w:val="Standaardtekst"/>
        <w:numPr>
          <w:ilvl w:val="0"/>
          <w:numId w:val="2"/>
        </w:numPr>
        <w:spacing w:after="240" w:line="276" w:lineRule="auto"/>
        <w:jc w:val="both"/>
        <w:rPr>
          <w:rFonts w:ascii="Times New Roman" w:eastAsia="PMingLiU" w:hAnsi="Times New Roman"/>
          <w:snapToGrid/>
          <w:kern w:val="20"/>
          <w:sz w:val="22"/>
          <w:szCs w:val="22"/>
          <w:lang w:val="en-GB" w:eastAsia="zh-TW"/>
        </w:rPr>
      </w:pPr>
      <w:r>
        <w:rPr>
          <w:rFonts w:ascii="Times New Roman" w:eastAsia="PMingLiU" w:hAnsi="Times New Roman"/>
          <w:snapToGrid/>
          <w:kern w:val="20"/>
          <w:sz w:val="22"/>
          <w:szCs w:val="22"/>
          <w:lang w:val="en-GB" w:eastAsia="zh-TW"/>
        </w:rPr>
        <w:t xml:space="preserve">On </w:t>
      </w:r>
      <w:r w:rsidRPr="0059047E">
        <w:rPr>
          <w:rFonts w:ascii="Times New Roman" w:eastAsia="PMingLiU" w:hAnsi="Times New Roman"/>
          <w:snapToGrid/>
          <w:kern w:val="20"/>
          <w:sz w:val="22"/>
          <w:szCs w:val="22"/>
          <w:lang w:val="en-GB" w:eastAsia="zh-TW"/>
        </w:rPr>
        <w:t>16 June 2021</w:t>
      </w:r>
      <w:r>
        <w:rPr>
          <w:rFonts w:ascii="Times New Roman" w:eastAsia="PMingLiU" w:hAnsi="Times New Roman"/>
          <w:snapToGrid/>
          <w:kern w:val="20"/>
          <w:sz w:val="22"/>
          <w:szCs w:val="22"/>
          <w:lang w:val="en-GB" w:eastAsia="zh-TW"/>
        </w:rPr>
        <w:t xml:space="preserve"> VGP</w:t>
      </w:r>
      <w:r w:rsidRPr="0059047E">
        <w:rPr>
          <w:rFonts w:ascii="Times New Roman" w:eastAsia="PMingLiU" w:hAnsi="Times New Roman"/>
          <w:snapToGrid/>
          <w:kern w:val="20"/>
          <w:sz w:val="22"/>
          <w:szCs w:val="22"/>
          <w:lang w:val="en-GB" w:eastAsia="zh-TW"/>
        </w:rPr>
        <w:t xml:space="preserve"> announced </w:t>
      </w:r>
      <w:r>
        <w:rPr>
          <w:rFonts w:ascii="Times New Roman" w:eastAsia="PMingLiU" w:hAnsi="Times New Roman"/>
          <w:snapToGrid/>
          <w:kern w:val="20"/>
          <w:sz w:val="22"/>
          <w:szCs w:val="22"/>
          <w:lang w:val="en-GB" w:eastAsia="zh-TW"/>
        </w:rPr>
        <w:t>the</w:t>
      </w:r>
      <w:r w:rsidRPr="0059047E">
        <w:rPr>
          <w:rFonts w:ascii="Times New Roman" w:eastAsia="PMingLiU" w:hAnsi="Times New Roman"/>
          <w:snapToGrid/>
          <w:kern w:val="20"/>
          <w:sz w:val="22"/>
          <w:szCs w:val="22"/>
          <w:lang w:val="en-GB" w:eastAsia="zh-TW"/>
        </w:rPr>
        <w:t xml:space="preserve"> successful eighth closing with its 50:50 joint venture, VGP European Logistics</w:t>
      </w:r>
      <w:r>
        <w:rPr>
          <w:rFonts w:ascii="Times New Roman" w:eastAsia="PMingLiU" w:hAnsi="Times New Roman"/>
          <w:snapToGrid/>
          <w:kern w:val="20"/>
          <w:sz w:val="22"/>
          <w:szCs w:val="22"/>
          <w:lang w:val="en-GB" w:eastAsia="zh-TW"/>
        </w:rPr>
        <w:t xml:space="preserve"> (‘First Joint Venture’)</w:t>
      </w:r>
      <w:r w:rsidRPr="0059047E">
        <w:rPr>
          <w:rFonts w:ascii="Times New Roman" w:eastAsia="PMingLiU" w:hAnsi="Times New Roman"/>
          <w:snapToGrid/>
          <w:kern w:val="20"/>
          <w:sz w:val="22"/>
          <w:szCs w:val="22"/>
          <w:lang w:val="en-GB" w:eastAsia="zh-TW"/>
        </w:rPr>
        <w:t xml:space="preserve">. The transaction comprised of four logistic buildings, including two buildings in </w:t>
      </w:r>
      <w:r w:rsidR="009B5F26">
        <w:rPr>
          <w:rFonts w:ascii="Times New Roman" w:eastAsia="PMingLiU" w:hAnsi="Times New Roman"/>
          <w:snapToGrid/>
          <w:kern w:val="20"/>
          <w:sz w:val="22"/>
          <w:szCs w:val="22"/>
          <w:lang w:val="en-GB" w:eastAsia="zh-TW"/>
        </w:rPr>
        <w:t>two</w:t>
      </w:r>
      <w:r w:rsidRPr="0059047E">
        <w:rPr>
          <w:rFonts w:ascii="Times New Roman" w:eastAsia="PMingLiU" w:hAnsi="Times New Roman"/>
          <w:snapToGrid/>
          <w:kern w:val="20"/>
          <w:sz w:val="22"/>
          <w:szCs w:val="22"/>
          <w:lang w:val="en-GB" w:eastAsia="zh-TW"/>
        </w:rPr>
        <w:t xml:space="preserve"> VGP park</w:t>
      </w:r>
      <w:r w:rsidR="009B5F26">
        <w:rPr>
          <w:rFonts w:ascii="Times New Roman" w:eastAsia="PMingLiU" w:hAnsi="Times New Roman"/>
          <w:snapToGrid/>
          <w:kern w:val="20"/>
          <w:sz w:val="22"/>
          <w:szCs w:val="22"/>
          <w:lang w:val="en-GB" w:eastAsia="zh-TW"/>
        </w:rPr>
        <w:t>s</w:t>
      </w:r>
      <w:r w:rsidRPr="0059047E">
        <w:rPr>
          <w:rFonts w:ascii="Times New Roman" w:eastAsia="PMingLiU" w:hAnsi="Times New Roman"/>
          <w:snapToGrid/>
          <w:kern w:val="20"/>
          <w:sz w:val="22"/>
          <w:szCs w:val="22"/>
          <w:lang w:val="en-GB" w:eastAsia="zh-TW"/>
        </w:rPr>
        <w:t xml:space="preserve"> and another two newly completed logistic buildings which were developed in parks previously transferred to the Joint Venture.</w:t>
      </w:r>
      <w:r>
        <w:rPr>
          <w:rFonts w:ascii="Times New Roman" w:eastAsia="PMingLiU" w:hAnsi="Times New Roman"/>
          <w:snapToGrid/>
          <w:kern w:val="20"/>
          <w:sz w:val="22"/>
          <w:szCs w:val="22"/>
          <w:lang w:val="en-GB" w:eastAsia="zh-TW"/>
        </w:rPr>
        <w:t xml:space="preserve"> </w:t>
      </w:r>
      <w:r w:rsidRPr="0059047E">
        <w:rPr>
          <w:rFonts w:ascii="Times New Roman" w:eastAsia="PMingLiU" w:hAnsi="Times New Roman"/>
          <w:snapToGrid/>
          <w:kern w:val="20"/>
          <w:sz w:val="22"/>
          <w:szCs w:val="22"/>
          <w:lang w:val="en-GB" w:eastAsia="zh-TW"/>
        </w:rPr>
        <w:t xml:space="preserve">The transaction value </w:t>
      </w:r>
      <w:r w:rsidR="00482AC2">
        <w:rPr>
          <w:rFonts w:ascii="Times New Roman" w:eastAsia="PMingLiU" w:hAnsi="Times New Roman"/>
          <w:snapToGrid/>
          <w:kern w:val="20"/>
          <w:sz w:val="22"/>
          <w:szCs w:val="22"/>
          <w:lang w:val="en-US" w:eastAsia="zh-TW"/>
        </w:rPr>
        <w:t>w</w:t>
      </w:r>
      <w:r w:rsidR="0006380D" w:rsidRPr="00C857B9">
        <w:rPr>
          <w:rFonts w:ascii="Times New Roman" w:eastAsia="PMingLiU" w:hAnsi="Times New Roman"/>
          <w:snapToGrid/>
          <w:kern w:val="20"/>
          <w:sz w:val="22"/>
          <w:szCs w:val="22"/>
          <w:lang w:val="en-GB" w:eastAsia="zh-TW"/>
        </w:rPr>
        <w:t>as</w:t>
      </w:r>
      <w:r w:rsidRPr="0059047E">
        <w:rPr>
          <w:rFonts w:ascii="Times New Roman" w:eastAsia="PMingLiU" w:hAnsi="Times New Roman"/>
          <w:snapToGrid/>
          <w:kern w:val="20"/>
          <w:sz w:val="22"/>
          <w:szCs w:val="22"/>
          <w:lang w:val="en-GB" w:eastAsia="zh-TW"/>
        </w:rPr>
        <w:t xml:space="preserve"> € 68.2 million</w:t>
      </w:r>
      <w:r w:rsidRPr="0059047E">
        <w:rPr>
          <w:rFonts w:ascii="Times New Roman" w:eastAsia="PMingLiU" w:hAnsi="Times New Roman"/>
          <w:snapToGrid/>
          <w:kern w:val="20"/>
          <w:sz w:val="22"/>
          <w:szCs w:val="22"/>
          <w:vertAlign w:val="superscript"/>
          <w:lang w:val="en-GB" w:eastAsia="zh-TW"/>
        </w:rPr>
        <w:footnoteReference w:id="8"/>
      </w:r>
      <w:r>
        <w:rPr>
          <w:rFonts w:ascii="Times New Roman" w:eastAsia="PMingLiU" w:hAnsi="Times New Roman"/>
          <w:snapToGrid/>
          <w:kern w:val="20"/>
          <w:sz w:val="22"/>
          <w:szCs w:val="22"/>
          <w:lang w:val="en-GB" w:eastAsia="zh-TW"/>
        </w:rPr>
        <w:t xml:space="preserve"> and </w:t>
      </w:r>
      <w:r w:rsidR="0006380D" w:rsidRPr="00C857B9">
        <w:rPr>
          <w:rFonts w:ascii="Times New Roman" w:eastAsia="PMingLiU" w:hAnsi="Times New Roman"/>
          <w:snapToGrid/>
          <w:kern w:val="20"/>
          <w:sz w:val="22"/>
          <w:szCs w:val="22"/>
          <w:lang w:val="en-GB" w:eastAsia="zh-TW"/>
        </w:rPr>
        <w:t>net</w:t>
      </w:r>
      <w:r w:rsidRPr="0059047E">
        <w:rPr>
          <w:rFonts w:ascii="Times New Roman" w:eastAsia="PMingLiU" w:hAnsi="Times New Roman"/>
          <w:snapToGrid/>
          <w:kern w:val="20"/>
          <w:sz w:val="22"/>
          <w:szCs w:val="22"/>
          <w:lang w:val="en-GB" w:eastAsia="zh-TW"/>
        </w:rPr>
        <w:t xml:space="preserve"> proceeds from this transaction amount</w:t>
      </w:r>
      <w:r>
        <w:rPr>
          <w:rFonts w:ascii="Times New Roman" w:eastAsia="PMingLiU" w:hAnsi="Times New Roman"/>
          <w:snapToGrid/>
          <w:kern w:val="20"/>
          <w:sz w:val="22"/>
          <w:szCs w:val="22"/>
          <w:lang w:val="en-GB" w:eastAsia="zh-TW"/>
        </w:rPr>
        <w:t>ed</w:t>
      </w:r>
      <w:r w:rsidRPr="0059047E">
        <w:rPr>
          <w:rFonts w:ascii="Times New Roman" w:eastAsia="PMingLiU" w:hAnsi="Times New Roman"/>
          <w:snapToGrid/>
          <w:kern w:val="20"/>
          <w:sz w:val="22"/>
          <w:szCs w:val="22"/>
          <w:lang w:val="en-GB" w:eastAsia="zh-TW"/>
        </w:rPr>
        <w:t xml:space="preserve"> to circa € </w:t>
      </w:r>
      <w:r w:rsidR="0006380D" w:rsidRPr="00C857B9">
        <w:rPr>
          <w:rFonts w:ascii="Times New Roman" w:eastAsia="PMingLiU" w:hAnsi="Times New Roman"/>
          <w:snapToGrid/>
          <w:kern w:val="20"/>
          <w:sz w:val="22"/>
          <w:szCs w:val="22"/>
          <w:lang w:val="en-GB" w:eastAsia="zh-TW"/>
        </w:rPr>
        <w:t>49.6</w:t>
      </w:r>
      <w:r w:rsidRPr="0059047E">
        <w:rPr>
          <w:rFonts w:ascii="Times New Roman" w:eastAsia="PMingLiU" w:hAnsi="Times New Roman"/>
          <w:snapToGrid/>
          <w:kern w:val="20"/>
          <w:sz w:val="22"/>
          <w:szCs w:val="22"/>
          <w:lang w:val="en-GB" w:eastAsia="zh-TW"/>
        </w:rPr>
        <w:t xml:space="preserve"> million.</w:t>
      </w:r>
      <w:r w:rsidR="00AB49F7">
        <w:rPr>
          <w:rFonts w:ascii="Times New Roman" w:eastAsia="PMingLiU" w:hAnsi="Times New Roman"/>
          <w:snapToGrid/>
          <w:kern w:val="20"/>
          <w:sz w:val="22"/>
          <w:szCs w:val="22"/>
          <w:lang w:val="en-GB" w:eastAsia="zh-TW"/>
        </w:rPr>
        <w:t xml:space="preserve"> </w:t>
      </w:r>
      <w:r w:rsidR="007F1B98" w:rsidRPr="00AB49F7">
        <w:rPr>
          <w:rFonts w:ascii="Times New Roman" w:eastAsia="PMingLiU" w:hAnsi="Times New Roman"/>
          <w:snapToGrid/>
          <w:kern w:val="20"/>
          <w:sz w:val="22"/>
          <w:szCs w:val="22"/>
          <w:lang w:val="en-GB" w:eastAsia="zh-TW"/>
        </w:rPr>
        <w:t>This was the last closing with the First Joint Venture to include new parks a</w:t>
      </w:r>
      <w:r w:rsidRPr="00AB49F7">
        <w:rPr>
          <w:rFonts w:ascii="Times New Roman" w:eastAsia="PMingLiU" w:hAnsi="Times New Roman"/>
          <w:snapToGrid/>
          <w:kern w:val="20"/>
          <w:sz w:val="22"/>
          <w:szCs w:val="22"/>
          <w:lang w:val="en-GB" w:eastAsia="zh-TW"/>
        </w:rPr>
        <w:t>s</w:t>
      </w:r>
      <w:r w:rsidR="007F1B98" w:rsidRPr="00AB49F7">
        <w:rPr>
          <w:rFonts w:ascii="Times New Roman" w:eastAsia="PMingLiU" w:hAnsi="Times New Roman"/>
          <w:snapToGrid/>
          <w:kern w:val="20"/>
          <w:sz w:val="22"/>
          <w:szCs w:val="22"/>
          <w:lang w:val="en-GB" w:eastAsia="zh-TW"/>
        </w:rPr>
        <w:t>,</w:t>
      </w:r>
      <w:r w:rsidRPr="00AB49F7">
        <w:rPr>
          <w:rFonts w:ascii="Times New Roman" w:eastAsia="PMingLiU" w:hAnsi="Times New Roman"/>
          <w:snapToGrid/>
          <w:kern w:val="20"/>
          <w:sz w:val="22"/>
          <w:szCs w:val="22"/>
          <w:lang w:val="en-GB" w:eastAsia="zh-TW"/>
        </w:rPr>
        <w:t xml:space="preserve"> with this eighth closing</w:t>
      </w:r>
      <w:r w:rsidR="007F1B98" w:rsidRPr="00AB49F7">
        <w:rPr>
          <w:rFonts w:ascii="Times New Roman" w:eastAsia="PMingLiU" w:hAnsi="Times New Roman"/>
          <w:snapToGrid/>
          <w:kern w:val="20"/>
          <w:sz w:val="22"/>
          <w:szCs w:val="22"/>
          <w:lang w:val="en-GB" w:eastAsia="zh-TW"/>
        </w:rPr>
        <w:t>,</w:t>
      </w:r>
      <w:r w:rsidRPr="00AB49F7">
        <w:rPr>
          <w:rFonts w:ascii="Times New Roman" w:eastAsia="PMingLiU" w:hAnsi="Times New Roman"/>
          <w:snapToGrid/>
          <w:kern w:val="20"/>
          <w:sz w:val="22"/>
          <w:szCs w:val="22"/>
          <w:lang w:val="en-GB" w:eastAsia="zh-TW"/>
        </w:rPr>
        <w:t xml:space="preserve"> the First Joint Venture has reached its expanded investment target. </w:t>
      </w:r>
      <w:r w:rsidR="009D4544" w:rsidRPr="00AB49F7">
        <w:rPr>
          <w:rFonts w:ascii="Times New Roman" w:eastAsia="PMingLiU" w:hAnsi="Times New Roman"/>
          <w:snapToGrid/>
          <w:kern w:val="20"/>
          <w:sz w:val="22"/>
          <w:szCs w:val="22"/>
          <w:lang w:val="en-GB" w:eastAsia="zh-TW"/>
        </w:rPr>
        <w:t xml:space="preserve"> </w:t>
      </w:r>
      <w:r w:rsidR="001F6704" w:rsidRPr="00AB49F7">
        <w:rPr>
          <w:rFonts w:ascii="Times New Roman" w:eastAsia="PMingLiU" w:hAnsi="Times New Roman"/>
          <w:snapToGrid/>
          <w:kern w:val="20"/>
          <w:sz w:val="22"/>
          <w:szCs w:val="22"/>
          <w:lang w:val="en-GB" w:eastAsia="zh-TW"/>
        </w:rPr>
        <w:t>The First Joint Venture will maintain its existing portfolio</w:t>
      </w:r>
      <w:r w:rsidR="007F1B98" w:rsidRPr="00AB49F7">
        <w:rPr>
          <w:rFonts w:ascii="Times New Roman" w:eastAsia="PMingLiU" w:hAnsi="Times New Roman"/>
          <w:snapToGrid/>
          <w:kern w:val="20"/>
          <w:sz w:val="22"/>
          <w:szCs w:val="22"/>
          <w:lang w:val="en-GB" w:eastAsia="zh-TW"/>
        </w:rPr>
        <w:t xml:space="preserve"> with VGP continuing to act as property, facility and asset manager</w:t>
      </w:r>
    </w:p>
    <w:p w14:paraId="7C9A2C59" w14:textId="1167159A" w:rsidR="00C91AAF" w:rsidRDefault="007F1B98" w:rsidP="00226B3A">
      <w:pPr>
        <w:pStyle w:val="Standaardtekst"/>
        <w:numPr>
          <w:ilvl w:val="0"/>
          <w:numId w:val="2"/>
        </w:numPr>
        <w:spacing w:after="240" w:line="276" w:lineRule="auto"/>
        <w:jc w:val="both"/>
        <w:rPr>
          <w:rFonts w:ascii="Times New Roman" w:eastAsia="PMingLiU" w:hAnsi="Times New Roman"/>
          <w:snapToGrid/>
          <w:kern w:val="20"/>
          <w:sz w:val="22"/>
          <w:szCs w:val="22"/>
          <w:lang w:val="en-GB" w:eastAsia="zh-TW"/>
        </w:rPr>
      </w:pPr>
      <w:r>
        <w:rPr>
          <w:rFonts w:ascii="Times New Roman" w:eastAsia="PMingLiU" w:hAnsi="Times New Roman"/>
          <w:snapToGrid/>
          <w:kern w:val="20"/>
          <w:sz w:val="22"/>
          <w:szCs w:val="22"/>
          <w:lang w:val="en-GB" w:eastAsia="zh-TW"/>
        </w:rPr>
        <w:t>A</w:t>
      </w:r>
      <w:r w:rsidR="0059047E" w:rsidRPr="0059047E">
        <w:rPr>
          <w:rFonts w:ascii="Times New Roman" w:eastAsia="PMingLiU" w:hAnsi="Times New Roman"/>
          <w:snapToGrid/>
          <w:kern w:val="20"/>
          <w:sz w:val="22"/>
          <w:szCs w:val="22"/>
          <w:lang w:val="en-GB" w:eastAsia="zh-TW"/>
        </w:rPr>
        <w:t xml:space="preserve">dvanced discussion between VGP and Allianz Real Estate with regards to the </w:t>
      </w:r>
      <w:r w:rsidR="00020454">
        <w:rPr>
          <w:rFonts w:ascii="Times New Roman" w:eastAsia="PMingLiU" w:hAnsi="Times New Roman"/>
          <w:snapToGrid/>
          <w:kern w:val="20"/>
          <w:sz w:val="22"/>
          <w:szCs w:val="22"/>
          <w:lang w:val="en-GB" w:eastAsia="zh-TW"/>
        </w:rPr>
        <w:t>setup of a new joint venture</w:t>
      </w:r>
      <w:r w:rsidR="00CD7E64">
        <w:rPr>
          <w:rFonts w:ascii="Times New Roman" w:eastAsia="PMingLiU" w:hAnsi="Times New Roman"/>
          <w:snapToGrid/>
          <w:kern w:val="20"/>
          <w:sz w:val="22"/>
          <w:szCs w:val="22"/>
          <w:lang w:val="en-GB" w:eastAsia="zh-TW"/>
        </w:rPr>
        <w:t xml:space="preserve"> similar in form to the first two joint ventures and</w:t>
      </w:r>
      <w:r w:rsidR="00020454">
        <w:rPr>
          <w:rFonts w:ascii="Times New Roman" w:eastAsia="PMingLiU" w:hAnsi="Times New Roman"/>
          <w:snapToGrid/>
          <w:kern w:val="20"/>
          <w:sz w:val="22"/>
          <w:szCs w:val="22"/>
          <w:lang w:val="en-GB" w:eastAsia="zh-TW"/>
        </w:rPr>
        <w:t xml:space="preserve"> </w:t>
      </w:r>
      <w:r w:rsidR="001412AB">
        <w:rPr>
          <w:rFonts w:ascii="Times New Roman" w:eastAsia="PMingLiU" w:hAnsi="Times New Roman"/>
          <w:snapToGrid/>
          <w:kern w:val="20"/>
          <w:sz w:val="22"/>
          <w:szCs w:val="22"/>
          <w:lang w:val="en-GB" w:eastAsia="zh-TW"/>
        </w:rPr>
        <w:t>with</w:t>
      </w:r>
      <w:r w:rsidR="00FE050D">
        <w:rPr>
          <w:rFonts w:ascii="Times New Roman" w:eastAsia="PMingLiU" w:hAnsi="Times New Roman"/>
          <w:snapToGrid/>
          <w:kern w:val="20"/>
          <w:sz w:val="22"/>
          <w:szCs w:val="22"/>
          <w:lang w:val="en-GB" w:eastAsia="zh-TW"/>
        </w:rPr>
        <w:t xml:space="preserve"> </w:t>
      </w:r>
      <w:r w:rsidR="001412AB">
        <w:rPr>
          <w:rFonts w:ascii="Times New Roman" w:eastAsia="PMingLiU" w:hAnsi="Times New Roman"/>
          <w:snapToGrid/>
          <w:kern w:val="20"/>
          <w:sz w:val="22"/>
          <w:szCs w:val="22"/>
          <w:lang w:val="en-GB" w:eastAsia="zh-TW"/>
        </w:rPr>
        <w:t xml:space="preserve">the </w:t>
      </w:r>
      <w:r w:rsidR="0052154C">
        <w:rPr>
          <w:rFonts w:ascii="Times New Roman" w:eastAsia="PMingLiU" w:hAnsi="Times New Roman"/>
          <w:snapToGrid/>
          <w:kern w:val="20"/>
          <w:sz w:val="22"/>
          <w:szCs w:val="22"/>
          <w:lang w:val="en-GB" w:eastAsia="zh-TW"/>
        </w:rPr>
        <w:t>identical</w:t>
      </w:r>
      <w:r w:rsidR="001412AB">
        <w:rPr>
          <w:rFonts w:ascii="Times New Roman" w:eastAsia="PMingLiU" w:hAnsi="Times New Roman"/>
          <w:snapToGrid/>
          <w:kern w:val="20"/>
          <w:sz w:val="22"/>
          <w:szCs w:val="22"/>
          <w:lang w:val="en-GB" w:eastAsia="zh-TW"/>
        </w:rPr>
        <w:t xml:space="preserve"> geographical remit as </w:t>
      </w:r>
      <w:r w:rsidR="00685128">
        <w:rPr>
          <w:rFonts w:ascii="Times New Roman" w:eastAsia="PMingLiU" w:hAnsi="Times New Roman"/>
          <w:snapToGrid/>
          <w:kern w:val="20"/>
          <w:sz w:val="22"/>
          <w:szCs w:val="22"/>
          <w:lang w:val="en-GB" w:eastAsia="zh-TW"/>
        </w:rPr>
        <w:t xml:space="preserve">the </w:t>
      </w:r>
      <w:r w:rsidR="0059047E" w:rsidRPr="0059047E">
        <w:rPr>
          <w:rFonts w:ascii="Times New Roman" w:eastAsia="PMingLiU" w:hAnsi="Times New Roman"/>
          <w:snapToGrid/>
          <w:kern w:val="20"/>
          <w:sz w:val="22"/>
          <w:szCs w:val="22"/>
          <w:lang w:val="en-GB" w:eastAsia="zh-TW"/>
        </w:rPr>
        <w:t>First Joint Venture are progressing well and expected to be finalized in the coming period.</w:t>
      </w:r>
      <w:r w:rsidR="000A738B">
        <w:rPr>
          <w:rFonts w:ascii="Times New Roman" w:eastAsia="PMingLiU" w:hAnsi="Times New Roman"/>
          <w:snapToGrid/>
          <w:kern w:val="20"/>
          <w:sz w:val="22"/>
          <w:szCs w:val="22"/>
          <w:lang w:val="en-GB" w:eastAsia="zh-TW"/>
        </w:rPr>
        <w:t xml:space="preserve"> A</w:t>
      </w:r>
      <w:r w:rsidR="00467FBC">
        <w:rPr>
          <w:rFonts w:ascii="Times New Roman" w:eastAsia="PMingLiU" w:hAnsi="Times New Roman"/>
          <w:snapToGrid/>
          <w:kern w:val="20"/>
          <w:sz w:val="22"/>
          <w:szCs w:val="22"/>
          <w:lang w:val="en-GB" w:eastAsia="zh-TW"/>
        </w:rPr>
        <w:t xml:space="preserve">n initial closing for </w:t>
      </w:r>
      <w:r w:rsidR="00DE3F0C">
        <w:rPr>
          <w:rFonts w:ascii="Times New Roman" w:eastAsia="PMingLiU" w:hAnsi="Times New Roman"/>
          <w:snapToGrid/>
          <w:kern w:val="20"/>
          <w:sz w:val="22"/>
          <w:szCs w:val="22"/>
          <w:lang w:val="en-GB" w:eastAsia="zh-TW"/>
        </w:rPr>
        <w:t>the seed portfolio is expect</w:t>
      </w:r>
      <w:r w:rsidR="00127412">
        <w:rPr>
          <w:rFonts w:ascii="Times New Roman" w:eastAsia="PMingLiU" w:hAnsi="Times New Roman"/>
          <w:snapToGrid/>
          <w:kern w:val="20"/>
          <w:sz w:val="22"/>
          <w:szCs w:val="22"/>
          <w:lang w:val="en-GB" w:eastAsia="zh-TW"/>
        </w:rPr>
        <w:t>ed</w:t>
      </w:r>
      <w:r w:rsidR="00DE3F0C">
        <w:rPr>
          <w:rFonts w:ascii="Times New Roman" w:eastAsia="PMingLiU" w:hAnsi="Times New Roman"/>
          <w:snapToGrid/>
          <w:kern w:val="20"/>
          <w:sz w:val="22"/>
          <w:szCs w:val="22"/>
          <w:lang w:val="en-GB" w:eastAsia="zh-TW"/>
        </w:rPr>
        <w:t xml:space="preserve"> to follow shortly thereafter</w:t>
      </w:r>
      <w:r w:rsidR="00C071D8" w:rsidRPr="00C071D8">
        <w:rPr>
          <w:rFonts w:ascii="Times New Roman" w:eastAsia="PMingLiU" w:hAnsi="Times New Roman"/>
          <w:snapToGrid/>
          <w:kern w:val="20"/>
          <w:sz w:val="22"/>
          <w:szCs w:val="22"/>
          <w:lang w:val="en-GB" w:eastAsia="zh-TW"/>
        </w:rPr>
        <w:t xml:space="preserve"> </w:t>
      </w:r>
    </w:p>
    <w:p w14:paraId="1CF224FA" w14:textId="0DE95409" w:rsidR="0083611F" w:rsidRDefault="0083611F" w:rsidP="0011098A">
      <w:pPr>
        <w:pStyle w:val="Standaardtekst"/>
        <w:numPr>
          <w:ilvl w:val="0"/>
          <w:numId w:val="2"/>
        </w:numPr>
        <w:spacing w:after="120" w:line="276" w:lineRule="auto"/>
        <w:jc w:val="both"/>
        <w:rPr>
          <w:rFonts w:ascii="Times New Roman" w:eastAsia="PMingLiU" w:hAnsi="Times New Roman"/>
          <w:snapToGrid/>
          <w:kern w:val="20"/>
          <w:sz w:val="22"/>
          <w:szCs w:val="22"/>
          <w:lang w:val="en-GB" w:eastAsia="zh-TW"/>
        </w:rPr>
      </w:pPr>
      <w:r>
        <w:rPr>
          <w:rFonts w:ascii="Times New Roman" w:eastAsia="PMingLiU" w:hAnsi="Times New Roman"/>
          <w:snapToGrid/>
          <w:kern w:val="20"/>
          <w:sz w:val="22"/>
          <w:szCs w:val="22"/>
          <w:lang w:val="en-GB" w:eastAsia="zh-TW"/>
        </w:rPr>
        <w:t xml:space="preserve">The First Joint Venture is expected to </w:t>
      </w:r>
      <w:r w:rsidR="005C285F">
        <w:rPr>
          <w:rFonts w:ascii="Times New Roman" w:eastAsia="PMingLiU" w:hAnsi="Times New Roman"/>
          <w:snapToGrid/>
          <w:kern w:val="20"/>
          <w:sz w:val="22"/>
          <w:szCs w:val="22"/>
          <w:lang w:val="en-GB" w:eastAsia="zh-TW"/>
        </w:rPr>
        <w:t>upstream</w:t>
      </w:r>
      <w:r>
        <w:rPr>
          <w:rFonts w:ascii="Times New Roman" w:eastAsia="PMingLiU" w:hAnsi="Times New Roman"/>
          <w:snapToGrid/>
          <w:kern w:val="20"/>
          <w:sz w:val="22"/>
          <w:szCs w:val="22"/>
          <w:lang w:val="en-GB" w:eastAsia="zh-TW"/>
        </w:rPr>
        <w:t xml:space="preserve"> a </w:t>
      </w:r>
      <w:r w:rsidR="002D0450">
        <w:rPr>
          <w:rFonts w:ascii="Times New Roman" w:eastAsia="PMingLiU" w:hAnsi="Times New Roman"/>
          <w:snapToGrid/>
          <w:kern w:val="20"/>
          <w:sz w:val="22"/>
          <w:szCs w:val="22"/>
          <w:lang w:val="en-GB" w:eastAsia="zh-TW"/>
        </w:rPr>
        <w:t>circa €</w:t>
      </w:r>
      <w:r w:rsidR="002D2852">
        <w:rPr>
          <w:rFonts w:ascii="Times New Roman" w:eastAsia="PMingLiU" w:hAnsi="Times New Roman"/>
          <w:snapToGrid/>
          <w:kern w:val="20"/>
          <w:sz w:val="22"/>
          <w:szCs w:val="22"/>
          <w:lang w:val="en-GB" w:eastAsia="zh-TW"/>
        </w:rPr>
        <w:t>20</w:t>
      </w:r>
      <w:r w:rsidR="002D0450">
        <w:rPr>
          <w:rFonts w:ascii="Times New Roman" w:eastAsia="PMingLiU" w:hAnsi="Times New Roman"/>
          <w:snapToGrid/>
          <w:kern w:val="20"/>
          <w:sz w:val="22"/>
          <w:szCs w:val="22"/>
          <w:lang w:val="en-GB" w:eastAsia="zh-TW"/>
        </w:rPr>
        <w:t xml:space="preserve"> million </w:t>
      </w:r>
      <w:r w:rsidR="008819EF">
        <w:rPr>
          <w:rFonts w:ascii="Times New Roman" w:eastAsia="PMingLiU" w:hAnsi="Times New Roman"/>
          <w:snapToGrid/>
          <w:kern w:val="20"/>
          <w:sz w:val="22"/>
          <w:szCs w:val="22"/>
          <w:lang w:val="en-GB" w:eastAsia="zh-TW"/>
        </w:rPr>
        <w:t xml:space="preserve">amount </w:t>
      </w:r>
      <w:r w:rsidR="00B551B5">
        <w:rPr>
          <w:rFonts w:ascii="Times New Roman" w:eastAsia="PMingLiU" w:hAnsi="Times New Roman"/>
          <w:snapToGrid/>
          <w:kern w:val="20"/>
          <w:sz w:val="22"/>
          <w:szCs w:val="22"/>
          <w:lang w:val="en-GB" w:eastAsia="zh-TW"/>
        </w:rPr>
        <w:t>in September 20</w:t>
      </w:r>
      <w:r w:rsidR="0000117D">
        <w:rPr>
          <w:rFonts w:ascii="Times New Roman" w:eastAsia="PMingLiU" w:hAnsi="Times New Roman"/>
          <w:snapToGrid/>
          <w:kern w:val="20"/>
          <w:sz w:val="22"/>
          <w:szCs w:val="22"/>
          <w:lang w:val="en-GB" w:eastAsia="zh-TW"/>
        </w:rPr>
        <w:t>21</w:t>
      </w:r>
    </w:p>
    <w:p w14:paraId="3EA9AB01" w14:textId="77777777" w:rsidR="00375463" w:rsidRPr="00375463" w:rsidRDefault="00375463" w:rsidP="00375463">
      <w:pPr>
        <w:pStyle w:val="Standaardtekst"/>
        <w:spacing w:after="120" w:line="276" w:lineRule="auto"/>
        <w:ind w:left="360"/>
        <w:jc w:val="both"/>
        <w:rPr>
          <w:rFonts w:ascii="Times New Roman" w:eastAsia="PMingLiU" w:hAnsi="Times New Roman"/>
          <w:snapToGrid/>
          <w:kern w:val="20"/>
          <w:sz w:val="22"/>
          <w:szCs w:val="22"/>
          <w:lang w:val="en-GB" w:eastAsia="zh-TW"/>
        </w:rPr>
      </w:pPr>
    </w:p>
    <w:p w14:paraId="04994886" w14:textId="7DCDB8BF" w:rsidR="00252B9E" w:rsidRPr="008F213E" w:rsidRDefault="00375463" w:rsidP="0011098A">
      <w:pPr>
        <w:spacing w:after="120" w:line="276" w:lineRule="auto"/>
        <w:rPr>
          <w:b/>
          <w:sz w:val="22"/>
          <w:szCs w:val="22"/>
          <w:lang w:val="en-GB"/>
        </w:rPr>
      </w:pPr>
      <w:r>
        <w:rPr>
          <w:b/>
          <w:sz w:val="22"/>
          <w:szCs w:val="22"/>
          <w:lang w:val="en-GB"/>
        </w:rPr>
        <w:t>Capital and liquidity position</w:t>
      </w:r>
    </w:p>
    <w:p w14:paraId="293123DE" w14:textId="00B42268" w:rsidR="00375463" w:rsidRPr="00375463" w:rsidRDefault="00375463" w:rsidP="00375463">
      <w:pPr>
        <w:pStyle w:val="Standaardtekst"/>
        <w:numPr>
          <w:ilvl w:val="0"/>
          <w:numId w:val="2"/>
        </w:numPr>
        <w:spacing w:after="120" w:line="276" w:lineRule="auto"/>
        <w:jc w:val="both"/>
        <w:rPr>
          <w:rFonts w:ascii="Times New Roman" w:eastAsia="PMingLiU" w:hAnsi="Times New Roman"/>
          <w:snapToGrid/>
          <w:kern w:val="20"/>
          <w:sz w:val="22"/>
          <w:szCs w:val="22"/>
          <w:lang w:val="en-GB" w:eastAsia="zh-TW"/>
        </w:rPr>
      </w:pPr>
      <w:r w:rsidRPr="00375463">
        <w:rPr>
          <w:rFonts w:ascii="Times New Roman" w:eastAsia="PMingLiU" w:hAnsi="Times New Roman"/>
          <w:snapToGrid/>
          <w:kern w:val="20"/>
          <w:sz w:val="22"/>
          <w:szCs w:val="22"/>
          <w:lang w:val="en-GB" w:eastAsia="zh-TW"/>
        </w:rPr>
        <w:t xml:space="preserve">On 31 March 2021, VGP announced the successful issue of a first benchmark international green bond for an aggregate nominal amount of € 600 million, </w:t>
      </w:r>
      <w:r w:rsidR="00315848">
        <w:rPr>
          <w:rFonts w:ascii="Times New Roman" w:eastAsia="PMingLiU" w:hAnsi="Times New Roman"/>
          <w:snapToGrid/>
          <w:kern w:val="20"/>
          <w:sz w:val="22"/>
          <w:szCs w:val="22"/>
          <w:lang w:val="en-GB" w:eastAsia="zh-TW"/>
        </w:rPr>
        <w:t>for</w:t>
      </w:r>
      <w:r w:rsidRPr="00375463">
        <w:rPr>
          <w:rFonts w:ascii="Times New Roman" w:eastAsia="PMingLiU" w:hAnsi="Times New Roman"/>
          <w:snapToGrid/>
          <w:kern w:val="20"/>
          <w:sz w:val="22"/>
          <w:szCs w:val="22"/>
          <w:lang w:val="en-GB" w:eastAsia="zh-TW"/>
        </w:rPr>
        <w:t xml:space="preserve"> coupon of 1.50</w:t>
      </w:r>
      <w:r w:rsidR="00315848">
        <w:rPr>
          <w:rFonts w:ascii="Times New Roman" w:eastAsia="PMingLiU" w:hAnsi="Times New Roman"/>
          <w:snapToGrid/>
          <w:kern w:val="20"/>
          <w:sz w:val="22"/>
          <w:szCs w:val="22"/>
          <w:lang w:val="en-GB" w:eastAsia="zh-TW"/>
        </w:rPr>
        <w:t>%</w:t>
      </w:r>
      <w:r w:rsidRPr="00375463">
        <w:rPr>
          <w:rFonts w:ascii="Times New Roman" w:eastAsia="PMingLiU" w:hAnsi="Times New Roman"/>
          <w:snapToGrid/>
          <w:kern w:val="20"/>
          <w:sz w:val="22"/>
          <w:szCs w:val="22"/>
          <w:lang w:val="en-GB" w:eastAsia="zh-TW"/>
        </w:rPr>
        <w:t xml:space="preserve"> p.a. and maturing on 8 April 2029. Demand exceeded 2.7 times the volume of the issue. The proceeds from this issuance </w:t>
      </w:r>
      <w:r w:rsidRPr="00375463">
        <w:rPr>
          <w:rFonts w:ascii="Times New Roman" w:eastAsia="PMingLiU" w:hAnsi="Times New Roman"/>
          <w:snapToGrid/>
          <w:kern w:val="20"/>
          <w:sz w:val="22"/>
          <w:szCs w:val="22"/>
          <w:lang w:val="en-GB" w:eastAsia="zh-TW"/>
        </w:rPr>
        <w:lastRenderedPageBreak/>
        <w:t xml:space="preserve">are being used to fund the majority pre-let development pipeline, the build out of renewable energy assets and the design and development of new green logistics and semi-industrial parks </w:t>
      </w:r>
    </w:p>
    <w:p w14:paraId="0835F267" w14:textId="1998B11F" w:rsidR="00D83F34" w:rsidRPr="007B40A2" w:rsidRDefault="00D9453A" w:rsidP="007B40A2">
      <w:pPr>
        <w:pStyle w:val="Standaardtekst"/>
        <w:numPr>
          <w:ilvl w:val="0"/>
          <w:numId w:val="2"/>
        </w:numPr>
        <w:spacing w:after="120" w:line="276" w:lineRule="auto"/>
        <w:jc w:val="both"/>
        <w:rPr>
          <w:rFonts w:ascii="Times New Roman" w:eastAsia="PMingLiU" w:hAnsi="Times New Roman"/>
          <w:snapToGrid/>
          <w:kern w:val="20"/>
          <w:sz w:val="22"/>
          <w:szCs w:val="22"/>
          <w:lang w:val="en-GB" w:eastAsia="zh-TW"/>
        </w:rPr>
      </w:pPr>
      <w:r>
        <w:rPr>
          <w:rFonts w:ascii="Times New Roman" w:eastAsia="PMingLiU" w:hAnsi="Times New Roman"/>
          <w:snapToGrid/>
          <w:kern w:val="20"/>
          <w:sz w:val="22"/>
          <w:szCs w:val="22"/>
          <w:lang w:val="en-GB" w:eastAsia="zh-TW"/>
        </w:rPr>
        <w:t>In addition</w:t>
      </w:r>
      <w:r w:rsidR="007B40A2" w:rsidRPr="007B40A2">
        <w:rPr>
          <w:rFonts w:ascii="Times New Roman" w:eastAsia="PMingLiU" w:hAnsi="Times New Roman"/>
          <w:snapToGrid/>
          <w:kern w:val="20"/>
          <w:sz w:val="22"/>
          <w:szCs w:val="22"/>
          <w:lang w:val="en-GB" w:eastAsia="zh-TW"/>
        </w:rPr>
        <w:t xml:space="preserve"> to the </w:t>
      </w:r>
      <w:r>
        <w:rPr>
          <w:rFonts w:ascii="Times New Roman" w:eastAsia="PMingLiU" w:hAnsi="Times New Roman"/>
          <w:snapToGrid/>
          <w:kern w:val="20"/>
          <w:sz w:val="22"/>
          <w:szCs w:val="22"/>
          <w:lang w:val="en-GB" w:eastAsia="zh-TW"/>
        </w:rPr>
        <w:t xml:space="preserve">net proceeds from the </w:t>
      </w:r>
      <w:r w:rsidR="007B40A2" w:rsidRPr="007B40A2">
        <w:rPr>
          <w:rFonts w:ascii="Times New Roman" w:eastAsia="PMingLiU" w:hAnsi="Times New Roman"/>
          <w:snapToGrid/>
          <w:kern w:val="20"/>
          <w:sz w:val="22"/>
          <w:szCs w:val="22"/>
          <w:lang w:val="en-GB" w:eastAsia="zh-TW"/>
        </w:rPr>
        <w:t xml:space="preserve">last </w:t>
      </w:r>
      <w:r w:rsidR="00D83F34" w:rsidRPr="00D83F34">
        <w:rPr>
          <w:rFonts w:ascii="Times New Roman" w:eastAsia="PMingLiU" w:hAnsi="Times New Roman"/>
          <w:snapToGrid/>
          <w:kern w:val="20"/>
          <w:sz w:val="22"/>
          <w:szCs w:val="22"/>
          <w:lang w:val="en-GB" w:eastAsia="zh-TW"/>
        </w:rPr>
        <w:t>joint venture</w:t>
      </w:r>
      <w:r>
        <w:rPr>
          <w:rFonts w:ascii="Times New Roman" w:eastAsia="PMingLiU" w:hAnsi="Times New Roman"/>
          <w:snapToGrid/>
          <w:kern w:val="20"/>
          <w:sz w:val="22"/>
          <w:szCs w:val="22"/>
          <w:lang w:val="en-GB" w:eastAsia="zh-TW"/>
        </w:rPr>
        <w:t xml:space="preserve"> closing we</w:t>
      </w:r>
      <w:r w:rsidR="006907AA" w:rsidRPr="007B40A2">
        <w:rPr>
          <w:rFonts w:ascii="Times New Roman" w:eastAsia="PMingLiU" w:hAnsi="Times New Roman"/>
          <w:snapToGrid/>
          <w:kern w:val="20"/>
          <w:sz w:val="22"/>
          <w:szCs w:val="22"/>
          <w:lang w:val="en-GB" w:eastAsia="zh-TW"/>
        </w:rPr>
        <w:t xml:space="preserve"> </w:t>
      </w:r>
      <w:r>
        <w:rPr>
          <w:rFonts w:ascii="Times New Roman" w:eastAsia="PMingLiU" w:hAnsi="Times New Roman"/>
          <w:snapToGrid/>
          <w:kern w:val="20"/>
          <w:sz w:val="22"/>
          <w:szCs w:val="22"/>
          <w:lang w:val="en-GB" w:eastAsia="zh-TW"/>
        </w:rPr>
        <w:t>have been able to</w:t>
      </w:r>
      <w:r w:rsidR="00EB32D1">
        <w:rPr>
          <w:rFonts w:ascii="Times New Roman" w:eastAsia="PMingLiU" w:hAnsi="Times New Roman"/>
          <w:snapToGrid/>
          <w:kern w:val="20"/>
          <w:sz w:val="22"/>
          <w:szCs w:val="22"/>
          <w:lang w:val="en-GB" w:eastAsia="zh-TW"/>
        </w:rPr>
        <w:t xml:space="preserve"> maintain </w:t>
      </w:r>
      <w:r>
        <w:rPr>
          <w:rFonts w:ascii="Times New Roman" w:eastAsia="PMingLiU" w:hAnsi="Times New Roman"/>
          <w:snapToGrid/>
          <w:kern w:val="20"/>
          <w:sz w:val="22"/>
          <w:szCs w:val="22"/>
          <w:lang w:val="en-GB" w:eastAsia="zh-TW"/>
        </w:rPr>
        <w:t>our</w:t>
      </w:r>
      <w:r w:rsidR="006907AA" w:rsidRPr="007B40A2">
        <w:rPr>
          <w:rFonts w:ascii="Times New Roman" w:eastAsia="PMingLiU" w:hAnsi="Times New Roman"/>
          <w:snapToGrid/>
          <w:kern w:val="20"/>
          <w:sz w:val="22"/>
          <w:szCs w:val="22"/>
          <w:lang w:val="en-GB" w:eastAsia="zh-TW"/>
        </w:rPr>
        <w:t xml:space="preserve"> financial purchasing power</w:t>
      </w:r>
      <w:r w:rsidR="00EB32D1">
        <w:rPr>
          <w:rFonts w:ascii="Times New Roman" w:eastAsia="PMingLiU" w:hAnsi="Times New Roman"/>
          <w:snapToGrid/>
          <w:kern w:val="20"/>
          <w:sz w:val="22"/>
          <w:szCs w:val="22"/>
          <w:lang w:val="en-GB" w:eastAsia="zh-TW"/>
        </w:rPr>
        <w:t xml:space="preserve"> and to</w:t>
      </w:r>
      <w:r w:rsidR="006907AA" w:rsidRPr="007B40A2">
        <w:rPr>
          <w:rFonts w:ascii="Times New Roman" w:eastAsia="PMingLiU" w:hAnsi="Times New Roman"/>
          <w:snapToGrid/>
          <w:kern w:val="20"/>
          <w:sz w:val="22"/>
          <w:szCs w:val="22"/>
          <w:lang w:val="en-GB" w:eastAsia="zh-TW"/>
        </w:rPr>
        <w:t xml:space="preserve"> </w:t>
      </w:r>
      <w:r w:rsidR="00EB32D1">
        <w:rPr>
          <w:rFonts w:ascii="Times New Roman" w:eastAsia="PMingLiU" w:hAnsi="Times New Roman"/>
          <w:snapToGrid/>
          <w:kern w:val="20"/>
          <w:sz w:val="22"/>
          <w:szCs w:val="22"/>
          <w:lang w:val="en-GB" w:eastAsia="zh-TW"/>
        </w:rPr>
        <w:t xml:space="preserve">be able </w:t>
      </w:r>
      <w:r w:rsidR="006907AA" w:rsidRPr="007B40A2">
        <w:rPr>
          <w:rFonts w:ascii="Times New Roman" w:eastAsia="PMingLiU" w:hAnsi="Times New Roman"/>
          <w:snapToGrid/>
          <w:kern w:val="20"/>
          <w:sz w:val="22"/>
          <w:szCs w:val="22"/>
          <w:lang w:val="en-GB" w:eastAsia="zh-TW"/>
        </w:rPr>
        <w:t>to finance the investment pipeline and to benefit from additional investment opportunities</w:t>
      </w:r>
    </w:p>
    <w:p w14:paraId="0FD5B139" w14:textId="29FB323B" w:rsidR="006B7AC4" w:rsidRDefault="00375463" w:rsidP="00787A5E">
      <w:pPr>
        <w:rPr>
          <w:b/>
          <w:sz w:val="22"/>
          <w:szCs w:val="22"/>
          <w:lang w:val="en-GB"/>
        </w:rPr>
      </w:pPr>
      <w:r w:rsidRPr="00375463">
        <w:rPr>
          <w:b/>
          <w:sz w:val="22"/>
          <w:szCs w:val="22"/>
          <w:lang w:val="en-GB"/>
        </w:rPr>
        <w:t xml:space="preserve">Progress towards our Sustainable Development Goals </w:t>
      </w:r>
    </w:p>
    <w:p w14:paraId="24C2CEB0" w14:textId="77777777" w:rsidR="006B7AC4" w:rsidRPr="00375463" w:rsidRDefault="006B7AC4" w:rsidP="00787A5E">
      <w:pPr>
        <w:rPr>
          <w:b/>
          <w:sz w:val="22"/>
          <w:szCs w:val="22"/>
          <w:lang w:val="en-GB"/>
        </w:rPr>
      </w:pPr>
    </w:p>
    <w:p w14:paraId="61C88AF8" w14:textId="2D67B9C1" w:rsidR="00375463" w:rsidRPr="00375463" w:rsidRDefault="0084787D" w:rsidP="0084787D">
      <w:pPr>
        <w:pStyle w:val="Standaardtekst"/>
        <w:numPr>
          <w:ilvl w:val="0"/>
          <w:numId w:val="2"/>
        </w:numPr>
        <w:spacing w:after="120" w:line="276" w:lineRule="auto"/>
        <w:jc w:val="both"/>
        <w:rPr>
          <w:rFonts w:ascii="Times New Roman" w:eastAsia="PMingLiU" w:hAnsi="Times New Roman"/>
          <w:snapToGrid/>
          <w:kern w:val="20"/>
          <w:sz w:val="22"/>
          <w:szCs w:val="22"/>
          <w:lang w:val="en-GB" w:eastAsia="zh-TW"/>
        </w:rPr>
      </w:pPr>
      <w:r>
        <w:rPr>
          <w:rFonts w:ascii="Times New Roman" w:eastAsia="PMingLiU" w:hAnsi="Times New Roman"/>
          <w:snapToGrid/>
          <w:kern w:val="20"/>
          <w:sz w:val="22"/>
          <w:szCs w:val="22"/>
          <w:lang w:val="en-GB" w:eastAsia="zh-TW"/>
        </w:rPr>
        <w:t>In addition to the reported successful roll-out of our renewable energy investments w</w:t>
      </w:r>
      <w:r w:rsidR="00375463" w:rsidRPr="00375463">
        <w:rPr>
          <w:rFonts w:ascii="Times New Roman" w:eastAsia="PMingLiU" w:hAnsi="Times New Roman"/>
          <w:snapToGrid/>
          <w:kern w:val="20"/>
          <w:sz w:val="22"/>
          <w:szCs w:val="22"/>
          <w:lang w:val="en-GB" w:eastAsia="zh-TW"/>
        </w:rPr>
        <w:t xml:space="preserve">e have made significant progress towards our </w:t>
      </w:r>
      <w:r>
        <w:rPr>
          <w:rFonts w:ascii="Times New Roman" w:eastAsia="PMingLiU" w:hAnsi="Times New Roman"/>
          <w:snapToGrid/>
          <w:kern w:val="20"/>
          <w:sz w:val="22"/>
          <w:szCs w:val="22"/>
          <w:lang w:val="en-GB" w:eastAsia="zh-TW"/>
        </w:rPr>
        <w:t xml:space="preserve">other </w:t>
      </w:r>
      <w:r w:rsidR="00375463" w:rsidRPr="00375463">
        <w:rPr>
          <w:rFonts w:ascii="Times New Roman" w:eastAsia="PMingLiU" w:hAnsi="Times New Roman"/>
          <w:snapToGrid/>
          <w:kern w:val="20"/>
          <w:sz w:val="22"/>
          <w:szCs w:val="22"/>
          <w:lang w:val="en-GB" w:eastAsia="zh-TW"/>
        </w:rPr>
        <w:t xml:space="preserve">Sustainable Development Goals </w:t>
      </w:r>
      <w:r w:rsidR="00AE1ED1">
        <w:rPr>
          <w:rFonts w:ascii="Times New Roman" w:eastAsia="PMingLiU" w:hAnsi="Times New Roman"/>
          <w:snapToGrid/>
          <w:kern w:val="20"/>
          <w:sz w:val="22"/>
          <w:szCs w:val="22"/>
          <w:lang w:val="en-GB" w:eastAsia="zh-TW"/>
        </w:rPr>
        <w:t>in the first half of 2021</w:t>
      </w:r>
      <w:r>
        <w:rPr>
          <w:rFonts w:ascii="Times New Roman" w:eastAsia="PMingLiU" w:hAnsi="Times New Roman"/>
          <w:snapToGrid/>
          <w:kern w:val="20"/>
          <w:sz w:val="22"/>
          <w:szCs w:val="22"/>
          <w:lang w:val="en-GB" w:eastAsia="zh-TW"/>
        </w:rPr>
        <w:t xml:space="preserve">. </w:t>
      </w:r>
      <w:r w:rsidRPr="0084787D">
        <w:rPr>
          <w:rFonts w:ascii="Times New Roman" w:eastAsia="PMingLiU" w:hAnsi="Times New Roman"/>
          <w:snapToGrid/>
          <w:kern w:val="20"/>
          <w:sz w:val="22"/>
          <w:szCs w:val="22"/>
          <w:lang w:val="en-GB" w:eastAsia="zh-TW"/>
        </w:rPr>
        <w:t>I</w:t>
      </w:r>
      <w:r w:rsidR="00AE1ED1" w:rsidRPr="0084787D">
        <w:rPr>
          <w:rFonts w:ascii="Times New Roman" w:eastAsia="PMingLiU" w:hAnsi="Times New Roman"/>
          <w:snapToGrid/>
          <w:kern w:val="20"/>
          <w:sz w:val="22"/>
          <w:szCs w:val="22"/>
          <w:lang w:val="en-GB" w:eastAsia="zh-TW"/>
        </w:rPr>
        <w:t xml:space="preserve">n order to allow transparent reporting on </w:t>
      </w:r>
      <w:r>
        <w:rPr>
          <w:rFonts w:ascii="Times New Roman" w:eastAsia="PMingLiU" w:hAnsi="Times New Roman"/>
          <w:snapToGrid/>
          <w:kern w:val="20"/>
          <w:sz w:val="22"/>
          <w:szCs w:val="22"/>
          <w:lang w:val="en-GB" w:eastAsia="zh-TW"/>
        </w:rPr>
        <w:t xml:space="preserve">the </w:t>
      </w:r>
      <w:r w:rsidR="00AE1ED1" w:rsidRPr="0084787D">
        <w:rPr>
          <w:rFonts w:ascii="Times New Roman" w:eastAsia="PMingLiU" w:hAnsi="Times New Roman"/>
          <w:snapToGrid/>
          <w:kern w:val="20"/>
          <w:sz w:val="22"/>
          <w:szCs w:val="22"/>
          <w:lang w:val="en-GB" w:eastAsia="zh-TW"/>
        </w:rPr>
        <w:t xml:space="preserve">progress </w:t>
      </w:r>
      <w:r>
        <w:rPr>
          <w:rFonts w:ascii="Times New Roman" w:eastAsia="PMingLiU" w:hAnsi="Times New Roman"/>
          <w:snapToGrid/>
          <w:kern w:val="20"/>
          <w:sz w:val="22"/>
          <w:szCs w:val="22"/>
          <w:lang w:val="en-GB" w:eastAsia="zh-TW"/>
        </w:rPr>
        <w:t xml:space="preserve">on our ESG initiatives </w:t>
      </w:r>
      <w:r w:rsidR="00AE1ED1" w:rsidRPr="0084787D">
        <w:rPr>
          <w:rFonts w:ascii="Times New Roman" w:eastAsia="PMingLiU" w:hAnsi="Times New Roman"/>
          <w:snapToGrid/>
          <w:kern w:val="20"/>
          <w:sz w:val="22"/>
          <w:szCs w:val="22"/>
          <w:lang w:val="en-GB" w:eastAsia="zh-TW"/>
        </w:rPr>
        <w:t xml:space="preserve">we have, in addition to </w:t>
      </w:r>
      <w:r>
        <w:rPr>
          <w:rFonts w:ascii="Times New Roman" w:eastAsia="PMingLiU" w:hAnsi="Times New Roman"/>
          <w:snapToGrid/>
          <w:kern w:val="20"/>
          <w:sz w:val="22"/>
          <w:szCs w:val="22"/>
          <w:lang w:val="en-GB" w:eastAsia="zh-TW"/>
        </w:rPr>
        <w:t xml:space="preserve">our </w:t>
      </w:r>
      <w:r w:rsidR="00F65DFB">
        <w:rPr>
          <w:rFonts w:ascii="Times New Roman" w:eastAsia="PMingLiU" w:hAnsi="Times New Roman"/>
          <w:snapToGrid/>
          <w:kern w:val="20"/>
          <w:sz w:val="22"/>
          <w:szCs w:val="22"/>
          <w:lang w:val="en-GB" w:eastAsia="zh-TW"/>
        </w:rPr>
        <w:t xml:space="preserve">annual </w:t>
      </w:r>
      <w:r w:rsidR="00AE1ED1" w:rsidRPr="0084787D">
        <w:rPr>
          <w:rFonts w:ascii="Times New Roman" w:eastAsia="PMingLiU" w:hAnsi="Times New Roman"/>
          <w:snapToGrid/>
          <w:kern w:val="20"/>
          <w:sz w:val="22"/>
          <w:szCs w:val="22"/>
          <w:lang w:val="en-GB" w:eastAsia="zh-TW"/>
        </w:rPr>
        <w:t xml:space="preserve">CDP disclosure and our </w:t>
      </w:r>
      <w:r>
        <w:rPr>
          <w:rFonts w:ascii="Times New Roman" w:eastAsia="PMingLiU" w:hAnsi="Times New Roman"/>
          <w:snapToGrid/>
          <w:kern w:val="20"/>
          <w:sz w:val="22"/>
          <w:szCs w:val="22"/>
          <w:lang w:val="en-GB" w:eastAsia="zh-TW"/>
        </w:rPr>
        <w:t xml:space="preserve">Corporate Responsibility Reporting in accordance with GRI Standards, </w:t>
      </w:r>
      <w:r w:rsidR="007F1B98">
        <w:rPr>
          <w:rFonts w:ascii="Times New Roman" w:eastAsia="PMingLiU" w:hAnsi="Times New Roman"/>
          <w:snapToGrid/>
          <w:kern w:val="20"/>
          <w:sz w:val="22"/>
          <w:szCs w:val="22"/>
          <w:lang w:val="en-GB" w:eastAsia="zh-TW"/>
        </w:rPr>
        <w:t xml:space="preserve">we participated in the 2021 </w:t>
      </w:r>
      <w:r>
        <w:rPr>
          <w:rFonts w:ascii="Times New Roman" w:eastAsia="PMingLiU" w:hAnsi="Times New Roman"/>
          <w:snapToGrid/>
          <w:kern w:val="20"/>
          <w:sz w:val="22"/>
          <w:szCs w:val="22"/>
          <w:lang w:val="en-GB" w:eastAsia="zh-TW"/>
        </w:rPr>
        <w:t xml:space="preserve">GRESB (Global Real Estate Sustainability Benchmark) </w:t>
      </w:r>
      <w:r w:rsidR="007F1B98">
        <w:rPr>
          <w:rFonts w:ascii="Times New Roman" w:eastAsia="PMingLiU" w:hAnsi="Times New Roman"/>
          <w:snapToGrid/>
          <w:kern w:val="20"/>
          <w:sz w:val="22"/>
          <w:szCs w:val="22"/>
          <w:lang w:val="en-GB" w:eastAsia="zh-TW"/>
        </w:rPr>
        <w:t xml:space="preserve">assessment </w:t>
      </w:r>
      <w:r>
        <w:rPr>
          <w:rFonts w:ascii="Times New Roman" w:eastAsia="PMingLiU" w:hAnsi="Times New Roman"/>
          <w:snapToGrid/>
          <w:kern w:val="20"/>
          <w:sz w:val="22"/>
          <w:szCs w:val="22"/>
          <w:lang w:val="en-GB" w:eastAsia="zh-TW"/>
        </w:rPr>
        <w:t xml:space="preserve">and initiated a Sustainalytics </w:t>
      </w:r>
      <w:r w:rsidR="007F1B98">
        <w:rPr>
          <w:rFonts w:ascii="Times New Roman" w:eastAsia="PMingLiU" w:hAnsi="Times New Roman"/>
          <w:snapToGrid/>
          <w:kern w:val="20"/>
          <w:sz w:val="22"/>
          <w:szCs w:val="22"/>
          <w:lang w:val="en-GB" w:eastAsia="zh-TW"/>
        </w:rPr>
        <w:t>r</w:t>
      </w:r>
      <w:r>
        <w:rPr>
          <w:rFonts w:ascii="Times New Roman" w:eastAsia="PMingLiU" w:hAnsi="Times New Roman"/>
          <w:snapToGrid/>
          <w:kern w:val="20"/>
          <w:sz w:val="22"/>
          <w:szCs w:val="22"/>
          <w:lang w:val="en-GB" w:eastAsia="zh-TW"/>
        </w:rPr>
        <w:t>ating process</w:t>
      </w:r>
    </w:p>
    <w:p w14:paraId="184CF2E3" w14:textId="539CB120" w:rsidR="007B40A2" w:rsidRDefault="007B40A2" w:rsidP="00035156">
      <w:pPr>
        <w:spacing w:line="276" w:lineRule="auto"/>
        <w:rPr>
          <w:b/>
          <w:sz w:val="22"/>
          <w:szCs w:val="22"/>
        </w:rPr>
      </w:pPr>
    </w:p>
    <w:p w14:paraId="6F8CB19D" w14:textId="62CFAF7E" w:rsidR="00375463" w:rsidRPr="00375463" w:rsidRDefault="00375463" w:rsidP="00375463">
      <w:pPr>
        <w:spacing w:after="120" w:line="276" w:lineRule="auto"/>
        <w:rPr>
          <w:b/>
          <w:sz w:val="22"/>
          <w:szCs w:val="22"/>
          <w:lang w:val="en-GB"/>
        </w:rPr>
      </w:pPr>
      <w:r w:rsidRPr="00375463">
        <w:rPr>
          <w:b/>
          <w:sz w:val="22"/>
          <w:szCs w:val="22"/>
          <w:lang w:val="en-GB"/>
        </w:rPr>
        <w:t xml:space="preserve">Outlook </w:t>
      </w:r>
    </w:p>
    <w:p w14:paraId="0386C99A" w14:textId="756F8AE3" w:rsidR="00375463" w:rsidRPr="00375463" w:rsidRDefault="00375463" w:rsidP="00652104">
      <w:pPr>
        <w:pStyle w:val="Standaardtekst"/>
        <w:numPr>
          <w:ilvl w:val="0"/>
          <w:numId w:val="2"/>
        </w:numPr>
        <w:spacing w:after="120" w:line="276" w:lineRule="auto"/>
        <w:jc w:val="both"/>
        <w:rPr>
          <w:rFonts w:ascii="Times New Roman" w:eastAsia="PMingLiU" w:hAnsi="Times New Roman"/>
          <w:snapToGrid/>
          <w:kern w:val="20"/>
          <w:sz w:val="22"/>
          <w:szCs w:val="22"/>
          <w:lang w:val="en-GB" w:eastAsia="zh-TW"/>
        </w:rPr>
      </w:pPr>
      <w:r w:rsidRPr="00375463">
        <w:rPr>
          <w:rFonts w:ascii="Times New Roman" w:eastAsia="PMingLiU" w:hAnsi="Times New Roman"/>
          <w:snapToGrid/>
          <w:kern w:val="20"/>
          <w:sz w:val="22"/>
          <w:szCs w:val="22"/>
          <w:lang w:val="en-GB" w:eastAsia="zh-TW"/>
        </w:rPr>
        <w:t xml:space="preserve">It is with confidence that we look at </w:t>
      </w:r>
      <w:r w:rsidR="00652104">
        <w:rPr>
          <w:rFonts w:ascii="Times New Roman" w:eastAsia="PMingLiU" w:hAnsi="Times New Roman"/>
          <w:snapToGrid/>
          <w:kern w:val="20"/>
          <w:sz w:val="22"/>
          <w:szCs w:val="22"/>
          <w:lang w:val="en-GB" w:eastAsia="zh-TW"/>
        </w:rPr>
        <w:t xml:space="preserve">the second half of </w:t>
      </w:r>
      <w:r w:rsidRPr="00375463">
        <w:rPr>
          <w:rFonts w:ascii="Times New Roman" w:eastAsia="PMingLiU" w:hAnsi="Times New Roman"/>
          <w:snapToGrid/>
          <w:kern w:val="20"/>
          <w:sz w:val="22"/>
          <w:szCs w:val="22"/>
          <w:lang w:val="en-GB" w:eastAsia="zh-TW"/>
        </w:rPr>
        <w:t xml:space="preserve">2021 and beyond. </w:t>
      </w:r>
      <w:r w:rsidR="00652104">
        <w:rPr>
          <w:rFonts w:ascii="Times New Roman" w:eastAsia="PMingLiU" w:hAnsi="Times New Roman"/>
          <w:snapToGrid/>
          <w:kern w:val="20"/>
          <w:sz w:val="22"/>
          <w:szCs w:val="22"/>
          <w:lang w:val="en-GB" w:eastAsia="zh-TW"/>
        </w:rPr>
        <w:t>Following the strong leasing activities as reported over the last few months d</w:t>
      </w:r>
      <w:r w:rsidRPr="00375463">
        <w:rPr>
          <w:rFonts w:ascii="Times New Roman" w:eastAsia="PMingLiU" w:hAnsi="Times New Roman"/>
          <w:snapToGrid/>
          <w:kern w:val="20"/>
          <w:sz w:val="22"/>
          <w:szCs w:val="22"/>
          <w:lang w:val="en-GB" w:eastAsia="zh-TW"/>
        </w:rPr>
        <w:t xml:space="preserve">evelopment activities should continue to operate at elevated levels during </w:t>
      </w:r>
      <w:r w:rsidR="00652104">
        <w:rPr>
          <w:rFonts w:ascii="Times New Roman" w:eastAsia="PMingLiU" w:hAnsi="Times New Roman"/>
          <w:snapToGrid/>
          <w:kern w:val="20"/>
          <w:sz w:val="22"/>
          <w:szCs w:val="22"/>
          <w:lang w:val="en-GB" w:eastAsia="zh-TW"/>
        </w:rPr>
        <w:t>the upcoming period.  W</w:t>
      </w:r>
      <w:r w:rsidRPr="00375463">
        <w:rPr>
          <w:rFonts w:ascii="Times New Roman" w:eastAsia="PMingLiU" w:hAnsi="Times New Roman"/>
          <w:snapToGrid/>
          <w:kern w:val="20"/>
          <w:sz w:val="22"/>
          <w:szCs w:val="22"/>
          <w:lang w:val="en-GB" w:eastAsia="zh-TW"/>
        </w:rPr>
        <w:t xml:space="preserve">e expect technological changes and e-commerce to continue to be an important driver for demand across our platform. Our existing land bank provides the foundation for growth over the coming years and VGP expects to be able to continue expanding its rental income and property portfolio through the completion and start-up of new building projects in </w:t>
      </w:r>
      <w:r w:rsidR="00652104">
        <w:rPr>
          <w:rFonts w:ascii="Times New Roman" w:eastAsia="PMingLiU" w:hAnsi="Times New Roman"/>
          <w:snapToGrid/>
          <w:kern w:val="20"/>
          <w:sz w:val="22"/>
          <w:szCs w:val="22"/>
          <w:lang w:val="en-GB" w:eastAsia="zh-TW"/>
        </w:rPr>
        <w:t xml:space="preserve">the second half of </w:t>
      </w:r>
      <w:r w:rsidRPr="00375463">
        <w:rPr>
          <w:rFonts w:ascii="Times New Roman" w:eastAsia="PMingLiU" w:hAnsi="Times New Roman"/>
          <w:snapToGrid/>
          <w:kern w:val="20"/>
          <w:sz w:val="22"/>
          <w:szCs w:val="22"/>
          <w:lang w:val="en-GB" w:eastAsia="zh-TW"/>
        </w:rPr>
        <w:t xml:space="preserve">2021 </w:t>
      </w:r>
    </w:p>
    <w:p w14:paraId="64F0CC45" w14:textId="539B30A8" w:rsidR="00375463" w:rsidRPr="00375463" w:rsidRDefault="00652104" w:rsidP="00652104">
      <w:pPr>
        <w:pStyle w:val="Standaardtekst"/>
        <w:numPr>
          <w:ilvl w:val="0"/>
          <w:numId w:val="2"/>
        </w:numPr>
        <w:spacing w:after="120" w:line="276" w:lineRule="auto"/>
        <w:jc w:val="both"/>
        <w:rPr>
          <w:rFonts w:ascii="Times New Roman" w:eastAsia="PMingLiU" w:hAnsi="Times New Roman"/>
          <w:snapToGrid/>
          <w:kern w:val="20"/>
          <w:sz w:val="22"/>
          <w:szCs w:val="22"/>
          <w:lang w:val="en-GB" w:eastAsia="zh-TW"/>
        </w:rPr>
      </w:pPr>
      <w:r>
        <w:rPr>
          <w:rFonts w:ascii="Times New Roman" w:eastAsia="PMingLiU" w:hAnsi="Times New Roman"/>
          <w:snapToGrid/>
          <w:kern w:val="20"/>
          <w:sz w:val="22"/>
          <w:szCs w:val="22"/>
          <w:lang w:val="en-GB" w:eastAsia="zh-TW"/>
        </w:rPr>
        <w:t>Continued f</w:t>
      </w:r>
      <w:r w:rsidR="00375463" w:rsidRPr="00375463">
        <w:rPr>
          <w:rFonts w:ascii="Times New Roman" w:eastAsia="PMingLiU" w:hAnsi="Times New Roman"/>
          <w:snapToGrid/>
          <w:kern w:val="20"/>
          <w:sz w:val="22"/>
          <w:szCs w:val="22"/>
          <w:lang w:val="en-GB" w:eastAsia="zh-TW"/>
        </w:rPr>
        <w:t xml:space="preserve">ocus on expansion </w:t>
      </w:r>
      <w:r w:rsidR="00856138">
        <w:rPr>
          <w:rFonts w:ascii="Times New Roman" w:eastAsia="PMingLiU" w:hAnsi="Times New Roman"/>
          <w:snapToGrid/>
          <w:kern w:val="20"/>
          <w:sz w:val="22"/>
          <w:szCs w:val="22"/>
          <w:lang w:val="en-GB" w:eastAsia="zh-TW"/>
        </w:rPr>
        <w:t>of photovoltaic installations and</w:t>
      </w:r>
      <w:r w:rsidR="00375463" w:rsidRPr="00375463">
        <w:rPr>
          <w:rFonts w:ascii="Times New Roman" w:eastAsia="PMingLiU" w:hAnsi="Times New Roman"/>
          <w:snapToGrid/>
          <w:kern w:val="20"/>
          <w:sz w:val="22"/>
          <w:szCs w:val="22"/>
          <w:lang w:val="en-GB" w:eastAsia="zh-TW"/>
        </w:rPr>
        <w:t xml:space="preserve"> service offering </w:t>
      </w:r>
      <w:r w:rsidR="00856138">
        <w:rPr>
          <w:rFonts w:ascii="Times New Roman" w:eastAsia="PMingLiU" w:hAnsi="Times New Roman"/>
          <w:snapToGrid/>
          <w:kern w:val="20"/>
          <w:sz w:val="22"/>
          <w:szCs w:val="22"/>
          <w:lang w:val="en-GB" w:eastAsia="zh-TW"/>
        </w:rPr>
        <w:t>of</w:t>
      </w:r>
      <w:r w:rsidR="00375463" w:rsidRPr="00375463">
        <w:rPr>
          <w:rFonts w:ascii="Times New Roman" w:eastAsia="PMingLiU" w:hAnsi="Times New Roman"/>
          <w:snapToGrid/>
          <w:kern w:val="20"/>
          <w:sz w:val="22"/>
          <w:szCs w:val="22"/>
          <w:lang w:val="en-GB" w:eastAsia="zh-TW"/>
        </w:rPr>
        <w:t xml:space="preserve"> VGP Renewable Energy</w:t>
      </w:r>
      <w:r w:rsidR="00856138">
        <w:rPr>
          <w:rFonts w:ascii="Times New Roman" w:eastAsia="PMingLiU" w:hAnsi="Times New Roman"/>
          <w:snapToGrid/>
          <w:kern w:val="20"/>
          <w:sz w:val="22"/>
          <w:szCs w:val="22"/>
          <w:lang w:val="en-GB" w:eastAsia="zh-TW"/>
        </w:rPr>
        <w:t xml:space="preserve">, </w:t>
      </w:r>
      <w:r w:rsidR="00375463" w:rsidRPr="00375463">
        <w:rPr>
          <w:rFonts w:ascii="Times New Roman" w:eastAsia="PMingLiU" w:hAnsi="Times New Roman"/>
          <w:snapToGrid/>
          <w:kern w:val="20"/>
          <w:sz w:val="22"/>
          <w:szCs w:val="22"/>
          <w:lang w:val="en-GB" w:eastAsia="zh-TW"/>
        </w:rPr>
        <w:t xml:space="preserve">facilitating our clients in </w:t>
      </w:r>
      <w:r w:rsidR="00856138">
        <w:rPr>
          <w:rFonts w:ascii="Times New Roman" w:eastAsia="PMingLiU" w:hAnsi="Times New Roman"/>
          <w:snapToGrid/>
          <w:kern w:val="20"/>
          <w:sz w:val="22"/>
          <w:szCs w:val="22"/>
          <w:lang w:val="en-GB" w:eastAsia="zh-TW"/>
        </w:rPr>
        <w:t>managing their carbon footprint</w:t>
      </w:r>
      <w:r w:rsidR="00375463" w:rsidRPr="00375463">
        <w:rPr>
          <w:rFonts w:ascii="Times New Roman" w:eastAsia="PMingLiU" w:hAnsi="Times New Roman"/>
          <w:snapToGrid/>
          <w:kern w:val="20"/>
          <w:sz w:val="22"/>
          <w:szCs w:val="22"/>
          <w:lang w:val="en-GB" w:eastAsia="zh-TW"/>
        </w:rPr>
        <w:t xml:space="preserve"> </w:t>
      </w:r>
    </w:p>
    <w:p w14:paraId="475B1BB1" w14:textId="57FD6477" w:rsidR="00FB182C" w:rsidRPr="00AD5A5C" w:rsidRDefault="00375463" w:rsidP="00AD5A5C">
      <w:pPr>
        <w:pStyle w:val="Standaardtekst"/>
        <w:numPr>
          <w:ilvl w:val="0"/>
          <w:numId w:val="2"/>
        </w:numPr>
        <w:spacing w:after="120" w:line="276" w:lineRule="auto"/>
        <w:jc w:val="both"/>
        <w:rPr>
          <w:rFonts w:ascii="Times New Roman" w:eastAsia="PMingLiU" w:hAnsi="Times New Roman"/>
          <w:snapToGrid/>
          <w:kern w:val="20"/>
          <w:sz w:val="22"/>
          <w:szCs w:val="22"/>
          <w:lang w:val="en-GB" w:eastAsia="zh-TW"/>
        </w:rPr>
      </w:pPr>
      <w:r w:rsidRPr="00375463">
        <w:rPr>
          <w:rFonts w:ascii="Times New Roman" w:eastAsia="PMingLiU" w:hAnsi="Times New Roman"/>
          <w:snapToGrid/>
          <w:kern w:val="20"/>
          <w:sz w:val="22"/>
          <w:szCs w:val="22"/>
          <w:lang w:val="en-GB" w:eastAsia="zh-TW"/>
        </w:rPr>
        <w:t xml:space="preserve">Finally, we expect to be able to announce the details of a </w:t>
      </w:r>
      <w:r w:rsidR="007F1B98">
        <w:rPr>
          <w:rFonts w:ascii="Times New Roman" w:eastAsia="PMingLiU" w:hAnsi="Times New Roman"/>
          <w:snapToGrid/>
          <w:kern w:val="20"/>
          <w:sz w:val="22"/>
          <w:szCs w:val="22"/>
          <w:lang w:val="en-GB" w:eastAsia="zh-TW"/>
        </w:rPr>
        <w:t>new joint venture</w:t>
      </w:r>
      <w:r w:rsidRPr="00375463">
        <w:rPr>
          <w:rFonts w:ascii="Times New Roman" w:eastAsia="PMingLiU" w:hAnsi="Times New Roman"/>
          <w:snapToGrid/>
          <w:kern w:val="20"/>
          <w:sz w:val="22"/>
          <w:szCs w:val="22"/>
          <w:lang w:val="en-GB" w:eastAsia="zh-TW"/>
        </w:rPr>
        <w:t xml:space="preserve"> with Allianz Real Estate </w:t>
      </w:r>
      <w:r w:rsidR="00E623EC">
        <w:rPr>
          <w:rFonts w:ascii="Times New Roman" w:eastAsia="PMingLiU" w:hAnsi="Times New Roman"/>
          <w:snapToGrid/>
          <w:kern w:val="20"/>
          <w:sz w:val="22"/>
          <w:szCs w:val="22"/>
          <w:lang w:val="en-GB" w:eastAsia="zh-TW"/>
        </w:rPr>
        <w:t>in the coming period</w:t>
      </w:r>
    </w:p>
    <w:p w14:paraId="47EB1BBA" w14:textId="77777777" w:rsidR="00AD5A5C" w:rsidRDefault="00AD5A5C">
      <w:pPr>
        <w:rPr>
          <w:b/>
          <w:sz w:val="22"/>
          <w:szCs w:val="22"/>
          <w:lang w:val="en-GB"/>
        </w:rPr>
      </w:pPr>
      <w:r>
        <w:rPr>
          <w:b/>
          <w:sz w:val="22"/>
          <w:szCs w:val="22"/>
          <w:lang w:val="en-GB"/>
        </w:rPr>
        <w:br w:type="page"/>
      </w:r>
    </w:p>
    <w:p w14:paraId="352EE670" w14:textId="2F0402C5" w:rsidR="00AA16F3" w:rsidRPr="008F213E" w:rsidRDefault="00AA0A7E" w:rsidP="00035156">
      <w:pPr>
        <w:spacing w:line="276" w:lineRule="auto"/>
        <w:rPr>
          <w:b/>
          <w:sz w:val="22"/>
          <w:szCs w:val="22"/>
          <w:lang w:val="en-GB"/>
        </w:rPr>
      </w:pPr>
      <w:r w:rsidRPr="008F213E">
        <w:rPr>
          <w:b/>
          <w:sz w:val="22"/>
          <w:szCs w:val="22"/>
          <w:lang w:val="en-GB"/>
        </w:rPr>
        <w:lastRenderedPageBreak/>
        <w:t>KEY FINANCIAL METRICS</w:t>
      </w:r>
    </w:p>
    <w:tbl>
      <w:tblPr>
        <w:tblStyle w:val="TableGrid"/>
        <w:tblW w:w="9015" w:type="dxa"/>
        <w:tblBorders>
          <w:top w:val="none" w:sz="0" w:space="0" w:color="auto"/>
          <w:left w:val="none" w:sz="0" w:space="0" w:color="auto"/>
          <w:bottom w:val="single" w:sz="4" w:space="0" w:color="9D8958"/>
          <w:right w:val="none" w:sz="0" w:space="0" w:color="auto"/>
          <w:insideH w:val="single" w:sz="4" w:space="0" w:color="9D8958"/>
          <w:insideV w:val="none" w:sz="0" w:space="0" w:color="auto"/>
        </w:tblBorders>
        <w:tblLook w:val="04A0" w:firstRow="1" w:lastRow="0" w:firstColumn="1" w:lastColumn="0" w:noHBand="0" w:noVBand="1"/>
      </w:tblPr>
      <w:tblGrid>
        <w:gridCol w:w="5245"/>
        <w:gridCol w:w="1134"/>
        <w:gridCol w:w="1276"/>
        <w:gridCol w:w="1360"/>
      </w:tblGrid>
      <w:tr w:rsidR="00C3264D" w:rsidRPr="008F213E" w14:paraId="6FBB72E3" w14:textId="036E2703" w:rsidTr="00652104">
        <w:tc>
          <w:tcPr>
            <w:tcW w:w="5245" w:type="dxa"/>
          </w:tcPr>
          <w:p w14:paraId="364C1A24" w14:textId="77777777" w:rsidR="00AD5A5C" w:rsidRDefault="00AD5A5C" w:rsidP="00035156">
            <w:pPr>
              <w:spacing w:line="276" w:lineRule="auto"/>
              <w:rPr>
                <w:b/>
                <w:sz w:val="20"/>
                <w:szCs w:val="20"/>
                <w:lang w:val="en-GB"/>
              </w:rPr>
            </w:pPr>
          </w:p>
          <w:p w14:paraId="260DE6DD" w14:textId="21939872" w:rsidR="00C3264D" w:rsidRPr="008F213E" w:rsidRDefault="00AA2313" w:rsidP="00035156">
            <w:pPr>
              <w:spacing w:line="276" w:lineRule="auto"/>
              <w:rPr>
                <w:b/>
                <w:sz w:val="20"/>
                <w:szCs w:val="20"/>
                <w:lang w:val="en-GB"/>
              </w:rPr>
            </w:pPr>
            <w:r w:rsidRPr="008F213E">
              <w:rPr>
                <w:b/>
                <w:sz w:val="20"/>
                <w:szCs w:val="20"/>
                <w:lang w:val="en-GB"/>
              </w:rPr>
              <w:t>Operations and r</w:t>
            </w:r>
            <w:r w:rsidR="007B0466" w:rsidRPr="008F213E">
              <w:rPr>
                <w:b/>
                <w:sz w:val="20"/>
                <w:szCs w:val="20"/>
                <w:lang w:val="en-GB"/>
              </w:rPr>
              <w:t>esults</w:t>
            </w:r>
          </w:p>
        </w:tc>
        <w:tc>
          <w:tcPr>
            <w:tcW w:w="1134" w:type="dxa"/>
          </w:tcPr>
          <w:p w14:paraId="7E5E7689" w14:textId="3F8D2B34" w:rsidR="00C3264D" w:rsidRPr="008F213E" w:rsidRDefault="00C74ED1" w:rsidP="00035156">
            <w:pPr>
              <w:spacing w:line="276" w:lineRule="auto"/>
              <w:jc w:val="right"/>
              <w:rPr>
                <w:b/>
                <w:sz w:val="20"/>
                <w:szCs w:val="20"/>
                <w:lang w:val="en-GB"/>
              </w:rPr>
            </w:pPr>
            <w:r>
              <w:rPr>
                <w:b/>
                <w:sz w:val="20"/>
                <w:szCs w:val="20"/>
                <w:lang w:val="en-GB"/>
              </w:rPr>
              <w:t xml:space="preserve">H1 </w:t>
            </w:r>
            <w:r w:rsidR="00652104">
              <w:rPr>
                <w:b/>
                <w:sz w:val="20"/>
                <w:szCs w:val="20"/>
                <w:lang w:val="en-GB"/>
              </w:rPr>
              <w:t>2021</w:t>
            </w:r>
          </w:p>
        </w:tc>
        <w:tc>
          <w:tcPr>
            <w:tcW w:w="1276" w:type="dxa"/>
          </w:tcPr>
          <w:p w14:paraId="3A8D1A65" w14:textId="553659F9" w:rsidR="00652104" w:rsidRDefault="00652104" w:rsidP="00652104">
            <w:pPr>
              <w:spacing w:line="276" w:lineRule="auto"/>
              <w:jc w:val="right"/>
              <w:rPr>
                <w:b/>
                <w:sz w:val="20"/>
                <w:szCs w:val="20"/>
                <w:lang w:val="en-GB"/>
              </w:rPr>
            </w:pPr>
            <w:r>
              <w:rPr>
                <w:b/>
                <w:sz w:val="20"/>
                <w:szCs w:val="20"/>
                <w:lang w:val="en-GB"/>
              </w:rPr>
              <w:t>H1 2020</w:t>
            </w:r>
          </w:p>
        </w:tc>
        <w:tc>
          <w:tcPr>
            <w:tcW w:w="1360" w:type="dxa"/>
          </w:tcPr>
          <w:p w14:paraId="33DB4F3E" w14:textId="6003E3DD" w:rsidR="00C3264D" w:rsidRPr="008F213E" w:rsidRDefault="00C3264D" w:rsidP="00035156">
            <w:pPr>
              <w:spacing w:line="276" w:lineRule="auto"/>
              <w:jc w:val="right"/>
              <w:rPr>
                <w:b/>
                <w:sz w:val="20"/>
                <w:szCs w:val="20"/>
                <w:lang w:val="en-GB"/>
              </w:rPr>
            </w:pPr>
            <w:r w:rsidRPr="008F213E">
              <w:rPr>
                <w:b/>
                <w:sz w:val="20"/>
                <w:szCs w:val="20"/>
                <w:lang w:val="en-GB"/>
              </w:rPr>
              <w:t>Change (%)</w:t>
            </w:r>
          </w:p>
        </w:tc>
      </w:tr>
      <w:tr w:rsidR="003A7D59" w:rsidRPr="008F213E" w14:paraId="77751071" w14:textId="77777777" w:rsidTr="00652104">
        <w:tc>
          <w:tcPr>
            <w:tcW w:w="5245" w:type="dxa"/>
          </w:tcPr>
          <w:p w14:paraId="393DCA82" w14:textId="16A38C19" w:rsidR="003A7D59" w:rsidRPr="008F213E" w:rsidRDefault="005730B1" w:rsidP="003A7D59">
            <w:pPr>
              <w:spacing w:line="276" w:lineRule="auto"/>
              <w:rPr>
                <w:sz w:val="20"/>
                <w:szCs w:val="20"/>
                <w:lang w:val="en-GB"/>
              </w:rPr>
            </w:pPr>
            <w:r>
              <w:rPr>
                <w:sz w:val="20"/>
                <w:szCs w:val="20"/>
                <w:lang w:val="en-GB"/>
              </w:rPr>
              <w:t>C</w:t>
            </w:r>
            <w:r w:rsidR="003A7D59" w:rsidRPr="008F213E">
              <w:rPr>
                <w:sz w:val="20"/>
                <w:szCs w:val="20"/>
                <w:lang w:val="en-GB"/>
              </w:rPr>
              <w:t>ommitted annualised rental income (€mm)</w:t>
            </w:r>
          </w:p>
        </w:tc>
        <w:tc>
          <w:tcPr>
            <w:tcW w:w="1134" w:type="dxa"/>
            <w:shd w:val="clear" w:color="auto" w:fill="F2F2F2"/>
            <w:vAlign w:val="center"/>
          </w:tcPr>
          <w:p w14:paraId="128EB4AC" w14:textId="022FF26A" w:rsidR="003A7D59" w:rsidRPr="00652104" w:rsidRDefault="0094023D" w:rsidP="003A7D59">
            <w:pPr>
              <w:spacing w:line="276" w:lineRule="auto"/>
              <w:jc w:val="right"/>
              <w:rPr>
                <w:color w:val="000000"/>
                <w:sz w:val="20"/>
                <w:szCs w:val="20"/>
                <w:highlight w:val="yellow"/>
                <w:lang w:val="en-GB" w:eastAsia="en-GB"/>
              </w:rPr>
            </w:pPr>
            <w:r w:rsidRPr="0094023D">
              <w:rPr>
                <w:color w:val="000000"/>
                <w:sz w:val="20"/>
                <w:szCs w:val="20"/>
                <w:lang w:val="en-GB" w:eastAsia="en-GB"/>
              </w:rPr>
              <w:t>205.7</w:t>
            </w:r>
          </w:p>
        </w:tc>
        <w:tc>
          <w:tcPr>
            <w:tcW w:w="1276" w:type="dxa"/>
            <w:vAlign w:val="center"/>
          </w:tcPr>
          <w:p w14:paraId="04BD9C1D" w14:textId="21267C14" w:rsidR="00652104" w:rsidRPr="009E6352" w:rsidRDefault="00652104" w:rsidP="00652104">
            <w:pPr>
              <w:spacing w:line="276" w:lineRule="auto"/>
              <w:jc w:val="right"/>
              <w:rPr>
                <w:color w:val="000000"/>
                <w:sz w:val="20"/>
                <w:szCs w:val="20"/>
                <w:lang w:val="en-GB" w:eastAsia="en-GB"/>
              </w:rPr>
            </w:pPr>
            <w:r w:rsidRPr="009E6352">
              <w:rPr>
                <w:color w:val="000000"/>
                <w:sz w:val="20"/>
                <w:szCs w:val="20"/>
                <w:lang w:val="en-GB" w:eastAsia="en-GB"/>
              </w:rPr>
              <w:t>165.2</w:t>
            </w:r>
          </w:p>
        </w:tc>
        <w:tc>
          <w:tcPr>
            <w:tcW w:w="1360" w:type="dxa"/>
            <w:vAlign w:val="center"/>
          </w:tcPr>
          <w:p w14:paraId="66EB99B8" w14:textId="7A40A2D4" w:rsidR="003A7D59" w:rsidRPr="00F921B6" w:rsidRDefault="005730B1" w:rsidP="003A7D59">
            <w:pPr>
              <w:spacing w:line="276" w:lineRule="auto"/>
              <w:jc w:val="right"/>
              <w:rPr>
                <w:color w:val="000000"/>
                <w:sz w:val="20"/>
                <w:szCs w:val="20"/>
                <w:lang w:val="en-GB" w:eastAsia="en-GB"/>
              </w:rPr>
            </w:pPr>
            <w:r w:rsidRPr="00F921B6">
              <w:rPr>
                <w:color w:val="000000"/>
                <w:sz w:val="20"/>
                <w:szCs w:val="20"/>
                <w:lang w:val="en-GB" w:eastAsia="en-GB"/>
              </w:rPr>
              <w:t>27.8</w:t>
            </w:r>
            <w:r w:rsidR="003A7D59" w:rsidRPr="00F921B6">
              <w:rPr>
                <w:color w:val="000000"/>
                <w:sz w:val="20"/>
                <w:szCs w:val="20"/>
                <w:lang w:val="en-GB" w:eastAsia="en-GB"/>
              </w:rPr>
              <w:t>%</w:t>
            </w:r>
          </w:p>
        </w:tc>
      </w:tr>
      <w:tr w:rsidR="003A7D59" w:rsidRPr="008F213E" w14:paraId="679A83C3" w14:textId="5174654C" w:rsidTr="00652104">
        <w:tc>
          <w:tcPr>
            <w:tcW w:w="5245" w:type="dxa"/>
          </w:tcPr>
          <w:p w14:paraId="05336FCC" w14:textId="35F77697" w:rsidR="003A7D59" w:rsidRPr="008F213E" w:rsidRDefault="003A7D59" w:rsidP="003A7D59">
            <w:pPr>
              <w:spacing w:line="276" w:lineRule="auto"/>
              <w:rPr>
                <w:sz w:val="20"/>
                <w:szCs w:val="20"/>
                <w:lang w:val="en-GB"/>
              </w:rPr>
            </w:pPr>
            <w:r w:rsidRPr="008F213E">
              <w:rPr>
                <w:sz w:val="20"/>
                <w:szCs w:val="20"/>
                <w:lang w:val="en-GB"/>
              </w:rPr>
              <w:t xml:space="preserve">IFRS </w:t>
            </w:r>
            <w:r>
              <w:rPr>
                <w:sz w:val="20"/>
                <w:szCs w:val="20"/>
                <w:lang w:val="en-GB"/>
              </w:rPr>
              <w:t>Operating profit</w:t>
            </w:r>
            <w:r w:rsidRPr="008F213E">
              <w:rPr>
                <w:sz w:val="20"/>
                <w:szCs w:val="20"/>
                <w:lang w:val="en-GB"/>
              </w:rPr>
              <w:t xml:space="preserve"> (€mm)</w:t>
            </w:r>
          </w:p>
        </w:tc>
        <w:tc>
          <w:tcPr>
            <w:tcW w:w="1134" w:type="dxa"/>
            <w:shd w:val="clear" w:color="auto" w:fill="F2F2F2"/>
            <w:vAlign w:val="center"/>
          </w:tcPr>
          <w:p w14:paraId="21548601" w14:textId="601F0B2A" w:rsidR="003A7D59" w:rsidRPr="00C56124" w:rsidRDefault="00475045" w:rsidP="003A7D59">
            <w:pPr>
              <w:spacing w:line="276" w:lineRule="auto"/>
              <w:jc w:val="right"/>
              <w:rPr>
                <w:sz w:val="20"/>
                <w:szCs w:val="20"/>
                <w:lang w:val="en-GB"/>
              </w:rPr>
            </w:pPr>
            <w:r w:rsidRPr="00C56124">
              <w:rPr>
                <w:color w:val="000000"/>
                <w:sz w:val="20"/>
                <w:szCs w:val="20"/>
                <w:lang w:val="en-GB" w:eastAsia="en-GB"/>
              </w:rPr>
              <w:t>240.0</w:t>
            </w:r>
          </w:p>
        </w:tc>
        <w:tc>
          <w:tcPr>
            <w:tcW w:w="1276" w:type="dxa"/>
            <w:vAlign w:val="center"/>
          </w:tcPr>
          <w:p w14:paraId="1EB777CA" w14:textId="5C72BDD7" w:rsidR="00652104" w:rsidRDefault="00652104" w:rsidP="00652104">
            <w:pPr>
              <w:spacing w:line="276" w:lineRule="auto"/>
              <w:jc w:val="right"/>
              <w:rPr>
                <w:color w:val="000000"/>
                <w:sz w:val="20"/>
                <w:szCs w:val="20"/>
                <w:lang w:val="en-GB" w:eastAsia="en-GB"/>
              </w:rPr>
            </w:pPr>
            <w:r>
              <w:rPr>
                <w:color w:val="000000"/>
                <w:sz w:val="20"/>
                <w:szCs w:val="20"/>
                <w:lang w:val="en-GB" w:eastAsia="en-GB"/>
              </w:rPr>
              <w:t>217.9</w:t>
            </w:r>
          </w:p>
        </w:tc>
        <w:tc>
          <w:tcPr>
            <w:tcW w:w="1360" w:type="dxa"/>
            <w:vAlign w:val="center"/>
          </w:tcPr>
          <w:p w14:paraId="795EE860" w14:textId="046A43A1" w:rsidR="003A7D59" w:rsidRPr="00F921B6" w:rsidRDefault="001055D8" w:rsidP="003A7D59">
            <w:pPr>
              <w:spacing w:line="276" w:lineRule="auto"/>
              <w:jc w:val="right"/>
              <w:rPr>
                <w:sz w:val="20"/>
                <w:szCs w:val="20"/>
                <w:lang w:val="en-GB"/>
              </w:rPr>
            </w:pPr>
            <w:r>
              <w:rPr>
                <w:color w:val="000000"/>
                <w:sz w:val="20"/>
                <w:szCs w:val="20"/>
                <w:lang w:val="en-GB" w:eastAsia="en-GB"/>
              </w:rPr>
              <w:t>1</w:t>
            </w:r>
            <w:r w:rsidR="00300AB8">
              <w:rPr>
                <w:color w:val="000000"/>
                <w:sz w:val="20"/>
                <w:szCs w:val="20"/>
                <w:lang w:val="en-GB" w:eastAsia="en-GB"/>
              </w:rPr>
              <w:t>0.1</w:t>
            </w:r>
            <w:r w:rsidR="003A7D59" w:rsidRPr="00F921B6">
              <w:rPr>
                <w:color w:val="000000"/>
                <w:sz w:val="20"/>
                <w:szCs w:val="20"/>
                <w:lang w:val="en-GB" w:eastAsia="en-GB"/>
              </w:rPr>
              <w:t>%</w:t>
            </w:r>
          </w:p>
        </w:tc>
      </w:tr>
      <w:tr w:rsidR="003A7D59" w:rsidRPr="008F213E" w14:paraId="3AE3A897" w14:textId="40F83B4B" w:rsidTr="00652104">
        <w:tc>
          <w:tcPr>
            <w:tcW w:w="5245" w:type="dxa"/>
          </w:tcPr>
          <w:p w14:paraId="2DBDB43F" w14:textId="3D4F478A" w:rsidR="003A7D59" w:rsidRPr="008F213E" w:rsidRDefault="003A7D59" w:rsidP="003A7D59">
            <w:pPr>
              <w:spacing w:line="276" w:lineRule="auto"/>
              <w:rPr>
                <w:sz w:val="20"/>
                <w:szCs w:val="20"/>
                <w:lang w:val="en-GB"/>
              </w:rPr>
            </w:pPr>
            <w:r w:rsidRPr="008F213E">
              <w:rPr>
                <w:sz w:val="20"/>
                <w:szCs w:val="20"/>
                <w:lang w:val="en-GB"/>
              </w:rPr>
              <w:t>IFRS net profit (€mm)</w:t>
            </w:r>
          </w:p>
        </w:tc>
        <w:tc>
          <w:tcPr>
            <w:tcW w:w="1134" w:type="dxa"/>
            <w:shd w:val="clear" w:color="auto" w:fill="F2F2F2"/>
            <w:vAlign w:val="center"/>
          </w:tcPr>
          <w:p w14:paraId="61B897A5" w14:textId="5FC72263" w:rsidR="003A7D59" w:rsidRPr="00C56124" w:rsidRDefault="00232A2D" w:rsidP="003A7D59">
            <w:pPr>
              <w:spacing w:line="276" w:lineRule="auto"/>
              <w:jc w:val="right"/>
              <w:rPr>
                <w:sz w:val="20"/>
                <w:szCs w:val="20"/>
                <w:lang w:val="en-GB"/>
              </w:rPr>
            </w:pPr>
            <w:r w:rsidRPr="00C56124">
              <w:rPr>
                <w:sz w:val="20"/>
                <w:szCs w:val="20"/>
                <w:lang w:val="en-GB"/>
              </w:rPr>
              <w:t>203.</w:t>
            </w:r>
            <w:r w:rsidR="00281474" w:rsidRPr="00C56124">
              <w:rPr>
                <w:sz w:val="20"/>
                <w:szCs w:val="20"/>
                <w:lang w:val="en-GB"/>
              </w:rPr>
              <w:t>8</w:t>
            </w:r>
          </w:p>
        </w:tc>
        <w:tc>
          <w:tcPr>
            <w:tcW w:w="1276" w:type="dxa"/>
            <w:vAlign w:val="center"/>
          </w:tcPr>
          <w:p w14:paraId="486A0030" w14:textId="38E9D23F" w:rsidR="00652104" w:rsidRDefault="00652104" w:rsidP="00652104">
            <w:pPr>
              <w:spacing w:line="276" w:lineRule="auto"/>
              <w:jc w:val="right"/>
              <w:rPr>
                <w:sz w:val="20"/>
                <w:szCs w:val="20"/>
                <w:lang w:val="en-GB"/>
              </w:rPr>
            </w:pPr>
            <w:r>
              <w:rPr>
                <w:sz w:val="20"/>
                <w:szCs w:val="20"/>
                <w:lang w:val="en-GB"/>
              </w:rPr>
              <w:t>196.9</w:t>
            </w:r>
          </w:p>
        </w:tc>
        <w:tc>
          <w:tcPr>
            <w:tcW w:w="1360" w:type="dxa"/>
            <w:vAlign w:val="center"/>
          </w:tcPr>
          <w:p w14:paraId="0E078497" w14:textId="0071836F" w:rsidR="003A7D59" w:rsidRPr="00F921B6" w:rsidRDefault="0033343E" w:rsidP="003A7D59">
            <w:pPr>
              <w:spacing w:line="276" w:lineRule="auto"/>
              <w:jc w:val="right"/>
              <w:rPr>
                <w:sz w:val="20"/>
                <w:szCs w:val="20"/>
                <w:lang w:val="en-GB"/>
              </w:rPr>
            </w:pPr>
            <w:r>
              <w:rPr>
                <w:color w:val="000000"/>
                <w:sz w:val="20"/>
                <w:szCs w:val="20"/>
                <w:lang w:val="en-GB" w:eastAsia="en-GB"/>
              </w:rPr>
              <w:t>3.5</w:t>
            </w:r>
            <w:r w:rsidR="003A7D59" w:rsidRPr="00F921B6">
              <w:rPr>
                <w:color w:val="000000"/>
                <w:sz w:val="20"/>
                <w:szCs w:val="20"/>
                <w:lang w:val="en-GB" w:eastAsia="en-GB"/>
              </w:rPr>
              <w:t>%</w:t>
            </w:r>
          </w:p>
        </w:tc>
      </w:tr>
      <w:tr w:rsidR="003A7D59" w:rsidRPr="008F213E" w14:paraId="594D44DD" w14:textId="06BB3492" w:rsidTr="00652104">
        <w:tc>
          <w:tcPr>
            <w:tcW w:w="5245" w:type="dxa"/>
          </w:tcPr>
          <w:p w14:paraId="2CC1CB5F" w14:textId="4C7721D4" w:rsidR="003A7D59" w:rsidRPr="008F213E" w:rsidRDefault="003A7D59" w:rsidP="003A7D59">
            <w:pPr>
              <w:spacing w:line="276" w:lineRule="auto"/>
              <w:rPr>
                <w:sz w:val="20"/>
                <w:szCs w:val="20"/>
                <w:lang w:val="en-GB"/>
              </w:rPr>
            </w:pPr>
            <w:r w:rsidRPr="008F213E">
              <w:rPr>
                <w:sz w:val="20"/>
                <w:szCs w:val="20"/>
                <w:lang w:val="en-GB"/>
              </w:rPr>
              <w:t>IFRS earnings per share (€ per share)</w:t>
            </w:r>
          </w:p>
        </w:tc>
        <w:tc>
          <w:tcPr>
            <w:tcW w:w="1134" w:type="dxa"/>
            <w:shd w:val="clear" w:color="auto" w:fill="F2F2F2"/>
            <w:vAlign w:val="center"/>
          </w:tcPr>
          <w:p w14:paraId="21A3D521" w14:textId="7B34E955" w:rsidR="003A7D59" w:rsidRPr="00C56124" w:rsidRDefault="003D3393" w:rsidP="003A7D59">
            <w:pPr>
              <w:spacing w:line="276" w:lineRule="auto"/>
              <w:jc w:val="right"/>
              <w:rPr>
                <w:sz w:val="20"/>
                <w:szCs w:val="20"/>
                <w:lang w:val="en-GB"/>
              </w:rPr>
            </w:pPr>
            <w:r w:rsidRPr="00C56124">
              <w:rPr>
                <w:sz w:val="20"/>
                <w:szCs w:val="20"/>
                <w:lang w:val="en-GB"/>
              </w:rPr>
              <w:t>9.90</w:t>
            </w:r>
          </w:p>
        </w:tc>
        <w:tc>
          <w:tcPr>
            <w:tcW w:w="1276" w:type="dxa"/>
            <w:vAlign w:val="center"/>
          </w:tcPr>
          <w:p w14:paraId="67C3D3B1" w14:textId="7D339F5D" w:rsidR="00652104" w:rsidRDefault="00652104" w:rsidP="00652104">
            <w:pPr>
              <w:spacing w:line="276" w:lineRule="auto"/>
              <w:jc w:val="right"/>
              <w:rPr>
                <w:sz w:val="20"/>
                <w:szCs w:val="20"/>
                <w:lang w:val="en-GB"/>
              </w:rPr>
            </w:pPr>
            <w:r>
              <w:rPr>
                <w:sz w:val="20"/>
                <w:szCs w:val="20"/>
                <w:lang w:val="en-GB"/>
              </w:rPr>
              <w:t>10.19</w:t>
            </w:r>
          </w:p>
        </w:tc>
        <w:tc>
          <w:tcPr>
            <w:tcW w:w="1360" w:type="dxa"/>
            <w:vAlign w:val="center"/>
          </w:tcPr>
          <w:p w14:paraId="56DC67F4" w14:textId="443C9153" w:rsidR="003A7D59" w:rsidRPr="00F921B6" w:rsidRDefault="007D67C5" w:rsidP="003A7D59">
            <w:pPr>
              <w:spacing w:line="276" w:lineRule="auto"/>
              <w:jc w:val="right"/>
              <w:rPr>
                <w:sz w:val="20"/>
                <w:szCs w:val="20"/>
                <w:lang w:val="en-GB"/>
              </w:rPr>
            </w:pPr>
            <w:r>
              <w:rPr>
                <w:color w:val="000000"/>
                <w:sz w:val="20"/>
                <w:szCs w:val="20"/>
                <w:lang w:val="en-GB" w:eastAsia="en-GB"/>
              </w:rPr>
              <w:t>(2.8)</w:t>
            </w:r>
            <w:r w:rsidR="003A7D59" w:rsidRPr="00F921B6">
              <w:rPr>
                <w:color w:val="000000"/>
                <w:sz w:val="20"/>
                <w:szCs w:val="20"/>
                <w:lang w:val="en-GB" w:eastAsia="en-GB"/>
              </w:rPr>
              <w:t>%</w:t>
            </w:r>
          </w:p>
        </w:tc>
      </w:tr>
    </w:tbl>
    <w:p w14:paraId="54B06D16" w14:textId="77777777" w:rsidR="00233FD3" w:rsidRPr="008F213E" w:rsidRDefault="00233FD3" w:rsidP="00035156">
      <w:pPr>
        <w:spacing w:line="276" w:lineRule="auto"/>
        <w:rPr>
          <w:b/>
          <w:sz w:val="20"/>
          <w:szCs w:val="20"/>
          <w:lang w:val="en-GB"/>
        </w:rPr>
      </w:pPr>
    </w:p>
    <w:tbl>
      <w:tblPr>
        <w:tblStyle w:val="TableGrid"/>
        <w:tblW w:w="9015" w:type="dxa"/>
        <w:tblBorders>
          <w:top w:val="none" w:sz="0" w:space="0" w:color="auto"/>
          <w:left w:val="none" w:sz="0" w:space="0" w:color="auto"/>
          <w:bottom w:val="single" w:sz="4" w:space="0" w:color="9D8958"/>
          <w:right w:val="none" w:sz="0" w:space="0" w:color="auto"/>
          <w:insideH w:val="single" w:sz="4" w:space="0" w:color="9D8958"/>
          <w:insideV w:val="none" w:sz="0" w:space="0" w:color="auto"/>
        </w:tblBorders>
        <w:tblLook w:val="04A0" w:firstRow="1" w:lastRow="0" w:firstColumn="1" w:lastColumn="0" w:noHBand="0" w:noVBand="1"/>
      </w:tblPr>
      <w:tblGrid>
        <w:gridCol w:w="5245"/>
        <w:gridCol w:w="1134"/>
        <w:gridCol w:w="1276"/>
        <w:gridCol w:w="1360"/>
      </w:tblGrid>
      <w:tr w:rsidR="00233FD3" w:rsidRPr="008F213E" w14:paraId="19599DA7" w14:textId="77777777" w:rsidTr="00652104">
        <w:tc>
          <w:tcPr>
            <w:tcW w:w="5245" w:type="dxa"/>
          </w:tcPr>
          <w:p w14:paraId="0F55BE76" w14:textId="3B3FF905" w:rsidR="00233FD3" w:rsidRPr="008F213E" w:rsidRDefault="00850F6D" w:rsidP="00035156">
            <w:pPr>
              <w:spacing w:line="276" w:lineRule="auto"/>
              <w:rPr>
                <w:b/>
                <w:sz w:val="20"/>
                <w:szCs w:val="20"/>
                <w:lang w:val="en-GB"/>
              </w:rPr>
            </w:pPr>
            <w:r w:rsidRPr="008F213E">
              <w:rPr>
                <w:b/>
                <w:sz w:val="20"/>
                <w:szCs w:val="20"/>
                <w:lang w:val="en-GB"/>
              </w:rPr>
              <w:t>Portfolio and b</w:t>
            </w:r>
            <w:r w:rsidR="00233FD3" w:rsidRPr="008F213E">
              <w:rPr>
                <w:b/>
                <w:sz w:val="20"/>
                <w:szCs w:val="20"/>
                <w:lang w:val="en-GB"/>
              </w:rPr>
              <w:t>alance sheet</w:t>
            </w:r>
          </w:p>
        </w:tc>
        <w:tc>
          <w:tcPr>
            <w:tcW w:w="1134" w:type="dxa"/>
          </w:tcPr>
          <w:p w14:paraId="67787155" w14:textId="7B95B087" w:rsidR="00233FD3" w:rsidRPr="008F213E" w:rsidRDefault="00C74ED1" w:rsidP="00035156">
            <w:pPr>
              <w:spacing w:line="276" w:lineRule="auto"/>
              <w:jc w:val="right"/>
              <w:rPr>
                <w:b/>
                <w:sz w:val="20"/>
                <w:szCs w:val="20"/>
                <w:lang w:val="en-GB"/>
              </w:rPr>
            </w:pPr>
            <w:r>
              <w:rPr>
                <w:b/>
                <w:sz w:val="20"/>
                <w:szCs w:val="20"/>
                <w:lang w:val="en-GB"/>
              </w:rPr>
              <w:t xml:space="preserve">30 Jun </w:t>
            </w:r>
            <w:r w:rsidR="00652104">
              <w:rPr>
                <w:b/>
                <w:sz w:val="20"/>
                <w:szCs w:val="20"/>
                <w:lang w:val="en-GB"/>
              </w:rPr>
              <w:t>21</w:t>
            </w:r>
          </w:p>
        </w:tc>
        <w:tc>
          <w:tcPr>
            <w:tcW w:w="1276" w:type="dxa"/>
          </w:tcPr>
          <w:p w14:paraId="42026852" w14:textId="71B26B9B" w:rsidR="00652104" w:rsidRDefault="00652104" w:rsidP="00652104">
            <w:pPr>
              <w:spacing w:line="276" w:lineRule="auto"/>
              <w:jc w:val="right"/>
              <w:rPr>
                <w:b/>
                <w:sz w:val="20"/>
                <w:szCs w:val="20"/>
                <w:lang w:val="en-GB"/>
              </w:rPr>
            </w:pPr>
            <w:r>
              <w:rPr>
                <w:b/>
                <w:sz w:val="20"/>
                <w:szCs w:val="20"/>
                <w:lang w:val="en-GB"/>
              </w:rPr>
              <w:t>3</w:t>
            </w:r>
            <w:r w:rsidR="008F6980">
              <w:rPr>
                <w:b/>
                <w:sz w:val="20"/>
                <w:szCs w:val="20"/>
                <w:lang w:val="en-GB"/>
              </w:rPr>
              <w:t>1</w:t>
            </w:r>
            <w:r>
              <w:rPr>
                <w:b/>
                <w:sz w:val="20"/>
                <w:szCs w:val="20"/>
                <w:lang w:val="en-GB"/>
              </w:rPr>
              <w:t xml:space="preserve"> </w:t>
            </w:r>
            <w:r w:rsidR="008F6980">
              <w:rPr>
                <w:b/>
                <w:sz w:val="20"/>
                <w:szCs w:val="20"/>
                <w:lang w:val="en-GB"/>
              </w:rPr>
              <w:t>Dec</w:t>
            </w:r>
            <w:r>
              <w:rPr>
                <w:b/>
                <w:sz w:val="20"/>
                <w:szCs w:val="20"/>
                <w:lang w:val="en-GB"/>
              </w:rPr>
              <w:t xml:space="preserve"> 20</w:t>
            </w:r>
          </w:p>
        </w:tc>
        <w:tc>
          <w:tcPr>
            <w:tcW w:w="1360" w:type="dxa"/>
          </w:tcPr>
          <w:p w14:paraId="3B1114D9" w14:textId="77777777" w:rsidR="00233FD3" w:rsidRPr="008F213E" w:rsidRDefault="00233FD3" w:rsidP="00035156">
            <w:pPr>
              <w:spacing w:line="276" w:lineRule="auto"/>
              <w:jc w:val="right"/>
              <w:rPr>
                <w:b/>
                <w:sz w:val="20"/>
                <w:szCs w:val="20"/>
                <w:lang w:val="en-GB"/>
              </w:rPr>
            </w:pPr>
            <w:r w:rsidRPr="008F213E">
              <w:rPr>
                <w:b/>
                <w:sz w:val="20"/>
                <w:szCs w:val="20"/>
                <w:lang w:val="en-GB"/>
              </w:rPr>
              <w:t>Change (%)</w:t>
            </w:r>
          </w:p>
        </w:tc>
      </w:tr>
      <w:tr w:rsidR="003A7D59" w:rsidRPr="008F213E" w14:paraId="72F25B81" w14:textId="77777777" w:rsidTr="00652104">
        <w:tc>
          <w:tcPr>
            <w:tcW w:w="5245" w:type="dxa"/>
          </w:tcPr>
          <w:p w14:paraId="1E01DAD3" w14:textId="5FA520F2" w:rsidR="003A7D59" w:rsidRPr="008F213E" w:rsidRDefault="003A7D59" w:rsidP="003A7D59">
            <w:pPr>
              <w:spacing w:line="276" w:lineRule="auto"/>
              <w:rPr>
                <w:sz w:val="20"/>
                <w:szCs w:val="20"/>
                <w:lang w:val="en-GB"/>
              </w:rPr>
            </w:pPr>
            <w:r w:rsidRPr="008F213E">
              <w:rPr>
                <w:sz w:val="20"/>
                <w:szCs w:val="20"/>
                <w:lang w:val="en-GB"/>
              </w:rPr>
              <w:t>Portfolio value, including joint venture at 100% (€mm)</w:t>
            </w:r>
          </w:p>
        </w:tc>
        <w:tc>
          <w:tcPr>
            <w:tcW w:w="1134" w:type="dxa"/>
            <w:shd w:val="clear" w:color="auto" w:fill="F2F2F2"/>
            <w:vAlign w:val="center"/>
          </w:tcPr>
          <w:p w14:paraId="48348B3F" w14:textId="2BF5FBBD" w:rsidR="003A7D59" w:rsidRPr="00973FE5" w:rsidRDefault="007A3FEF" w:rsidP="003A7D59">
            <w:pPr>
              <w:spacing w:line="276" w:lineRule="auto"/>
              <w:jc w:val="right"/>
              <w:rPr>
                <w:sz w:val="20"/>
                <w:szCs w:val="20"/>
                <w:lang w:val="en-GB"/>
              </w:rPr>
            </w:pPr>
            <w:r w:rsidRPr="00973FE5">
              <w:rPr>
                <w:color w:val="000000"/>
                <w:sz w:val="20"/>
                <w:szCs w:val="20"/>
                <w:lang w:val="en-GB" w:eastAsia="en-GB"/>
              </w:rPr>
              <w:t>4,480</w:t>
            </w:r>
          </w:p>
        </w:tc>
        <w:tc>
          <w:tcPr>
            <w:tcW w:w="1276" w:type="dxa"/>
            <w:vAlign w:val="center"/>
          </w:tcPr>
          <w:p w14:paraId="735138BA" w14:textId="64D703EE" w:rsidR="00652104" w:rsidRPr="00973FE5" w:rsidRDefault="00DC433F" w:rsidP="00652104">
            <w:pPr>
              <w:spacing w:line="276" w:lineRule="auto"/>
              <w:jc w:val="right"/>
              <w:rPr>
                <w:color w:val="000000"/>
                <w:sz w:val="20"/>
                <w:szCs w:val="20"/>
                <w:lang w:val="en-GB" w:eastAsia="en-GB"/>
              </w:rPr>
            </w:pPr>
            <w:r>
              <w:rPr>
                <w:color w:val="000000"/>
                <w:sz w:val="20"/>
                <w:szCs w:val="20"/>
                <w:lang w:val="en-GB" w:eastAsia="en-GB"/>
              </w:rPr>
              <w:t>3,</w:t>
            </w:r>
            <w:r w:rsidR="00E94A72">
              <w:rPr>
                <w:color w:val="000000"/>
                <w:sz w:val="20"/>
                <w:szCs w:val="20"/>
                <w:lang w:val="en-GB" w:eastAsia="en-GB"/>
              </w:rPr>
              <w:t>843</w:t>
            </w:r>
          </w:p>
        </w:tc>
        <w:tc>
          <w:tcPr>
            <w:tcW w:w="1360" w:type="dxa"/>
            <w:vAlign w:val="center"/>
          </w:tcPr>
          <w:p w14:paraId="725CF365" w14:textId="27BEAD96" w:rsidR="003A7D59" w:rsidRPr="00973FE5" w:rsidRDefault="00894D8C" w:rsidP="003A7D59">
            <w:pPr>
              <w:spacing w:line="276" w:lineRule="auto"/>
              <w:jc w:val="right"/>
              <w:rPr>
                <w:sz w:val="20"/>
                <w:szCs w:val="20"/>
                <w:lang w:val="en-GB"/>
              </w:rPr>
            </w:pPr>
            <w:r>
              <w:rPr>
                <w:color w:val="000000"/>
                <w:sz w:val="20"/>
                <w:szCs w:val="20"/>
                <w:lang w:val="en-GB" w:eastAsia="en-GB"/>
              </w:rPr>
              <w:t>16.6</w:t>
            </w:r>
            <w:r w:rsidR="003A7D59" w:rsidRPr="00973FE5">
              <w:rPr>
                <w:color w:val="000000"/>
                <w:sz w:val="20"/>
                <w:szCs w:val="20"/>
                <w:lang w:val="en-GB" w:eastAsia="en-GB"/>
              </w:rPr>
              <w:t>%</w:t>
            </w:r>
          </w:p>
        </w:tc>
      </w:tr>
      <w:tr w:rsidR="003A7D59" w:rsidRPr="008F213E" w14:paraId="296D239F" w14:textId="77777777" w:rsidTr="00652104">
        <w:tc>
          <w:tcPr>
            <w:tcW w:w="5245" w:type="dxa"/>
          </w:tcPr>
          <w:p w14:paraId="56AD60C5" w14:textId="2F6A13FE" w:rsidR="003A7D59" w:rsidRPr="008F213E" w:rsidRDefault="003A7D59" w:rsidP="003A7D59">
            <w:pPr>
              <w:spacing w:line="276" w:lineRule="auto"/>
              <w:rPr>
                <w:sz w:val="20"/>
                <w:szCs w:val="20"/>
                <w:lang w:val="en-GB"/>
              </w:rPr>
            </w:pPr>
            <w:r w:rsidRPr="008F213E">
              <w:rPr>
                <w:sz w:val="20"/>
                <w:szCs w:val="20"/>
                <w:lang w:val="en-GB"/>
              </w:rPr>
              <w:t>Portfolio value, including joint venture at share (€mm)</w:t>
            </w:r>
          </w:p>
        </w:tc>
        <w:tc>
          <w:tcPr>
            <w:tcW w:w="1134" w:type="dxa"/>
            <w:shd w:val="clear" w:color="auto" w:fill="F2F2F2"/>
            <w:vAlign w:val="center"/>
          </w:tcPr>
          <w:p w14:paraId="5466379D" w14:textId="445C3E76" w:rsidR="003A7D59" w:rsidRPr="00973FE5" w:rsidRDefault="009C3E35" w:rsidP="003A7D59">
            <w:pPr>
              <w:spacing w:line="276" w:lineRule="auto"/>
              <w:jc w:val="right"/>
              <w:rPr>
                <w:sz w:val="20"/>
                <w:szCs w:val="20"/>
                <w:lang w:val="en-GB"/>
              </w:rPr>
            </w:pPr>
            <w:r>
              <w:rPr>
                <w:color w:val="000000"/>
                <w:sz w:val="20"/>
                <w:szCs w:val="20"/>
                <w:lang w:val="en-GB" w:eastAsia="en-GB"/>
              </w:rPr>
              <w:t>2,966</w:t>
            </w:r>
          </w:p>
        </w:tc>
        <w:tc>
          <w:tcPr>
            <w:tcW w:w="1276" w:type="dxa"/>
            <w:vAlign w:val="center"/>
          </w:tcPr>
          <w:p w14:paraId="2BB8EABD" w14:textId="765C0751" w:rsidR="00652104" w:rsidRPr="00973FE5" w:rsidRDefault="00E55C0B" w:rsidP="00652104">
            <w:pPr>
              <w:spacing w:line="276" w:lineRule="auto"/>
              <w:jc w:val="right"/>
              <w:rPr>
                <w:color w:val="000000"/>
                <w:sz w:val="20"/>
                <w:szCs w:val="20"/>
                <w:lang w:val="en-GB" w:eastAsia="en-GB"/>
              </w:rPr>
            </w:pPr>
            <w:r>
              <w:rPr>
                <w:color w:val="000000"/>
                <w:sz w:val="20"/>
                <w:szCs w:val="20"/>
                <w:lang w:val="en-GB" w:eastAsia="en-GB"/>
              </w:rPr>
              <w:t>2,4</w:t>
            </w:r>
            <w:r w:rsidR="00D22E12">
              <w:rPr>
                <w:color w:val="000000"/>
                <w:sz w:val="20"/>
                <w:szCs w:val="20"/>
                <w:lang w:val="en-GB" w:eastAsia="en-GB"/>
              </w:rPr>
              <w:t>68</w:t>
            </w:r>
          </w:p>
        </w:tc>
        <w:tc>
          <w:tcPr>
            <w:tcW w:w="1360" w:type="dxa"/>
            <w:vAlign w:val="center"/>
          </w:tcPr>
          <w:p w14:paraId="20E918E7" w14:textId="43919587" w:rsidR="003A7D59" w:rsidRPr="00973FE5" w:rsidRDefault="004A3A7F" w:rsidP="003A7D59">
            <w:pPr>
              <w:spacing w:line="276" w:lineRule="auto"/>
              <w:jc w:val="right"/>
              <w:rPr>
                <w:b/>
                <w:sz w:val="20"/>
                <w:szCs w:val="20"/>
                <w:lang w:val="en-GB"/>
              </w:rPr>
            </w:pPr>
            <w:r>
              <w:rPr>
                <w:color w:val="000000"/>
                <w:sz w:val="20"/>
                <w:szCs w:val="20"/>
                <w:lang w:val="en-GB" w:eastAsia="en-GB"/>
              </w:rPr>
              <w:t>20</w:t>
            </w:r>
            <w:r w:rsidR="00D10613">
              <w:rPr>
                <w:color w:val="000000"/>
                <w:sz w:val="20"/>
                <w:szCs w:val="20"/>
                <w:lang w:val="en-GB" w:eastAsia="en-GB"/>
              </w:rPr>
              <w:t>.</w:t>
            </w:r>
            <w:r w:rsidR="002668DE">
              <w:rPr>
                <w:color w:val="000000"/>
                <w:sz w:val="20"/>
                <w:szCs w:val="20"/>
                <w:lang w:val="en-GB" w:eastAsia="en-GB"/>
              </w:rPr>
              <w:t>2</w:t>
            </w:r>
            <w:r w:rsidR="003A7D59" w:rsidRPr="00973FE5">
              <w:rPr>
                <w:color w:val="000000"/>
                <w:sz w:val="20"/>
                <w:szCs w:val="20"/>
                <w:lang w:val="en-GB" w:eastAsia="en-GB"/>
              </w:rPr>
              <w:t>%</w:t>
            </w:r>
          </w:p>
        </w:tc>
      </w:tr>
      <w:tr w:rsidR="006A0F13" w:rsidRPr="008F213E" w14:paraId="16B3E9AA" w14:textId="77777777" w:rsidTr="00652104">
        <w:tc>
          <w:tcPr>
            <w:tcW w:w="5245" w:type="dxa"/>
          </w:tcPr>
          <w:p w14:paraId="7CFEF114" w14:textId="751045C4" w:rsidR="006A0F13" w:rsidRPr="008F213E" w:rsidRDefault="006A0F13" w:rsidP="003A7D59">
            <w:pPr>
              <w:spacing w:line="276" w:lineRule="auto"/>
              <w:rPr>
                <w:sz w:val="20"/>
                <w:szCs w:val="20"/>
                <w:lang w:val="en-GB"/>
              </w:rPr>
            </w:pPr>
            <w:r>
              <w:rPr>
                <w:sz w:val="20"/>
                <w:szCs w:val="20"/>
                <w:lang w:val="en-GB"/>
              </w:rPr>
              <w:t>Occupancy ratio of standing portfolio (%)</w:t>
            </w:r>
          </w:p>
        </w:tc>
        <w:tc>
          <w:tcPr>
            <w:tcW w:w="1134" w:type="dxa"/>
            <w:shd w:val="clear" w:color="auto" w:fill="F2F2F2"/>
            <w:vAlign w:val="center"/>
          </w:tcPr>
          <w:p w14:paraId="5B738E91" w14:textId="685506F7" w:rsidR="006A0F13" w:rsidRPr="00973FE5" w:rsidRDefault="0006380D" w:rsidP="003A7D59">
            <w:pPr>
              <w:spacing w:line="276" w:lineRule="auto"/>
              <w:jc w:val="right"/>
              <w:rPr>
                <w:color w:val="000000"/>
                <w:sz w:val="20"/>
                <w:szCs w:val="20"/>
                <w:lang w:val="en-GB" w:eastAsia="en-GB"/>
              </w:rPr>
            </w:pPr>
            <w:r>
              <w:rPr>
                <w:color w:val="000000"/>
                <w:sz w:val="20"/>
                <w:szCs w:val="20"/>
                <w:lang w:eastAsia="en-GB"/>
              </w:rPr>
              <w:t>99.4</w:t>
            </w:r>
          </w:p>
        </w:tc>
        <w:tc>
          <w:tcPr>
            <w:tcW w:w="1276" w:type="dxa"/>
            <w:vAlign w:val="center"/>
          </w:tcPr>
          <w:p w14:paraId="72471349" w14:textId="121DF4EA" w:rsidR="00652104" w:rsidRPr="00973FE5" w:rsidRDefault="003505F3" w:rsidP="00652104">
            <w:pPr>
              <w:spacing w:line="276" w:lineRule="auto"/>
              <w:jc w:val="right"/>
              <w:rPr>
                <w:color w:val="000000"/>
                <w:sz w:val="20"/>
                <w:szCs w:val="20"/>
                <w:lang w:val="en-GB" w:eastAsia="en-GB"/>
              </w:rPr>
            </w:pPr>
            <w:r>
              <w:rPr>
                <w:color w:val="000000"/>
                <w:sz w:val="20"/>
                <w:szCs w:val="20"/>
                <w:lang w:val="en-GB" w:eastAsia="en-GB"/>
              </w:rPr>
              <w:t>98.5</w:t>
            </w:r>
          </w:p>
        </w:tc>
        <w:tc>
          <w:tcPr>
            <w:tcW w:w="1360" w:type="dxa"/>
            <w:vAlign w:val="center"/>
          </w:tcPr>
          <w:p w14:paraId="2780E3E7" w14:textId="4C6E5875" w:rsidR="006A0F13" w:rsidRPr="00973FE5" w:rsidRDefault="006A0F13" w:rsidP="003A7D59">
            <w:pPr>
              <w:spacing w:line="276" w:lineRule="auto"/>
              <w:jc w:val="right"/>
              <w:rPr>
                <w:color w:val="000000"/>
                <w:sz w:val="20"/>
                <w:szCs w:val="20"/>
                <w:lang w:val="en-GB" w:eastAsia="en-GB"/>
              </w:rPr>
            </w:pPr>
            <w:r w:rsidRPr="00973FE5">
              <w:rPr>
                <w:color w:val="000000"/>
                <w:sz w:val="20"/>
                <w:szCs w:val="20"/>
                <w:lang w:val="en-GB" w:eastAsia="en-GB"/>
              </w:rPr>
              <w:t>-</w:t>
            </w:r>
          </w:p>
        </w:tc>
      </w:tr>
      <w:tr w:rsidR="003A7D59" w:rsidRPr="008F213E" w14:paraId="4DA94CC3" w14:textId="77777777" w:rsidTr="00652104">
        <w:tc>
          <w:tcPr>
            <w:tcW w:w="5245" w:type="dxa"/>
          </w:tcPr>
          <w:p w14:paraId="5AFC4C19" w14:textId="1C9C8F1B" w:rsidR="003A7D59" w:rsidRPr="008F213E" w:rsidRDefault="003A7D59" w:rsidP="003A7D59">
            <w:pPr>
              <w:spacing w:line="276" w:lineRule="auto"/>
              <w:rPr>
                <w:sz w:val="20"/>
                <w:szCs w:val="20"/>
                <w:lang w:val="en-GB"/>
              </w:rPr>
            </w:pPr>
            <w:r w:rsidRPr="008F213E">
              <w:rPr>
                <w:sz w:val="20"/>
                <w:szCs w:val="20"/>
                <w:lang w:val="en-GB"/>
              </w:rPr>
              <w:t xml:space="preserve">EPRA </w:t>
            </w:r>
            <w:r w:rsidR="002A4E23">
              <w:rPr>
                <w:sz w:val="20"/>
                <w:szCs w:val="20"/>
                <w:lang w:val="en-GB"/>
              </w:rPr>
              <w:t>NTA</w:t>
            </w:r>
            <w:r w:rsidRPr="008F213E">
              <w:rPr>
                <w:sz w:val="20"/>
                <w:szCs w:val="20"/>
                <w:lang w:val="en-GB"/>
              </w:rPr>
              <w:t xml:space="preserve"> per share (€ per share)</w:t>
            </w:r>
          </w:p>
        </w:tc>
        <w:tc>
          <w:tcPr>
            <w:tcW w:w="1134" w:type="dxa"/>
            <w:shd w:val="clear" w:color="auto" w:fill="F2F2F2"/>
            <w:vAlign w:val="center"/>
          </w:tcPr>
          <w:p w14:paraId="1C0043E9" w14:textId="2A86F692" w:rsidR="003A7D59" w:rsidRPr="007F1B98" w:rsidRDefault="007F1B98" w:rsidP="003A7D59">
            <w:pPr>
              <w:spacing w:line="276" w:lineRule="auto"/>
              <w:jc w:val="right"/>
              <w:rPr>
                <w:b/>
                <w:sz w:val="20"/>
                <w:szCs w:val="20"/>
                <w:lang w:val="en-GB"/>
              </w:rPr>
            </w:pPr>
            <w:r>
              <w:rPr>
                <w:color w:val="000000"/>
                <w:sz w:val="20"/>
                <w:szCs w:val="20"/>
                <w:lang w:val="en-GB" w:eastAsia="en-GB"/>
              </w:rPr>
              <w:t>73.37</w:t>
            </w:r>
          </w:p>
        </w:tc>
        <w:tc>
          <w:tcPr>
            <w:tcW w:w="1276" w:type="dxa"/>
            <w:vAlign w:val="center"/>
          </w:tcPr>
          <w:p w14:paraId="0750FC4F" w14:textId="77ACD286" w:rsidR="00652104" w:rsidRPr="007F1B98" w:rsidRDefault="0016560F" w:rsidP="00652104">
            <w:pPr>
              <w:spacing w:line="276" w:lineRule="auto"/>
              <w:jc w:val="right"/>
              <w:rPr>
                <w:color w:val="000000"/>
                <w:sz w:val="20"/>
                <w:szCs w:val="20"/>
                <w:lang w:val="en-GB" w:eastAsia="en-GB"/>
              </w:rPr>
            </w:pPr>
            <w:r>
              <w:rPr>
                <w:color w:val="000000"/>
                <w:sz w:val="20"/>
                <w:szCs w:val="20"/>
                <w:lang w:val="en-GB" w:eastAsia="en-GB"/>
              </w:rPr>
              <w:t>65.78</w:t>
            </w:r>
          </w:p>
        </w:tc>
        <w:tc>
          <w:tcPr>
            <w:tcW w:w="1360" w:type="dxa"/>
            <w:vAlign w:val="center"/>
          </w:tcPr>
          <w:p w14:paraId="3827104E" w14:textId="3C154E66" w:rsidR="003A7D59" w:rsidRPr="007F1B98" w:rsidRDefault="00006C05" w:rsidP="003A7D59">
            <w:pPr>
              <w:spacing w:line="276" w:lineRule="auto"/>
              <w:jc w:val="right"/>
              <w:rPr>
                <w:b/>
                <w:sz w:val="20"/>
                <w:szCs w:val="20"/>
                <w:lang w:val="en-GB"/>
              </w:rPr>
            </w:pPr>
            <w:r>
              <w:rPr>
                <w:color w:val="000000"/>
                <w:sz w:val="20"/>
                <w:szCs w:val="20"/>
                <w:lang w:val="en-GB" w:eastAsia="en-GB"/>
              </w:rPr>
              <w:t>11.5</w:t>
            </w:r>
            <w:r w:rsidR="003A7D59" w:rsidRPr="007F1B98">
              <w:rPr>
                <w:color w:val="000000"/>
                <w:sz w:val="20"/>
                <w:szCs w:val="20"/>
                <w:lang w:val="en-GB" w:eastAsia="en-GB"/>
              </w:rPr>
              <w:t>%</w:t>
            </w:r>
          </w:p>
        </w:tc>
      </w:tr>
      <w:tr w:rsidR="003A7D59" w:rsidRPr="008F213E" w14:paraId="15FF8832" w14:textId="77777777" w:rsidTr="00652104">
        <w:tc>
          <w:tcPr>
            <w:tcW w:w="5245" w:type="dxa"/>
          </w:tcPr>
          <w:p w14:paraId="72F2B92B" w14:textId="15A285B2" w:rsidR="003A7D59" w:rsidRPr="008F213E" w:rsidRDefault="003A7D59" w:rsidP="003A7D59">
            <w:pPr>
              <w:spacing w:line="276" w:lineRule="auto"/>
              <w:rPr>
                <w:sz w:val="20"/>
                <w:szCs w:val="20"/>
                <w:lang w:val="en-GB"/>
              </w:rPr>
            </w:pPr>
            <w:r w:rsidRPr="008F213E">
              <w:rPr>
                <w:sz w:val="20"/>
                <w:szCs w:val="20"/>
                <w:lang w:val="en-GB"/>
              </w:rPr>
              <w:t>IFRS NAV per share (€ per share)</w:t>
            </w:r>
          </w:p>
        </w:tc>
        <w:tc>
          <w:tcPr>
            <w:tcW w:w="1134" w:type="dxa"/>
            <w:shd w:val="clear" w:color="auto" w:fill="F2F2F2"/>
            <w:vAlign w:val="center"/>
          </w:tcPr>
          <w:p w14:paraId="64B688C6" w14:textId="65296AE3" w:rsidR="003A7D59" w:rsidRPr="007F1B98" w:rsidRDefault="007F1B98" w:rsidP="003A7D59">
            <w:pPr>
              <w:spacing w:line="276" w:lineRule="auto"/>
              <w:jc w:val="right"/>
              <w:rPr>
                <w:sz w:val="20"/>
                <w:szCs w:val="20"/>
                <w:lang w:val="en-GB"/>
              </w:rPr>
            </w:pPr>
            <w:r>
              <w:rPr>
                <w:color w:val="000000"/>
                <w:sz w:val="20"/>
                <w:szCs w:val="20"/>
                <w:lang w:val="en-GB" w:eastAsia="en-GB"/>
              </w:rPr>
              <w:t>69.69</w:t>
            </w:r>
          </w:p>
        </w:tc>
        <w:tc>
          <w:tcPr>
            <w:tcW w:w="1276" w:type="dxa"/>
            <w:vAlign w:val="center"/>
          </w:tcPr>
          <w:p w14:paraId="23F0140C" w14:textId="19B0234D" w:rsidR="00652104" w:rsidRPr="007F1B98" w:rsidRDefault="0016560F" w:rsidP="00652104">
            <w:pPr>
              <w:spacing w:line="276" w:lineRule="auto"/>
              <w:jc w:val="right"/>
              <w:rPr>
                <w:color w:val="000000"/>
                <w:sz w:val="20"/>
                <w:szCs w:val="20"/>
                <w:lang w:val="en-GB" w:eastAsia="en-GB"/>
              </w:rPr>
            </w:pPr>
            <w:r>
              <w:rPr>
                <w:color w:val="000000"/>
                <w:sz w:val="20"/>
                <w:szCs w:val="20"/>
                <w:lang w:val="en-GB" w:eastAsia="en-GB"/>
              </w:rPr>
              <w:t>63.44</w:t>
            </w:r>
          </w:p>
        </w:tc>
        <w:tc>
          <w:tcPr>
            <w:tcW w:w="1360" w:type="dxa"/>
            <w:vAlign w:val="center"/>
          </w:tcPr>
          <w:p w14:paraId="1C8E3121" w14:textId="1546EE3B" w:rsidR="003A7D59" w:rsidRPr="007F1B98" w:rsidRDefault="00DA37FF" w:rsidP="003A7D59">
            <w:pPr>
              <w:spacing w:line="276" w:lineRule="auto"/>
              <w:jc w:val="right"/>
              <w:rPr>
                <w:sz w:val="20"/>
                <w:szCs w:val="20"/>
                <w:lang w:val="en-GB"/>
              </w:rPr>
            </w:pPr>
            <w:r>
              <w:rPr>
                <w:color w:val="000000"/>
                <w:sz w:val="20"/>
                <w:szCs w:val="20"/>
                <w:lang w:val="en-GB" w:eastAsia="en-GB"/>
              </w:rPr>
              <w:t>9.</w:t>
            </w:r>
            <w:r w:rsidR="002668DE">
              <w:rPr>
                <w:color w:val="000000"/>
                <w:sz w:val="20"/>
                <w:szCs w:val="20"/>
                <w:lang w:val="en-GB" w:eastAsia="en-GB"/>
              </w:rPr>
              <w:t>6</w:t>
            </w:r>
            <w:r w:rsidR="003A7D59" w:rsidRPr="007F1B98">
              <w:rPr>
                <w:color w:val="000000"/>
                <w:sz w:val="20"/>
                <w:szCs w:val="20"/>
                <w:lang w:val="en-GB" w:eastAsia="en-GB"/>
              </w:rPr>
              <w:t>%</w:t>
            </w:r>
          </w:p>
        </w:tc>
      </w:tr>
      <w:tr w:rsidR="003A7D59" w:rsidRPr="008F213E" w14:paraId="35FC8BC2" w14:textId="77777777" w:rsidTr="00652104">
        <w:tc>
          <w:tcPr>
            <w:tcW w:w="5245" w:type="dxa"/>
          </w:tcPr>
          <w:p w14:paraId="1EEB28A2" w14:textId="6E5B600A" w:rsidR="003A7D59" w:rsidRPr="008F213E" w:rsidRDefault="003A7D59" w:rsidP="003A7D59">
            <w:pPr>
              <w:spacing w:line="276" w:lineRule="auto"/>
              <w:rPr>
                <w:sz w:val="20"/>
                <w:szCs w:val="20"/>
                <w:lang w:val="en-GB"/>
              </w:rPr>
            </w:pPr>
            <w:r w:rsidRPr="008F213E">
              <w:rPr>
                <w:sz w:val="20"/>
                <w:szCs w:val="20"/>
                <w:lang w:val="en-GB"/>
              </w:rPr>
              <w:t>Net financial debt (€mm)</w:t>
            </w:r>
          </w:p>
        </w:tc>
        <w:tc>
          <w:tcPr>
            <w:tcW w:w="1134" w:type="dxa"/>
            <w:shd w:val="clear" w:color="auto" w:fill="F2F2F2"/>
            <w:vAlign w:val="center"/>
          </w:tcPr>
          <w:p w14:paraId="3E8295BC" w14:textId="3CF73CA0" w:rsidR="003A7D59" w:rsidRPr="00973FE5" w:rsidRDefault="0068432F" w:rsidP="003A7D59">
            <w:pPr>
              <w:spacing w:line="276" w:lineRule="auto"/>
              <w:jc w:val="right"/>
              <w:rPr>
                <w:sz w:val="20"/>
                <w:szCs w:val="20"/>
                <w:lang w:val="en-GB"/>
              </w:rPr>
            </w:pPr>
            <w:r w:rsidRPr="00973FE5">
              <w:rPr>
                <w:sz w:val="20"/>
                <w:szCs w:val="20"/>
                <w:lang w:val="en-GB"/>
              </w:rPr>
              <w:t>909.5</w:t>
            </w:r>
          </w:p>
        </w:tc>
        <w:tc>
          <w:tcPr>
            <w:tcW w:w="1276" w:type="dxa"/>
            <w:vAlign w:val="center"/>
          </w:tcPr>
          <w:p w14:paraId="56A032B5" w14:textId="5D2E1C2F" w:rsidR="00652104" w:rsidRPr="00973FE5" w:rsidRDefault="002F7326" w:rsidP="00652104">
            <w:pPr>
              <w:spacing w:line="276" w:lineRule="auto"/>
              <w:jc w:val="right"/>
              <w:rPr>
                <w:sz w:val="20"/>
                <w:szCs w:val="20"/>
                <w:lang w:val="en-GB"/>
              </w:rPr>
            </w:pPr>
            <w:r>
              <w:rPr>
                <w:sz w:val="20"/>
                <w:szCs w:val="20"/>
                <w:lang w:val="en-GB"/>
              </w:rPr>
              <w:t>560.9</w:t>
            </w:r>
          </w:p>
        </w:tc>
        <w:tc>
          <w:tcPr>
            <w:tcW w:w="1360" w:type="dxa"/>
            <w:vAlign w:val="center"/>
          </w:tcPr>
          <w:p w14:paraId="366E0682" w14:textId="4CFC0D3E" w:rsidR="003A7D59" w:rsidRPr="00973FE5" w:rsidRDefault="00B1464D" w:rsidP="003A7D59">
            <w:pPr>
              <w:spacing w:line="276" w:lineRule="auto"/>
              <w:jc w:val="right"/>
              <w:rPr>
                <w:b/>
                <w:sz w:val="20"/>
                <w:szCs w:val="20"/>
                <w:lang w:val="en-GB"/>
              </w:rPr>
            </w:pPr>
            <w:r>
              <w:rPr>
                <w:color w:val="000000"/>
                <w:sz w:val="20"/>
                <w:szCs w:val="20"/>
                <w:lang w:val="en-GB" w:eastAsia="en-GB"/>
              </w:rPr>
              <w:t>62.1</w:t>
            </w:r>
            <w:r w:rsidR="009D30D5" w:rsidRPr="00973FE5">
              <w:rPr>
                <w:color w:val="000000"/>
                <w:sz w:val="20"/>
                <w:szCs w:val="20"/>
                <w:lang w:val="en-GB" w:eastAsia="en-GB"/>
              </w:rPr>
              <w:t>%</w:t>
            </w:r>
          </w:p>
        </w:tc>
      </w:tr>
      <w:tr w:rsidR="003A7D59" w:rsidRPr="008F213E" w14:paraId="5AA21C1D" w14:textId="77777777" w:rsidTr="00652104">
        <w:tc>
          <w:tcPr>
            <w:tcW w:w="5245" w:type="dxa"/>
          </w:tcPr>
          <w:p w14:paraId="0718AB67" w14:textId="728EC2AE" w:rsidR="003A7D59" w:rsidRPr="008F213E" w:rsidRDefault="003A7D59" w:rsidP="003A7D59">
            <w:pPr>
              <w:spacing w:line="276" w:lineRule="auto"/>
              <w:rPr>
                <w:sz w:val="20"/>
                <w:szCs w:val="20"/>
                <w:lang w:val="en-GB"/>
              </w:rPr>
            </w:pPr>
            <w:r w:rsidRPr="008F213E">
              <w:rPr>
                <w:sz w:val="20"/>
                <w:szCs w:val="20"/>
                <w:lang w:val="en-GB"/>
              </w:rPr>
              <w:t>Gearing</w:t>
            </w:r>
            <w:r w:rsidR="00850ABF">
              <w:rPr>
                <w:rStyle w:val="FootnoteReference"/>
                <w:sz w:val="20"/>
                <w:szCs w:val="20"/>
                <w:lang w:val="en-GB"/>
              </w:rPr>
              <w:footnoteReference w:id="9"/>
            </w:r>
            <w:r w:rsidRPr="008F213E">
              <w:rPr>
                <w:sz w:val="20"/>
                <w:szCs w:val="20"/>
                <w:lang w:val="en-GB"/>
              </w:rPr>
              <w:t>(%)</w:t>
            </w:r>
          </w:p>
        </w:tc>
        <w:tc>
          <w:tcPr>
            <w:tcW w:w="1134" w:type="dxa"/>
            <w:shd w:val="clear" w:color="auto" w:fill="F2F2F2"/>
            <w:vAlign w:val="center"/>
          </w:tcPr>
          <w:p w14:paraId="58743B99" w14:textId="3337C7F0" w:rsidR="003A7D59" w:rsidRPr="00973FE5" w:rsidRDefault="003A7D59" w:rsidP="003A7D59">
            <w:pPr>
              <w:spacing w:line="276" w:lineRule="auto"/>
              <w:jc w:val="right"/>
              <w:rPr>
                <w:sz w:val="20"/>
                <w:szCs w:val="20"/>
                <w:lang w:val="en-GB"/>
              </w:rPr>
            </w:pPr>
            <w:r w:rsidRPr="00973FE5">
              <w:rPr>
                <w:color w:val="000000"/>
                <w:sz w:val="20"/>
                <w:szCs w:val="20"/>
                <w:lang w:val="en-GB" w:eastAsia="en-GB"/>
              </w:rPr>
              <w:t>3</w:t>
            </w:r>
            <w:r w:rsidR="00BF43F5" w:rsidRPr="00973FE5">
              <w:rPr>
                <w:color w:val="000000"/>
                <w:sz w:val="20"/>
                <w:szCs w:val="20"/>
                <w:lang w:val="en-GB" w:eastAsia="en-GB"/>
              </w:rPr>
              <w:t>0</w:t>
            </w:r>
            <w:r w:rsidR="00695329" w:rsidRPr="00973FE5">
              <w:rPr>
                <w:color w:val="000000"/>
                <w:sz w:val="20"/>
                <w:szCs w:val="20"/>
                <w:lang w:val="en-GB" w:eastAsia="en-GB"/>
              </w:rPr>
              <w:t>.</w:t>
            </w:r>
            <w:r w:rsidR="009A6B4F" w:rsidRPr="00973FE5">
              <w:rPr>
                <w:color w:val="000000"/>
                <w:sz w:val="20"/>
                <w:szCs w:val="20"/>
                <w:lang w:val="en-GB" w:eastAsia="en-GB"/>
              </w:rPr>
              <w:t>4</w:t>
            </w:r>
          </w:p>
        </w:tc>
        <w:tc>
          <w:tcPr>
            <w:tcW w:w="1276" w:type="dxa"/>
            <w:vAlign w:val="center"/>
          </w:tcPr>
          <w:p w14:paraId="14F39134" w14:textId="7C94D903" w:rsidR="00652104" w:rsidRPr="00973FE5" w:rsidRDefault="002F7326" w:rsidP="00652104">
            <w:pPr>
              <w:spacing w:line="276" w:lineRule="auto"/>
              <w:jc w:val="right"/>
              <w:rPr>
                <w:color w:val="000000"/>
                <w:sz w:val="20"/>
                <w:szCs w:val="20"/>
                <w:lang w:val="en-GB" w:eastAsia="en-GB"/>
              </w:rPr>
            </w:pPr>
            <w:r>
              <w:rPr>
                <w:color w:val="000000"/>
                <w:sz w:val="20"/>
                <w:szCs w:val="20"/>
                <w:lang w:val="en-GB" w:eastAsia="en-GB"/>
              </w:rPr>
              <w:t>25.2</w:t>
            </w:r>
          </w:p>
        </w:tc>
        <w:tc>
          <w:tcPr>
            <w:tcW w:w="1360" w:type="dxa"/>
            <w:vAlign w:val="center"/>
          </w:tcPr>
          <w:p w14:paraId="11829BDD" w14:textId="7EAEF107" w:rsidR="003A7D59" w:rsidRPr="00973FE5" w:rsidRDefault="003A7D59" w:rsidP="003A7D59">
            <w:pPr>
              <w:spacing w:line="276" w:lineRule="auto"/>
              <w:jc w:val="right"/>
              <w:rPr>
                <w:b/>
                <w:sz w:val="20"/>
                <w:szCs w:val="20"/>
                <w:lang w:val="en-GB"/>
              </w:rPr>
            </w:pPr>
            <w:r w:rsidRPr="00973FE5">
              <w:rPr>
                <w:b/>
                <w:bCs/>
                <w:color w:val="000000"/>
                <w:sz w:val="20"/>
                <w:szCs w:val="20"/>
                <w:lang w:val="en-GB" w:eastAsia="en-GB"/>
              </w:rPr>
              <w:t>-</w:t>
            </w:r>
          </w:p>
        </w:tc>
      </w:tr>
    </w:tbl>
    <w:p w14:paraId="03B5D302" w14:textId="716CB1FD" w:rsidR="00D747C6" w:rsidRPr="008F213E" w:rsidRDefault="00D747C6" w:rsidP="00035156">
      <w:pPr>
        <w:spacing w:line="276" w:lineRule="auto"/>
        <w:rPr>
          <w:b/>
          <w:sz w:val="22"/>
          <w:szCs w:val="22"/>
          <w:lang w:val="en-GB"/>
        </w:rPr>
      </w:pPr>
    </w:p>
    <w:p w14:paraId="71F534F0" w14:textId="77777777" w:rsidR="00D747C6" w:rsidRPr="008F213E" w:rsidRDefault="00D747C6" w:rsidP="00035156">
      <w:pPr>
        <w:spacing w:line="276" w:lineRule="auto"/>
        <w:rPr>
          <w:b/>
          <w:sz w:val="22"/>
          <w:szCs w:val="22"/>
          <w:lang w:val="en-GB"/>
        </w:rPr>
      </w:pPr>
    </w:p>
    <w:p w14:paraId="674670B8" w14:textId="5508FF0F" w:rsidR="005F15A3" w:rsidRPr="008F213E" w:rsidRDefault="00392554" w:rsidP="00A014F0">
      <w:pPr>
        <w:spacing w:line="276" w:lineRule="auto"/>
        <w:rPr>
          <w:b/>
          <w:color w:val="9D8958"/>
          <w:sz w:val="22"/>
          <w:szCs w:val="22"/>
          <w:lang w:val="en-GB"/>
        </w:rPr>
      </w:pPr>
      <w:r>
        <w:rPr>
          <w:b/>
          <w:lang w:val="en-GB"/>
        </w:rPr>
        <w:t>AUDIO WEBCAST</w:t>
      </w:r>
      <w:r w:rsidR="005F15A3" w:rsidRPr="008F213E">
        <w:rPr>
          <w:b/>
          <w:lang w:val="en-GB"/>
        </w:rPr>
        <w:t xml:space="preserve"> FOR INVESTORS AND ANALYSTS</w:t>
      </w:r>
    </w:p>
    <w:p w14:paraId="21B8C049" w14:textId="510A58C3" w:rsidR="005F15A3" w:rsidRPr="008F213E" w:rsidRDefault="005F15A3" w:rsidP="00BE7480">
      <w:pPr>
        <w:rPr>
          <w:b/>
          <w:sz w:val="22"/>
          <w:szCs w:val="22"/>
          <w:lang w:val="en-GB"/>
        </w:rPr>
      </w:pPr>
    </w:p>
    <w:p w14:paraId="14FC164C" w14:textId="111DDD64" w:rsidR="00F91BA5" w:rsidRDefault="00F91BA5" w:rsidP="00BE7480">
      <w:pPr>
        <w:rPr>
          <w:b/>
          <w:sz w:val="22"/>
          <w:szCs w:val="22"/>
          <w:lang w:val="en-GB"/>
        </w:rPr>
      </w:pPr>
      <w:r w:rsidRPr="00392554">
        <w:rPr>
          <w:b/>
          <w:sz w:val="22"/>
          <w:szCs w:val="22"/>
          <w:lang w:val="en-GB"/>
        </w:rPr>
        <w:t>VGP will host a</w:t>
      </w:r>
      <w:r w:rsidR="00392554" w:rsidRPr="00392554">
        <w:rPr>
          <w:b/>
          <w:sz w:val="22"/>
          <w:szCs w:val="22"/>
          <w:lang w:val="en-GB"/>
        </w:rPr>
        <w:t xml:space="preserve">n audio webcast </w:t>
      </w:r>
      <w:r w:rsidRPr="00392554">
        <w:rPr>
          <w:b/>
          <w:sz w:val="22"/>
          <w:szCs w:val="22"/>
          <w:lang w:val="en-GB"/>
        </w:rPr>
        <w:t xml:space="preserve">at </w:t>
      </w:r>
      <w:r w:rsidR="006F6C99" w:rsidRPr="00392554">
        <w:rPr>
          <w:b/>
          <w:sz w:val="22"/>
          <w:szCs w:val="22"/>
          <w:lang w:val="en-GB"/>
        </w:rPr>
        <w:t>1</w:t>
      </w:r>
      <w:r w:rsidR="005315DC" w:rsidRPr="00392554">
        <w:rPr>
          <w:b/>
          <w:sz w:val="22"/>
          <w:szCs w:val="22"/>
          <w:lang w:val="en-GB"/>
        </w:rPr>
        <w:t>0</w:t>
      </w:r>
      <w:r w:rsidR="006F6C99" w:rsidRPr="00392554">
        <w:rPr>
          <w:b/>
          <w:sz w:val="22"/>
          <w:szCs w:val="22"/>
          <w:lang w:val="en-GB"/>
        </w:rPr>
        <w:t>:</w:t>
      </w:r>
      <w:r w:rsidR="005315DC" w:rsidRPr="00392554">
        <w:rPr>
          <w:b/>
          <w:sz w:val="22"/>
          <w:szCs w:val="22"/>
          <w:lang w:val="en-GB"/>
        </w:rPr>
        <w:t xml:space="preserve">30 </w:t>
      </w:r>
      <w:r w:rsidR="006F6C99" w:rsidRPr="00392554">
        <w:rPr>
          <w:b/>
          <w:sz w:val="22"/>
          <w:szCs w:val="22"/>
          <w:lang w:val="en-GB"/>
        </w:rPr>
        <w:t>(CE</w:t>
      </w:r>
      <w:r w:rsidR="00D7794B" w:rsidRPr="00392554">
        <w:rPr>
          <w:b/>
          <w:sz w:val="22"/>
          <w:szCs w:val="22"/>
          <w:lang w:val="en-GB"/>
        </w:rPr>
        <w:t>S</w:t>
      </w:r>
      <w:r w:rsidR="006F6C99" w:rsidRPr="00392554">
        <w:rPr>
          <w:b/>
          <w:sz w:val="22"/>
          <w:szCs w:val="22"/>
          <w:lang w:val="en-GB"/>
        </w:rPr>
        <w:t>T)</w:t>
      </w:r>
      <w:r w:rsidR="00952B75" w:rsidRPr="00392554">
        <w:rPr>
          <w:b/>
          <w:sz w:val="22"/>
          <w:szCs w:val="22"/>
          <w:lang w:val="en-GB"/>
        </w:rPr>
        <w:t xml:space="preserve"> on </w:t>
      </w:r>
      <w:r w:rsidR="00EA232D" w:rsidRPr="00392554">
        <w:rPr>
          <w:b/>
          <w:sz w:val="22"/>
          <w:szCs w:val="22"/>
          <w:lang w:val="en-GB"/>
        </w:rPr>
        <w:t>31</w:t>
      </w:r>
      <w:r w:rsidR="00C74ED1" w:rsidRPr="00392554">
        <w:rPr>
          <w:b/>
          <w:sz w:val="22"/>
          <w:szCs w:val="22"/>
          <w:lang w:val="en-GB"/>
        </w:rPr>
        <w:t xml:space="preserve"> August</w:t>
      </w:r>
      <w:r w:rsidR="00952B75" w:rsidRPr="00392554">
        <w:rPr>
          <w:b/>
          <w:sz w:val="22"/>
          <w:szCs w:val="22"/>
          <w:lang w:val="en-GB"/>
        </w:rPr>
        <w:t xml:space="preserve"> 20</w:t>
      </w:r>
      <w:r w:rsidR="006A0F13" w:rsidRPr="00392554">
        <w:rPr>
          <w:b/>
          <w:sz w:val="22"/>
          <w:szCs w:val="22"/>
          <w:lang w:val="en-GB"/>
        </w:rPr>
        <w:t>2</w:t>
      </w:r>
      <w:r w:rsidR="00EA232D" w:rsidRPr="00392554">
        <w:rPr>
          <w:b/>
          <w:sz w:val="22"/>
          <w:szCs w:val="22"/>
          <w:lang w:val="en-GB"/>
        </w:rPr>
        <w:t>1</w:t>
      </w:r>
    </w:p>
    <w:p w14:paraId="41C2EE8A" w14:textId="77777777" w:rsidR="00392554" w:rsidRPr="00392554" w:rsidRDefault="00392554" w:rsidP="00BE7480">
      <w:pPr>
        <w:rPr>
          <w:b/>
          <w:sz w:val="22"/>
          <w:szCs w:val="22"/>
          <w:lang w:val="en-GB"/>
        </w:rPr>
      </w:pPr>
    </w:p>
    <w:p w14:paraId="7A4BEE70" w14:textId="57CDE6D8" w:rsidR="00392554" w:rsidRPr="00392554" w:rsidRDefault="00392554" w:rsidP="00392554">
      <w:pPr>
        <w:pStyle w:val="Standaardtekst"/>
        <w:spacing w:after="120" w:line="276" w:lineRule="auto"/>
        <w:jc w:val="both"/>
        <w:rPr>
          <w:rFonts w:ascii="Times New Roman" w:eastAsia="PMingLiU" w:hAnsi="Times New Roman"/>
          <w:snapToGrid/>
          <w:kern w:val="20"/>
          <w:sz w:val="22"/>
          <w:szCs w:val="22"/>
          <w:lang w:val="en-GB" w:eastAsia="zh-TW"/>
        </w:rPr>
      </w:pPr>
      <w:r w:rsidRPr="00392554">
        <w:rPr>
          <w:rFonts w:ascii="Times New Roman" w:eastAsia="PMingLiU" w:hAnsi="Times New Roman"/>
          <w:snapToGrid/>
          <w:kern w:val="20"/>
          <w:sz w:val="22"/>
          <w:szCs w:val="22"/>
          <w:lang w:val="en-GB" w:eastAsia="zh-TW"/>
        </w:rPr>
        <w:t>Webcast link</w:t>
      </w:r>
      <w:r>
        <w:rPr>
          <w:rFonts w:ascii="Times New Roman" w:eastAsia="PMingLiU" w:hAnsi="Times New Roman"/>
          <w:snapToGrid/>
          <w:kern w:val="20"/>
          <w:sz w:val="22"/>
          <w:szCs w:val="22"/>
          <w:lang w:val="en-GB" w:eastAsia="zh-TW"/>
        </w:rPr>
        <w:t>:</w:t>
      </w:r>
    </w:p>
    <w:p w14:paraId="28F203E8" w14:textId="79348E54" w:rsidR="00392554" w:rsidRPr="00392554" w:rsidRDefault="00D05855" w:rsidP="00392554">
      <w:pPr>
        <w:pStyle w:val="Standaardtekst"/>
        <w:numPr>
          <w:ilvl w:val="0"/>
          <w:numId w:val="92"/>
        </w:numPr>
        <w:spacing w:after="120" w:line="276" w:lineRule="auto"/>
        <w:jc w:val="both"/>
        <w:rPr>
          <w:rFonts w:ascii="Times New Roman" w:eastAsia="PMingLiU" w:hAnsi="Times New Roman"/>
          <w:snapToGrid/>
          <w:kern w:val="20"/>
          <w:sz w:val="22"/>
          <w:szCs w:val="22"/>
          <w:lang w:val="en-GB" w:eastAsia="zh-TW"/>
        </w:rPr>
      </w:pPr>
      <w:hyperlink r:id="rId12" w:history="1">
        <w:r w:rsidR="00392554" w:rsidRPr="00392554">
          <w:rPr>
            <w:rStyle w:val="Hyperlink"/>
            <w:rFonts w:ascii="Times New Roman" w:eastAsia="PMingLiU" w:hAnsi="Times New Roman"/>
            <w:snapToGrid/>
            <w:kern w:val="20"/>
            <w:sz w:val="22"/>
            <w:szCs w:val="22"/>
            <w:lang w:val="en-GB" w:eastAsia="zh-TW"/>
          </w:rPr>
          <w:t>https://event.webcasts.com/starthere.jsp?ei=1490414&amp;tp_key=4b56f881dc</w:t>
        </w:r>
      </w:hyperlink>
    </w:p>
    <w:p w14:paraId="305C160E" w14:textId="77777777" w:rsidR="00392554" w:rsidRPr="00392554" w:rsidRDefault="00392554" w:rsidP="00392554">
      <w:pPr>
        <w:pStyle w:val="Standaardtekst"/>
        <w:numPr>
          <w:ilvl w:val="0"/>
          <w:numId w:val="92"/>
        </w:numPr>
        <w:spacing w:after="120" w:line="276" w:lineRule="auto"/>
        <w:jc w:val="both"/>
        <w:rPr>
          <w:rFonts w:ascii="Times New Roman" w:eastAsia="PMingLiU" w:hAnsi="Times New Roman"/>
          <w:snapToGrid/>
          <w:kern w:val="20"/>
          <w:sz w:val="22"/>
          <w:szCs w:val="22"/>
          <w:lang w:val="en-GB" w:eastAsia="zh-TW"/>
        </w:rPr>
      </w:pPr>
      <w:r w:rsidRPr="00392554">
        <w:rPr>
          <w:rFonts w:ascii="Times New Roman" w:eastAsia="PMingLiU" w:hAnsi="Times New Roman"/>
          <w:snapToGrid/>
          <w:kern w:val="20"/>
          <w:sz w:val="22"/>
          <w:szCs w:val="22"/>
          <w:lang w:val="en-GB" w:eastAsia="zh-TW"/>
        </w:rPr>
        <w:t>Click on the link above to attend the presentation from your laptop, tablet or mobile device. Audio will stream through your selected device</w:t>
      </w:r>
    </w:p>
    <w:p w14:paraId="5BC671F6" w14:textId="57C6E84F" w:rsidR="00252B9E" w:rsidRPr="00392554" w:rsidRDefault="00392554" w:rsidP="00392554">
      <w:pPr>
        <w:pStyle w:val="Standaardtekst"/>
        <w:numPr>
          <w:ilvl w:val="0"/>
          <w:numId w:val="92"/>
        </w:numPr>
        <w:spacing w:after="120" w:line="276" w:lineRule="auto"/>
        <w:jc w:val="both"/>
        <w:rPr>
          <w:rFonts w:ascii="Times New Roman" w:eastAsia="PMingLiU" w:hAnsi="Times New Roman"/>
          <w:snapToGrid/>
          <w:kern w:val="20"/>
          <w:sz w:val="22"/>
          <w:szCs w:val="22"/>
          <w:lang w:val="en-GB" w:eastAsia="zh-TW"/>
        </w:rPr>
      </w:pPr>
      <w:r w:rsidRPr="00392554">
        <w:rPr>
          <w:rFonts w:ascii="Times New Roman" w:eastAsia="PMingLiU" w:hAnsi="Times New Roman"/>
          <w:snapToGrid/>
          <w:kern w:val="20"/>
          <w:sz w:val="22"/>
          <w:szCs w:val="22"/>
          <w:lang w:val="en-GB" w:eastAsia="zh-TW"/>
        </w:rPr>
        <w:t>Please join the event audio webcast 5-10 minutes prior to the start time</w:t>
      </w:r>
    </w:p>
    <w:p w14:paraId="18F531F7" w14:textId="77777777" w:rsidR="00B63B55" w:rsidRPr="00392554" w:rsidRDefault="00B63B55" w:rsidP="00BE7480">
      <w:pPr>
        <w:rPr>
          <w:sz w:val="22"/>
          <w:szCs w:val="22"/>
          <w:lang w:val="en-GB"/>
        </w:rPr>
      </w:pPr>
    </w:p>
    <w:p w14:paraId="11F05ED8" w14:textId="76FB817B" w:rsidR="00FB5859" w:rsidRPr="00392554" w:rsidRDefault="001E0BC7" w:rsidP="00BE7480">
      <w:pPr>
        <w:rPr>
          <w:sz w:val="22"/>
          <w:szCs w:val="22"/>
          <w:lang w:val="en-GB"/>
        </w:rPr>
      </w:pPr>
      <w:r w:rsidRPr="00392554">
        <w:rPr>
          <w:sz w:val="22"/>
          <w:szCs w:val="22"/>
          <w:lang w:val="en-GB"/>
        </w:rPr>
        <w:t>A</w:t>
      </w:r>
      <w:r w:rsidR="006A0F13" w:rsidRPr="00392554">
        <w:rPr>
          <w:sz w:val="22"/>
          <w:szCs w:val="22"/>
          <w:lang w:val="en-GB"/>
        </w:rPr>
        <w:t xml:space="preserve"> </w:t>
      </w:r>
      <w:r w:rsidRPr="00392554">
        <w:rPr>
          <w:sz w:val="22"/>
          <w:szCs w:val="22"/>
          <w:lang w:val="en-GB"/>
        </w:rPr>
        <w:t xml:space="preserve">presentation </w:t>
      </w:r>
      <w:r w:rsidR="0013478C">
        <w:rPr>
          <w:sz w:val="22"/>
          <w:szCs w:val="22"/>
          <w:lang w:val="en-GB"/>
        </w:rPr>
        <w:t>will be</w:t>
      </w:r>
      <w:r w:rsidRPr="00392554">
        <w:rPr>
          <w:sz w:val="22"/>
          <w:szCs w:val="22"/>
          <w:lang w:val="en-GB"/>
        </w:rPr>
        <w:t xml:space="preserve"> available on VGP website: </w:t>
      </w:r>
    </w:p>
    <w:p w14:paraId="16C81CEA" w14:textId="6E34427E" w:rsidR="006A0F13" w:rsidRDefault="00456708" w:rsidP="00BE7480">
      <w:pPr>
        <w:rPr>
          <w:b/>
          <w:sz w:val="22"/>
          <w:szCs w:val="22"/>
          <w:lang w:val="en-GB"/>
        </w:rPr>
      </w:pPr>
      <w:r w:rsidRPr="00392554">
        <w:rPr>
          <w:b/>
          <w:sz w:val="22"/>
          <w:szCs w:val="22"/>
          <w:lang w:val="en-GB"/>
        </w:rPr>
        <w:t>https://www.vgpparks.eu/en/investors/publications/</w:t>
      </w:r>
    </w:p>
    <w:p w14:paraId="0D809A6B" w14:textId="77777777" w:rsidR="00456708" w:rsidRPr="008F213E" w:rsidRDefault="00456708" w:rsidP="00BE7480">
      <w:pPr>
        <w:rPr>
          <w:b/>
          <w:sz w:val="22"/>
          <w:szCs w:val="22"/>
          <w:lang w:val="en-GB"/>
        </w:rPr>
      </w:pPr>
    </w:p>
    <w:p w14:paraId="41D3A3FB" w14:textId="77777777" w:rsidR="00D40679" w:rsidRPr="008F213E" w:rsidRDefault="00D40679" w:rsidP="00BE7480">
      <w:pPr>
        <w:rPr>
          <w:b/>
          <w:sz w:val="22"/>
          <w:szCs w:val="22"/>
          <w:lang w:val="en-GB"/>
        </w:rPr>
      </w:pPr>
    </w:p>
    <w:p w14:paraId="356A237A" w14:textId="1E555DCA" w:rsidR="00BE7480" w:rsidRPr="008F213E" w:rsidRDefault="006E79C2" w:rsidP="00BE7480">
      <w:pPr>
        <w:rPr>
          <w:b/>
          <w:lang w:val="en-GB"/>
        </w:rPr>
      </w:pPr>
      <w:r>
        <w:rPr>
          <w:b/>
          <w:caps/>
          <w:lang w:val="en-GB"/>
        </w:rPr>
        <w:t>C</w:t>
      </w:r>
      <w:r w:rsidR="00BE7480" w:rsidRPr="008F213E">
        <w:rPr>
          <w:b/>
          <w:caps/>
          <w:lang w:val="en-GB"/>
        </w:rPr>
        <w:t>ontact details for investors</w:t>
      </w:r>
      <w:r w:rsidR="001C5542" w:rsidRPr="008F213E">
        <w:rPr>
          <w:b/>
          <w:caps/>
          <w:lang w:val="en-GB"/>
        </w:rPr>
        <w:t xml:space="preserve"> and Media enquiries</w:t>
      </w:r>
    </w:p>
    <w:p w14:paraId="0F89119A" w14:textId="10B628B8" w:rsidR="00BE7480" w:rsidRPr="008F213E" w:rsidRDefault="00BE7480" w:rsidP="00BE7480">
      <w:pPr>
        <w:rPr>
          <w:sz w:val="22"/>
          <w:szCs w:val="22"/>
          <w:lang w:val="en-GB"/>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685"/>
      </w:tblGrid>
      <w:tr w:rsidR="004909B2" w:rsidRPr="008F213E" w14:paraId="3499A487" w14:textId="77777777" w:rsidTr="00EA377C">
        <w:tc>
          <w:tcPr>
            <w:tcW w:w="5524" w:type="dxa"/>
            <w:tcBorders>
              <w:top w:val="single" w:sz="4" w:space="0" w:color="9D8958"/>
              <w:bottom w:val="single" w:sz="4" w:space="0" w:color="9D8958"/>
            </w:tcBorders>
          </w:tcPr>
          <w:p w14:paraId="26ACA04D" w14:textId="77777777" w:rsidR="004909B2" w:rsidRPr="008F213E" w:rsidRDefault="004909B2" w:rsidP="00BE7480">
            <w:pPr>
              <w:rPr>
                <w:sz w:val="22"/>
                <w:szCs w:val="22"/>
                <w:lang w:val="en-GB"/>
              </w:rPr>
            </w:pPr>
            <w:r w:rsidRPr="008F213E">
              <w:rPr>
                <w:sz w:val="22"/>
                <w:szCs w:val="22"/>
                <w:lang w:val="en-GB"/>
              </w:rPr>
              <w:t xml:space="preserve">Martijn Vlutters </w:t>
            </w:r>
          </w:p>
          <w:p w14:paraId="117E6642" w14:textId="5D7B422F" w:rsidR="004909B2" w:rsidRPr="008F213E" w:rsidRDefault="004909B2" w:rsidP="00BE7480">
            <w:pPr>
              <w:rPr>
                <w:sz w:val="22"/>
                <w:szCs w:val="22"/>
                <w:lang w:val="en-GB"/>
              </w:rPr>
            </w:pPr>
            <w:r w:rsidRPr="008F213E">
              <w:rPr>
                <w:sz w:val="22"/>
                <w:szCs w:val="22"/>
                <w:lang w:val="en-GB"/>
              </w:rPr>
              <w:t>(VP – Business Development &amp; Investor Relations)</w:t>
            </w:r>
          </w:p>
        </w:tc>
        <w:tc>
          <w:tcPr>
            <w:tcW w:w="3685" w:type="dxa"/>
            <w:tcBorders>
              <w:top w:val="single" w:sz="4" w:space="0" w:color="9D8958"/>
              <w:bottom w:val="single" w:sz="4" w:space="0" w:color="9D8958"/>
            </w:tcBorders>
          </w:tcPr>
          <w:p w14:paraId="7734832F" w14:textId="7E089F99" w:rsidR="004909B2" w:rsidRPr="008F213E" w:rsidRDefault="004909B2" w:rsidP="00BE7480">
            <w:pPr>
              <w:rPr>
                <w:sz w:val="22"/>
                <w:szCs w:val="22"/>
                <w:lang w:val="en-GB"/>
              </w:rPr>
            </w:pPr>
            <w:r w:rsidRPr="008F213E">
              <w:rPr>
                <w:sz w:val="22"/>
                <w:szCs w:val="22"/>
                <w:lang w:val="en-GB"/>
              </w:rPr>
              <w:t>Tel: +32 (0)3 289 1433</w:t>
            </w:r>
          </w:p>
        </w:tc>
      </w:tr>
      <w:tr w:rsidR="004909B2" w:rsidRPr="008F213E" w14:paraId="38A4E32B" w14:textId="77777777" w:rsidTr="00EA377C">
        <w:tc>
          <w:tcPr>
            <w:tcW w:w="5524" w:type="dxa"/>
            <w:tcBorders>
              <w:top w:val="single" w:sz="4" w:space="0" w:color="9D8958"/>
              <w:bottom w:val="single" w:sz="4" w:space="0" w:color="9D8958"/>
            </w:tcBorders>
          </w:tcPr>
          <w:p w14:paraId="41217736" w14:textId="77777777" w:rsidR="004909B2" w:rsidRPr="008F213E" w:rsidRDefault="004909B2" w:rsidP="00BE7480">
            <w:pPr>
              <w:rPr>
                <w:sz w:val="22"/>
                <w:szCs w:val="22"/>
                <w:lang w:val="en-GB"/>
              </w:rPr>
            </w:pPr>
            <w:r w:rsidRPr="008F213E">
              <w:rPr>
                <w:sz w:val="22"/>
                <w:szCs w:val="22"/>
                <w:lang w:val="en-GB"/>
              </w:rPr>
              <w:t xml:space="preserve">Petra Vanclova </w:t>
            </w:r>
          </w:p>
          <w:p w14:paraId="717FAA35" w14:textId="478E8217" w:rsidR="004909B2" w:rsidRPr="008F213E" w:rsidRDefault="004909B2" w:rsidP="00BE7480">
            <w:pPr>
              <w:rPr>
                <w:sz w:val="22"/>
                <w:szCs w:val="22"/>
                <w:lang w:val="en-GB"/>
              </w:rPr>
            </w:pPr>
            <w:r w:rsidRPr="008F213E">
              <w:rPr>
                <w:sz w:val="22"/>
                <w:szCs w:val="22"/>
                <w:lang w:val="en-GB"/>
              </w:rPr>
              <w:t>(External Communications)</w:t>
            </w:r>
          </w:p>
        </w:tc>
        <w:tc>
          <w:tcPr>
            <w:tcW w:w="3685" w:type="dxa"/>
            <w:tcBorders>
              <w:top w:val="single" w:sz="4" w:space="0" w:color="9D8958"/>
              <w:bottom w:val="single" w:sz="4" w:space="0" w:color="9D8958"/>
            </w:tcBorders>
          </w:tcPr>
          <w:p w14:paraId="4091E903" w14:textId="65136425" w:rsidR="004909B2" w:rsidRPr="008F213E" w:rsidRDefault="004909B2" w:rsidP="00BE7480">
            <w:pPr>
              <w:rPr>
                <w:sz w:val="22"/>
                <w:szCs w:val="22"/>
                <w:lang w:val="en-GB"/>
              </w:rPr>
            </w:pPr>
            <w:r w:rsidRPr="008F213E">
              <w:rPr>
                <w:sz w:val="22"/>
                <w:szCs w:val="22"/>
                <w:lang w:val="en-GB"/>
              </w:rPr>
              <w:t>Tel: +42 0 602 262 107</w:t>
            </w:r>
          </w:p>
        </w:tc>
      </w:tr>
      <w:tr w:rsidR="00BB1C82" w:rsidRPr="008F213E" w14:paraId="19ECB04B" w14:textId="77777777" w:rsidTr="00EA377C">
        <w:tc>
          <w:tcPr>
            <w:tcW w:w="5524" w:type="dxa"/>
            <w:tcBorders>
              <w:top w:val="single" w:sz="4" w:space="0" w:color="9D8958"/>
              <w:bottom w:val="single" w:sz="4" w:space="0" w:color="9D8958"/>
            </w:tcBorders>
          </w:tcPr>
          <w:p w14:paraId="3B26B196" w14:textId="1865B7A9" w:rsidR="00BB1C82" w:rsidRPr="008F213E" w:rsidRDefault="001E0BC7" w:rsidP="00BE7480">
            <w:pPr>
              <w:rPr>
                <w:sz w:val="22"/>
                <w:szCs w:val="22"/>
                <w:lang w:val="en-GB"/>
              </w:rPr>
            </w:pPr>
            <w:r w:rsidRPr="008F213E">
              <w:rPr>
                <w:sz w:val="22"/>
                <w:szCs w:val="22"/>
                <w:lang w:val="en-GB"/>
              </w:rPr>
              <w:t>Anette Nachbar</w:t>
            </w:r>
          </w:p>
          <w:p w14:paraId="4AFCD90E" w14:textId="0D9AE6E8" w:rsidR="00BB1C82" w:rsidRPr="008F213E" w:rsidRDefault="001E0BC7" w:rsidP="00BE7480">
            <w:pPr>
              <w:rPr>
                <w:sz w:val="22"/>
                <w:szCs w:val="22"/>
                <w:lang w:val="en-GB"/>
              </w:rPr>
            </w:pPr>
            <w:r w:rsidRPr="008F213E">
              <w:rPr>
                <w:sz w:val="22"/>
                <w:szCs w:val="22"/>
                <w:lang w:val="en-GB"/>
              </w:rPr>
              <w:t>Brunswick Group</w:t>
            </w:r>
          </w:p>
        </w:tc>
        <w:tc>
          <w:tcPr>
            <w:tcW w:w="3685" w:type="dxa"/>
            <w:tcBorders>
              <w:top w:val="single" w:sz="4" w:space="0" w:color="9D8958"/>
              <w:bottom w:val="single" w:sz="4" w:space="0" w:color="9D8958"/>
            </w:tcBorders>
          </w:tcPr>
          <w:p w14:paraId="611FBEEF" w14:textId="64BA6AA5" w:rsidR="00BB1C82" w:rsidRPr="008F213E" w:rsidRDefault="001E0BC7" w:rsidP="00BE7480">
            <w:pPr>
              <w:rPr>
                <w:sz w:val="22"/>
                <w:szCs w:val="22"/>
                <w:lang w:val="en-GB"/>
              </w:rPr>
            </w:pPr>
            <w:r w:rsidRPr="008F213E">
              <w:rPr>
                <w:sz w:val="22"/>
                <w:szCs w:val="22"/>
                <w:lang w:val="en-GB"/>
              </w:rPr>
              <w:t>Tel: +49 152 288 10363</w:t>
            </w:r>
          </w:p>
        </w:tc>
      </w:tr>
    </w:tbl>
    <w:p w14:paraId="1FEDA967" w14:textId="77777777" w:rsidR="00921AFD" w:rsidRDefault="00921AFD" w:rsidP="00921AFD">
      <w:pPr>
        <w:rPr>
          <w:b/>
          <w:bCs/>
          <w:iCs/>
          <w:caps/>
          <w:lang w:val="en-GB"/>
        </w:rPr>
      </w:pPr>
    </w:p>
    <w:p w14:paraId="7B8898AD" w14:textId="77777777" w:rsidR="00921AFD" w:rsidRDefault="00921AFD" w:rsidP="00921AFD">
      <w:pPr>
        <w:rPr>
          <w:b/>
          <w:bCs/>
          <w:iCs/>
          <w:caps/>
          <w:lang w:val="en-GB"/>
        </w:rPr>
      </w:pPr>
    </w:p>
    <w:p w14:paraId="3FF64B8E" w14:textId="77777777" w:rsidR="00AD5A5C" w:rsidRDefault="00AD5A5C">
      <w:pPr>
        <w:rPr>
          <w:b/>
          <w:bCs/>
          <w:iCs/>
          <w:caps/>
          <w:lang w:val="en-GB"/>
        </w:rPr>
      </w:pPr>
      <w:r>
        <w:rPr>
          <w:b/>
          <w:bCs/>
          <w:iCs/>
          <w:caps/>
          <w:lang w:val="en-GB"/>
        </w:rPr>
        <w:br w:type="page"/>
      </w:r>
    </w:p>
    <w:p w14:paraId="20E6178B" w14:textId="30F84831" w:rsidR="00B62136" w:rsidRPr="008F213E" w:rsidRDefault="00B62136" w:rsidP="00921AFD">
      <w:pPr>
        <w:rPr>
          <w:b/>
          <w:bCs/>
          <w:iCs/>
          <w:caps/>
          <w:lang w:val="en-GB"/>
        </w:rPr>
      </w:pPr>
      <w:r w:rsidRPr="008F213E">
        <w:rPr>
          <w:b/>
          <w:bCs/>
          <w:iCs/>
          <w:caps/>
          <w:lang w:val="en-GB"/>
        </w:rPr>
        <w:lastRenderedPageBreak/>
        <w:t>About VGP</w:t>
      </w:r>
    </w:p>
    <w:p w14:paraId="0736E4D0" w14:textId="07E41826" w:rsidR="001B4E54" w:rsidRPr="001B4E54" w:rsidRDefault="001B4E54" w:rsidP="006A0F13">
      <w:pPr>
        <w:pStyle w:val="NormalWeb"/>
        <w:spacing w:line="276" w:lineRule="auto"/>
        <w:jc w:val="both"/>
        <w:rPr>
          <w:iCs/>
          <w:sz w:val="22"/>
          <w:szCs w:val="22"/>
          <w:lang w:val="en-GB"/>
        </w:rPr>
      </w:pPr>
      <w:r w:rsidRPr="001B4E54">
        <w:rPr>
          <w:iCs/>
          <w:sz w:val="22"/>
          <w:szCs w:val="22"/>
          <w:lang w:val="en-GB"/>
        </w:rPr>
        <w:t>VGP is a pan-European developer, manager and owner of high-quality logistics and semi-industrial real estate. VGP operates a fully integrated business model with capabilities and longstanding expertise across the value chain. The company has a development land bank (owned or committed) of 8.5</w:t>
      </w:r>
      <w:r w:rsidR="00303859">
        <w:rPr>
          <w:iCs/>
          <w:sz w:val="22"/>
          <w:szCs w:val="22"/>
          <w:lang w:val="en-GB"/>
        </w:rPr>
        <w:t>6</w:t>
      </w:r>
      <w:r w:rsidRPr="001B4E54">
        <w:rPr>
          <w:iCs/>
          <w:sz w:val="22"/>
          <w:szCs w:val="22"/>
          <w:lang w:val="en-GB"/>
        </w:rPr>
        <w:t xml:space="preserve"> million m² and the strategic focus is on the development of business parks. Founded in 1998 as a</w:t>
      </w:r>
      <w:r w:rsidR="00303859">
        <w:rPr>
          <w:iCs/>
          <w:sz w:val="22"/>
          <w:szCs w:val="22"/>
          <w:lang w:val="en-GB"/>
        </w:rPr>
        <w:t xml:space="preserve"> </w:t>
      </w:r>
      <w:r w:rsidRPr="001B4E54">
        <w:rPr>
          <w:iCs/>
          <w:sz w:val="22"/>
          <w:szCs w:val="22"/>
          <w:lang w:val="en-GB"/>
        </w:rPr>
        <w:t xml:space="preserve">Belgian family-owned real estate developer in the Czech Republic, VGP with a staff of c. 300 employees today owns and operates assets in 11 European countries directly and through several 50:50 joint ventures. As of </w:t>
      </w:r>
      <w:r w:rsidR="006E79C2">
        <w:rPr>
          <w:iCs/>
          <w:sz w:val="22"/>
          <w:szCs w:val="22"/>
          <w:lang w:val="en-GB"/>
        </w:rPr>
        <w:t>June</w:t>
      </w:r>
      <w:r w:rsidRPr="001B4E54">
        <w:rPr>
          <w:iCs/>
          <w:sz w:val="22"/>
          <w:szCs w:val="22"/>
          <w:lang w:val="en-GB"/>
        </w:rPr>
        <w:t xml:space="preserve"> 202</w:t>
      </w:r>
      <w:r w:rsidR="006E79C2">
        <w:rPr>
          <w:iCs/>
          <w:sz w:val="22"/>
          <w:szCs w:val="22"/>
          <w:lang w:val="en-GB"/>
        </w:rPr>
        <w:t>1</w:t>
      </w:r>
      <w:r w:rsidRPr="001B4E54">
        <w:rPr>
          <w:iCs/>
          <w:sz w:val="22"/>
          <w:szCs w:val="22"/>
          <w:lang w:val="en-GB"/>
        </w:rPr>
        <w:t xml:space="preserve">, the Gross Asset Value of VGP, including the joint ventures at 100%, amounted </w:t>
      </w:r>
      <w:r w:rsidRPr="007F1B98">
        <w:rPr>
          <w:iCs/>
          <w:sz w:val="22"/>
          <w:szCs w:val="22"/>
          <w:lang w:val="en-GB"/>
        </w:rPr>
        <w:t xml:space="preserve">to € </w:t>
      </w:r>
      <w:r w:rsidR="007F1B98">
        <w:rPr>
          <w:iCs/>
          <w:sz w:val="22"/>
          <w:szCs w:val="22"/>
          <w:lang w:val="en-GB"/>
        </w:rPr>
        <w:t>4.48</w:t>
      </w:r>
      <w:r w:rsidRPr="007F1B98">
        <w:rPr>
          <w:iCs/>
          <w:sz w:val="22"/>
          <w:szCs w:val="22"/>
          <w:lang w:val="en-GB"/>
        </w:rPr>
        <w:t xml:space="preserve"> billion and the company had a Net Asset Value (EPRA </w:t>
      </w:r>
      <w:r w:rsidR="007F1B98">
        <w:rPr>
          <w:iCs/>
          <w:sz w:val="22"/>
          <w:szCs w:val="22"/>
          <w:lang w:val="en-GB"/>
        </w:rPr>
        <w:t>NTA</w:t>
      </w:r>
      <w:r w:rsidRPr="007F1B98">
        <w:rPr>
          <w:iCs/>
          <w:sz w:val="22"/>
          <w:szCs w:val="22"/>
          <w:lang w:val="en-GB"/>
        </w:rPr>
        <w:t xml:space="preserve">) of € </w:t>
      </w:r>
      <w:r w:rsidR="007F1B98">
        <w:rPr>
          <w:iCs/>
          <w:sz w:val="22"/>
          <w:szCs w:val="22"/>
          <w:lang w:val="en-GB"/>
        </w:rPr>
        <w:t>1.51</w:t>
      </w:r>
      <w:r w:rsidRPr="007F1B98">
        <w:rPr>
          <w:iCs/>
          <w:sz w:val="22"/>
          <w:szCs w:val="22"/>
          <w:lang w:val="en-GB"/>
        </w:rPr>
        <w:t xml:space="preserve"> billion. VGP is listed</w:t>
      </w:r>
      <w:r w:rsidRPr="001B4E54">
        <w:rPr>
          <w:iCs/>
          <w:sz w:val="22"/>
          <w:szCs w:val="22"/>
          <w:lang w:val="en-GB"/>
        </w:rPr>
        <w:t xml:space="preserve"> on Euronext Brussels and on the Prague Stock Exchange (ISIN: BE0003878957). </w:t>
      </w:r>
    </w:p>
    <w:p w14:paraId="362201B1" w14:textId="778367ED" w:rsidR="00B62136" w:rsidRPr="008F213E" w:rsidRDefault="006A0F13" w:rsidP="006A0F13">
      <w:pPr>
        <w:pStyle w:val="NormalWeb"/>
        <w:spacing w:line="276" w:lineRule="auto"/>
        <w:jc w:val="both"/>
        <w:rPr>
          <w:iCs/>
          <w:sz w:val="22"/>
          <w:szCs w:val="22"/>
          <w:lang w:val="en-GB"/>
        </w:rPr>
      </w:pPr>
      <w:r w:rsidRPr="006A0F13">
        <w:rPr>
          <w:rFonts w:ascii="TimesNewRomanPSMT" w:eastAsiaTheme="minorHAnsi" w:hAnsi="TimesNewRomanPSMT" w:cs="TimesNewRomanPSMT"/>
          <w:sz w:val="22"/>
          <w:szCs w:val="22"/>
        </w:rPr>
        <w:t xml:space="preserve">For more information, please visit: </w:t>
      </w:r>
      <w:r w:rsidRPr="006A0F13">
        <w:rPr>
          <w:rFonts w:ascii="TimesNewRomanPS-BoldMT" w:eastAsiaTheme="minorHAnsi" w:hAnsi="TimesNewRomanPS-BoldMT" w:cs="TimesNewRomanPS-BoldMT"/>
          <w:b/>
          <w:bCs/>
          <w:sz w:val="22"/>
          <w:szCs w:val="22"/>
        </w:rPr>
        <w:t>http://www.vgpparks.e</w:t>
      </w:r>
      <w:r>
        <w:rPr>
          <w:rFonts w:ascii="TimesNewRomanPS-BoldMT" w:eastAsiaTheme="minorHAnsi" w:hAnsi="TimesNewRomanPS-BoldMT" w:cs="TimesNewRomanPS-BoldMT"/>
          <w:b/>
          <w:bCs/>
          <w:sz w:val="22"/>
          <w:szCs w:val="22"/>
        </w:rPr>
        <w:t>u</w:t>
      </w:r>
    </w:p>
    <w:p w14:paraId="7365912B" w14:textId="6BE47643" w:rsidR="00773564" w:rsidRPr="008F213E" w:rsidRDefault="00773564" w:rsidP="0021280A">
      <w:pPr>
        <w:pStyle w:val="NormalWeb"/>
        <w:spacing w:line="276" w:lineRule="auto"/>
        <w:jc w:val="both"/>
        <w:rPr>
          <w:sz w:val="22"/>
          <w:szCs w:val="22"/>
          <w:lang w:val="en-GB"/>
        </w:rPr>
      </w:pPr>
      <w:r w:rsidRPr="008F213E">
        <w:rPr>
          <w:b/>
          <w:bCs/>
          <w:iCs/>
          <w:sz w:val="22"/>
          <w:szCs w:val="22"/>
          <w:lang w:val="en-GB"/>
        </w:rPr>
        <w:t xml:space="preserve">Forward-looking statements: </w:t>
      </w:r>
      <w:r w:rsidRPr="008F213E">
        <w:rPr>
          <w:sz w:val="22"/>
          <w:szCs w:val="22"/>
          <w:lang w:val="en-GB"/>
        </w:rPr>
        <w:t xml:space="preserve"> </w:t>
      </w:r>
      <w:r w:rsidRPr="008F213E">
        <w:rPr>
          <w:iCs/>
          <w:sz w:val="22"/>
          <w:szCs w:val="22"/>
          <w:lang w:val="en-GB"/>
        </w:rPr>
        <w:t xml:space="preserve">This press release may contain forward-looking statements. Such statements reflect the current views of management regarding future events, and involve known and unknown risks, uncertainties and other factors that may cause actual results to be materially different from any future results, performance or achievements expressed or implied by such forward-looking statements. VGP is providing the information in this press release as of this date and does not undertake any obligation to update any forward-looking statements contained in this press release </w:t>
      </w:r>
      <w:r w:rsidR="002A7C39" w:rsidRPr="008F213E">
        <w:rPr>
          <w:iCs/>
          <w:sz w:val="22"/>
          <w:szCs w:val="22"/>
          <w:lang w:val="en-GB"/>
        </w:rPr>
        <w:t>considering</w:t>
      </w:r>
      <w:r w:rsidRPr="008F213E">
        <w:rPr>
          <w:iCs/>
          <w:sz w:val="22"/>
          <w:szCs w:val="22"/>
          <w:lang w:val="en-GB"/>
        </w:rPr>
        <w:t xml:space="preserve"> new information, future events or otherwise. The information in this announcement does not constitute an offer to sell or an invitation to buy securities in VGP or an invitation or inducement to engage in any other investment activities.  VGP disclaims any liability for statements made or published by third parties and does not undertake any obligation to correct inaccurate data, information, conclusions or opinions published by third parties in relation to this or any other press release issued by VGP. </w:t>
      </w:r>
    </w:p>
    <w:p w14:paraId="7D72BF1B" w14:textId="77777777" w:rsidR="00B62136" w:rsidRPr="008F213E" w:rsidRDefault="00B62136" w:rsidP="0021280A">
      <w:pPr>
        <w:spacing w:line="276" w:lineRule="auto"/>
        <w:rPr>
          <w:sz w:val="22"/>
          <w:szCs w:val="22"/>
          <w:lang w:val="en-GB"/>
        </w:rPr>
      </w:pPr>
    </w:p>
    <w:p w14:paraId="3C481C32" w14:textId="356E9071" w:rsidR="00BE7480" w:rsidRPr="008F213E" w:rsidRDefault="00BE7480" w:rsidP="00BE7480">
      <w:pPr>
        <w:rPr>
          <w:sz w:val="22"/>
          <w:szCs w:val="22"/>
          <w:lang w:val="en-GB"/>
        </w:rPr>
      </w:pPr>
    </w:p>
    <w:p w14:paraId="20B3EF33" w14:textId="77777777" w:rsidR="00B62136" w:rsidRPr="008F213E" w:rsidRDefault="00B62136">
      <w:pPr>
        <w:rPr>
          <w:b/>
          <w:bCs/>
          <w:iCs/>
          <w:lang w:val="en-GB"/>
        </w:rPr>
      </w:pPr>
      <w:r w:rsidRPr="008F213E">
        <w:rPr>
          <w:b/>
          <w:bCs/>
          <w:iCs/>
          <w:lang w:val="en-GB"/>
        </w:rPr>
        <w:br w:type="page"/>
      </w:r>
    </w:p>
    <w:p w14:paraId="5EF1D912" w14:textId="77777777" w:rsidR="00C7209B" w:rsidRPr="008F213E" w:rsidRDefault="004A5239" w:rsidP="00F063FE">
      <w:pPr>
        <w:spacing w:after="240"/>
        <w:rPr>
          <w:b/>
          <w:bCs/>
          <w:iCs/>
          <w:caps/>
          <w:lang w:val="en-GB"/>
        </w:rPr>
      </w:pPr>
      <w:r w:rsidRPr="00511AB4">
        <w:rPr>
          <w:b/>
          <w:bCs/>
          <w:iCs/>
          <w:caps/>
          <w:lang w:val="en-GB"/>
        </w:rPr>
        <w:lastRenderedPageBreak/>
        <w:t>Business Review</w:t>
      </w:r>
    </w:p>
    <w:p w14:paraId="4632580A" w14:textId="68EC58C8" w:rsidR="002F00E7" w:rsidRPr="002F00E7" w:rsidRDefault="002F00E7" w:rsidP="002F00E7">
      <w:pPr>
        <w:pStyle w:val="NormalWeb"/>
        <w:spacing w:before="0" w:beforeAutospacing="0" w:after="0" w:afterAutospacing="0" w:line="276" w:lineRule="auto"/>
        <w:jc w:val="both"/>
        <w:rPr>
          <w:rFonts w:eastAsia="PMingLiU"/>
          <w:kern w:val="20"/>
          <w:sz w:val="22"/>
          <w:szCs w:val="22"/>
          <w:lang w:val="en-GB" w:eastAsia="zh-TW"/>
        </w:rPr>
      </w:pPr>
      <w:r w:rsidRPr="002F00E7">
        <w:rPr>
          <w:rFonts w:eastAsia="PMingLiU"/>
          <w:kern w:val="20"/>
          <w:sz w:val="22"/>
          <w:szCs w:val="22"/>
          <w:lang w:val="en-GB" w:eastAsia="zh-TW"/>
        </w:rPr>
        <w:t>During the first half of 20</w:t>
      </w:r>
      <w:r>
        <w:rPr>
          <w:rFonts w:eastAsia="PMingLiU"/>
          <w:kern w:val="20"/>
          <w:sz w:val="22"/>
          <w:szCs w:val="22"/>
          <w:lang w:val="en-GB" w:eastAsia="zh-TW"/>
        </w:rPr>
        <w:t>21</w:t>
      </w:r>
      <w:r w:rsidRPr="002F00E7">
        <w:rPr>
          <w:rFonts w:eastAsia="PMingLiU"/>
          <w:kern w:val="20"/>
          <w:sz w:val="22"/>
          <w:szCs w:val="22"/>
          <w:lang w:val="en-GB" w:eastAsia="zh-TW"/>
        </w:rPr>
        <w:t xml:space="preserve"> the strong market fundamentals of robust demand, disciplined supply, land scarcity and historic low vacancy rates continued. VGP benefited showing </w:t>
      </w:r>
      <w:r w:rsidR="00B40955">
        <w:rPr>
          <w:rFonts w:eastAsia="PMingLiU"/>
          <w:kern w:val="20"/>
          <w:sz w:val="22"/>
          <w:szCs w:val="22"/>
          <w:lang w:val="en-GB" w:eastAsia="zh-TW"/>
        </w:rPr>
        <w:t>solid</w:t>
      </w:r>
      <w:r w:rsidRPr="002F00E7">
        <w:rPr>
          <w:rFonts w:eastAsia="PMingLiU"/>
          <w:kern w:val="20"/>
          <w:sz w:val="22"/>
          <w:szCs w:val="22"/>
          <w:lang w:val="en-GB" w:eastAsia="zh-TW"/>
        </w:rPr>
        <w:t xml:space="preserve"> growth with letting activities continue to perform </w:t>
      </w:r>
      <w:r w:rsidR="00ED08E4">
        <w:rPr>
          <w:rFonts w:eastAsia="PMingLiU"/>
          <w:kern w:val="20"/>
          <w:sz w:val="22"/>
          <w:szCs w:val="22"/>
          <w:lang w:val="en-GB" w:eastAsia="zh-TW"/>
        </w:rPr>
        <w:t>strongly across regions</w:t>
      </w:r>
      <w:r w:rsidRPr="002F00E7">
        <w:rPr>
          <w:rFonts w:eastAsia="PMingLiU"/>
          <w:kern w:val="20"/>
          <w:sz w:val="22"/>
          <w:szCs w:val="22"/>
          <w:lang w:val="en-GB" w:eastAsia="zh-TW"/>
        </w:rPr>
        <w:t>.</w:t>
      </w:r>
    </w:p>
    <w:p w14:paraId="0C74ED05" w14:textId="1255471A" w:rsidR="002F00E7" w:rsidRDefault="002F00E7" w:rsidP="005C2BF9">
      <w:pPr>
        <w:pStyle w:val="NormalWeb"/>
        <w:spacing w:line="276" w:lineRule="auto"/>
        <w:jc w:val="both"/>
        <w:rPr>
          <w:rFonts w:eastAsia="PMingLiU"/>
          <w:kern w:val="20"/>
          <w:sz w:val="22"/>
          <w:szCs w:val="22"/>
          <w:lang w:val="en-GB" w:eastAsia="zh-TW"/>
        </w:rPr>
      </w:pPr>
      <w:r w:rsidRPr="002F00E7">
        <w:rPr>
          <w:rFonts w:eastAsia="PMingLiU"/>
          <w:kern w:val="20"/>
          <w:sz w:val="22"/>
          <w:szCs w:val="22"/>
          <w:lang w:val="en-GB" w:eastAsia="zh-TW"/>
        </w:rPr>
        <w:t>A</w:t>
      </w:r>
      <w:r w:rsidR="00C3246B">
        <w:rPr>
          <w:rFonts w:eastAsia="PMingLiU"/>
          <w:kern w:val="20"/>
          <w:sz w:val="22"/>
          <w:szCs w:val="22"/>
          <w:lang w:val="en-GB" w:eastAsia="zh-TW"/>
        </w:rPr>
        <w:t>n ei</w:t>
      </w:r>
      <w:r w:rsidR="00FB6632">
        <w:rPr>
          <w:rFonts w:eastAsia="PMingLiU"/>
          <w:kern w:val="20"/>
          <w:sz w:val="22"/>
          <w:szCs w:val="22"/>
          <w:lang w:val="en-GB" w:eastAsia="zh-TW"/>
        </w:rPr>
        <w:t>ghth</w:t>
      </w:r>
      <w:r w:rsidRPr="002F00E7">
        <w:rPr>
          <w:rFonts w:eastAsia="PMingLiU"/>
          <w:kern w:val="20"/>
          <w:sz w:val="22"/>
          <w:szCs w:val="22"/>
          <w:lang w:val="en-GB" w:eastAsia="zh-TW"/>
        </w:rPr>
        <w:t xml:space="preserve"> closing was made with VGP European Logistics</w:t>
      </w:r>
      <w:r w:rsidR="00540F41">
        <w:rPr>
          <w:rFonts w:eastAsia="PMingLiU"/>
          <w:kern w:val="20"/>
          <w:sz w:val="22"/>
          <w:szCs w:val="22"/>
          <w:lang w:val="en-GB" w:eastAsia="zh-TW"/>
        </w:rPr>
        <w:t xml:space="preserve"> (‘First Joint Venture’)</w:t>
      </w:r>
      <w:r w:rsidRPr="002F00E7">
        <w:rPr>
          <w:rFonts w:eastAsia="PMingLiU"/>
          <w:kern w:val="20"/>
          <w:sz w:val="22"/>
          <w:szCs w:val="22"/>
          <w:lang w:val="en-GB" w:eastAsia="zh-TW"/>
        </w:rPr>
        <w:t xml:space="preserve"> in which the joint venture acquired </w:t>
      </w:r>
      <w:r w:rsidR="00FB6632">
        <w:rPr>
          <w:rFonts w:eastAsia="PMingLiU"/>
          <w:kern w:val="20"/>
          <w:sz w:val="22"/>
          <w:szCs w:val="22"/>
          <w:lang w:val="en-GB" w:eastAsia="zh-TW"/>
        </w:rPr>
        <w:t>four</w:t>
      </w:r>
      <w:r w:rsidRPr="002F00E7">
        <w:rPr>
          <w:rFonts w:eastAsia="PMingLiU"/>
          <w:kern w:val="20"/>
          <w:sz w:val="22"/>
          <w:szCs w:val="22"/>
          <w:lang w:val="en-GB" w:eastAsia="zh-TW"/>
        </w:rPr>
        <w:t xml:space="preserve"> logistic buildings,</w:t>
      </w:r>
      <w:r w:rsidR="005A5122">
        <w:rPr>
          <w:rFonts w:eastAsia="PMingLiU"/>
          <w:kern w:val="20"/>
          <w:sz w:val="22"/>
          <w:szCs w:val="22"/>
          <w:lang w:val="en-GB" w:eastAsia="zh-TW"/>
        </w:rPr>
        <w:t xml:space="preserve"> </w:t>
      </w:r>
      <w:r w:rsidR="005C2BF9" w:rsidRPr="005C2BF9">
        <w:rPr>
          <w:rFonts w:eastAsia="PMingLiU"/>
          <w:kern w:val="20"/>
          <w:sz w:val="22"/>
          <w:szCs w:val="22"/>
          <w:lang w:val="en-GB" w:eastAsia="zh-TW"/>
        </w:rPr>
        <w:t>including two</w:t>
      </w:r>
      <w:r w:rsidR="005C2BF9">
        <w:rPr>
          <w:rFonts w:eastAsia="PMingLiU"/>
          <w:kern w:val="20"/>
          <w:sz w:val="22"/>
          <w:szCs w:val="22"/>
          <w:lang w:val="en-GB" w:eastAsia="zh-TW"/>
        </w:rPr>
        <w:t xml:space="preserve"> </w:t>
      </w:r>
      <w:r w:rsidR="005C2BF9" w:rsidRPr="005C2BF9">
        <w:rPr>
          <w:rFonts w:eastAsia="PMingLiU"/>
          <w:kern w:val="20"/>
          <w:sz w:val="22"/>
          <w:szCs w:val="22"/>
          <w:lang w:val="en-GB" w:eastAsia="zh-TW"/>
        </w:rPr>
        <w:t xml:space="preserve">buildings in </w:t>
      </w:r>
      <w:r w:rsidR="00F741B7">
        <w:rPr>
          <w:rFonts w:eastAsia="PMingLiU"/>
          <w:kern w:val="20"/>
          <w:sz w:val="22"/>
          <w:szCs w:val="22"/>
          <w:lang w:val="en-GB" w:eastAsia="zh-TW"/>
        </w:rPr>
        <w:t xml:space="preserve">two </w:t>
      </w:r>
      <w:r w:rsidR="005C2BF9" w:rsidRPr="005C2BF9">
        <w:rPr>
          <w:rFonts w:eastAsia="PMingLiU"/>
          <w:kern w:val="20"/>
          <w:sz w:val="22"/>
          <w:szCs w:val="22"/>
          <w:lang w:val="en-GB" w:eastAsia="zh-TW"/>
        </w:rPr>
        <w:t>new VGP park</w:t>
      </w:r>
      <w:r w:rsidR="00F741B7">
        <w:rPr>
          <w:rFonts w:eastAsia="PMingLiU"/>
          <w:kern w:val="20"/>
          <w:sz w:val="22"/>
          <w:szCs w:val="22"/>
          <w:lang w:val="en-GB" w:eastAsia="zh-TW"/>
        </w:rPr>
        <w:t>s</w:t>
      </w:r>
      <w:r w:rsidR="005C2BF9" w:rsidRPr="005C2BF9">
        <w:rPr>
          <w:rFonts w:eastAsia="PMingLiU"/>
          <w:kern w:val="20"/>
          <w:sz w:val="22"/>
          <w:szCs w:val="22"/>
          <w:lang w:val="en-GB" w:eastAsia="zh-TW"/>
        </w:rPr>
        <w:t xml:space="preserve"> and another two newly completed logistic buildings which were developed</w:t>
      </w:r>
      <w:r w:rsidR="005C2BF9">
        <w:rPr>
          <w:rFonts w:eastAsia="PMingLiU"/>
          <w:kern w:val="20"/>
          <w:sz w:val="22"/>
          <w:szCs w:val="22"/>
          <w:lang w:val="en-GB" w:eastAsia="zh-TW"/>
        </w:rPr>
        <w:t xml:space="preserve"> </w:t>
      </w:r>
      <w:r w:rsidR="005C2BF9" w:rsidRPr="005C2BF9">
        <w:rPr>
          <w:rFonts w:eastAsia="PMingLiU"/>
          <w:kern w:val="20"/>
          <w:sz w:val="22"/>
          <w:szCs w:val="22"/>
          <w:lang w:val="en-GB" w:eastAsia="zh-TW"/>
        </w:rPr>
        <w:t xml:space="preserve">in parks previously transferred to the </w:t>
      </w:r>
      <w:r w:rsidR="00902E96">
        <w:rPr>
          <w:rFonts w:eastAsia="PMingLiU"/>
          <w:kern w:val="20"/>
          <w:sz w:val="22"/>
          <w:szCs w:val="22"/>
          <w:lang w:val="en-GB" w:eastAsia="zh-TW"/>
        </w:rPr>
        <w:t>j</w:t>
      </w:r>
      <w:r w:rsidR="005C2BF9" w:rsidRPr="005C2BF9">
        <w:rPr>
          <w:rFonts w:eastAsia="PMingLiU"/>
          <w:kern w:val="20"/>
          <w:sz w:val="22"/>
          <w:szCs w:val="22"/>
          <w:lang w:val="en-GB" w:eastAsia="zh-TW"/>
        </w:rPr>
        <w:t xml:space="preserve">oint </w:t>
      </w:r>
      <w:r w:rsidR="00902E96">
        <w:rPr>
          <w:rFonts w:eastAsia="PMingLiU"/>
          <w:kern w:val="20"/>
          <w:sz w:val="22"/>
          <w:szCs w:val="22"/>
          <w:lang w:val="en-GB" w:eastAsia="zh-TW"/>
        </w:rPr>
        <w:t>v</w:t>
      </w:r>
      <w:r w:rsidR="005C2BF9" w:rsidRPr="005C2BF9">
        <w:rPr>
          <w:rFonts w:eastAsia="PMingLiU"/>
          <w:kern w:val="20"/>
          <w:sz w:val="22"/>
          <w:szCs w:val="22"/>
          <w:lang w:val="en-GB" w:eastAsia="zh-TW"/>
        </w:rPr>
        <w:t>enture.</w:t>
      </w:r>
      <w:r w:rsidRPr="002F00E7">
        <w:rPr>
          <w:rFonts w:eastAsia="PMingLiU"/>
          <w:kern w:val="20"/>
          <w:sz w:val="22"/>
          <w:szCs w:val="22"/>
          <w:lang w:val="en-GB" w:eastAsia="zh-TW"/>
        </w:rPr>
        <w:t xml:space="preserve"> The </w:t>
      </w:r>
      <w:r w:rsidR="005C2BF9">
        <w:rPr>
          <w:rFonts w:eastAsia="PMingLiU"/>
          <w:kern w:val="20"/>
          <w:sz w:val="22"/>
          <w:szCs w:val="22"/>
          <w:lang w:val="en-GB" w:eastAsia="zh-TW"/>
        </w:rPr>
        <w:t>four</w:t>
      </w:r>
      <w:r w:rsidRPr="002F00E7">
        <w:rPr>
          <w:rFonts w:eastAsia="PMingLiU"/>
          <w:kern w:val="20"/>
          <w:sz w:val="22"/>
          <w:szCs w:val="22"/>
          <w:lang w:val="en-GB" w:eastAsia="zh-TW"/>
        </w:rPr>
        <w:t xml:space="preserve"> buildings are located in Germany (</w:t>
      </w:r>
      <w:r w:rsidR="00220BB8">
        <w:rPr>
          <w:rFonts w:eastAsia="PMingLiU"/>
          <w:kern w:val="20"/>
          <w:sz w:val="22"/>
          <w:szCs w:val="22"/>
          <w:lang w:val="en-GB" w:eastAsia="zh-TW"/>
        </w:rPr>
        <w:t>three</w:t>
      </w:r>
      <w:r w:rsidRPr="002F00E7">
        <w:rPr>
          <w:rFonts w:eastAsia="PMingLiU"/>
          <w:kern w:val="20"/>
          <w:sz w:val="22"/>
          <w:szCs w:val="22"/>
          <w:lang w:val="en-GB" w:eastAsia="zh-TW"/>
        </w:rPr>
        <w:t>) and in the Czech Republic (</w:t>
      </w:r>
      <w:r w:rsidR="00220BB8">
        <w:rPr>
          <w:rFonts w:eastAsia="PMingLiU"/>
          <w:kern w:val="20"/>
          <w:sz w:val="22"/>
          <w:szCs w:val="22"/>
          <w:lang w:val="en-GB" w:eastAsia="zh-TW"/>
        </w:rPr>
        <w:t>one</w:t>
      </w:r>
      <w:r w:rsidRPr="002F00E7">
        <w:rPr>
          <w:rFonts w:eastAsia="PMingLiU"/>
          <w:kern w:val="20"/>
          <w:sz w:val="22"/>
          <w:szCs w:val="22"/>
          <w:lang w:val="en-GB" w:eastAsia="zh-TW"/>
        </w:rPr>
        <w:t xml:space="preserve">). The transaction value was € </w:t>
      </w:r>
      <w:r w:rsidR="00220BB8">
        <w:rPr>
          <w:rFonts w:eastAsia="PMingLiU"/>
          <w:kern w:val="20"/>
          <w:sz w:val="22"/>
          <w:szCs w:val="22"/>
          <w:lang w:val="en-GB" w:eastAsia="zh-TW"/>
        </w:rPr>
        <w:t>68</w:t>
      </w:r>
      <w:r w:rsidRPr="002F00E7">
        <w:rPr>
          <w:rFonts w:eastAsia="PMingLiU"/>
          <w:kern w:val="20"/>
          <w:sz w:val="22"/>
          <w:szCs w:val="22"/>
          <w:lang w:val="en-GB" w:eastAsia="zh-TW"/>
        </w:rPr>
        <w:t xml:space="preserve"> million, which included some future development pipeline. The net proceeds from this transaction</w:t>
      </w:r>
      <w:r w:rsidR="0006380D">
        <w:rPr>
          <w:rFonts w:eastAsia="PMingLiU"/>
          <w:kern w:val="20"/>
          <w:sz w:val="22"/>
          <w:szCs w:val="22"/>
          <w:lang w:eastAsia="zh-TW"/>
        </w:rPr>
        <w:t xml:space="preserve"> </w:t>
      </w:r>
      <w:r w:rsidRPr="002F00E7">
        <w:rPr>
          <w:rFonts w:eastAsia="PMingLiU"/>
          <w:kern w:val="20"/>
          <w:sz w:val="22"/>
          <w:szCs w:val="22"/>
          <w:lang w:val="en-GB" w:eastAsia="zh-TW"/>
        </w:rPr>
        <w:t xml:space="preserve">amounted to € </w:t>
      </w:r>
      <w:r w:rsidR="0006380D">
        <w:rPr>
          <w:rFonts w:eastAsia="PMingLiU"/>
          <w:kern w:val="20"/>
          <w:sz w:val="22"/>
          <w:szCs w:val="22"/>
          <w:lang w:eastAsia="zh-TW"/>
        </w:rPr>
        <w:t>49.6</w:t>
      </w:r>
      <w:r w:rsidRPr="002F00E7">
        <w:rPr>
          <w:rFonts w:eastAsia="PMingLiU"/>
          <w:kern w:val="20"/>
          <w:sz w:val="22"/>
          <w:szCs w:val="22"/>
          <w:lang w:val="en-GB" w:eastAsia="zh-TW"/>
        </w:rPr>
        <w:t xml:space="preserve"> million. </w:t>
      </w:r>
    </w:p>
    <w:p w14:paraId="600E6DD2" w14:textId="762E43C5" w:rsidR="00643185" w:rsidRPr="002F00E7" w:rsidRDefault="00643185" w:rsidP="00643185">
      <w:pPr>
        <w:pStyle w:val="NormalWeb"/>
        <w:spacing w:line="276" w:lineRule="auto"/>
        <w:jc w:val="both"/>
        <w:rPr>
          <w:rFonts w:eastAsia="PMingLiU"/>
          <w:kern w:val="20"/>
          <w:sz w:val="22"/>
          <w:szCs w:val="22"/>
          <w:lang w:val="en-GB" w:eastAsia="zh-TW"/>
        </w:rPr>
      </w:pPr>
      <w:r w:rsidRPr="00643185">
        <w:rPr>
          <w:rFonts w:eastAsia="PMingLiU"/>
          <w:kern w:val="20"/>
          <w:sz w:val="22"/>
          <w:szCs w:val="22"/>
          <w:lang w:val="en-GB" w:eastAsia="zh-TW"/>
        </w:rPr>
        <w:t>As with this eighth closing the First Joint Venture has reached its expanded investment target, this was</w:t>
      </w:r>
      <w:r>
        <w:rPr>
          <w:rFonts w:eastAsia="PMingLiU"/>
          <w:kern w:val="20"/>
          <w:sz w:val="22"/>
          <w:szCs w:val="22"/>
          <w:lang w:val="en-GB" w:eastAsia="zh-TW"/>
        </w:rPr>
        <w:t xml:space="preserve"> </w:t>
      </w:r>
      <w:r w:rsidRPr="00643185">
        <w:rPr>
          <w:rFonts w:eastAsia="PMingLiU"/>
          <w:kern w:val="20"/>
          <w:sz w:val="22"/>
          <w:szCs w:val="22"/>
          <w:lang w:val="en-GB" w:eastAsia="zh-TW"/>
        </w:rPr>
        <w:t>the last closing with the First Joint Venture to include new parks. Advanced discussion between VGP</w:t>
      </w:r>
      <w:r>
        <w:rPr>
          <w:rFonts w:eastAsia="PMingLiU"/>
          <w:kern w:val="20"/>
          <w:sz w:val="22"/>
          <w:szCs w:val="22"/>
          <w:lang w:val="en-GB" w:eastAsia="zh-TW"/>
        </w:rPr>
        <w:t xml:space="preserve"> </w:t>
      </w:r>
      <w:r w:rsidRPr="00643185">
        <w:rPr>
          <w:rFonts w:eastAsia="PMingLiU"/>
          <w:kern w:val="20"/>
          <w:sz w:val="22"/>
          <w:szCs w:val="22"/>
          <w:lang w:val="en-GB" w:eastAsia="zh-TW"/>
        </w:rPr>
        <w:t xml:space="preserve">and Allianz Real Estate with regards to </w:t>
      </w:r>
      <w:r w:rsidR="007C211C">
        <w:rPr>
          <w:rFonts w:eastAsia="PMingLiU"/>
          <w:kern w:val="20"/>
          <w:sz w:val="22"/>
          <w:szCs w:val="22"/>
          <w:lang w:val="en-GB" w:eastAsia="zh-TW"/>
        </w:rPr>
        <w:t>an</w:t>
      </w:r>
      <w:r w:rsidRPr="00643185">
        <w:rPr>
          <w:rFonts w:eastAsia="PMingLiU"/>
          <w:kern w:val="20"/>
          <w:sz w:val="22"/>
          <w:szCs w:val="22"/>
          <w:lang w:val="en-GB" w:eastAsia="zh-TW"/>
        </w:rPr>
        <w:t xml:space="preserve"> expansion of the </w:t>
      </w:r>
      <w:r w:rsidR="007C211C">
        <w:rPr>
          <w:rFonts w:eastAsia="PMingLiU"/>
          <w:kern w:val="20"/>
          <w:sz w:val="22"/>
          <w:szCs w:val="22"/>
          <w:lang w:val="en-GB" w:eastAsia="zh-TW"/>
        </w:rPr>
        <w:t>partnership</w:t>
      </w:r>
      <w:r w:rsidRPr="00643185">
        <w:rPr>
          <w:rFonts w:eastAsia="PMingLiU"/>
          <w:kern w:val="20"/>
          <w:sz w:val="22"/>
          <w:szCs w:val="22"/>
          <w:lang w:val="en-GB" w:eastAsia="zh-TW"/>
        </w:rPr>
        <w:t xml:space="preserve"> are progressing well</w:t>
      </w:r>
      <w:r>
        <w:rPr>
          <w:rFonts w:eastAsia="PMingLiU"/>
          <w:kern w:val="20"/>
          <w:sz w:val="22"/>
          <w:szCs w:val="22"/>
          <w:lang w:val="en-GB" w:eastAsia="zh-TW"/>
        </w:rPr>
        <w:t xml:space="preserve"> </w:t>
      </w:r>
      <w:r w:rsidRPr="00643185">
        <w:rPr>
          <w:rFonts w:eastAsia="PMingLiU"/>
          <w:kern w:val="20"/>
          <w:sz w:val="22"/>
          <w:szCs w:val="22"/>
          <w:lang w:val="en-GB" w:eastAsia="zh-TW"/>
        </w:rPr>
        <w:t>and expected to be finalized in the coming period.</w:t>
      </w:r>
    </w:p>
    <w:p w14:paraId="7FA9857E" w14:textId="6673F53D" w:rsidR="00570D89" w:rsidRPr="008F213E" w:rsidRDefault="00806C71" w:rsidP="002F00E7">
      <w:pPr>
        <w:pStyle w:val="NormalWeb"/>
        <w:spacing w:before="0" w:beforeAutospacing="0" w:after="0" w:afterAutospacing="0" w:line="276" w:lineRule="auto"/>
        <w:jc w:val="both"/>
        <w:rPr>
          <w:iCs/>
          <w:sz w:val="22"/>
          <w:szCs w:val="22"/>
          <w:lang w:val="en-GB"/>
        </w:rPr>
      </w:pPr>
      <w:r w:rsidRPr="008F213E">
        <w:rPr>
          <w:rFonts w:eastAsia="PMingLiU"/>
          <w:kern w:val="20"/>
          <w:sz w:val="22"/>
          <w:szCs w:val="22"/>
          <w:lang w:val="en-GB" w:eastAsia="zh-TW"/>
        </w:rPr>
        <w:t xml:space="preserve">The signed annualised committed leases </w:t>
      </w:r>
      <w:r w:rsidR="00051637">
        <w:rPr>
          <w:rFonts w:eastAsia="PMingLiU"/>
          <w:kern w:val="20"/>
          <w:sz w:val="22"/>
          <w:szCs w:val="22"/>
          <w:lang w:val="en-GB" w:eastAsia="zh-TW"/>
        </w:rPr>
        <w:t>amount to</w:t>
      </w:r>
      <w:r w:rsidRPr="008F213E">
        <w:rPr>
          <w:rFonts w:eastAsia="PMingLiU"/>
          <w:kern w:val="20"/>
          <w:sz w:val="22"/>
          <w:szCs w:val="22"/>
          <w:lang w:val="en-GB" w:eastAsia="zh-TW"/>
        </w:rPr>
        <w:t xml:space="preserve"> € </w:t>
      </w:r>
      <w:r w:rsidR="00BB472F">
        <w:rPr>
          <w:rFonts w:eastAsia="PMingLiU"/>
          <w:kern w:val="20"/>
          <w:sz w:val="22"/>
          <w:szCs w:val="22"/>
          <w:lang w:val="en-GB" w:eastAsia="zh-TW"/>
        </w:rPr>
        <w:t>205.7</w:t>
      </w:r>
      <w:r w:rsidRPr="008F213E">
        <w:rPr>
          <w:rFonts w:eastAsia="PMingLiU"/>
          <w:kern w:val="20"/>
          <w:sz w:val="22"/>
          <w:szCs w:val="22"/>
          <w:lang w:val="en-GB" w:eastAsia="zh-TW"/>
        </w:rPr>
        <w:t xml:space="preserve"> million</w:t>
      </w:r>
      <w:r w:rsidR="005A7154" w:rsidRPr="008F213E">
        <w:rPr>
          <w:rStyle w:val="FootnoteReference"/>
          <w:rFonts w:eastAsia="PMingLiU"/>
          <w:kern w:val="20"/>
          <w:sz w:val="22"/>
          <w:szCs w:val="22"/>
          <w:lang w:val="en-GB" w:eastAsia="zh-TW"/>
        </w:rPr>
        <w:footnoteReference w:id="10"/>
      </w:r>
      <w:r w:rsidRPr="008F213E">
        <w:rPr>
          <w:rFonts w:eastAsia="PMingLiU"/>
          <w:kern w:val="20"/>
          <w:sz w:val="22"/>
          <w:szCs w:val="22"/>
          <w:lang w:val="en-GB" w:eastAsia="zh-TW"/>
        </w:rPr>
        <w:t xml:space="preserve"> </w:t>
      </w:r>
      <w:r w:rsidR="00B77849" w:rsidRPr="008F213E">
        <w:rPr>
          <w:rFonts w:eastAsia="PMingLiU"/>
          <w:kern w:val="20"/>
          <w:sz w:val="22"/>
          <w:szCs w:val="22"/>
          <w:lang w:val="en-GB" w:eastAsia="zh-TW"/>
        </w:rPr>
        <w:t xml:space="preserve">at the end of </w:t>
      </w:r>
      <w:r w:rsidR="007019D1">
        <w:rPr>
          <w:rFonts w:eastAsia="PMingLiU"/>
          <w:kern w:val="20"/>
          <w:sz w:val="22"/>
          <w:szCs w:val="22"/>
          <w:lang w:val="en-GB" w:eastAsia="zh-TW"/>
        </w:rPr>
        <w:t>June</w:t>
      </w:r>
      <w:r w:rsidR="00B77849" w:rsidRPr="008F213E">
        <w:rPr>
          <w:rFonts w:eastAsia="PMingLiU"/>
          <w:kern w:val="20"/>
          <w:sz w:val="22"/>
          <w:szCs w:val="22"/>
          <w:lang w:val="en-GB" w:eastAsia="zh-TW"/>
        </w:rPr>
        <w:t xml:space="preserve"> 20</w:t>
      </w:r>
      <w:r w:rsidR="00165259">
        <w:rPr>
          <w:rFonts w:eastAsia="PMingLiU"/>
          <w:kern w:val="20"/>
          <w:sz w:val="22"/>
          <w:szCs w:val="22"/>
          <w:lang w:val="en-GB" w:eastAsia="zh-TW"/>
        </w:rPr>
        <w:t>2</w:t>
      </w:r>
      <w:r w:rsidR="00BB472F">
        <w:rPr>
          <w:rFonts w:eastAsia="PMingLiU"/>
          <w:kern w:val="20"/>
          <w:sz w:val="22"/>
          <w:szCs w:val="22"/>
          <w:lang w:val="en-GB" w:eastAsia="zh-TW"/>
        </w:rPr>
        <w:t>1</w:t>
      </w:r>
      <w:r w:rsidR="00B77849" w:rsidRPr="008F213E">
        <w:rPr>
          <w:rFonts w:eastAsia="PMingLiU"/>
          <w:kern w:val="20"/>
          <w:sz w:val="22"/>
          <w:szCs w:val="22"/>
          <w:lang w:val="en-GB" w:eastAsia="zh-TW"/>
        </w:rPr>
        <w:t xml:space="preserve"> </w:t>
      </w:r>
      <w:r w:rsidR="00051637">
        <w:rPr>
          <w:rFonts w:eastAsia="PMingLiU"/>
          <w:kern w:val="20"/>
          <w:sz w:val="22"/>
          <w:szCs w:val="22"/>
          <w:lang w:val="en-GB" w:eastAsia="zh-TW"/>
        </w:rPr>
        <w:t xml:space="preserve">and </w:t>
      </w:r>
      <w:r w:rsidR="00B77849" w:rsidRPr="008F213E">
        <w:rPr>
          <w:rFonts w:eastAsia="PMingLiU"/>
          <w:kern w:val="20"/>
          <w:sz w:val="22"/>
          <w:szCs w:val="22"/>
          <w:lang w:val="en-GB" w:eastAsia="zh-TW"/>
        </w:rPr>
        <w:t xml:space="preserve">represent a total of </w:t>
      </w:r>
      <w:r w:rsidR="006F7F88">
        <w:rPr>
          <w:rFonts w:eastAsia="PMingLiU"/>
          <w:kern w:val="20"/>
          <w:sz w:val="22"/>
          <w:szCs w:val="22"/>
          <w:lang w:val="en-GB" w:eastAsia="zh-TW"/>
        </w:rPr>
        <w:t>3,618</w:t>
      </w:r>
      <w:r w:rsidR="00165259">
        <w:rPr>
          <w:rFonts w:eastAsia="PMingLiU"/>
          <w:kern w:val="20"/>
          <w:sz w:val="22"/>
          <w:szCs w:val="22"/>
          <w:lang w:val="en-GB" w:eastAsia="zh-TW"/>
        </w:rPr>
        <w:t>,</w:t>
      </w:r>
      <w:r w:rsidR="00511AB4">
        <w:rPr>
          <w:rFonts w:eastAsia="PMingLiU"/>
          <w:kern w:val="20"/>
          <w:sz w:val="22"/>
          <w:szCs w:val="22"/>
          <w:lang w:val="en-GB" w:eastAsia="zh-TW"/>
        </w:rPr>
        <w:t>000</w:t>
      </w:r>
      <w:r w:rsidR="00B77849" w:rsidRPr="008F213E">
        <w:rPr>
          <w:rFonts w:eastAsia="PMingLiU"/>
          <w:kern w:val="20"/>
          <w:sz w:val="22"/>
          <w:szCs w:val="22"/>
          <w:lang w:val="en-GB" w:eastAsia="zh-TW"/>
        </w:rPr>
        <w:t xml:space="preserve"> m² of lettable area</w:t>
      </w:r>
      <w:r w:rsidR="00B77849" w:rsidRPr="008F213E">
        <w:rPr>
          <w:iCs/>
          <w:sz w:val="22"/>
          <w:szCs w:val="22"/>
          <w:lang w:val="en-GB"/>
        </w:rPr>
        <w:t xml:space="preserve">. Of this total space </w:t>
      </w:r>
      <w:r w:rsidR="008E604F">
        <w:rPr>
          <w:iCs/>
          <w:sz w:val="22"/>
          <w:szCs w:val="22"/>
          <w:lang w:val="en-GB"/>
        </w:rPr>
        <w:t>1,116</w:t>
      </w:r>
      <w:r w:rsidR="00511AB4">
        <w:rPr>
          <w:iCs/>
          <w:sz w:val="22"/>
          <w:szCs w:val="22"/>
          <w:lang w:val="en-GB"/>
        </w:rPr>
        <w:t>,000</w:t>
      </w:r>
      <w:r w:rsidR="00B77849" w:rsidRPr="008F213E">
        <w:rPr>
          <w:iCs/>
          <w:sz w:val="22"/>
          <w:szCs w:val="22"/>
          <w:lang w:val="en-GB"/>
        </w:rPr>
        <w:t xml:space="preserve"> m² belong to the own portfolio (</w:t>
      </w:r>
      <w:r w:rsidR="00F7785F">
        <w:rPr>
          <w:iCs/>
          <w:sz w:val="22"/>
          <w:szCs w:val="22"/>
          <w:lang w:val="en-GB"/>
        </w:rPr>
        <w:t>809</w:t>
      </w:r>
      <w:r w:rsidR="00B77849" w:rsidRPr="008F213E">
        <w:rPr>
          <w:iCs/>
          <w:sz w:val="22"/>
          <w:szCs w:val="22"/>
          <w:lang w:val="en-GB"/>
        </w:rPr>
        <w:t>,000 m² as at 31 December 20</w:t>
      </w:r>
      <w:r w:rsidR="008E604F">
        <w:rPr>
          <w:iCs/>
          <w:sz w:val="22"/>
          <w:szCs w:val="22"/>
          <w:lang w:val="en-GB"/>
        </w:rPr>
        <w:t>20</w:t>
      </w:r>
      <w:r w:rsidR="00B77849" w:rsidRPr="008F213E">
        <w:rPr>
          <w:iCs/>
          <w:sz w:val="22"/>
          <w:szCs w:val="22"/>
          <w:lang w:val="en-GB"/>
        </w:rPr>
        <w:t xml:space="preserve">) and </w:t>
      </w:r>
      <w:r w:rsidR="00555130">
        <w:rPr>
          <w:iCs/>
          <w:sz w:val="22"/>
          <w:szCs w:val="22"/>
          <w:lang w:val="en-GB"/>
        </w:rPr>
        <w:t>2,501</w:t>
      </w:r>
      <w:r w:rsidR="00B77849" w:rsidRPr="008F213E">
        <w:rPr>
          <w:iCs/>
          <w:sz w:val="22"/>
          <w:szCs w:val="22"/>
          <w:lang w:val="en-GB"/>
        </w:rPr>
        <w:t xml:space="preserve">,000 m² to the </w:t>
      </w:r>
      <w:r w:rsidR="0077649C">
        <w:rPr>
          <w:iCs/>
          <w:sz w:val="22"/>
          <w:szCs w:val="22"/>
          <w:lang w:val="en-GB"/>
        </w:rPr>
        <w:t>joint ventures</w:t>
      </w:r>
      <w:r w:rsidR="00B77849" w:rsidRPr="008F213E">
        <w:rPr>
          <w:iCs/>
          <w:sz w:val="22"/>
          <w:szCs w:val="22"/>
          <w:lang w:val="en-GB"/>
        </w:rPr>
        <w:t xml:space="preserve"> (</w:t>
      </w:r>
      <w:r w:rsidR="00431E10">
        <w:rPr>
          <w:iCs/>
          <w:sz w:val="22"/>
          <w:szCs w:val="22"/>
          <w:lang w:val="en-GB"/>
        </w:rPr>
        <w:t>2,407</w:t>
      </w:r>
      <w:r w:rsidR="00B77849" w:rsidRPr="008F213E">
        <w:rPr>
          <w:iCs/>
          <w:sz w:val="22"/>
          <w:szCs w:val="22"/>
          <w:lang w:val="en-GB"/>
        </w:rPr>
        <w:t>,000 m² at 31 December 20</w:t>
      </w:r>
      <w:r w:rsidR="00555130">
        <w:rPr>
          <w:iCs/>
          <w:sz w:val="22"/>
          <w:szCs w:val="22"/>
          <w:lang w:val="en-GB"/>
        </w:rPr>
        <w:t>20</w:t>
      </w:r>
      <w:r w:rsidR="00B77849" w:rsidRPr="008F213E">
        <w:rPr>
          <w:iCs/>
          <w:sz w:val="22"/>
          <w:szCs w:val="22"/>
          <w:lang w:val="en-GB"/>
        </w:rPr>
        <w:t xml:space="preserve">). </w:t>
      </w:r>
    </w:p>
    <w:p w14:paraId="32724586" w14:textId="77777777" w:rsidR="00B96F19" w:rsidRPr="008F213E" w:rsidRDefault="00B96F19" w:rsidP="00B96F19">
      <w:pPr>
        <w:pStyle w:val="NormalWeb"/>
        <w:spacing w:before="0" w:beforeAutospacing="0" w:after="0" w:afterAutospacing="0" w:line="276" w:lineRule="auto"/>
        <w:jc w:val="both"/>
        <w:rPr>
          <w:iCs/>
          <w:sz w:val="8"/>
          <w:szCs w:val="8"/>
          <w:lang w:val="en-GB"/>
        </w:rPr>
      </w:pPr>
    </w:p>
    <w:p w14:paraId="519DEAB6" w14:textId="7877CE51" w:rsidR="00481CFE" w:rsidRPr="008F213E" w:rsidRDefault="00481CFE" w:rsidP="00481CFE">
      <w:pPr>
        <w:spacing w:line="276" w:lineRule="auto"/>
        <w:jc w:val="both"/>
        <w:rPr>
          <w:rFonts w:eastAsia="PMingLiU"/>
          <w:kern w:val="20"/>
          <w:sz w:val="22"/>
          <w:szCs w:val="22"/>
          <w:lang w:val="en-GB" w:eastAsia="zh-TW"/>
        </w:rPr>
      </w:pPr>
      <w:r w:rsidRPr="008F213E">
        <w:rPr>
          <w:rFonts w:eastAsia="PMingLiU"/>
          <w:kern w:val="20"/>
          <w:sz w:val="22"/>
          <w:szCs w:val="22"/>
          <w:lang w:val="en-GB" w:eastAsia="zh-TW"/>
        </w:rPr>
        <w:t xml:space="preserve">During the </w:t>
      </w:r>
      <w:r w:rsidR="009E080E">
        <w:rPr>
          <w:rFonts w:eastAsia="PMingLiU"/>
          <w:kern w:val="20"/>
          <w:sz w:val="22"/>
          <w:szCs w:val="22"/>
          <w:lang w:val="en-GB" w:eastAsia="zh-TW"/>
        </w:rPr>
        <w:t>first half of 20</w:t>
      </w:r>
      <w:r w:rsidR="00511AB4">
        <w:rPr>
          <w:rFonts w:eastAsia="PMingLiU"/>
          <w:kern w:val="20"/>
          <w:sz w:val="22"/>
          <w:szCs w:val="22"/>
          <w:lang w:val="en-GB" w:eastAsia="zh-TW"/>
        </w:rPr>
        <w:t>2</w:t>
      </w:r>
      <w:r w:rsidR="00555130">
        <w:rPr>
          <w:rFonts w:eastAsia="PMingLiU"/>
          <w:kern w:val="20"/>
          <w:sz w:val="22"/>
          <w:szCs w:val="22"/>
          <w:lang w:val="en-GB" w:eastAsia="zh-TW"/>
        </w:rPr>
        <w:t>1</w:t>
      </w:r>
      <w:r w:rsidRPr="008F213E">
        <w:rPr>
          <w:rFonts w:eastAsia="PMingLiU"/>
          <w:kern w:val="20"/>
          <w:sz w:val="22"/>
          <w:szCs w:val="22"/>
          <w:lang w:val="en-GB" w:eastAsia="zh-TW"/>
        </w:rPr>
        <w:t xml:space="preserve"> VGP delivered a total of </w:t>
      </w:r>
      <w:r w:rsidR="00295CB6">
        <w:rPr>
          <w:rFonts w:eastAsia="PMingLiU"/>
          <w:kern w:val="20"/>
          <w:sz w:val="22"/>
          <w:szCs w:val="22"/>
          <w:lang w:val="en-GB" w:eastAsia="zh-TW"/>
        </w:rPr>
        <w:t>5</w:t>
      </w:r>
      <w:r w:rsidRPr="008F213E">
        <w:rPr>
          <w:rFonts w:eastAsia="PMingLiU"/>
          <w:kern w:val="20"/>
          <w:sz w:val="22"/>
          <w:szCs w:val="22"/>
          <w:lang w:val="en-GB" w:eastAsia="zh-TW"/>
        </w:rPr>
        <w:t xml:space="preserve"> projects representing </w:t>
      </w:r>
      <w:r w:rsidR="00295CB6">
        <w:rPr>
          <w:rFonts w:eastAsia="PMingLiU"/>
          <w:kern w:val="20"/>
          <w:sz w:val="22"/>
          <w:szCs w:val="22"/>
          <w:lang w:val="en-GB" w:eastAsia="zh-TW"/>
        </w:rPr>
        <w:t>81</w:t>
      </w:r>
      <w:r w:rsidRPr="008F213E">
        <w:rPr>
          <w:rFonts w:eastAsia="PMingLiU"/>
          <w:kern w:val="20"/>
          <w:sz w:val="22"/>
          <w:szCs w:val="22"/>
          <w:lang w:val="en-GB" w:eastAsia="zh-TW"/>
        </w:rPr>
        <w:t xml:space="preserve">,000 m² of lettable area, with an additional </w:t>
      </w:r>
      <w:r w:rsidR="00BB5BA6">
        <w:rPr>
          <w:rFonts w:eastAsia="PMingLiU"/>
          <w:kern w:val="20"/>
          <w:sz w:val="22"/>
          <w:szCs w:val="22"/>
          <w:lang w:val="en-GB" w:eastAsia="zh-TW"/>
        </w:rPr>
        <w:t>42</w:t>
      </w:r>
      <w:r w:rsidRPr="008F213E">
        <w:rPr>
          <w:rFonts w:eastAsia="PMingLiU"/>
          <w:kern w:val="20"/>
          <w:sz w:val="22"/>
          <w:szCs w:val="22"/>
          <w:lang w:val="en-GB" w:eastAsia="zh-TW"/>
        </w:rPr>
        <w:t xml:space="preserve"> projects under construction representing </w:t>
      </w:r>
      <w:r w:rsidR="00BB5BA6">
        <w:rPr>
          <w:rFonts w:eastAsia="PMingLiU"/>
          <w:kern w:val="20"/>
          <w:sz w:val="22"/>
          <w:szCs w:val="22"/>
          <w:lang w:val="en-GB" w:eastAsia="zh-TW"/>
        </w:rPr>
        <w:t>1,127</w:t>
      </w:r>
      <w:r w:rsidRPr="008F213E">
        <w:rPr>
          <w:rFonts w:eastAsia="PMingLiU"/>
          <w:kern w:val="20"/>
          <w:sz w:val="22"/>
          <w:szCs w:val="22"/>
          <w:lang w:val="en-GB" w:eastAsia="zh-TW"/>
        </w:rPr>
        <w:t xml:space="preserve">,000 m² of future lettable area. </w:t>
      </w:r>
    </w:p>
    <w:p w14:paraId="69753C79" w14:textId="77777777" w:rsidR="00481CFE" w:rsidRPr="008F213E" w:rsidRDefault="00481CFE" w:rsidP="00556651">
      <w:pPr>
        <w:pStyle w:val="NormalWeb"/>
        <w:spacing w:before="0" w:beforeAutospacing="0" w:after="0" w:afterAutospacing="0" w:line="276" w:lineRule="auto"/>
        <w:jc w:val="both"/>
        <w:rPr>
          <w:iCs/>
          <w:sz w:val="8"/>
          <w:szCs w:val="8"/>
          <w:lang w:val="en-GB"/>
        </w:rPr>
      </w:pPr>
    </w:p>
    <w:p w14:paraId="3743D7AB" w14:textId="5A200C1B" w:rsidR="006406C7" w:rsidRPr="008F213E" w:rsidRDefault="006406C7" w:rsidP="00556651">
      <w:pPr>
        <w:pStyle w:val="NormalWeb"/>
        <w:spacing w:before="0" w:beforeAutospacing="0" w:after="0" w:afterAutospacing="0" w:line="276" w:lineRule="auto"/>
        <w:jc w:val="both"/>
        <w:rPr>
          <w:iCs/>
          <w:sz w:val="22"/>
          <w:szCs w:val="22"/>
          <w:lang w:val="en-GB"/>
        </w:rPr>
      </w:pPr>
      <w:r w:rsidRPr="008F213E">
        <w:rPr>
          <w:iCs/>
          <w:sz w:val="22"/>
          <w:szCs w:val="22"/>
          <w:lang w:val="en-GB"/>
        </w:rPr>
        <w:t xml:space="preserve">The net valuation of the property portfolio as at </w:t>
      </w:r>
      <w:r w:rsidR="00044171">
        <w:rPr>
          <w:iCs/>
          <w:sz w:val="22"/>
          <w:szCs w:val="22"/>
          <w:lang w:val="en-GB"/>
        </w:rPr>
        <w:t>30 June 20</w:t>
      </w:r>
      <w:r w:rsidR="00511AB4">
        <w:rPr>
          <w:iCs/>
          <w:sz w:val="22"/>
          <w:szCs w:val="22"/>
          <w:lang w:val="en-GB"/>
        </w:rPr>
        <w:t>2</w:t>
      </w:r>
      <w:r w:rsidR="00BB5BA6">
        <w:rPr>
          <w:iCs/>
          <w:sz w:val="22"/>
          <w:szCs w:val="22"/>
          <w:lang w:val="en-GB"/>
        </w:rPr>
        <w:t>1</w:t>
      </w:r>
      <w:r w:rsidRPr="008F213E">
        <w:rPr>
          <w:iCs/>
          <w:sz w:val="22"/>
          <w:szCs w:val="22"/>
          <w:lang w:val="en-GB"/>
        </w:rPr>
        <w:t xml:space="preserve"> showed a net valuation gain </w:t>
      </w:r>
      <w:r w:rsidR="0012232E" w:rsidRPr="008F213E">
        <w:rPr>
          <w:iCs/>
          <w:sz w:val="22"/>
          <w:szCs w:val="22"/>
          <w:lang w:val="en-GB"/>
        </w:rPr>
        <w:t>of €</w:t>
      </w:r>
      <w:r w:rsidRPr="008F213E">
        <w:rPr>
          <w:iCs/>
          <w:sz w:val="22"/>
          <w:szCs w:val="22"/>
          <w:lang w:val="en-GB"/>
        </w:rPr>
        <w:t xml:space="preserve"> </w:t>
      </w:r>
      <w:r w:rsidR="008851CA">
        <w:rPr>
          <w:iCs/>
          <w:sz w:val="22"/>
          <w:szCs w:val="22"/>
          <w:lang w:val="en-GB"/>
        </w:rPr>
        <w:t>16</w:t>
      </w:r>
      <w:r w:rsidR="00C51B5A">
        <w:rPr>
          <w:iCs/>
          <w:sz w:val="22"/>
          <w:szCs w:val="22"/>
          <w:lang w:val="en-GB"/>
        </w:rPr>
        <w:t>3</w:t>
      </w:r>
      <w:r w:rsidR="008851CA">
        <w:rPr>
          <w:iCs/>
          <w:sz w:val="22"/>
          <w:szCs w:val="22"/>
          <w:lang w:val="en-GB"/>
        </w:rPr>
        <w:t>.</w:t>
      </w:r>
      <w:r w:rsidR="00C51B5A">
        <w:rPr>
          <w:iCs/>
          <w:sz w:val="22"/>
          <w:szCs w:val="22"/>
          <w:lang w:val="en-GB"/>
        </w:rPr>
        <w:t>2</w:t>
      </w:r>
      <w:r w:rsidRPr="008F213E">
        <w:rPr>
          <w:iCs/>
          <w:sz w:val="22"/>
          <w:szCs w:val="22"/>
          <w:lang w:val="en-GB"/>
        </w:rPr>
        <w:t xml:space="preserve"> million (against a net valuation gain of € </w:t>
      </w:r>
      <w:r w:rsidR="008851CA">
        <w:rPr>
          <w:iCs/>
          <w:sz w:val="22"/>
          <w:szCs w:val="22"/>
          <w:lang w:val="en-GB"/>
        </w:rPr>
        <w:t>204.6</w:t>
      </w:r>
      <w:r w:rsidRPr="008F213E">
        <w:rPr>
          <w:iCs/>
          <w:sz w:val="22"/>
          <w:szCs w:val="22"/>
          <w:lang w:val="en-GB"/>
        </w:rPr>
        <w:t xml:space="preserve"> million per </w:t>
      </w:r>
      <w:r w:rsidR="000B15F1">
        <w:rPr>
          <w:iCs/>
          <w:sz w:val="22"/>
          <w:szCs w:val="22"/>
          <w:lang w:val="en-GB"/>
        </w:rPr>
        <w:t>30 June 20</w:t>
      </w:r>
      <w:r w:rsidR="008851CA">
        <w:rPr>
          <w:iCs/>
          <w:sz w:val="22"/>
          <w:szCs w:val="22"/>
          <w:lang w:val="en-GB"/>
        </w:rPr>
        <w:t>20</w:t>
      </w:r>
      <w:r w:rsidR="00511AB4">
        <w:rPr>
          <w:iCs/>
          <w:sz w:val="22"/>
          <w:szCs w:val="22"/>
          <w:lang w:val="en-GB"/>
        </w:rPr>
        <w:t>)</w:t>
      </w:r>
      <w:r w:rsidR="00952B75" w:rsidRPr="008F213E">
        <w:rPr>
          <w:iCs/>
          <w:sz w:val="22"/>
          <w:szCs w:val="22"/>
          <w:lang w:val="en-GB"/>
        </w:rPr>
        <w:t>.</w:t>
      </w:r>
    </w:p>
    <w:p w14:paraId="6DDDF71C" w14:textId="77777777" w:rsidR="00BB2E94" w:rsidRPr="008F213E" w:rsidRDefault="00BB2E94" w:rsidP="00556651">
      <w:pPr>
        <w:pStyle w:val="NormalWeb"/>
        <w:spacing w:before="0" w:beforeAutospacing="0" w:after="0" w:afterAutospacing="0" w:line="276" w:lineRule="auto"/>
        <w:jc w:val="both"/>
        <w:rPr>
          <w:iCs/>
          <w:sz w:val="8"/>
          <w:szCs w:val="8"/>
          <w:lang w:val="en-GB"/>
        </w:rPr>
      </w:pPr>
    </w:p>
    <w:p w14:paraId="547DC921" w14:textId="17C58E14" w:rsidR="00E55022" w:rsidRPr="008F213E" w:rsidRDefault="001C537F" w:rsidP="00556651">
      <w:pPr>
        <w:pStyle w:val="NormalWeb"/>
        <w:spacing w:before="0" w:beforeAutospacing="0" w:after="0" w:afterAutospacing="0" w:line="276" w:lineRule="auto"/>
        <w:jc w:val="both"/>
        <w:rPr>
          <w:iCs/>
          <w:sz w:val="22"/>
          <w:szCs w:val="22"/>
          <w:lang w:val="en-GB"/>
        </w:rPr>
      </w:pPr>
      <w:r w:rsidRPr="008F213E">
        <w:rPr>
          <w:iCs/>
          <w:sz w:val="22"/>
          <w:szCs w:val="22"/>
          <w:lang w:val="en-GB"/>
        </w:rPr>
        <w:t xml:space="preserve">The own investment property portfolio consists of </w:t>
      </w:r>
      <w:r w:rsidR="00F96B6E">
        <w:rPr>
          <w:iCs/>
          <w:sz w:val="22"/>
          <w:szCs w:val="22"/>
          <w:lang w:val="en-GB"/>
        </w:rPr>
        <w:t>11</w:t>
      </w:r>
      <w:r w:rsidRPr="008F213E">
        <w:rPr>
          <w:iCs/>
          <w:sz w:val="22"/>
          <w:szCs w:val="22"/>
          <w:lang w:val="en-GB"/>
        </w:rPr>
        <w:t xml:space="preserve"> completed buildings representing </w:t>
      </w:r>
      <w:r w:rsidR="00306522">
        <w:rPr>
          <w:iCs/>
          <w:sz w:val="22"/>
          <w:szCs w:val="22"/>
          <w:lang w:val="en-GB"/>
        </w:rPr>
        <w:t>232</w:t>
      </w:r>
      <w:r w:rsidR="00B50EBC">
        <w:rPr>
          <w:iCs/>
          <w:sz w:val="22"/>
          <w:szCs w:val="22"/>
          <w:lang w:val="en-GB"/>
        </w:rPr>
        <w:t>,000</w:t>
      </w:r>
      <w:r w:rsidRPr="008F213E">
        <w:rPr>
          <w:iCs/>
          <w:sz w:val="22"/>
          <w:szCs w:val="22"/>
          <w:lang w:val="en-GB"/>
        </w:rPr>
        <w:t xml:space="preserve"> m² of lettable area whereas the </w:t>
      </w:r>
      <w:r w:rsidR="006048C0">
        <w:rPr>
          <w:iCs/>
          <w:sz w:val="22"/>
          <w:szCs w:val="22"/>
          <w:lang w:val="en-GB"/>
        </w:rPr>
        <w:t>j</w:t>
      </w:r>
      <w:r w:rsidRPr="008F213E">
        <w:rPr>
          <w:iCs/>
          <w:sz w:val="22"/>
          <w:szCs w:val="22"/>
          <w:lang w:val="en-GB"/>
        </w:rPr>
        <w:t xml:space="preserve">oint </w:t>
      </w:r>
      <w:r w:rsidR="006048C0">
        <w:rPr>
          <w:iCs/>
          <w:sz w:val="22"/>
          <w:szCs w:val="22"/>
          <w:lang w:val="en-GB"/>
        </w:rPr>
        <w:t>v</w:t>
      </w:r>
      <w:r w:rsidRPr="008F213E">
        <w:rPr>
          <w:iCs/>
          <w:sz w:val="22"/>
          <w:szCs w:val="22"/>
          <w:lang w:val="en-GB"/>
        </w:rPr>
        <w:t>enture</w:t>
      </w:r>
      <w:r w:rsidR="00F96B6E">
        <w:rPr>
          <w:iCs/>
          <w:sz w:val="22"/>
          <w:szCs w:val="22"/>
          <w:lang w:val="en-GB"/>
        </w:rPr>
        <w:t>s</w:t>
      </w:r>
      <w:r w:rsidRPr="008F213E">
        <w:rPr>
          <w:iCs/>
          <w:sz w:val="22"/>
          <w:szCs w:val="22"/>
          <w:lang w:val="en-GB"/>
        </w:rPr>
        <w:t xml:space="preserve"> property portfolio consists of </w:t>
      </w:r>
      <w:r w:rsidR="00724343">
        <w:rPr>
          <w:iCs/>
          <w:sz w:val="22"/>
          <w:szCs w:val="22"/>
          <w:lang w:val="en-GB"/>
        </w:rPr>
        <w:t>119</w:t>
      </w:r>
      <w:r w:rsidRPr="008F213E">
        <w:rPr>
          <w:iCs/>
          <w:sz w:val="22"/>
          <w:szCs w:val="22"/>
          <w:lang w:val="en-GB"/>
        </w:rPr>
        <w:t xml:space="preserve"> completed buildings representing </w:t>
      </w:r>
      <w:r w:rsidR="00724343">
        <w:rPr>
          <w:iCs/>
          <w:sz w:val="22"/>
          <w:szCs w:val="22"/>
          <w:lang w:val="en-GB"/>
        </w:rPr>
        <w:t>2,288</w:t>
      </w:r>
      <w:r w:rsidR="00277B9F">
        <w:rPr>
          <w:iCs/>
          <w:sz w:val="22"/>
          <w:szCs w:val="22"/>
          <w:lang w:val="en-GB"/>
        </w:rPr>
        <w:t>,000</w:t>
      </w:r>
      <w:r w:rsidRPr="008F213E">
        <w:rPr>
          <w:iCs/>
          <w:sz w:val="22"/>
          <w:szCs w:val="22"/>
          <w:lang w:val="en-GB"/>
        </w:rPr>
        <w:t xml:space="preserve"> m² of lettable area.</w:t>
      </w:r>
    </w:p>
    <w:p w14:paraId="0F3A5F4D" w14:textId="7B227FBD" w:rsidR="00842F92" w:rsidRPr="008F213E" w:rsidRDefault="00842F92" w:rsidP="00556651">
      <w:pPr>
        <w:pStyle w:val="NormalWeb"/>
        <w:spacing w:before="0" w:beforeAutospacing="0" w:after="0" w:afterAutospacing="0" w:line="276" w:lineRule="auto"/>
        <w:jc w:val="both"/>
        <w:rPr>
          <w:rFonts w:eastAsia="PMingLiU"/>
          <w:kern w:val="20"/>
          <w:sz w:val="8"/>
          <w:szCs w:val="8"/>
          <w:lang w:val="en-GB" w:eastAsia="zh-TW"/>
        </w:rPr>
      </w:pPr>
    </w:p>
    <w:p w14:paraId="51BCAB66" w14:textId="7C1ED4EC" w:rsidR="00D87543" w:rsidRPr="008F213E" w:rsidRDefault="00D87543" w:rsidP="00556651">
      <w:pPr>
        <w:pStyle w:val="NormalWeb"/>
        <w:spacing w:before="0" w:beforeAutospacing="0" w:after="0" w:afterAutospacing="0" w:line="276" w:lineRule="auto"/>
        <w:jc w:val="both"/>
        <w:rPr>
          <w:iCs/>
          <w:sz w:val="22"/>
          <w:szCs w:val="22"/>
          <w:lang w:val="en-GB"/>
        </w:rPr>
      </w:pPr>
      <w:r w:rsidRPr="008F213E">
        <w:rPr>
          <w:rFonts w:eastAsia="PMingLiU"/>
          <w:kern w:val="20"/>
          <w:sz w:val="22"/>
          <w:szCs w:val="22"/>
          <w:lang w:val="en-GB" w:eastAsia="zh-TW"/>
        </w:rPr>
        <w:t>Gearing level of the Group as at 3</w:t>
      </w:r>
      <w:r w:rsidR="000B15F1">
        <w:rPr>
          <w:rFonts w:eastAsia="PMingLiU"/>
          <w:kern w:val="20"/>
          <w:sz w:val="22"/>
          <w:szCs w:val="22"/>
          <w:lang w:val="en-GB" w:eastAsia="zh-TW"/>
        </w:rPr>
        <w:t>0</w:t>
      </w:r>
      <w:r w:rsidRPr="008F213E">
        <w:rPr>
          <w:rFonts w:eastAsia="PMingLiU"/>
          <w:kern w:val="20"/>
          <w:sz w:val="22"/>
          <w:szCs w:val="22"/>
          <w:lang w:val="en-GB" w:eastAsia="zh-TW"/>
        </w:rPr>
        <w:t xml:space="preserve"> </w:t>
      </w:r>
      <w:r w:rsidR="000B15F1">
        <w:rPr>
          <w:rFonts w:eastAsia="PMingLiU"/>
          <w:kern w:val="20"/>
          <w:sz w:val="22"/>
          <w:szCs w:val="22"/>
          <w:lang w:val="en-GB" w:eastAsia="zh-TW"/>
        </w:rPr>
        <w:t>June 20</w:t>
      </w:r>
      <w:r w:rsidR="0054275D">
        <w:rPr>
          <w:rFonts w:eastAsia="PMingLiU"/>
          <w:kern w:val="20"/>
          <w:sz w:val="22"/>
          <w:szCs w:val="22"/>
          <w:lang w:val="en-GB" w:eastAsia="zh-TW"/>
        </w:rPr>
        <w:t>2</w:t>
      </w:r>
      <w:r w:rsidR="00724343">
        <w:rPr>
          <w:rFonts w:eastAsia="PMingLiU"/>
          <w:kern w:val="20"/>
          <w:sz w:val="22"/>
          <w:szCs w:val="22"/>
          <w:lang w:val="en-GB" w:eastAsia="zh-TW"/>
        </w:rPr>
        <w:t>1</w:t>
      </w:r>
      <w:r w:rsidR="000B15F1">
        <w:rPr>
          <w:rFonts w:eastAsia="PMingLiU"/>
          <w:kern w:val="20"/>
          <w:sz w:val="22"/>
          <w:szCs w:val="22"/>
          <w:lang w:val="en-GB" w:eastAsia="zh-TW"/>
        </w:rPr>
        <w:t xml:space="preserve"> was </w:t>
      </w:r>
      <w:r w:rsidR="0006380D">
        <w:rPr>
          <w:rFonts w:eastAsia="PMingLiU"/>
          <w:kern w:val="20"/>
          <w:sz w:val="22"/>
          <w:szCs w:val="22"/>
          <w:lang w:eastAsia="zh-TW"/>
        </w:rPr>
        <w:t>30.4</w:t>
      </w:r>
      <w:r w:rsidR="000B15F1" w:rsidRPr="008F213E">
        <w:rPr>
          <w:rFonts w:eastAsia="PMingLiU"/>
          <w:kern w:val="20"/>
          <w:sz w:val="22"/>
          <w:szCs w:val="22"/>
          <w:lang w:val="en-GB" w:eastAsia="zh-TW"/>
        </w:rPr>
        <w:t>%</w:t>
      </w:r>
      <w:r w:rsidR="000B15F1">
        <w:rPr>
          <w:rFonts w:eastAsia="PMingLiU"/>
          <w:kern w:val="20"/>
          <w:sz w:val="22"/>
          <w:szCs w:val="22"/>
          <w:lang w:val="en-GB" w:eastAsia="zh-TW"/>
        </w:rPr>
        <w:t xml:space="preserve">, versus </w:t>
      </w:r>
      <w:r w:rsidR="00A94593">
        <w:rPr>
          <w:rFonts w:eastAsia="PMingLiU"/>
          <w:kern w:val="20"/>
          <w:sz w:val="22"/>
          <w:szCs w:val="22"/>
          <w:lang w:val="en-GB" w:eastAsia="zh-TW"/>
        </w:rPr>
        <w:t>25.2</w:t>
      </w:r>
      <w:r w:rsidR="000B15F1" w:rsidRPr="008F213E">
        <w:rPr>
          <w:rFonts w:eastAsia="PMingLiU"/>
          <w:kern w:val="20"/>
          <w:sz w:val="22"/>
          <w:szCs w:val="22"/>
          <w:lang w:val="en-GB" w:eastAsia="zh-TW"/>
        </w:rPr>
        <w:t>% as at 31 December 20</w:t>
      </w:r>
      <w:r w:rsidR="004E0C3C">
        <w:rPr>
          <w:rFonts w:eastAsia="PMingLiU"/>
          <w:kern w:val="20"/>
          <w:sz w:val="22"/>
          <w:szCs w:val="22"/>
          <w:lang w:val="en-GB" w:eastAsia="zh-TW"/>
        </w:rPr>
        <w:t>20</w:t>
      </w:r>
      <w:r w:rsidR="000B15F1">
        <w:rPr>
          <w:rFonts w:eastAsia="PMingLiU"/>
          <w:kern w:val="20"/>
          <w:sz w:val="22"/>
          <w:szCs w:val="22"/>
          <w:lang w:val="en-GB" w:eastAsia="zh-TW"/>
        </w:rPr>
        <w:t xml:space="preserve">, primarily </w:t>
      </w:r>
      <w:r w:rsidR="003B1DDA">
        <w:rPr>
          <w:rFonts w:eastAsia="PMingLiU"/>
          <w:kern w:val="20"/>
          <w:sz w:val="22"/>
          <w:szCs w:val="22"/>
          <w:lang w:val="en-GB" w:eastAsia="zh-TW"/>
        </w:rPr>
        <w:t>due</w:t>
      </w:r>
      <w:r w:rsidR="0006380D">
        <w:rPr>
          <w:rFonts w:eastAsia="PMingLiU"/>
          <w:kern w:val="20"/>
          <w:sz w:val="22"/>
          <w:szCs w:val="22"/>
          <w:lang w:eastAsia="zh-TW"/>
        </w:rPr>
        <w:t xml:space="preserve"> to</w:t>
      </w:r>
      <w:r w:rsidR="003B1DDA">
        <w:rPr>
          <w:rFonts w:eastAsia="PMingLiU"/>
          <w:kern w:val="20"/>
          <w:sz w:val="22"/>
          <w:szCs w:val="22"/>
          <w:lang w:val="en-GB" w:eastAsia="zh-TW"/>
        </w:rPr>
        <w:t xml:space="preserve"> </w:t>
      </w:r>
      <w:r w:rsidR="000B15F1">
        <w:rPr>
          <w:rFonts w:eastAsia="PMingLiU"/>
          <w:kern w:val="20"/>
          <w:sz w:val="22"/>
          <w:szCs w:val="22"/>
          <w:lang w:val="en-GB" w:eastAsia="zh-TW"/>
        </w:rPr>
        <w:t>invest</w:t>
      </w:r>
      <w:r w:rsidR="003E4A04">
        <w:rPr>
          <w:rFonts w:eastAsia="PMingLiU"/>
          <w:kern w:val="20"/>
          <w:sz w:val="22"/>
          <w:szCs w:val="22"/>
          <w:lang w:val="en-GB" w:eastAsia="zh-TW"/>
        </w:rPr>
        <w:t>ments</w:t>
      </w:r>
      <w:r w:rsidR="000B15F1">
        <w:rPr>
          <w:rFonts w:eastAsia="PMingLiU"/>
          <w:kern w:val="20"/>
          <w:sz w:val="22"/>
          <w:szCs w:val="22"/>
          <w:lang w:val="en-GB" w:eastAsia="zh-TW"/>
        </w:rPr>
        <w:t xml:space="preserve"> into new construction work</w:t>
      </w:r>
      <w:r w:rsidR="00536274">
        <w:rPr>
          <w:rFonts w:eastAsia="PMingLiU"/>
          <w:kern w:val="20"/>
          <w:sz w:val="22"/>
          <w:szCs w:val="22"/>
          <w:lang w:val="en-GB" w:eastAsia="zh-TW"/>
        </w:rPr>
        <w:t xml:space="preserve">s </w:t>
      </w:r>
      <w:r w:rsidR="007163D5">
        <w:rPr>
          <w:rFonts w:eastAsia="PMingLiU"/>
          <w:kern w:val="20"/>
          <w:sz w:val="22"/>
          <w:szCs w:val="22"/>
          <w:lang w:val="en-GB" w:eastAsia="zh-TW"/>
        </w:rPr>
        <w:t>financed</w:t>
      </w:r>
      <w:r w:rsidR="00C77CE7">
        <w:rPr>
          <w:rFonts w:eastAsia="PMingLiU"/>
          <w:kern w:val="20"/>
          <w:sz w:val="22"/>
          <w:szCs w:val="22"/>
          <w:lang w:val="en-GB" w:eastAsia="zh-TW"/>
        </w:rPr>
        <w:t xml:space="preserve"> through the </w:t>
      </w:r>
      <w:r w:rsidR="0075241C">
        <w:rPr>
          <w:rFonts w:eastAsia="PMingLiU"/>
          <w:kern w:val="20"/>
          <w:sz w:val="22"/>
          <w:szCs w:val="22"/>
          <w:lang w:val="en-GB" w:eastAsia="zh-TW"/>
        </w:rPr>
        <w:t>€600 m</w:t>
      </w:r>
      <w:r w:rsidR="00427878">
        <w:rPr>
          <w:rFonts w:eastAsia="PMingLiU"/>
          <w:kern w:val="20"/>
          <w:sz w:val="22"/>
          <w:szCs w:val="22"/>
          <w:lang w:val="en-GB" w:eastAsia="zh-TW"/>
        </w:rPr>
        <w:t>illion</w:t>
      </w:r>
      <w:r w:rsidR="0075241C">
        <w:rPr>
          <w:rFonts w:eastAsia="PMingLiU"/>
          <w:kern w:val="20"/>
          <w:sz w:val="22"/>
          <w:szCs w:val="22"/>
          <w:lang w:val="en-GB" w:eastAsia="zh-TW"/>
        </w:rPr>
        <w:t xml:space="preserve"> bond</w:t>
      </w:r>
      <w:r w:rsidR="000D4C4B">
        <w:rPr>
          <w:rFonts w:eastAsia="PMingLiU"/>
          <w:kern w:val="20"/>
          <w:sz w:val="22"/>
          <w:szCs w:val="22"/>
          <w:lang w:val="en-GB" w:eastAsia="zh-TW"/>
        </w:rPr>
        <w:t xml:space="preserve"> issue,</w:t>
      </w:r>
      <w:r w:rsidR="0075241C">
        <w:rPr>
          <w:rFonts w:eastAsia="PMingLiU"/>
          <w:kern w:val="20"/>
          <w:sz w:val="22"/>
          <w:szCs w:val="22"/>
          <w:lang w:val="en-GB" w:eastAsia="zh-TW"/>
        </w:rPr>
        <w:t xml:space="preserve"> </w:t>
      </w:r>
      <w:r w:rsidR="00536274">
        <w:rPr>
          <w:rFonts w:eastAsia="PMingLiU"/>
          <w:kern w:val="20"/>
          <w:sz w:val="22"/>
          <w:szCs w:val="22"/>
          <w:lang w:val="en-GB" w:eastAsia="zh-TW"/>
        </w:rPr>
        <w:t>and dividend payment partially offset by proceeds from</w:t>
      </w:r>
      <w:r w:rsidR="000D4C4B">
        <w:rPr>
          <w:rFonts w:eastAsia="PMingLiU"/>
          <w:kern w:val="20"/>
          <w:sz w:val="22"/>
          <w:szCs w:val="22"/>
          <w:lang w:val="en-GB" w:eastAsia="zh-TW"/>
        </w:rPr>
        <w:t xml:space="preserve"> the joint venture closing</w:t>
      </w:r>
      <w:r w:rsidRPr="008F213E">
        <w:rPr>
          <w:rFonts w:eastAsia="PMingLiU"/>
          <w:kern w:val="20"/>
          <w:sz w:val="22"/>
          <w:szCs w:val="22"/>
          <w:lang w:val="en-GB" w:eastAsia="zh-TW"/>
        </w:rPr>
        <w:t>.</w:t>
      </w:r>
    </w:p>
    <w:p w14:paraId="44B4CC1A" w14:textId="77777777" w:rsidR="00E55022" w:rsidRPr="008F213E" w:rsidRDefault="00E55022">
      <w:pPr>
        <w:rPr>
          <w:bCs/>
          <w:iCs/>
          <w:sz w:val="22"/>
          <w:szCs w:val="22"/>
          <w:lang w:val="en-GB"/>
        </w:rPr>
      </w:pPr>
      <w:r w:rsidRPr="008F213E">
        <w:rPr>
          <w:bCs/>
          <w:iCs/>
          <w:sz w:val="22"/>
          <w:szCs w:val="22"/>
          <w:lang w:val="en-GB"/>
        </w:rPr>
        <w:br w:type="page"/>
      </w:r>
    </w:p>
    <w:p w14:paraId="48698A11" w14:textId="76027649" w:rsidR="001C537F" w:rsidRPr="008F213E" w:rsidRDefault="00B64CB4" w:rsidP="00F603B9">
      <w:pPr>
        <w:spacing w:after="240"/>
        <w:rPr>
          <w:b/>
          <w:lang w:val="en-GB"/>
        </w:rPr>
      </w:pPr>
      <w:r w:rsidRPr="008F213E">
        <w:rPr>
          <w:b/>
          <w:lang w:val="en-GB"/>
        </w:rPr>
        <w:lastRenderedPageBreak/>
        <w:t>OPERATING RESULT</w:t>
      </w:r>
    </w:p>
    <w:tbl>
      <w:tblPr>
        <w:tblW w:w="8877" w:type="dxa"/>
        <w:tblInd w:w="108" w:type="dxa"/>
        <w:tblLook w:val="04A0" w:firstRow="1" w:lastRow="0" w:firstColumn="1" w:lastColumn="0" w:noHBand="0" w:noVBand="1"/>
      </w:tblPr>
      <w:tblGrid>
        <w:gridCol w:w="6555"/>
        <w:gridCol w:w="1134"/>
        <w:gridCol w:w="1188"/>
      </w:tblGrid>
      <w:tr w:rsidR="00CA5840" w:rsidRPr="008F213E" w14:paraId="4F771B95" w14:textId="77777777" w:rsidTr="00E8263F">
        <w:trPr>
          <w:trHeight w:val="288"/>
        </w:trPr>
        <w:tc>
          <w:tcPr>
            <w:tcW w:w="6555" w:type="dxa"/>
            <w:tcBorders>
              <w:top w:val="nil"/>
              <w:left w:val="nil"/>
              <w:bottom w:val="single" w:sz="4" w:space="0" w:color="9D8958"/>
              <w:right w:val="nil"/>
            </w:tcBorders>
            <w:shd w:val="clear" w:color="auto" w:fill="auto"/>
            <w:noWrap/>
            <w:vAlign w:val="center"/>
            <w:hideMark/>
          </w:tcPr>
          <w:p w14:paraId="275281D9" w14:textId="539CE500" w:rsidR="00CA5840" w:rsidRPr="008F213E" w:rsidRDefault="00CA5840" w:rsidP="00CA5840">
            <w:pPr>
              <w:spacing w:line="276" w:lineRule="auto"/>
              <w:rPr>
                <w:b/>
                <w:bCs/>
                <w:sz w:val="22"/>
                <w:szCs w:val="22"/>
                <w:lang w:val="en-GB" w:eastAsia="en-GB"/>
              </w:rPr>
            </w:pPr>
            <w:r w:rsidRPr="008F213E">
              <w:rPr>
                <w:i/>
                <w:iCs/>
                <w:sz w:val="22"/>
                <w:szCs w:val="22"/>
                <w:lang w:val="en-GB" w:eastAsia="en-GB"/>
              </w:rPr>
              <w:t>(in thousands of €)</w:t>
            </w:r>
          </w:p>
        </w:tc>
        <w:tc>
          <w:tcPr>
            <w:tcW w:w="1134" w:type="dxa"/>
            <w:tcBorders>
              <w:top w:val="nil"/>
              <w:left w:val="nil"/>
              <w:bottom w:val="single" w:sz="4" w:space="0" w:color="9D8958"/>
              <w:right w:val="nil"/>
            </w:tcBorders>
            <w:shd w:val="clear" w:color="auto" w:fill="auto"/>
            <w:noWrap/>
            <w:vAlign w:val="center"/>
            <w:hideMark/>
          </w:tcPr>
          <w:p w14:paraId="234C39F3" w14:textId="10295E96" w:rsidR="00CA5840" w:rsidRPr="008F213E" w:rsidRDefault="00CA5840" w:rsidP="00CA5840">
            <w:pPr>
              <w:spacing w:line="276" w:lineRule="auto"/>
              <w:jc w:val="right"/>
              <w:rPr>
                <w:b/>
                <w:bCs/>
                <w:sz w:val="22"/>
                <w:szCs w:val="22"/>
                <w:lang w:val="en-GB" w:eastAsia="en-GB"/>
              </w:rPr>
            </w:pPr>
            <w:r>
              <w:rPr>
                <w:b/>
                <w:bCs/>
                <w:sz w:val="22"/>
                <w:szCs w:val="22"/>
                <w:lang w:val="en-GB" w:eastAsia="en-GB"/>
              </w:rPr>
              <w:t xml:space="preserve">June </w:t>
            </w:r>
            <w:r w:rsidRPr="008F213E">
              <w:rPr>
                <w:b/>
                <w:bCs/>
                <w:sz w:val="22"/>
                <w:szCs w:val="22"/>
                <w:lang w:val="en-GB" w:eastAsia="en-GB"/>
              </w:rPr>
              <w:t>20</w:t>
            </w:r>
            <w:r>
              <w:rPr>
                <w:b/>
                <w:bCs/>
                <w:sz w:val="22"/>
                <w:szCs w:val="22"/>
                <w:lang w:val="en-GB" w:eastAsia="en-GB"/>
              </w:rPr>
              <w:t>2</w:t>
            </w:r>
            <w:r w:rsidR="00A50F45">
              <w:rPr>
                <w:b/>
                <w:bCs/>
                <w:sz w:val="22"/>
                <w:szCs w:val="22"/>
                <w:lang w:val="en-GB" w:eastAsia="en-GB"/>
              </w:rPr>
              <w:t>1</w:t>
            </w:r>
          </w:p>
        </w:tc>
        <w:tc>
          <w:tcPr>
            <w:tcW w:w="1188" w:type="dxa"/>
            <w:tcBorders>
              <w:top w:val="nil"/>
              <w:left w:val="nil"/>
              <w:bottom w:val="single" w:sz="4" w:space="0" w:color="9D8958"/>
              <w:right w:val="nil"/>
            </w:tcBorders>
          </w:tcPr>
          <w:p w14:paraId="7B8104D0" w14:textId="4984A209" w:rsidR="00CA5840" w:rsidRPr="00305EED" w:rsidRDefault="00CA5840" w:rsidP="00CA5840">
            <w:pPr>
              <w:spacing w:line="276" w:lineRule="auto"/>
              <w:jc w:val="right"/>
              <w:rPr>
                <w:b/>
                <w:bCs/>
                <w:sz w:val="22"/>
                <w:szCs w:val="22"/>
                <w:lang w:val="en-GB" w:eastAsia="en-GB"/>
              </w:rPr>
            </w:pPr>
            <w:r w:rsidRPr="00144723">
              <w:rPr>
                <w:b/>
                <w:bCs/>
                <w:sz w:val="22"/>
                <w:szCs w:val="22"/>
              </w:rPr>
              <w:t xml:space="preserve">June </w:t>
            </w:r>
            <w:r w:rsidR="00A50F45" w:rsidRPr="00144723">
              <w:rPr>
                <w:b/>
                <w:bCs/>
                <w:sz w:val="22"/>
                <w:szCs w:val="22"/>
              </w:rPr>
              <w:br/>
            </w:r>
            <w:r w:rsidRPr="00144723">
              <w:rPr>
                <w:b/>
                <w:bCs/>
                <w:sz w:val="22"/>
                <w:szCs w:val="22"/>
              </w:rPr>
              <w:t>2020</w:t>
            </w:r>
          </w:p>
        </w:tc>
      </w:tr>
      <w:tr w:rsidR="00CA5840" w:rsidRPr="008F213E" w14:paraId="361E3F5A" w14:textId="77777777" w:rsidTr="00A50F45">
        <w:trPr>
          <w:trHeight w:val="420"/>
        </w:trPr>
        <w:tc>
          <w:tcPr>
            <w:tcW w:w="6555" w:type="dxa"/>
            <w:tcBorders>
              <w:top w:val="single" w:sz="4" w:space="0" w:color="9D8958"/>
              <w:left w:val="nil"/>
              <w:bottom w:val="single" w:sz="4" w:space="0" w:color="9D8958"/>
              <w:right w:val="nil"/>
            </w:tcBorders>
            <w:shd w:val="clear" w:color="auto" w:fill="auto"/>
            <w:noWrap/>
            <w:vAlign w:val="bottom"/>
          </w:tcPr>
          <w:p w14:paraId="3AE86519" w14:textId="22C42C8E" w:rsidR="00CA5840" w:rsidRPr="008F213E" w:rsidRDefault="00CA5840" w:rsidP="00CA5840">
            <w:pPr>
              <w:spacing w:line="276" w:lineRule="auto"/>
              <w:rPr>
                <w:b/>
                <w:sz w:val="22"/>
                <w:szCs w:val="22"/>
                <w:lang w:val="en-GB" w:eastAsia="en-GB"/>
              </w:rPr>
            </w:pPr>
            <w:r w:rsidRPr="008F213E">
              <w:rPr>
                <w:b/>
                <w:sz w:val="22"/>
                <w:szCs w:val="22"/>
                <w:lang w:val="en-GB" w:eastAsia="en-GB"/>
              </w:rPr>
              <w:t>Revenue</w:t>
            </w:r>
            <w:r w:rsidRPr="008F213E">
              <w:rPr>
                <w:rStyle w:val="FootnoteReference"/>
                <w:b/>
                <w:sz w:val="22"/>
                <w:szCs w:val="22"/>
                <w:lang w:val="en-GB" w:eastAsia="en-GB"/>
              </w:rPr>
              <w:footnoteReference w:id="11"/>
            </w:r>
          </w:p>
        </w:tc>
        <w:tc>
          <w:tcPr>
            <w:tcW w:w="1134" w:type="dxa"/>
            <w:tcBorders>
              <w:top w:val="single" w:sz="4" w:space="0" w:color="9D8958"/>
              <w:left w:val="nil"/>
              <w:bottom w:val="single" w:sz="4" w:space="0" w:color="9D8958"/>
              <w:right w:val="nil"/>
            </w:tcBorders>
            <w:shd w:val="clear" w:color="000000" w:fill="F2F2F2"/>
            <w:noWrap/>
            <w:vAlign w:val="bottom"/>
          </w:tcPr>
          <w:p w14:paraId="007B5623" w14:textId="354E34E9" w:rsidR="00CA5840" w:rsidRPr="008F213E" w:rsidRDefault="00E7055D" w:rsidP="00CA5840">
            <w:pPr>
              <w:spacing w:line="276" w:lineRule="auto"/>
              <w:jc w:val="right"/>
              <w:rPr>
                <w:b/>
                <w:sz w:val="22"/>
                <w:szCs w:val="22"/>
                <w:lang w:val="en-GB" w:eastAsia="en-GB"/>
              </w:rPr>
            </w:pPr>
            <w:r>
              <w:rPr>
                <w:b/>
                <w:sz w:val="22"/>
                <w:szCs w:val="22"/>
                <w:lang w:val="en-GB" w:eastAsia="en-GB"/>
              </w:rPr>
              <w:t>18,143</w:t>
            </w:r>
          </w:p>
        </w:tc>
        <w:tc>
          <w:tcPr>
            <w:tcW w:w="1188" w:type="dxa"/>
            <w:tcBorders>
              <w:top w:val="single" w:sz="4" w:space="0" w:color="9D8958"/>
              <w:left w:val="nil"/>
              <w:bottom w:val="single" w:sz="4" w:space="0" w:color="9D8958"/>
              <w:right w:val="nil"/>
            </w:tcBorders>
            <w:vAlign w:val="bottom"/>
          </w:tcPr>
          <w:p w14:paraId="3AFAC96B" w14:textId="3E78C240" w:rsidR="00CA5840" w:rsidRPr="00CA5840" w:rsidRDefault="00CA5840" w:rsidP="00A50F45">
            <w:pPr>
              <w:spacing w:line="276" w:lineRule="auto"/>
              <w:jc w:val="right"/>
              <w:rPr>
                <w:b/>
                <w:bCs/>
                <w:sz w:val="22"/>
                <w:szCs w:val="22"/>
                <w:lang w:val="en-GB" w:eastAsia="en-GB"/>
              </w:rPr>
            </w:pPr>
            <w:r w:rsidRPr="00CA5840">
              <w:rPr>
                <w:b/>
                <w:bCs/>
                <w:sz w:val="22"/>
                <w:szCs w:val="22"/>
              </w:rPr>
              <w:t>12,382</w:t>
            </w:r>
          </w:p>
        </w:tc>
      </w:tr>
      <w:tr w:rsidR="00CA5840" w:rsidRPr="008F213E" w14:paraId="37EA4E87" w14:textId="77777777" w:rsidTr="00187960">
        <w:trPr>
          <w:trHeight w:val="310"/>
        </w:trPr>
        <w:tc>
          <w:tcPr>
            <w:tcW w:w="6555" w:type="dxa"/>
            <w:tcBorders>
              <w:top w:val="single" w:sz="4" w:space="0" w:color="9D8958"/>
              <w:left w:val="nil"/>
              <w:bottom w:val="single" w:sz="4" w:space="0" w:color="9D8958"/>
              <w:right w:val="nil"/>
            </w:tcBorders>
            <w:shd w:val="clear" w:color="auto" w:fill="auto"/>
            <w:noWrap/>
            <w:vAlign w:val="bottom"/>
            <w:hideMark/>
          </w:tcPr>
          <w:p w14:paraId="276A0F7A" w14:textId="0AFEFF28" w:rsidR="00CA5840" w:rsidRPr="00187960" w:rsidRDefault="00CA5840" w:rsidP="00CA5840">
            <w:pPr>
              <w:spacing w:line="276" w:lineRule="auto"/>
              <w:rPr>
                <w:sz w:val="22"/>
                <w:szCs w:val="22"/>
                <w:lang w:val="en-GB" w:eastAsia="en-GB"/>
              </w:rPr>
            </w:pPr>
            <w:r w:rsidRPr="008F213E">
              <w:rPr>
                <w:sz w:val="22"/>
                <w:szCs w:val="22"/>
                <w:lang w:val="en-GB" w:eastAsia="en-GB"/>
              </w:rPr>
              <w:t>Gross rental income</w:t>
            </w:r>
          </w:p>
        </w:tc>
        <w:tc>
          <w:tcPr>
            <w:tcW w:w="1134" w:type="dxa"/>
            <w:tcBorders>
              <w:top w:val="single" w:sz="4" w:space="0" w:color="9D8958"/>
              <w:left w:val="nil"/>
              <w:bottom w:val="single" w:sz="4" w:space="0" w:color="9D8958"/>
              <w:right w:val="nil"/>
            </w:tcBorders>
            <w:shd w:val="clear" w:color="000000" w:fill="F2F2F2"/>
            <w:noWrap/>
            <w:vAlign w:val="bottom"/>
          </w:tcPr>
          <w:p w14:paraId="2AE087D3" w14:textId="52FA6BF8" w:rsidR="00CA5840" w:rsidRPr="008F213E" w:rsidRDefault="005642CA" w:rsidP="00CA5840">
            <w:pPr>
              <w:spacing w:line="276" w:lineRule="auto"/>
              <w:jc w:val="right"/>
              <w:rPr>
                <w:sz w:val="22"/>
                <w:szCs w:val="22"/>
                <w:lang w:val="en-GB" w:eastAsia="en-GB"/>
              </w:rPr>
            </w:pPr>
            <w:r>
              <w:rPr>
                <w:sz w:val="22"/>
                <w:szCs w:val="22"/>
                <w:lang w:val="en-GB" w:eastAsia="en-GB"/>
              </w:rPr>
              <w:t>7,113</w:t>
            </w:r>
          </w:p>
        </w:tc>
        <w:tc>
          <w:tcPr>
            <w:tcW w:w="1188" w:type="dxa"/>
            <w:tcBorders>
              <w:top w:val="single" w:sz="4" w:space="0" w:color="9D8958"/>
              <w:left w:val="nil"/>
              <w:bottom w:val="single" w:sz="4" w:space="0" w:color="9D8958"/>
              <w:right w:val="nil"/>
            </w:tcBorders>
          </w:tcPr>
          <w:p w14:paraId="2A81E2A9" w14:textId="36BD3D69" w:rsidR="00CA5840" w:rsidRPr="00CA5840" w:rsidRDefault="00CA5840" w:rsidP="00CA5840">
            <w:pPr>
              <w:spacing w:line="276" w:lineRule="auto"/>
              <w:jc w:val="right"/>
              <w:rPr>
                <w:sz w:val="22"/>
                <w:szCs w:val="22"/>
                <w:lang w:val="en-GB" w:eastAsia="en-GB"/>
              </w:rPr>
            </w:pPr>
            <w:r w:rsidRPr="00187960">
              <w:rPr>
                <w:sz w:val="22"/>
                <w:szCs w:val="22"/>
                <w:lang w:val="en-GB" w:eastAsia="en-GB"/>
              </w:rPr>
              <w:t>4,650</w:t>
            </w:r>
          </w:p>
        </w:tc>
      </w:tr>
      <w:tr w:rsidR="00CA5840" w:rsidRPr="008F213E" w14:paraId="29434A44" w14:textId="77777777" w:rsidTr="00E8263F">
        <w:trPr>
          <w:trHeight w:val="264"/>
        </w:trPr>
        <w:tc>
          <w:tcPr>
            <w:tcW w:w="6555" w:type="dxa"/>
            <w:tcBorders>
              <w:top w:val="single" w:sz="4" w:space="0" w:color="9D8958"/>
              <w:left w:val="nil"/>
              <w:bottom w:val="single" w:sz="4" w:space="0" w:color="9D8958"/>
              <w:right w:val="nil"/>
            </w:tcBorders>
            <w:shd w:val="clear" w:color="auto" w:fill="auto"/>
            <w:noWrap/>
            <w:vAlign w:val="bottom"/>
            <w:hideMark/>
          </w:tcPr>
          <w:p w14:paraId="32D36950" w14:textId="5C33059B" w:rsidR="00CA5840" w:rsidRPr="008F213E" w:rsidRDefault="00CA5840" w:rsidP="00CA5840">
            <w:pPr>
              <w:spacing w:line="276" w:lineRule="auto"/>
              <w:rPr>
                <w:color w:val="000000"/>
                <w:sz w:val="22"/>
                <w:szCs w:val="22"/>
                <w:lang w:val="en-GB" w:eastAsia="en-GB"/>
              </w:rPr>
            </w:pPr>
            <w:r w:rsidRPr="008F213E">
              <w:rPr>
                <w:sz w:val="22"/>
                <w:szCs w:val="22"/>
                <w:lang w:val="en-GB" w:eastAsia="en-GB"/>
              </w:rPr>
              <w:t>Property operating expenses</w:t>
            </w:r>
          </w:p>
        </w:tc>
        <w:tc>
          <w:tcPr>
            <w:tcW w:w="1134" w:type="dxa"/>
            <w:tcBorders>
              <w:top w:val="single" w:sz="4" w:space="0" w:color="9D8958"/>
              <w:left w:val="nil"/>
              <w:bottom w:val="single" w:sz="4" w:space="0" w:color="9D8958"/>
              <w:right w:val="nil"/>
            </w:tcBorders>
            <w:shd w:val="clear" w:color="000000" w:fill="F2F2F2"/>
            <w:noWrap/>
            <w:vAlign w:val="bottom"/>
          </w:tcPr>
          <w:p w14:paraId="737BEB7D" w14:textId="4EF0901C" w:rsidR="00CA5840" w:rsidRPr="008F213E" w:rsidRDefault="00CA5840" w:rsidP="00CA5840">
            <w:pPr>
              <w:spacing w:line="276" w:lineRule="auto"/>
              <w:jc w:val="right"/>
              <w:rPr>
                <w:sz w:val="22"/>
                <w:szCs w:val="22"/>
                <w:lang w:val="en-GB" w:eastAsia="en-GB"/>
              </w:rPr>
            </w:pPr>
            <w:r>
              <w:rPr>
                <w:sz w:val="22"/>
                <w:szCs w:val="22"/>
                <w:lang w:val="en-GB" w:eastAsia="en-GB"/>
              </w:rPr>
              <w:t>(</w:t>
            </w:r>
            <w:r w:rsidR="006760AF">
              <w:rPr>
                <w:sz w:val="22"/>
                <w:szCs w:val="22"/>
                <w:lang w:val="en-GB" w:eastAsia="en-GB"/>
              </w:rPr>
              <w:t>2,714</w:t>
            </w:r>
            <w:r>
              <w:rPr>
                <w:sz w:val="22"/>
                <w:szCs w:val="22"/>
                <w:lang w:val="en-GB" w:eastAsia="en-GB"/>
              </w:rPr>
              <w:t>)</w:t>
            </w:r>
          </w:p>
        </w:tc>
        <w:tc>
          <w:tcPr>
            <w:tcW w:w="1188" w:type="dxa"/>
            <w:tcBorders>
              <w:top w:val="single" w:sz="4" w:space="0" w:color="9D8958"/>
              <w:left w:val="nil"/>
              <w:bottom w:val="single" w:sz="4" w:space="0" w:color="9D8958"/>
              <w:right w:val="nil"/>
            </w:tcBorders>
          </w:tcPr>
          <w:p w14:paraId="03C7425D" w14:textId="65C0E1AF" w:rsidR="00CA5840" w:rsidRPr="00CA5840" w:rsidRDefault="00CA5840" w:rsidP="00CA5840">
            <w:pPr>
              <w:spacing w:line="276" w:lineRule="auto"/>
              <w:jc w:val="right"/>
              <w:rPr>
                <w:sz w:val="22"/>
                <w:szCs w:val="22"/>
                <w:lang w:val="en-GB" w:eastAsia="en-GB"/>
              </w:rPr>
            </w:pPr>
            <w:r w:rsidRPr="00CA5840">
              <w:rPr>
                <w:sz w:val="22"/>
                <w:szCs w:val="22"/>
              </w:rPr>
              <w:t>(577)</w:t>
            </w:r>
          </w:p>
        </w:tc>
      </w:tr>
      <w:tr w:rsidR="00CA5840" w:rsidRPr="008F213E" w14:paraId="61CA178C" w14:textId="77777777" w:rsidTr="00E8263F">
        <w:trPr>
          <w:trHeight w:val="264"/>
        </w:trPr>
        <w:tc>
          <w:tcPr>
            <w:tcW w:w="6555" w:type="dxa"/>
            <w:tcBorders>
              <w:top w:val="single" w:sz="4" w:space="0" w:color="9D8958"/>
              <w:left w:val="nil"/>
              <w:bottom w:val="single" w:sz="4" w:space="0" w:color="9D8958"/>
              <w:right w:val="nil"/>
            </w:tcBorders>
            <w:shd w:val="clear" w:color="auto" w:fill="auto"/>
            <w:noWrap/>
            <w:vAlign w:val="bottom"/>
            <w:hideMark/>
          </w:tcPr>
          <w:p w14:paraId="1584E2A8" w14:textId="1CC02AA6" w:rsidR="00CA5840" w:rsidRPr="008F213E" w:rsidRDefault="00CA5840" w:rsidP="00CA5840">
            <w:pPr>
              <w:spacing w:line="276" w:lineRule="auto"/>
              <w:rPr>
                <w:color w:val="000000"/>
                <w:sz w:val="22"/>
                <w:szCs w:val="22"/>
                <w:lang w:val="en-GB" w:eastAsia="en-GB"/>
              </w:rPr>
            </w:pPr>
            <w:r w:rsidRPr="008F213E">
              <w:rPr>
                <w:b/>
                <w:bCs/>
                <w:sz w:val="22"/>
                <w:szCs w:val="22"/>
                <w:lang w:val="en-GB" w:eastAsia="en-GB"/>
              </w:rPr>
              <w:t>Net rental income</w:t>
            </w:r>
          </w:p>
        </w:tc>
        <w:tc>
          <w:tcPr>
            <w:tcW w:w="1134" w:type="dxa"/>
            <w:tcBorders>
              <w:top w:val="single" w:sz="4" w:space="0" w:color="9D8958"/>
              <w:left w:val="nil"/>
              <w:bottom w:val="single" w:sz="4" w:space="0" w:color="9D8958"/>
              <w:right w:val="nil"/>
            </w:tcBorders>
            <w:shd w:val="clear" w:color="000000" w:fill="F2F2F2"/>
            <w:noWrap/>
            <w:vAlign w:val="bottom"/>
          </w:tcPr>
          <w:p w14:paraId="25F7F33E" w14:textId="654F0AAC" w:rsidR="00CA5840" w:rsidRPr="00BE1FAE" w:rsidRDefault="00CA5840" w:rsidP="00CA5840">
            <w:pPr>
              <w:spacing w:line="276" w:lineRule="auto"/>
              <w:jc w:val="right"/>
              <w:rPr>
                <w:b/>
                <w:bCs/>
                <w:sz w:val="22"/>
                <w:szCs w:val="22"/>
                <w:lang w:val="en-GB" w:eastAsia="en-GB"/>
              </w:rPr>
            </w:pPr>
            <w:r>
              <w:rPr>
                <w:b/>
                <w:bCs/>
                <w:sz w:val="22"/>
                <w:szCs w:val="22"/>
                <w:lang w:val="en-GB" w:eastAsia="en-GB"/>
              </w:rPr>
              <w:t>4,</w:t>
            </w:r>
            <w:r w:rsidR="006760AF">
              <w:rPr>
                <w:b/>
                <w:bCs/>
                <w:sz w:val="22"/>
                <w:szCs w:val="22"/>
                <w:lang w:val="en-GB" w:eastAsia="en-GB"/>
              </w:rPr>
              <w:t>399</w:t>
            </w:r>
          </w:p>
        </w:tc>
        <w:tc>
          <w:tcPr>
            <w:tcW w:w="1188" w:type="dxa"/>
            <w:tcBorders>
              <w:top w:val="single" w:sz="4" w:space="0" w:color="9D8958"/>
              <w:left w:val="nil"/>
              <w:bottom w:val="single" w:sz="4" w:space="0" w:color="9D8958"/>
              <w:right w:val="nil"/>
            </w:tcBorders>
          </w:tcPr>
          <w:p w14:paraId="367F6367" w14:textId="70BF2C62" w:rsidR="00CA5840" w:rsidRPr="00CA5840" w:rsidRDefault="00CA5840" w:rsidP="00CA5840">
            <w:pPr>
              <w:spacing w:line="276" w:lineRule="auto"/>
              <w:jc w:val="right"/>
              <w:rPr>
                <w:b/>
                <w:bCs/>
                <w:sz w:val="22"/>
                <w:szCs w:val="22"/>
                <w:lang w:val="en-GB" w:eastAsia="en-GB"/>
              </w:rPr>
            </w:pPr>
            <w:r w:rsidRPr="00CA5840">
              <w:rPr>
                <w:b/>
                <w:bCs/>
                <w:sz w:val="22"/>
                <w:szCs w:val="22"/>
              </w:rPr>
              <w:t>4,073</w:t>
            </w:r>
          </w:p>
        </w:tc>
      </w:tr>
      <w:tr w:rsidR="00CA5840" w:rsidRPr="008F213E" w14:paraId="77414FF5" w14:textId="77777777" w:rsidTr="00E8263F">
        <w:trPr>
          <w:trHeight w:val="264"/>
        </w:trPr>
        <w:tc>
          <w:tcPr>
            <w:tcW w:w="6555" w:type="dxa"/>
            <w:tcBorders>
              <w:top w:val="single" w:sz="4" w:space="0" w:color="9D8958"/>
              <w:left w:val="nil"/>
              <w:bottom w:val="single" w:sz="4" w:space="0" w:color="9D8958"/>
              <w:right w:val="nil"/>
            </w:tcBorders>
            <w:shd w:val="clear" w:color="auto" w:fill="auto"/>
            <w:noWrap/>
            <w:vAlign w:val="bottom"/>
            <w:hideMark/>
          </w:tcPr>
          <w:p w14:paraId="20F64C79" w14:textId="584334C0" w:rsidR="00CA5840" w:rsidRPr="008F213E" w:rsidRDefault="00CA5840" w:rsidP="00CA5840">
            <w:pPr>
              <w:spacing w:line="276" w:lineRule="auto"/>
              <w:rPr>
                <w:b/>
                <w:bCs/>
                <w:color w:val="000000"/>
                <w:sz w:val="22"/>
                <w:szCs w:val="22"/>
                <w:lang w:val="en-GB" w:eastAsia="en-GB"/>
              </w:rPr>
            </w:pPr>
            <w:r w:rsidRPr="008F213E">
              <w:rPr>
                <w:sz w:val="22"/>
                <w:szCs w:val="22"/>
                <w:lang w:val="en-GB" w:eastAsia="en-GB"/>
              </w:rPr>
              <w:t>Joint venture management fee income</w:t>
            </w:r>
          </w:p>
        </w:tc>
        <w:tc>
          <w:tcPr>
            <w:tcW w:w="1134" w:type="dxa"/>
            <w:tcBorders>
              <w:top w:val="single" w:sz="4" w:space="0" w:color="9D8958"/>
              <w:left w:val="nil"/>
              <w:bottom w:val="single" w:sz="4" w:space="0" w:color="9D8958"/>
              <w:right w:val="nil"/>
            </w:tcBorders>
            <w:shd w:val="clear" w:color="000000" w:fill="F2F2F2"/>
            <w:noWrap/>
            <w:vAlign w:val="bottom"/>
          </w:tcPr>
          <w:p w14:paraId="23E0860A" w14:textId="5F324972" w:rsidR="00CA5840" w:rsidRPr="00BE1FAE" w:rsidRDefault="006760AF" w:rsidP="00CA5840">
            <w:pPr>
              <w:spacing w:line="276" w:lineRule="auto"/>
              <w:jc w:val="right"/>
              <w:rPr>
                <w:sz w:val="22"/>
                <w:szCs w:val="22"/>
                <w:lang w:val="en-GB" w:eastAsia="en-GB"/>
              </w:rPr>
            </w:pPr>
            <w:r>
              <w:rPr>
                <w:sz w:val="22"/>
                <w:szCs w:val="22"/>
                <w:lang w:val="en-GB" w:eastAsia="en-GB"/>
              </w:rPr>
              <w:t>8,547</w:t>
            </w:r>
          </w:p>
        </w:tc>
        <w:tc>
          <w:tcPr>
            <w:tcW w:w="1188" w:type="dxa"/>
            <w:tcBorders>
              <w:top w:val="single" w:sz="4" w:space="0" w:color="9D8958"/>
              <w:left w:val="nil"/>
              <w:bottom w:val="single" w:sz="4" w:space="0" w:color="9D8958"/>
              <w:right w:val="nil"/>
            </w:tcBorders>
          </w:tcPr>
          <w:p w14:paraId="5BA50642" w14:textId="0951C30F" w:rsidR="00CA5840" w:rsidRPr="00CA5840" w:rsidRDefault="00CA5840" w:rsidP="00CA5840">
            <w:pPr>
              <w:spacing w:line="276" w:lineRule="auto"/>
              <w:jc w:val="right"/>
              <w:rPr>
                <w:sz w:val="22"/>
                <w:szCs w:val="22"/>
                <w:lang w:val="en-GB" w:eastAsia="en-GB"/>
              </w:rPr>
            </w:pPr>
            <w:r w:rsidRPr="00CA5840">
              <w:rPr>
                <w:sz w:val="22"/>
                <w:szCs w:val="22"/>
              </w:rPr>
              <w:t>6,134</w:t>
            </w:r>
          </w:p>
        </w:tc>
      </w:tr>
      <w:tr w:rsidR="00CA5840" w:rsidRPr="008F213E" w14:paraId="11242074" w14:textId="77777777" w:rsidTr="00E8263F">
        <w:trPr>
          <w:trHeight w:val="264"/>
        </w:trPr>
        <w:tc>
          <w:tcPr>
            <w:tcW w:w="6555" w:type="dxa"/>
            <w:tcBorders>
              <w:top w:val="single" w:sz="4" w:space="0" w:color="9D8958"/>
              <w:left w:val="nil"/>
              <w:bottom w:val="single" w:sz="4" w:space="0" w:color="9D8958"/>
              <w:right w:val="nil"/>
            </w:tcBorders>
            <w:shd w:val="clear" w:color="auto" w:fill="auto"/>
            <w:noWrap/>
            <w:vAlign w:val="bottom"/>
            <w:hideMark/>
          </w:tcPr>
          <w:p w14:paraId="1FA55288" w14:textId="60C9DE12" w:rsidR="00CA5840" w:rsidRPr="008F213E" w:rsidRDefault="00CA5840" w:rsidP="00CA5840">
            <w:pPr>
              <w:spacing w:line="276" w:lineRule="auto"/>
              <w:rPr>
                <w:color w:val="000000"/>
                <w:sz w:val="22"/>
                <w:szCs w:val="22"/>
                <w:lang w:val="en-GB" w:eastAsia="en-GB"/>
              </w:rPr>
            </w:pPr>
            <w:r w:rsidRPr="008F213E">
              <w:rPr>
                <w:sz w:val="22"/>
                <w:szCs w:val="22"/>
                <w:lang w:val="en-GB" w:eastAsia="en-GB"/>
              </w:rPr>
              <w:t>Net valuation gains / (losses) on investment properties</w:t>
            </w:r>
          </w:p>
        </w:tc>
        <w:tc>
          <w:tcPr>
            <w:tcW w:w="1134" w:type="dxa"/>
            <w:tcBorders>
              <w:top w:val="single" w:sz="4" w:space="0" w:color="9D8958"/>
              <w:left w:val="nil"/>
              <w:bottom w:val="single" w:sz="4" w:space="0" w:color="9D8958"/>
              <w:right w:val="nil"/>
            </w:tcBorders>
            <w:shd w:val="clear" w:color="000000" w:fill="F2F2F2"/>
            <w:noWrap/>
            <w:vAlign w:val="bottom"/>
          </w:tcPr>
          <w:p w14:paraId="245BEDDF" w14:textId="179972FC" w:rsidR="00CA5840" w:rsidRPr="008F213E" w:rsidRDefault="0025292A" w:rsidP="00CA5840">
            <w:pPr>
              <w:spacing w:line="276" w:lineRule="auto"/>
              <w:jc w:val="right"/>
              <w:rPr>
                <w:sz w:val="22"/>
                <w:szCs w:val="22"/>
                <w:lang w:val="en-GB" w:eastAsia="en-GB"/>
              </w:rPr>
            </w:pPr>
            <w:r>
              <w:rPr>
                <w:sz w:val="22"/>
                <w:szCs w:val="22"/>
                <w:lang w:val="en-GB" w:eastAsia="en-GB"/>
              </w:rPr>
              <w:t>163,2</w:t>
            </w:r>
            <w:r w:rsidR="0013337D">
              <w:rPr>
                <w:sz w:val="22"/>
                <w:szCs w:val="22"/>
                <w:lang w:val="en-GB" w:eastAsia="en-GB"/>
              </w:rPr>
              <w:t>4</w:t>
            </w:r>
            <w:r>
              <w:rPr>
                <w:sz w:val="22"/>
                <w:szCs w:val="22"/>
                <w:lang w:val="en-GB" w:eastAsia="en-GB"/>
              </w:rPr>
              <w:t>7</w:t>
            </w:r>
          </w:p>
        </w:tc>
        <w:tc>
          <w:tcPr>
            <w:tcW w:w="1188" w:type="dxa"/>
            <w:tcBorders>
              <w:top w:val="single" w:sz="4" w:space="0" w:color="9D8958"/>
              <w:left w:val="nil"/>
              <w:bottom w:val="single" w:sz="4" w:space="0" w:color="9D8958"/>
              <w:right w:val="nil"/>
            </w:tcBorders>
          </w:tcPr>
          <w:p w14:paraId="17AA5505" w14:textId="52461FAF" w:rsidR="00CA5840" w:rsidRPr="00CA5840" w:rsidRDefault="00CA5840" w:rsidP="00CA5840">
            <w:pPr>
              <w:spacing w:line="276" w:lineRule="auto"/>
              <w:jc w:val="right"/>
              <w:rPr>
                <w:sz w:val="22"/>
                <w:szCs w:val="22"/>
                <w:lang w:val="en-GB" w:eastAsia="en-GB"/>
              </w:rPr>
            </w:pPr>
            <w:r w:rsidRPr="00CA5840">
              <w:rPr>
                <w:sz w:val="22"/>
                <w:szCs w:val="22"/>
              </w:rPr>
              <w:t>204,619</w:t>
            </w:r>
          </w:p>
        </w:tc>
      </w:tr>
      <w:tr w:rsidR="00CA5840" w:rsidRPr="008F213E" w14:paraId="6CCFDB7C" w14:textId="77777777" w:rsidTr="00E8263F">
        <w:trPr>
          <w:trHeight w:val="264"/>
        </w:trPr>
        <w:tc>
          <w:tcPr>
            <w:tcW w:w="6555" w:type="dxa"/>
            <w:tcBorders>
              <w:top w:val="single" w:sz="4" w:space="0" w:color="9D8958"/>
              <w:left w:val="nil"/>
              <w:bottom w:val="single" w:sz="4" w:space="0" w:color="9D8958"/>
              <w:right w:val="nil"/>
            </w:tcBorders>
            <w:shd w:val="clear" w:color="auto" w:fill="auto"/>
            <w:noWrap/>
            <w:vAlign w:val="bottom"/>
            <w:hideMark/>
          </w:tcPr>
          <w:p w14:paraId="31FDCEA5" w14:textId="6D1309AD" w:rsidR="00CA5840" w:rsidRPr="008F213E" w:rsidRDefault="00CA5840" w:rsidP="00CA5840">
            <w:pPr>
              <w:spacing w:line="276" w:lineRule="auto"/>
              <w:rPr>
                <w:color w:val="000000"/>
                <w:sz w:val="22"/>
                <w:szCs w:val="22"/>
                <w:lang w:val="en-GB" w:eastAsia="en-GB"/>
              </w:rPr>
            </w:pPr>
            <w:r w:rsidRPr="008F213E">
              <w:rPr>
                <w:sz w:val="22"/>
                <w:szCs w:val="22"/>
                <w:lang w:val="en-GB" w:eastAsia="en-GB"/>
              </w:rPr>
              <w:t>Administration expenses</w:t>
            </w:r>
          </w:p>
        </w:tc>
        <w:tc>
          <w:tcPr>
            <w:tcW w:w="1134" w:type="dxa"/>
            <w:tcBorders>
              <w:top w:val="single" w:sz="4" w:space="0" w:color="9D8958"/>
              <w:left w:val="nil"/>
              <w:bottom w:val="single" w:sz="4" w:space="0" w:color="9D8958"/>
              <w:right w:val="nil"/>
            </w:tcBorders>
            <w:shd w:val="clear" w:color="000000" w:fill="F2F2F2"/>
            <w:noWrap/>
            <w:vAlign w:val="bottom"/>
          </w:tcPr>
          <w:p w14:paraId="70ED54DF" w14:textId="3C0835A8" w:rsidR="00CA5840" w:rsidRPr="008F213E" w:rsidRDefault="00CA5840" w:rsidP="00CA5840">
            <w:pPr>
              <w:spacing w:line="276" w:lineRule="auto"/>
              <w:jc w:val="right"/>
              <w:rPr>
                <w:sz w:val="22"/>
                <w:szCs w:val="22"/>
                <w:lang w:val="en-GB" w:eastAsia="en-GB"/>
              </w:rPr>
            </w:pPr>
            <w:r>
              <w:rPr>
                <w:sz w:val="22"/>
                <w:szCs w:val="22"/>
                <w:lang w:val="en-GB" w:eastAsia="en-GB"/>
              </w:rPr>
              <w:t>(</w:t>
            </w:r>
            <w:r w:rsidR="0013337D">
              <w:rPr>
                <w:sz w:val="22"/>
                <w:szCs w:val="22"/>
                <w:lang w:val="en-GB" w:eastAsia="en-GB"/>
              </w:rPr>
              <w:t>18,647</w:t>
            </w:r>
            <w:r>
              <w:rPr>
                <w:sz w:val="22"/>
                <w:szCs w:val="22"/>
                <w:lang w:val="en-GB" w:eastAsia="en-GB"/>
              </w:rPr>
              <w:t>)</w:t>
            </w:r>
          </w:p>
        </w:tc>
        <w:tc>
          <w:tcPr>
            <w:tcW w:w="1188" w:type="dxa"/>
            <w:tcBorders>
              <w:top w:val="single" w:sz="4" w:space="0" w:color="9D8958"/>
              <w:left w:val="nil"/>
              <w:bottom w:val="single" w:sz="4" w:space="0" w:color="9D8958"/>
              <w:right w:val="nil"/>
            </w:tcBorders>
          </w:tcPr>
          <w:p w14:paraId="329E03F9" w14:textId="44796D86" w:rsidR="00CA5840" w:rsidRPr="00CA5840" w:rsidRDefault="00CA5840" w:rsidP="00CA5840">
            <w:pPr>
              <w:spacing w:line="276" w:lineRule="auto"/>
              <w:jc w:val="right"/>
              <w:rPr>
                <w:sz w:val="22"/>
                <w:szCs w:val="22"/>
                <w:lang w:val="en-GB" w:eastAsia="en-GB"/>
              </w:rPr>
            </w:pPr>
            <w:r w:rsidRPr="00CA5840">
              <w:rPr>
                <w:sz w:val="22"/>
                <w:szCs w:val="22"/>
              </w:rPr>
              <w:t>(15,517)</w:t>
            </w:r>
          </w:p>
        </w:tc>
      </w:tr>
      <w:tr w:rsidR="00CA5840" w:rsidRPr="008F213E" w14:paraId="2D6FFCB5" w14:textId="77777777" w:rsidTr="00E8263F">
        <w:trPr>
          <w:trHeight w:val="264"/>
        </w:trPr>
        <w:tc>
          <w:tcPr>
            <w:tcW w:w="6555" w:type="dxa"/>
            <w:tcBorders>
              <w:top w:val="single" w:sz="4" w:space="0" w:color="9D8958"/>
              <w:left w:val="nil"/>
              <w:bottom w:val="single" w:sz="4" w:space="0" w:color="9D8958"/>
              <w:right w:val="nil"/>
            </w:tcBorders>
            <w:shd w:val="clear" w:color="auto" w:fill="auto"/>
            <w:noWrap/>
            <w:vAlign w:val="bottom"/>
            <w:hideMark/>
          </w:tcPr>
          <w:p w14:paraId="7D2403CD" w14:textId="095FB202" w:rsidR="00CA5840" w:rsidRPr="008F213E" w:rsidRDefault="00CA5840" w:rsidP="00CA5840">
            <w:pPr>
              <w:spacing w:line="276" w:lineRule="auto"/>
              <w:rPr>
                <w:color w:val="000000"/>
                <w:sz w:val="22"/>
                <w:szCs w:val="22"/>
                <w:lang w:val="en-GB" w:eastAsia="en-GB"/>
              </w:rPr>
            </w:pPr>
            <w:r w:rsidRPr="008F213E">
              <w:rPr>
                <w:sz w:val="22"/>
                <w:szCs w:val="22"/>
                <w:lang w:val="en-GB" w:eastAsia="en-GB"/>
              </w:rPr>
              <w:t>Share</w:t>
            </w:r>
            <w:r>
              <w:rPr>
                <w:sz w:val="22"/>
                <w:szCs w:val="22"/>
                <w:lang w:val="en-GB" w:eastAsia="en-GB"/>
              </w:rPr>
              <w:t xml:space="preserve"> of net profits</w:t>
            </w:r>
            <w:r w:rsidRPr="008F213E">
              <w:rPr>
                <w:sz w:val="22"/>
                <w:szCs w:val="22"/>
                <w:lang w:val="en-GB" w:eastAsia="en-GB"/>
              </w:rPr>
              <w:t xml:space="preserve"> </w:t>
            </w:r>
            <w:r>
              <w:rPr>
                <w:sz w:val="22"/>
                <w:szCs w:val="22"/>
                <w:lang w:val="en-GB" w:eastAsia="en-GB"/>
              </w:rPr>
              <w:t>of</w:t>
            </w:r>
            <w:r w:rsidRPr="008F213E">
              <w:rPr>
                <w:sz w:val="22"/>
                <w:szCs w:val="22"/>
                <w:lang w:val="en-GB" w:eastAsia="en-GB"/>
              </w:rPr>
              <w:t xml:space="preserve"> joint venture</w:t>
            </w:r>
            <w:r>
              <w:rPr>
                <w:sz w:val="22"/>
                <w:szCs w:val="22"/>
                <w:lang w:val="en-GB" w:eastAsia="en-GB"/>
              </w:rPr>
              <w:t>s and associates</w:t>
            </w:r>
          </w:p>
        </w:tc>
        <w:tc>
          <w:tcPr>
            <w:tcW w:w="1134" w:type="dxa"/>
            <w:tcBorders>
              <w:top w:val="single" w:sz="4" w:space="0" w:color="9D8958"/>
              <w:left w:val="nil"/>
              <w:bottom w:val="single" w:sz="4" w:space="0" w:color="9D8958"/>
              <w:right w:val="nil"/>
            </w:tcBorders>
            <w:shd w:val="clear" w:color="000000" w:fill="F2F2F2"/>
            <w:noWrap/>
            <w:vAlign w:val="bottom"/>
          </w:tcPr>
          <w:p w14:paraId="69B2D511" w14:textId="59C9C9CE" w:rsidR="00CA5840" w:rsidRPr="008F213E" w:rsidRDefault="00822CA4" w:rsidP="00CA5840">
            <w:pPr>
              <w:spacing w:line="276" w:lineRule="auto"/>
              <w:jc w:val="right"/>
              <w:rPr>
                <w:sz w:val="22"/>
                <w:szCs w:val="22"/>
                <w:lang w:val="en-GB" w:eastAsia="en-GB"/>
              </w:rPr>
            </w:pPr>
            <w:r>
              <w:rPr>
                <w:sz w:val="22"/>
                <w:szCs w:val="22"/>
                <w:lang w:val="en-GB" w:eastAsia="en-GB"/>
              </w:rPr>
              <w:t>84</w:t>
            </w:r>
            <w:r w:rsidR="00734706">
              <w:rPr>
                <w:sz w:val="22"/>
                <w:szCs w:val="22"/>
                <w:lang w:val="en-GB" w:eastAsia="en-GB"/>
              </w:rPr>
              <w:t>,414</w:t>
            </w:r>
          </w:p>
        </w:tc>
        <w:tc>
          <w:tcPr>
            <w:tcW w:w="1188" w:type="dxa"/>
            <w:tcBorders>
              <w:top w:val="single" w:sz="4" w:space="0" w:color="9D8958"/>
              <w:left w:val="nil"/>
              <w:bottom w:val="single" w:sz="4" w:space="0" w:color="9D8958"/>
              <w:right w:val="nil"/>
            </w:tcBorders>
          </w:tcPr>
          <w:p w14:paraId="11CF128B" w14:textId="15ED02F9" w:rsidR="00CA5840" w:rsidRPr="00CA5840" w:rsidRDefault="00CA5840" w:rsidP="00CA5840">
            <w:pPr>
              <w:spacing w:line="276" w:lineRule="auto"/>
              <w:jc w:val="right"/>
              <w:rPr>
                <w:sz w:val="22"/>
                <w:szCs w:val="22"/>
                <w:lang w:val="en-GB" w:eastAsia="en-GB"/>
              </w:rPr>
            </w:pPr>
            <w:r w:rsidRPr="00CA5840">
              <w:rPr>
                <w:sz w:val="22"/>
                <w:szCs w:val="22"/>
              </w:rPr>
              <w:t>18,565</w:t>
            </w:r>
          </w:p>
        </w:tc>
      </w:tr>
      <w:tr w:rsidR="008653A7" w:rsidRPr="008F213E" w14:paraId="193FC42B" w14:textId="77777777" w:rsidTr="00E8263F">
        <w:trPr>
          <w:trHeight w:val="264"/>
        </w:trPr>
        <w:tc>
          <w:tcPr>
            <w:tcW w:w="6555" w:type="dxa"/>
            <w:tcBorders>
              <w:top w:val="single" w:sz="4" w:space="0" w:color="9D8958"/>
              <w:left w:val="nil"/>
              <w:bottom w:val="single" w:sz="4" w:space="0" w:color="9D8958"/>
              <w:right w:val="nil"/>
            </w:tcBorders>
            <w:shd w:val="clear" w:color="auto" w:fill="auto"/>
            <w:noWrap/>
            <w:vAlign w:val="bottom"/>
          </w:tcPr>
          <w:p w14:paraId="12238465" w14:textId="0E03EE6D" w:rsidR="008653A7" w:rsidRPr="008653A7" w:rsidRDefault="008653A7" w:rsidP="00CA5840">
            <w:pPr>
              <w:spacing w:line="276" w:lineRule="auto"/>
              <w:rPr>
                <w:sz w:val="22"/>
                <w:szCs w:val="22"/>
                <w:lang w:val="en-GB" w:eastAsia="en-GB"/>
              </w:rPr>
            </w:pPr>
            <w:r w:rsidRPr="008653A7">
              <w:rPr>
                <w:sz w:val="22"/>
                <w:szCs w:val="22"/>
                <w:lang w:val="en-GB" w:eastAsia="en-GB"/>
              </w:rPr>
              <w:t>Other expenses</w:t>
            </w:r>
          </w:p>
        </w:tc>
        <w:tc>
          <w:tcPr>
            <w:tcW w:w="1134" w:type="dxa"/>
            <w:tcBorders>
              <w:top w:val="single" w:sz="4" w:space="0" w:color="9D8958"/>
              <w:left w:val="nil"/>
              <w:bottom w:val="single" w:sz="4" w:space="0" w:color="9D8958"/>
              <w:right w:val="nil"/>
            </w:tcBorders>
            <w:shd w:val="clear" w:color="000000" w:fill="F2F2F2"/>
            <w:noWrap/>
            <w:vAlign w:val="bottom"/>
          </w:tcPr>
          <w:p w14:paraId="779AC452" w14:textId="17C8FE6B" w:rsidR="008653A7" w:rsidRPr="008E3840" w:rsidRDefault="008E3840" w:rsidP="00CA5840">
            <w:pPr>
              <w:spacing w:line="276" w:lineRule="auto"/>
              <w:jc w:val="right"/>
              <w:rPr>
                <w:sz w:val="22"/>
                <w:szCs w:val="22"/>
                <w:lang w:val="en-GB" w:eastAsia="en-GB"/>
              </w:rPr>
            </w:pPr>
            <w:r w:rsidRPr="008E3840">
              <w:rPr>
                <w:sz w:val="22"/>
                <w:szCs w:val="22"/>
                <w:lang w:val="en-GB" w:eastAsia="en-GB"/>
              </w:rPr>
              <w:t>(2,000)</w:t>
            </w:r>
          </w:p>
        </w:tc>
        <w:tc>
          <w:tcPr>
            <w:tcW w:w="1188" w:type="dxa"/>
            <w:tcBorders>
              <w:top w:val="single" w:sz="4" w:space="0" w:color="9D8958"/>
              <w:left w:val="nil"/>
              <w:bottom w:val="single" w:sz="4" w:space="0" w:color="9D8958"/>
              <w:right w:val="nil"/>
            </w:tcBorders>
          </w:tcPr>
          <w:p w14:paraId="076A6F62" w14:textId="4350D95D" w:rsidR="008653A7" w:rsidRPr="00CA5840" w:rsidRDefault="00660995" w:rsidP="00CA5840">
            <w:pPr>
              <w:spacing w:line="276" w:lineRule="auto"/>
              <w:jc w:val="right"/>
              <w:rPr>
                <w:b/>
                <w:bCs/>
                <w:sz w:val="22"/>
                <w:szCs w:val="22"/>
              </w:rPr>
            </w:pPr>
            <w:r>
              <w:rPr>
                <w:b/>
                <w:bCs/>
                <w:sz w:val="22"/>
                <w:szCs w:val="22"/>
              </w:rPr>
              <w:t>-</w:t>
            </w:r>
          </w:p>
        </w:tc>
      </w:tr>
      <w:tr w:rsidR="00CA5840" w:rsidRPr="008F213E" w14:paraId="6E232E2A" w14:textId="77777777" w:rsidTr="00E8263F">
        <w:trPr>
          <w:trHeight w:val="264"/>
        </w:trPr>
        <w:tc>
          <w:tcPr>
            <w:tcW w:w="6555" w:type="dxa"/>
            <w:tcBorders>
              <w:top w:val="single" w:sz="4" w:space="0" w:color="9D8958"/>
              <w:left w:val="nil"/>
              <w:bottom w:val="single" w:sz="4" w:space="0" w:color="9D8958"/>
              <w:right w:val="nil"/>
            </w:tcBorders>
            <w:shd w:val="clear" w:color="auto" w:fill="auto"/>
            <w:noWrap/>
            <w:vAlign w:val="bottom"/>
            <w:hideMark/>
          </w:tcPr>
          <w:p w14:paraId="3C3E6A78" w14:textId="2416F1D9" w:rsidR="00CA5840" w:rsidRPr="008F213E" w:rsidRDefault="00CA5840" w:rsidP="00CA5840">
            <w:pPr>
              <w:spacing w:line="276" w:lineRule="auto"/>
              <w:rPr>
                <w:color w:val="000000"/>
                <w:sz w:val="22"/>
                <w:szCs w:val="22"/>
                <w:lang w:val="en-GB" w:eastAsia="en-GB"/>
              </w:rPr>
            </w:pPr>
            <w:r w:rsidRPr="008F213E">
              <w:rPr>
                <w:b/>
                <w:bCs/>
                <w:sz w:val="22"/>
                <w:szCs w:val="22"/>
                <w:lang w:val="en-GB" w:eastAsia="en-GB"/>
              </w:rPr>
              <w:t>Operating profit / (loss)</w:t>
            </w:r>
          </w:p>
        </w:tc>
        <w:tc>
          <w:tcPr>
            <w:tcW w:w="1134" w:type="dxa"/>
            <w:tcBorders>
              <w:top w:val="single" w:sz="4" w:space="0" w:color="9D8958"/>
              <w:left w:val="nil"/>
              <w:bottom w:val="single" w:sz="4" w:space="0" w:color="9D8958"/>
              <w:right w:val="nil"/>
            </w:tcBorders>
            <w:shd w:val="clear" w:color="000000" w:fill="F2F2F2"/>
            <w:noWrap/>
            <w:vAlign w:val="bottom"/>
          </w:tcPr>
          <w:p w14:paraId="418758B5" w14:textId="48449E5E" w:rsidR="00CA5840" w:rsidRPr="00B27D16" w:rsidRDefault="00734706" w:rsidP="00CA5840">
            <w:pPr>
              <w:spacing w:line="276" w:lineRule="auto"/>
              <w:jc w:val="right"/>
              <w:rPr>
                <w:b/>
                <w:bCs/>
                <w:sz w:val="22"/>
                <w:szCs w:val="22"/>
                <w:lang w:val="en-GB" w:eastAsia="en-GB"/>
              </w:rPr>
            </w:pPr>
            <w:r>
              <w:rPr>
                <w:b/>
                <w:bCs/>
                <w:sz w:val="22"/>
                <w:szCs w:val="22"/>
                <w:lang w:val="en-GB" w:eastAsia="en-GB"/>
              </w:rPr>
              <w:t>239,960</w:t>
            </w:r>
          </w:p>
        </w:tc>
        <w:tc>
          <w:tcPr>
            <w:tcW w:w="1188" w:type="dxa"/>
            <w:tcBorders>
              <w:top w:val="single" w:sz="4" w:space="0" w:color="9D8958"/>
              <w:left w:val="nil"/>
              <w:bottom w:val="single" w:sz="4" w:space="0" w:color="9D8958"/>
              <w:right w:val="nil"/>
            </w:tcBorders>
          </w:tcPr>
          <w:p w14:paraId="3B7441AE" w14:textId="1A414146" w:rsidR="00CA5840" w:rsidRPr="00CA5840" w:rsidRDefault="00CA5840" w:rsidP="00CA5840">
            <w:pPr>
              <w:spacing w:line="276" w:lineRule="auto"/>
              <w:jc w:val="right"/>
              <w:rPr>
                <w:b/>
                <w:bCs/>
                <w:sz w:val="22"/>
                <w:szCs w:val="22"/>
                <w:lang w:val="en-GB" w:eastAsia="en-GB"/>
              </w:rPr>
            </w:pPr>
            <w:r w:rsidRPr="00CA5840">
              <w:rPr>
                <w:b/>
                <w:bCs/>
                <w:sz w:val="22"/>
                <w:szCs w:val="22"/>
              </w:rPr>
              <w:t>217,874</w:t>
            </w:r>
          </w:p>
        </w:tc>
      </w:tr>
      <w:tr w:rsidR="00CA5840" w:rsidRPr="008F213E" w14:paraId="3936599C" w14:textId="77777777" w:rsidTr="00E8263F">
        <w:trPr>
          <w:trHeight w:val="264"/>
        </w:trPr>
        <w:tc>
          <w:tcPr>
            <w:tcW w:w="6555" w:type="dxa"/>
            <w:tcBorders>
              <w:top w:val="single" w:sz="4" w:space="0" w:color="9D8958"/>
              <w:left w:val="nil"/>
              <w:bottom w:val="single" w:sz="4" w:space="0" w:color="9D8958"/>
              <w:right w:val="nil"/>
            </w:tcBorders>
            <w:shd w:val="clear" w:color="auto" w:fill="auto"/>
            <w:noWrap/>
            <w:vAlign w:val="bottom"/>
          </w:tcPr>
          <w:p w14:paraId="56AEFC37" w14:textId="62D7B8B3" w:rsidR="00CA5840" w:rsidRPr="008F213E" w:rsidRDefault="00CA5840" w:rsidP="00CA5840">
            <w:pPr>
              <w:spacing w:line="276" w:lineRule="auto"/>
              <w:rPr>
                <w:color w:val="000000"/>
                <w:sz w:val="22"/>
                <w:szCs w:val="22"/>
                <w:lang w:val="en-GB" w:eastAsia="en-GB"/>
              </w:rPr>
            </w:pPr>
            <w:r w:rsidRPr="008F213E">
              <w:rPr>
                <w:sz w:val="22"/>
                <w:szCs w:val="22"/>
                <w:lang w:val="en-GB" w:eastAsia="en-GB"/>
              </w:rPr>
              <w:t xml:space="preserve">Net financial </w:t>
            </w:r>
            <w:r>
              <w:rPr>
                <w:sz w:val="22"/>
                <w:szCs w:val="22"/>
                <w:lang w:val="en-GB" w:eastAsia="en-GB"/>
              </w:rPr>
              <w:t>results</w:t>
            </w:r>
          </w:p>
        </w:tc>
        <w:tc>
          <w:tcPr>
            <w:tcW w:w="1134" w:type="dxa"/>
            <w:tcBorders>
              <w:top w:val="single" w:sz="4" w:space="0" w:color="9D8958"/>
              <w:left w:val="nil"/>
              <w:bottom w:val="single" w:sz="4" w:space="0" w:color="9D8958"/>
              <w:right w:val="nil"/>
            </w:tcBorders>
            <w:shd w:val="clear" w:color="000000" w:fill="F2F2F2"/>
            <w:noWrap/>
            <w:vAlign w:val="bottom"/>
          </w:tcPr>
          <w:p w14:paraId="120EB50E" w14:textId="6E792A42" w:rsidR="00CA5840" w:rsidRPr="008F213E" w:rsidRDefault="00CA5840" w:rsidP="00CA5840">
            <w:pPr>
              <w:spacing w:line="276" w:lineRule="auto"/>
              <w:jc w:val="right"/>
              <w:rPr>
                <w:sz w:val="22"/>
                <w:szCs w:val="22"/>
                <w:lang w:val="en-GB" w:eastAsia="en-GB"/>
              </w:rPr>
            </w:pPr>
            <w:r>
              <w:rPr>
                <w:sz w:val="22"/>
                <w:szCs w:val="22"/>
                <w:lang w:val="en-GB" w:eastAsia="en-GB"/>
              </w:rPr>
              <w:t>(</w:t>
            </w:r>
            <w:r w:rsidR="00F55E63">
              <w:rPr>
                <w:sz w:val="22"/>
                <w:szCs w:val="22"/>
                <w:lang w:val="en-GB" w:eastAsia="en-GB"/>
              </w:rPr>
              <w:t>6,16</w:t>
            </w:r>
            <w:r w:rsidR="006B2C3A">
              <w:rPr>
                <w:sz w:val="22"/>
                <w:szCs w:val="22"/>
                <w:lang w:val="en-GB" w:eastAsia="en-GB"/>
              </w:rPr>
              <w:t>2</w:t>
            </w:r>
            <w:r>
              <w:rPr>
                <w:sz w:val="22"/>
                <w:szCs w:val="22"/>
                <w:lang w:val="en-GB" w:eastAsia="en-GB"/>
              </w:rPr>
              <w:t>)</w:t>
            </w:r>
          </w:p>
        </w:tc>
        <w:tc>
          <w:tcPr>
            <w:tcW w:w="1188" w:type="dxa"/>
            <w:tcBorders>
              <w:top w:val="single" w:sz="4" w:space="0" w:color="9D8958"/>
              <w:left w:val="nil"/>
              <w:bottom w:val="single" w:sz="4" w:space="0" w:color="9D8958"/>
              <w:right w:val="nil"/>
            </w:tcBorders>
          </w:tcPr>
          <w:p w14:paraId="3F96B28D" w14:textId="2ECF599E" w:rsidR="00CA5840" w:rsidRPr="00CA5840" w:rsidRDefault="00CA5840" w:rsidP="00CA5840">
            <w:pPr>
              <w:spacing w:line="276" w:lineRule="auto"/>
              <w:jc w:val="right"/>
              <w:rPr>
                <w:sz w:val="22"/>
                <w:szCs w:val="22"/>
                <w:lang w:val="en-GB" w:eastAsia="en-GB"/>
              </w:rPr>
            </w:pPr>
            <w:r w:rsidRPr="00CA5840">
              <w:rPr>
                <w:sz w:val="22"/>
                <w:szCs w:val="22"/>
              </w:rPr>
              <w:t>(8,164)</w:t>
            </w:r>
          </w:p>
        </w:tc>
      </w:tr>
      <w:tr w:rsidR="00CA5840" w:rsidRPr="008F213E" w14:paraId="5D1D2B26" w14:textId="77777777" w:rsidTr="00E8263F">
        <w:trPr>
          <w:trHeight w:val="264"/>
        </w:trPr>
        <w:tc>
          <w:tcPr>
            <w:tcW w:w="6555" w:type="dxa"/>
            <w:tcBorders>
              <w:top w:val="single" w:sz="4" w:space="0" w:color="9D8958"/>
              <w:left w:val="nil"/>
              <w:bottom w:val="single" w:sz="4" w:space="0" w:color="9D8958"/>
              <w:right w:val="nil"/>
            </w:tcBorders>
            <w:shd w:val="clear" w:color="auto" w:fill="auto"/>
            <w:noWrap/>
            <w:vAlign w:val="bottom"/>
            <w:hideMark/>
          </w:tcPr>
          <w:p w14:paraId="75188D56" w14:textId="4CD117EE" w:rsidR="00CA5840" w:rsidRPr="008F213E" w:rsidRDefault="00CA5840" w:rsidP="00CA5840">
            <w:pPr>
              <w:spacing w:line="276" w:lineRule="auto"/>
              <w:rPr>
                <w:b/>
                <w:bCs/>
                <w:color w:val="000000"/>
                <w:sz w:val="22"/>
                <w:szCs w:val="22"/>
                <w:lang w:val="en-GB" w:eastAsia="en-GB"/>
              </w:rPr>
            </w:pPr>
            <w:r w:rsidRPr="008F213E">
              <w:rPr>
                <w:b/>
                <w:bCs/>
                <w:sz w:val="22"/>
                <w:szCs w:val="22"/>
                <w:lang w:val="en-GB" w:eastAsia="en-GB"/>
              </w:rPr>
              <w:t>Profit before taxes</w:t>
            </w:r>
          </w:p>
        </w:tc>
        <w:tc>
          <w:tcPr>
            <w:tcW w:w="1134" w:type="dxa"/>
            <w:tcBorders>
              <w:top w:val="single" w:sz="4" w:space="0" w:color="9D8958"/>
              <w:left w:val="nil"/>
              <w:bottom w:val="single" w:sz="4" w:space="0" w:color="9D8958"/>
              <w:right w:val="nil"/>
            </w:tcBorders>
            <w:shd w:val="clear" w:color="000000" w:fill="F2F2F2"/>
            <w:noWrap/>
            <w:vAlign w:val="bottom"/>
          </w:tcPr>
          <w:p w14:paraId="49F30A03" w14:textId="1833EA4F" w:rsidR="00CA5840" w:rsidRPr="008F213E" w:rsidRDefault="00E41E8F" w:rsidP="00CA5840">
            <w:pPr>
              <w:spacing w:line="276" w:lineRule="auto"/>
              <w:jc w:val="right"/>
              <w:rPr>
                <w:b/>
                <w:bCs/>
                <w:sz w:val="22"/>
                <w:szCs w:val="22"/>
                <w:lang w:val="en-GB" w:eastAsia="en-GB"/>
              </w:rPr>
            </w:pPr>
            <w:r>
              <w:rPr>
                <w:b/>
                <w:bCs/>
                <w:sz w:val="22"/>
                <w:szCs w:val="22"/>
                <w:lang w:val="en-GB" w:eastAsia="en-GB"/>
              </w:rPr>
              <w:t>233,798</w:t>
            </w:r>
          </w:p>
        </w:tc>
        <w:tc>
          <w:tcPr>
            <w:tcW w:w="1188" w:type="dxa"/>
            <w:tcBorders>
              <w:top w:val="single" w:sz="4" w:space="0" w:color="9D8958"/>
              <w:left w:val="nil"/>
              <w:bottom w:val="single" w:sz="4" w:space="0" w:color="9D8958"/>
              <w:right w:val="nil"/>
            </w:tcBorders>
          </w:tcPr>
          <w:p w14:paraId="7EE3A2CA" w14:textId="1BAB3297" w:rsidR="00CA5840" w:rsidRPr="00CA5840" w:rsidRDefault="00CA5840" w:rsidP="00CA5840">
            <w:pPr>
              <w:spacing w:line="276" w:lineRule="auto"/>
              <w:jc w:val="right"/>
              <w:rPr>
                <w:b/>
                <w:bCs/>
                <w:sz w:val="22"/>
                <w:szCs w:val="22"/>
                <w:lang w:val="en-GB" w:eastAsia="en-GB"/>
              </w:rPr>
            </w:pPr>
            <w:r w:rsidRPr="00CA5840">
              <w:rPr>
                <w:b/>
                <w:bCs/>
                <w:sz w:val="22"/>
                <w:szCs w:val="22"/>
              </w:rPr>
              <w:t>209,710</w:t>
            </w:r>
          </w:p>
        </w:tc>
      </w:tr>
      <w:tr w:rsidR="00CA5840" w:rsidRPr="008F213E" w14:paraId="0D5D0C5E" w14:textId="77777777" w:rsidTr="00E8263F">
        <w:trPr>
          <w:trHeight w:val="264"/>
        </w:trPr>
        <w:tc>
          <w:tcPr>
            <w:tcW w:w="6555" w:type="dxa"/>
            <w:tcBorders>
              <w:top w:val="single" w:sz="4" w:space="0" w:color="9D8958"/>
              <w:left w:val="nil"/>
              <w:bottom w:val="single" w:sz="4" w:space="0" w:color="9D8958"/>
              <w:right w:val="nil"/>
            </w:tcBorders>
            <w:shd w:val="clear" w:color="auto" w:fill="auto"/>
            <w:noWrap/>
            <w:vAlign w:val="bottom"/>
            <w:hideMark/>
          </w:tcPr>
          <w:p w14:paraId="430D31D6" w14:textId="092B1F7B" w:rsidR="00CA5840" w:rsidRPr="008F213E" w:rsidRDefault="00CA5840" w:rsidP="00CA5840">
            <w:pPr>
              <w:spacing w:line="276" w:lineRule="auto"/>
              <w:rPr>
                <w:color w:val="000000"/>
                <w:sz w:val="22"/>
                <w:szCs w:val="22"/>
                <w:lang w:val="en-GB" w:eastAsia="en-GB"/>
              </w:rPr>
            </w:pPr>
            <w:r w:rsidRPr="008F213E">
              <w:rPr>
                <w:sz w:val="22"/>
                <w:szCs w:val="22"/>
                <w:lang w:val="en-GB" w:eastAsia="en-GB"/>
              </w:rPr>
              <w:t>Taxes</w:t>
            </w:r>
          </w:p>
        </w:tc>
        <w:tc>
          <w:tcPr>
            <w:tcW w:w="1134" w:type="dxa"/>
            <w:tcBorders>
              <w:top w:val="single" w:sz="4" w:space="0" w:color="9D8958"/>
              <w:left w:val="nil"/>
              <w:bottom w:val="single" w:sz="4" w:space="0" w:color="9D8958"/>
              <w:right w:val="nil"/>
            </w:tcBorders>
            <w:shd w:val="clear" w:color="000000" w:fill="F2F2F2"/>
            <w:noWrap/>
            <w:vAlign w:val="bottom"/>
          </w:tcPr>
          <w:p w14:paraId="6C3DC132" w14:textId="1320B3D7" w:rsidR="00CA5840" w:rsidRPr="008F213E" w:rsidRDefault="00CA5840" w:rsidP="00CA5840">
            <w:pPr>
              <w:spacing w:line="276" w:lineRule="auto"/>
              <w:jc w:val="right"/>
              <w:rPr>
                <w:sz w:val="22"/>
                <w:szCs w:val="22"/>
                <w:lang w:val="en-GB" w:eastAsia="en-GB"/>
              </w:rPr>
            </w:pPr>
            <w:r>
              <w:rPr>
                <w:sz w:val="22"/>
                <w:szCs w:val="22"/>
                <w:lang w:val="en-GB" w:eastAsia="en-GB"/>
              </w:rPr>
              <w:t>(</w:t>
            </w:r>
            <w:r w:rsidR="00E41E8F">
              <w:rPr>
                <w:sz w:val="22"/>
                <w:szCs w:val="22"/>
                <w:lang w:val="en-GB" w:eastAsia="en-GB"/>
              </w:rPr>
              <w:t>30,001)</w:t>
            </w:r>
          </w:p>
        </w:tc>
        <w:tc>
          <w:tcPr>
            <w:tcW w:w="1188" w:type="dxa"/>
            <w:tcBorders>
              <w:top w:val="single" w:sz="4" w:space="0" w:color="9D8958"/>
              <w:left w:val="nil"/>
              <w:bottom w:val="single" w:sz="4" w:space="0" w:color="9D8958"/>
              <w:right w:val="nil"/>
            </w:tcBorders>
          </w:tcPr>
          <w:p w14:paraId="74EEBDE8" w14:textId="2387145A" w:rsidR="00CA5840" w:rsidRPr="00CA5840" w:rsidRDefault="00CA5840" w:rsidP="00CA5840">
            <w:pPr>
              <w:spacing w:line="276" w:lineRule="auto"/>
              <w:jc w:val="right"/>
              <w:rPr>
                <w:sz w:val="22"/>
                <w:szCs w:val="22"/>
                <w:lang w:val="en-GB" w:eastAsia="en-GB"/>
              </w:rPr>
            </w:pPr>
            <w:r w:rsidRPr="00CA5840">
              <w:rPr>
                <w:sz w:val="22"/>
                <w:szCs w:val="22"/>
              </w:rPr>
              <w:t>(12,770)</w:t>
            </w:r>
          </w:p>
        </w:tc>
      </w:tr>
      <w:tr w:rsidR="00CA5840" w:rsidRPr="008F213E" w14:paraId="562F47ED" w14:textId="77777777" w:rsidTr="00E8263F">
        <w:trPr>
          <w:trHeight w:val="264"/>
        </w:trPr>
        <w:tc>
          <w:tcPr>
            <w:tcW w:w="6555" w:type="dxa"/>
            <w:tcBorders>
              <w:top w:val="single" w:sz="4" w:space="0" w:color="9D8958"/>
              <w:left w:val="nil"/>
              <w:bottom w:val="single" w:sz="4" w:space="0" w:color="9D8958"/>
              <w:right w:val="nil"/>
            </w:tcBorders>
            <w:shd w:val="clear" w:color="auto" w:fill="auto"/>
            <w:noWrap/>
            <w:vAlign w:val="bottom"/>
            <w:hideMark/>
          </w:tcPr>
          <w:p w14:paraId="45B025B3" w14:textId="373CA5C8" w:rsidR="00CA5840" w:rsidRPr="008F213E" w:rsidRDefault="00CA5840" w:rsidP="00CA5840">
            <w:pPr>
              <w:spacing w:line="276" w:lineRule="auto"/>
              <w:rPr>
                <w:b/>
                <w:bCs/>
                <w:color w:val="000000"/>
                <w:sz w:val="22"/>
                <w:szCs w:val="22"/>
                <w:lang w:val="en-GB" w:eastAsia="en-GB"/>
              </w:rPr>
            </w:pPr>
            <w:r w:rsidRPr="008F213E">
              <w:rPr>
                <w:b/>
                <w:bCs/>
                <w:sz w:val="22"/>
                <w:szCs w:val="22"/>
                <w:lang w:val="en-GB" w:eastAsia="en-GB"/>
              </w:rPr>
              <w:t xml:space="preserve">Profit for the </w:t>
            </w:r>
            <w:r>
              <w:rPr>
                <w:b/>
                <w:bCs/>
                <w:sz w:val="22"/>
                <w:szCs w:val="22"/>
                <w:lang w:val="en-GB" w:eastAsia="en-GB"/>
              </w:rPr>
              <w:t>period</w:t>
            </w:r>
          </w:p>
        </w:tc>
        <w:tc>
          <w:tcPr>
            <w:tcW w:w="1134" w:type="dxa"/>
            <w:tcBorders>
              <w:top w:val="single" w:sz="4" w:space="0" w:color="9D8958"/>
              <w:left w:val="nil"/>
              <w:bottom w:val="single" w:sz="4" w:space="0" w:color="9D8958"/>
              <w:right w:val="nil"/>
            </w:tcBorders>
            <w:shd w:val="clear" w:color="000000" w:fill="F2F2F2"/>
            <w:noWrap/>
            <w:vAlign w:val="bottom"/>
          </w:tcPr>
          <w:p w14:paraId="11A31CAC" w14:textId="1DBA06A4" w:rsidR="00CA5840" w:rsidRPr="008F213E" w:rsidRDefault="00E41E8F" w:rsidP="00CA5840">
            <w:pPr>
              <w:spacing w:line="276" w:lineRule="auto"/>
              <w:jc w:val="right"/>
              <w:rPr>
                <w:b/>
                <w:bCs/>
                <w:sz w:val="22"/>
                <w:szCs w:val="22"/>
                <w:lang w:val="en-GB" w:eastAsia="en-GB"/>
              </w:rPr>
            </w:pPr>
            <w:r>
              <w:rPr>
                <w:b/>
                <w:bCs/>
                <w:sz w:val="22"/>
                <w:szCs w:val="22"/>
                <w:lang w:val="en-GB" w:eastAsia="en-GB"/>
              </w:rPr>
              <w:t>203,797</w:t>
            </w:r>
          </w:p>
        </w:tc>
        <w:tc>
          <w:tcPr>
            <w:tcW w:w="1188" w:type="dxa"/>
            <w:tcBorders>
              <w:top w:val="single" w:sz="4" w:space="0" w:color="9D8958"/>
              <w:left w:val="nil"/>
              <w:bottom w:val="single" w:sz="4" w:space="0" w:color="9D8958"/>
              <w:right w:val="nil"/>
            </w:tcBorders>
          </w:tcPr>
          <w:p w14:paraId="25454E8A" w14:textId="62EB1DBF" w:rsidR="00CA5840" w:rsidRPr="00CA5840" w:rsidRDefault="00CA5840" w:rsidP="00CA5840">
            <w:pPr>
              <w:spacing w:line="276" w:lineRule="auto"/>
              <w:jc w:val="right"/>
              <w:rPr>
                <w:b/>
                <w:bCs/>
                <w:sz w:val="22"/>
                <w:szCs w:val="22"/>
                <w:lang w:val="en-GB" w:eastAsia="en-GB"/>
              </w:rPr>
            </w:pPr>
            <w:r w:rsidRPr="00CA5840">
              <w:rPr>
                <w:b/>
                <w:bCs/>
                <w:sz w:val="22"/>
                <w:szCs w:val="22"/>
              </w:rPr>
              <w:t>196,940</w:t>
            </w:r>
          </w:p>
        </w:tc>
      </w:tr>
    </w:tbl>
    <w:p w14:paraId="5C8CCE41" w14:textId="3DCE4261" w:rsidR="004D371E" w:rsidRPr="008F213E" w:rsidRDefault="004D371E" w:rsidP="00A07D7B">
      <w:pPr>
        <w:pStyle w:val="FootnoteText"/>
        <w:spacing w:line="276" w:lineRule="auto"/>
        <w:rPr>
          <w:rFonts w:ascii="Times New Roman" w:hAnsi="Times New Roman" w:cs="Times New Roman"/>
          <w:sz w:val="22"/>
          <w:szCs w:val="22"/>
          <w:lang w:val="en-GB"/>
        </w:rPr>
      </w:pPr>
    </w:p>
    <w:p w14:paraId="2CD54A32" w14:textId="77777777" w:rsidR="00F603B9" w:rsidRPr="008F213E" w:rsidRDefault="00F603B9" w:rsidP="00A07D7B">
      <w:pPr>
        <w:pStyle w:val="FootnoteText"/>
        <w:spacing w:line="276" w:lineRule="auto"/>
        <w:rPr>
          <w:rFonts w:ascii="Times New Roman" w:hAnsi="Times New Roman" w:cs="Times New Roman"/>
          <w:sz w:val="22"/>
          <w:szCs w:val="22"/>
          <w:lang w:val="en-GB"/>
        </w:rPr>
      </w:pPr>
    </w:p>
    <w:p w14:paraId="3B4B5B81" w14:textId="6D7C73BD" w:rsidR="004F6D36" w:rsidRPr="008F213E" w:rsidRDefault="004F6D36" w:rsidP="00A07D7B">
      <w:pPr>
        <w:spacing w:after="120" w:line="276" w:lineRule="auto"/>
        <w:rPr>
          <w:b/>
          <w:sz w:val="22"/>
          <w:szCs w:val="22"/>
          <w:lang w:val="en-GB"/>
        </w:rPr>
      </w:pPr>
      <w:r w:rsidRPr="008F213E">
        <w:rPr>
          <w:b/>
          <w:sz w:val="22"/>
          <w:szCs w:val="22"/>
          <w:lang w:val="en-GB"/>
        </w:rPr>
        <w:t xml:space="preserve">Net rental income </w:t>
      </w:r>
    </w:p>
    <w:p w14:paraId="35AE2004" w14:textId="3D3BEA93" w:rsidR="00BC7FEE" w:rsidRPr="008F213E" w:rsidRDefault="004F6D36" w:rsidP="00A07D7B">
      <w:pPr>
        <w:spacing w:after="120" w:line="276" w:lineRule="auto"/>
        <w:jc w:val="both"/>
        <w:rPr>
          <w:bCs/>
          <w:iCs/>
          <w:sz w:val="22"/>
          <w:szCs w:val="22"/>
          <w:lang w:val="en-GB"/>
        </w:rPr>
      </w:pPr>
      <w:r w:rsidRPr="008F213E">
        <w:rPr>
          <w:bCs/>
          <w:iCs/>
          <w:sz w:val="22"/>
          <w:szCs w:val="22"/>
          <w:lang w:val="en-GB"/>
        </w:rPr>
        <w:t xml:space="preserve">The net rental income </w:t>
      </w:r>
      <w:r w:rsidR="00CC7C51">
        <w:rPr>
          <w:bCs/>
          <w:iCs/>
          <w:sz w:val="22"/>
          <w:szCs w:val="22"/>
          <w:lang w:val="en-GB"/>
        </w:rPr>
        <w:t>in</w:t>
      </w:r>
      <w:r w:rsidRPr="008F213E">
        <w:rPr>
          <w:bCs/>
          <w:iCs/>
          <w:sz w:val="22"/>
          <w:szCs w:val="22"/>
          <w:lang w:val="en-GB"/>
        </w:rPr>
        <w:t xml:space="preserve">creased to € </w:t>
      </w:r>
      <w:r w:rsidR="00154298">
        <w:rPr>
          <w:bCs/>
          <w:iCs/>
          <w:sz w:val="22"/>
          <w:szCs w:val="22"/>
          <w:lang w:val="en-GB"/>
        </w:rPr>
        <w:t>4.</w:t>
      </w:r>
      <w:r w:rsidR="001963F3">
        <w:rPr>
          <w:bCs/>
          <w:iCs/>
          <w:sz w:val="22"/>
          <w:szCs w:val="22"/>
          <w:lang w:val="en-GB"/>
        </w:rPr>
        <w:t>4</w:t>
      </w:r>
      <w:r w:rsidRPr="008F213E">
        <w:rPr>
          <w:bCs/>
          <w:iCs/>
          <w:sz w:val="22"/>
          <w:szCs w:val="22"/>
          <w:lang w:val="en-GB"/>
        </w:rPr>
        <w:t xml:space="preserve"> million </w:t>
      </w:r>
      <w:r w:rsidR="00B27D16">
        <w:rPr>
          <w:bCs/>
          <w:iCs/>
          <w:sz w:val="22"/>
          <w:szCs w:val="22"/>
          <w:lang w:val="en-GB"/>
        </w:rPr>
        <w:t>for the first half of 20</w:t>
      </w:r>
      <w:r w:rsidR="00154298">
        <w:rPr>
          <w:bCs/>
          <w:iCs/>
          <w:sz w:val="22"/>
          <w:szCs w:val="22"/>
          <w:lang w:val="en-GB"/>
        </w:rPr>
        <w:t>2</w:t>
      </w:r>
      <w:r w:rsidR="0069607C">
        <w:rPr>
          <w:bCs/>
          <w:iCs/>
          <w:sz w:val="22"/>
          <w:szCs w:val="22"/>
          <w:lang w:val="en-GB"/>
        </w:rPr>
        <w:t>1</w:t>
      </w:r>
      <w:r w:rsidR="00B27D16">
        <w:rPr>
          <w:bCs/>
          <w:iCs/>
          <w:sz w:val="22"/>
          <w:szCs w:val="22"/>
          <w:lang w:val="en-GB"/>
        </w:rPr>
        <w:t xml:space="preserve"> compared to € </w:t>
      </w:r>
      <w:r w:rsidR="00AD1870">
        <w:rPr>
          <w:bCs/>
          <w:iCs/>
          <w:sz w:val="22"/>
          <w:szCs w:val="22"/>
          <w:lang w:val="en-GB"/>
        </w:rPr>
        <w:t>4.1</w:t>
      </w:r>
      <w:r w:rsidR="00B27D16">
        <w:rPr>
          <w:bCs/>
          <w:iCs/>
          <w:sz w:val="22"/>
          <w:szCs w:val="22"/>
          <w:lang w:val="en-GB"/>
        </w:rPr>
        <w:t xml:space="preserve"> million for the first half of 20</w:t>
      </w:r>
      <w:r w:rsidR="00AD1870">
        <w:rPr>
          <w:bCs/>
          <w:iCs/>
          <w:sz w:val="22"/>
          <w:szCs w:val="22"/>
          <w:lang w:val="en-GB"/>
        </w:rPr>
        <w:t>20</w:t>
      </w:r>
      <w:r w:rsidR="00B27D16">
        <w:rPr>
          <w:bCs/>
          <w:iCs/>
          <w:sz w:val="22"/>
          <w:szCs w:val="22"/>
          <w:lang w:val="en-GB"/>
        </w:rPr>
        <w:t xml:space="preserve"> primarily due to </w:t>
      </w:r>
      <w:r w:rsidR="00AE228A">
        <w:rPr>
          <w:bCs/>
          <w:iCs/>
          <w:sz w:val="22"/>
          <w:szCs w:val="22"/>
          <w:lang w:val="en-GB"/>
        </w:rPr>
        <w:t xml:space="preserve">full </w:t>
      </w:r>
      <w:r w:rsidR="0040174C">
        <w:rPr>
          <w:bCs/>
          <w:iCs/>
          <w:sz w:val="22"/>
          <w:szCs w:val="22"/>
          <w:lang w:val="en-GB"/>
        </w:rPr>
        <w:t xml:space="preserve">impact of income generating assets </w:t>
      </w:r>
      <w:r w:rsidR="00402823">
        <w:rPr>
          <w:bCs/>
          <w:iCs/>
          <w:sz w:val="22"/>
          <w:szCs w:val="22"/>
          <w:lang w:val="en-GB"/>
        </w:rPr>
        <w:t>delivered</w:t>
      </w:r>
      <w:r w:rsidR="0004516A">
        <w:rPr>
          <w:bCs/>
          <w:iCs/>
          <w:sz w:val="22"/>
          <w:szCs w:val="22"/>
          <w:lang w:val="en-GB"/>
        </w:rPr>
        <w:t xml:space="preserve"> </w:t>
      </w:r>
      <w:r w:rsidR="00AE228A">
        <w:rPr>
          <w:bCs/>
          <w:iCs/>
          <w:sz w:val="22"/>
          <w:szCs w:val="22"/>
          <w:lang w:val="en-GB"/>
        </w:rPr>
        <w:t>during 2020</w:t>
      </w:r>
      <w:r w:rsidRPr="008F213E">
        <w:rPr>
          <w:bCs/>
          <w:iCs/>
          <w:sz w:val="22"/>
          <w:szCs w:val="22"/>
          <w:lang w:val="en-GB"/>
        </w:rPr>
        <w:t xml:space="preserve">.  </w:t>
      </w:r>
    </w:p>
    <w:p w14:paraId="32BB2DCC" w14:textId="334500F0" w:rsidR="00D92EB1" w:rsidRPr="008F213E" w:rsidRDefault="00B83010" w:rsidP="00A07D7B">
      <w:pPr>
        <w:spacing w:after="240" w:line="276" w:lineRule="auto"/>
        <w:jc w:val="both"/>
        <w:rPr>
          <w:bCs/>
          <w:iCs/>
          <w:sz w:val="22"/>
          <w:szCs w:val="22"/>
          <w:lang w:val="en-GB"/>
        </w:rPr>
      </w:pPr>
      <w:r w:rsidRPr="00D1493A">
        <w:rPr>
          <w:bCs/>
          <w:iCs/>
          <w:sz w:val="22"/>
          <w:szCs w:val="22"/>
          <w:lang w:val="en-GB"/>
        </w:rPr>
        <w:t>Including</w:t>
      </w:r>
      <w:r w:rsidR="00D92EB1" w:rsidRPr="00D1493A">
        <w:rPr>
          <w:bCs/>
          <w:iCs/>
          <w:sz w:val="22"/>
          <w:szCs w:val="22"/>
          <w:lang w:val="en-GB"/>
        </w:rPr>
        <w:t xml:space="preserve"> VGP’s share of the </w:t>
      </w:r>
      <w:r w:rsidR="006048C0">
        <w:rPr>
          <w:bCs/>
          <w:iCs/>
          <w:sz w:val="22"/>
          <w:szCs w:val="22"/>
          <w:lang w:val="en-GB"/>
        </w:rPr>
        <w:t>j</w:t>
      </w:r>
      <w:r w:rsidR="00D92EB1" w:rsidRPr="00D1493A">
        <w:rPr>
          <w:bCs/>
          <w:iCs/>
          <w:sz w:val="22"/>
          <w:szCs w:val="22"/>
          <w:lang w:val="en-GB"/>
        </w:rPr>
        <w:t xml:space="preserve">oint </w:t>
      </w:r>
      <w:r w:rsidR="006048C0">
        <w:rPr>
          <w:bCs/>
          <w:iCs/>
          <w:sz w:val="22"/>
          <w:szCs w:val="22"/>
          <w:lang w:val="en-GB"/>
        </w:rPr>
        <w:t>v</w:t>
      </w:r>
      <w:r w:rsidR="00296D2A" w:rsidRPr="00D1493A">
        <w:rPr>
          <w:bCs/>
          <w:iCs/>
          <w:sz w:val="22"/>
          <w:szCs w:val="22"/>
          <w:lang w:val="en-GB"/>
        </w:rPr>
        <w:t>enture</w:t>
      </w:r>
      <w:r w:rsidR="00212E77">
        <w:rPr>
          <w:bCs/>
          <w:iCs/>
          <w:sz w:val="22"/>
          <w:szCs w:val="22"/>
          <w:lang w:val="en-GB"/>
        </w:rPr>
        <w:t>s</w:t>
      </w:r>
      <w:r w:rsidR="00296D2A" w:rsidRPr="00D1493A">
        <w:rPr>
          <w:bCs/>
          <w:iCs/>
          <w:sz w:val="22"/>
          <w:szCs w:val="22"/>
          <w:lang w:val="en-GB"/>
        </w:rPr>
        <w:t xml:space="preserve"> </w:t>
      </w:r>
      <w:r w:rsidR="00D92EB1" w:rsidRPr="00D1493A">
        <w:rPr>
          <w:bCs/>
          <w:iCs/>
          <w:sz w:val="22"/>
          <w:szCs w:val="22"/>
          <w:lang w:val="en-GB"/>
        </w:rPr>
        <w:t>on a “look-through” basis</w:t>
      </w:r>
      <w:r w:rsidR="000839FD" w:rsidRPr="00D1493A">
        <w:rPr>
          <w:bCs/>
          <w:iCs/>
          <w:sz w:val="22"/>
          <w:szCs w:val="22"/>
          <w:lang w:val="en-GB"/>
        </w:rPr>
        <w:t xml:space="preserve"> </w:t>
      </w:r>
      <w:r w:rsidR="00F603B9" w:rsidRPr="00D1493A">
        <w:rPr>
          <w:bCs/>
          <w:iCs/>
          <w:sz w:val="22"/>
          <w:szCs w:val="22"/>
          <w:lang w:val="en-GB"/>
        </w:rPr>
        <w:t xml:space="preserve">net rental </w:t>
      </w:r>
      <w:r w:rsidR="0008154C" w:rsidRPr="00D1493A">
        <w:rPr>
          <w:bCs/>
          <w:iCs/>
          <w:sz w:val="22"/>
          <w:szCs w:val="22"/>
          <w:lang w:val="en-GB"/>
        </w:rPr>
        <w:t xml:space="preserve">income </w:t>
      </w:r>
      <w:r w:rsidR="00D92EB1" w:rsidRPr="00D1493A">
        <w:rPr>
          <w:bCs/>
          <w:iCs/>
          <w:sz w:val="22"/>
          <w:szCs w:val="22"/>
          <w:lang w:val="en-GB"/>
        </w:rPr>
        <w:t xml:space="preserve">increased by </w:t>
      </w:r>
      <w:r w:rsidR="00E539CC">
        <w:rPr>
          <w:bCs/>
          <w:iCs/>
          <w:sz w:val="22"/>
          <w:szCs w:val="22"/>
          <w:lang w:val="en-GB"/>
        </w:rPr>
        <w:br/>
      </w:r>
      <w:r w:rsidR="00D92EB1" w:rsidRPr="00D1493A">
        <w:rPr>
          <w:bCs/>
          <w:iCs/>
          <w:sz w:val="22"/>
          <w:szCs w:val="22"/>
          <w:lang w:val="en-GB"/>
        </w:rPr>
        <w:t xml:space="preserve">€ </w:t>
      </w:r>
      <w:r w:rsidR="00747E26">
        <w:rPr>
          <w:bCs/>
          <w:iCs/>
          <w:sz w:val="22"/>
          <w:szCs w:val="22"/>
          <w:lang w:val="en-GB"/>
        </w:rPr>
        <w:t>5.1</w:t>
      </w:r>
      <w:r w:rsidR="00D92EB1" w:rsidRPr="00D1493A">
        <w:rPr>
          <w:bCs/>
          <w:iCs/>
          <w:sz w:val="22"/>
          <w:szCs w:val="22"/>
          <w:lang w:val="en-GB"/>
        </w:rPr>
        <w:t xml:space="preserve"> million, or </w:t>
      </w:r>
      <w:r w:rsidR="0042708D">
        <w:rPr>
          <w:bCs/>
          <w:iCs/>
          <w:sz w:val="22"/>
          <w:szCs w:val="22"/>
          <w:lang w:val="en-GB"/>
        </w:rPr>
        <w:t>19</w:t>
      </w:r>
      <w:r w:rsidR="00D92EB1" w:rsidRPr="00D1493A">
        <w:rPr>
          <w:bCs/>
          <w:iCs/>
          <w:sz w:val="22"/>
          <w:szCs w:val="22"/>
          <w:lang w:val="en-GB"/>
        </w:rPr>
        <w:t xml:space="preserve">% compared to </w:t>
      </w:r>
      <w:r w:rsidR="00B27D16" w:rsidRPr="00D1493A">
        <w:rPr>
          <w:bCs/>
          <w:iCs/>
          <w:sz w:val="22"/>
          <w:szCs w:val="22"/>
          <w:lang w:val="en-GB"/>
        </w:rPr>
        <w:t>H1 20</w:t>
      </w:r>
      <w:r w:rsidR="00B23AA5">
        <w:rPr>
          <w:bCs/>
          <w:iCs/>
          <w:sz w:val="22"/>
          <w:szCs w:val="22"/>
          <w:lang w:val="en-GB"/>
        </w:rPr>
        <w:t>20</w:t>
      </w:r>
      <w:r w:rsidR="00D92EB1" w:rsidRPr="00D1493A">
        <w:rPr>
          <w:bCs/>
          <w:iCs/>
          <w:sz w:val="22"/>
          <w:szCs w:val="22"/>
          <w:lang w:val="en-GB"/>
        </w:rPr>
        <w:t xml:space="preserve"> (from € </w:t>
      </w:r>
      <w:r w:rsidR="00B64DFD">
        <w:rPr>
          <w:bCs/>
          <w:iCs/>
          <w:sz w:val="22"/>
          <w:szCs w:val="22"/>
          <w:lang w:val="en-GB"/>
        </w:rPr>
        <w:t>26.9</w:t>
      </w:r>
      <w:r w:rsidR="00D92EB1" w:rsidRPr="00D1493A">
        <w:rPr>
          <w:bCs/>
          <w:iCs/>
          <w:sz w:val="22"/>
          <w:szCs w:val="22"/>
          <w:lang w:val="en-GB"/>
        </w:rPr>
        <w:t xml:space="preserve"> million for the period ending 3</w:t>
      </w:r>
      <w:r w:rsidR="00451750" w:rsidRPr="00D1493A">
        <w:rPr>
          <w:bCs/>
          <w:iCs/>
          <w:sz w:val="22"/>
          <w:szCs w:val="22"/>
          <w:lang w:val="en-GB"/>
        </w:rPr>
        <w:t>0</w:t>
      </w:r>
      <w:r w:rsidR="00D92EB1" w:rsidRPr="00D1493A">
        <w:rPr>
          <w:bCs/>
          <w:iCs/>
          <w:sz w:val="22"/>
          <w:szCs w:val="22"/>
          <w:lang w:val="en-GB"/>
        </w:rPr>
        <w:t xml:space="preserve"> </w:t>
      </w:r>
      <w:r w:rsidR="00451750" w:rsidRPr="00D1493A">
        <w:rPr>
          <w:bCs/>
          <w:iCs/>
          <w:sz w:val="22"/>
          <w:szCs w:val="22"/>
          <w:lang w:val="en-GB"/>
        </w:rPr>
        <w:t>June 20</w:t>
      </w:r>
      <w:r w:rsidR="00B64DFD">
        <w:rPr>
          <w:bCs/>
          <w:iCs/>
          <w:sz w:val="22"/>
          <w:szCs w:val="22"/>
          <w:lang w:val="en-GB"/>
        </w:rPr>
        <w:t>20</w:t>
      </w:r>
      <w:r w:rsidR="00D92EB1" w:rsidRPr="00D1493A">
        <w:rPr>
          <w:bCs/>
          <w:iCs/>
          <w:sz w:val="22"/>
          <w:szCs w:val="22"/>
          <w:lang w:val="en-GB"/>
        </w:rPr>
        <w:t xml:space="preserve"> to </w:t>
      </w:r>
      <w:r w:rsidR="00F433AE" w:rsidRPr="00D1493A">
        <w:rPr>
          <w:bCs/>
          <w:iCs/>
          <w:sz w:val="22"/>
          <w:szCs w:val="22"/>
          <w:lang w:val="en-GB"/>
        </w:rPr>
        <w:t xml:space="preserve">€ </w:t>
      </w:r>
      <w:r w:rsidR="006D7B83">
        <w:rPr>
          <w:bCs/>
          <w:iCs/>
          <w:sz w:val="22"/>
          <w:szCs w:val="22"/>
          <w:lang w:val="en-GB"/>
        </w:rPr>
        <w:t>32.0</w:t>
      </w:r>
      <w:r w:rsidR="00F433AE" w:rsidRPr="00D1493A">
        <w:rPr>
          <w:bCs/>
          <w:iCs/>
          <w:sz w:val="22"/>
          <w:szCs w:val="22"/>
          <w:lang w:val="en-GB"/>
        </w:rPr>
        <w:t xml:space="preserve"> </w:t>
      </w:r>
      <w:r w:rsidR="00D92EB1" w:rsidRPr="00D1493A">
        <w:rPr>
          <w:bCs/>
          <w:iCs/>
          <w:sz w:val="22"/>
          <w:szCs w:val="22"/>
          <w:lang w:val="en-GB"/>
        </w:rPr>
        <w:t xml:space="preserve">million for the period ending </w:t>
      </w:r>
      <w:r w:rsidR="00451750" w:rsidRPr="00D1493A">
        <w:rPr>
          <w:bCs/>
          <w:iCs/>
          <w:sz w:val="22"/>
          <w:szCs w:val="22"/>
          <w:lang w:val="en-GB"/>
        </w:rPr>
        <w:t>30 June 20</w:t>
      </w:r>
      <w:r w:rsidR="004B485F" w:rsidRPr="00D1493A">
        <w:rPr>
          <w:bCs/>
          <w:iCs/>
          <w:sz w:val="22"/>
          <w:szCs w:val="22"/>
          <w:lang w:val="en-GB"/>
        </w:rPr>
        <w:t>2</w:t>
      </w:r>
      <w:r w:rsidR="00735C53">
        <w:rPr>
          <w:bCs/>
          <w:iCs/>
          <w:sz w:val="22"/>
          <w:szCs w:val="22"/>
          <w:lang w:val="en-GB"/>
        </w:rPr>
        <w:t>1</w:t>
      </w:r>
      <w:r w:rsidR="00D92EB1" w:rsidRPr="00D1493A">
        <w:rPr>
          <w:bCs/>
          <w:iCs/>
          <w:sz w:val="22"/>
          <w:szCs w:val="22"/>
          <w:lang w:val="en-GB"/>
        </w:rPr>
        <w:t>)</w:t>
      </w:r>
      <w:r w:rsidR="00701D52" w:rsidRPr="00D1493A">
        <w:rPr>
          <w:rStyle w:val="FootnoteReference"/>
          <w:bCs/>
          <w:iCs/>
          <w:sz w:val="22"/>
          <w:szCs w:val="22"/>
          <w:lang w:val="en-GB"/>
        </w:rPr>
        <w:footnoteReference w:id="12"/>
      </w:r>
      <w:r w:rsidR="0008154C" w:rsidRPr="00D1493A">
        <w:rPr>
          <w:bCs/>
          <w:iCs/>
          <w:sz w:val="22"/>
          <w:szCs w:val="22"/>
          <w:lang w:val="en-GB"/>
        </w:rPr>
        <w:t>.</w:t>
      </w:r>
    </w:p>
    <w:p w14:paraId="6501FAB3" w14:textId="38A7FE5F" w:rsidR="00B237A5" w:rsidRPr="008F213E" w:rsidRDefault="00B237A5" w:rsidP="00A07D7B">
      <w:pPr>
        <w:spacing w:after="120" w:line="276" w:lineRule="auto"/>
        <w:rPr>
          <w:b/>
          <w:sz w:val="22"/>
          <w:szCs w:val="22"/>
          <w:lang w:val="en-GB"/>
        </w:rPr>
      </w:pPr>
      <w:r w:rsidRPr="008F213E">
        <w:rPr>
          <w:b/>
          <w:sz w:val="22"/>
          <w:szCs w:val="22"/>
          <w:lang w:val="en-GB"/>
        </w:rPr>
        <w:t xml:space="preserve">Annualised committed rent income </w:t>
      </w:r>
    </w:p>
    <w:p w14:paraId="62C61BB8" w14:textId="1428E477" w:rsidR="00A84E27" w:rsidRPr="008F213E" w:rsidRDefault="00A84E27" w:rsidP="00A07D7B">
      <w:pPr>
        <w:pStyle w:val="NormalWeb"/>
        <w:spacing w:before="0" w:beforeAutospacing="0" w:after="120" w:afterAutospacing="0" w:line="276" w:lineRule="auto"/>
        <w:jc w:val="both"/>
        <w:rPr>
          <w:iCs/>
          <w:sz w:val="22"/>
          <w:szCs w:val="22"/>
          <w:lang w:val="en-GB"/>
        </w:rPr>
      </w:pPr>
      <w:r w:rsidRPr="008F213E">
        <w:rPr>
          <w:iCs/>
          <w:sz w:val="22"/>
          <w:szCs w:val="22"/>
          <w:lang w:val="en-GB"/>
        </w:rPr>
        <w:t xml:space="preserve">During </w:t>
      </w:r>
      <w:r w:rsidR="00451750">
        <w:rPr>
          <w:iCs/>
          <w:sz w:val="22"/>
          <w:szCs w:val="22"/>
          <w:lang w:val="en-GB"/>
        </w:rPr>
        <w:t>the first half of 20</w:t>
      </w:r>
      <w:r w:rsidR="004B485F">
        <w:rPr>
          <w:iCs/>
          <w:sz w:val="22"/>
          <w:szCs w:val="22"/>
          <w:lang w:val="en-GB"/>
        </w:rPr>
        <w:t>2</w:t>
      </w:r>
      <w:r w:rsidR="005A5236">
        <w:rPr>
          <w:iCs/>
          <w:sz w:val="22"/>
          <w:szCs w:val="22"/>
          <w:lang w:val="en-GB"/>
        </w:rPr>
        <w:t>1</w:t>
      </w:r>
      <w:r w:rsidRPr="008F213E">
        <w:rPr>
          <w:iCs/>
          <w:sz w:val="22"/>
          <w:szCs w:val="22"/>
          <w:lang w:val="en-GB"/>
        </w:rPr>
        <w:t xml:space="preserve"> </w:t>
      </w:r>
      <w:r w:rsidR="00304E59" w:rsidRPr="008F213E">
        <w:rPr>
          <w:iCs/>
          <w:sz w:val="22"/>
          <w:szCs w:val="22"/>
          <w:lang w:val="en-GB"/>
        </w:rPr>
        <w:t>we saw continued leasing growth</w:t>
      </w:r>
      <w:r w:rsidR="009D785D">
        <w:rPr>
          <w:iCs/>
          <w:sz w:val="22"/>
          <w:szCs w:val="22"/>
          <w:lang w:val="en-GB"/>
        </w:rPr>
        <w:t xml:space="preserve"> as the logistics market across Europe maintained strong momentum</w:t>
      </w:r>
      <w:r w:rsidRPr="008F213E">
        <w:rPr>
          <w:iCs/>
          <w:sz w:val="22"/>
          <w:szCs w:val="22"/>
          <w:lang w:val="en-GB"/>
        </w:rPr>
        <w:t xml:space="preserve">. </w:t>
      </w:r>
    </w:p>
    <w:p w14:paraId="20A17E8F" w14:textId="7A8F83BD" w:rsidR="009B764A" w:rsidRPr="008F213E" w:rsidRDefault="009B764A" w:rsidP="00A07D7B">
      <w:pPr>
        <w:spacing w:after="120" w:line="276" w:lineRule="auto"/>
        <w:jc w:val="both"/>
        <w:rPr>
          <w:bCs/>
          <w:iCs/>
          <w:sz w:val="22"/>
          <w:szCs w:val="22"/>
          <w:lang w:val="en-GB"/>
        </w:rPr>
      </w:pPr>
      <w:r w:rsidRPr="008F213E">
        <w:rPr>
          <w:bCs/>
          <w:iCs/>
          <w:sz w:val="22"/>
          <w:szCs w:val="22"/>
          <w:lang w:val="en-GB"/>
        </w:rPr>
        <w:t xml:space="preserve">The demand </w:t>
      </w:r>
      <w:r w:rsidR="00077A73" w:rsidRPr="008F213E">
        <w:rPr>
          <w:bCs/>
          <w:iCs/>
          <w:sz w:val="22"/>
          <w:szCs w:val="22"/>
          <w:lang w:val="en-GB"/>
        </w:rPr>
        <w:t>for</w:t>
      </w:r>
      <w:r w:rsidRPr="008F213E">
        <w:rPr>
          <w:bCs/>
          <w:iCs/>
          <w:sz w:val="22"/>
          <w:szCs w:val="22"/>
          <w:lang w:val="en-GB"/>
        </w:rPr>
        <w:t xml:space="preserve"> lettable area resulted in the signing of new lease contracts </w:t>
      </w:r>
      <w:r w:rsidR="00451750">
        <w:rPr>
          <w:bCs/>
          <w:iCs/>
          <w:sz w:val="22"/>
          <w:szCs w:val="22"/>
          <w:lang w:val="en-GB"/>
        </w:rPr>
        <w:t>during the first half of 20</w:t>
      </w:r>
      <w:r w:rsidR="004B485F">
        <w:rPr>
          <w:bCs/>
          <w:iCs/>
          <w:sz w:val="22"/>
          <w:szCs w:val="22"/>
          <w:lang w:val="en-GB"/>
        </w:rPr>
        <w:t>2</w:t>
      </w:r>
      <w:r w:rsidR="009D785D">
        <w:rPr>
          <w:bCs/>
          <w:iCs/>
          <w:sz w:val="22"/>
          <w:szCs w:val="22"/>
          <w:lang w:val="en-GB"/>
        </w:rPr>
        <w:t>1</w:t>
      </w:r>
      <w:r w:rsidR="00451750">
        <w:rPr>
          <w:bCs/>
          <w:iCs/>
          <w:sz w:val="22"/>
          <w:szCs w:val="22"/>
          <w:lang w:val="en-GB"/>
        </w:rPr>
        <w:t xml:space="preserve"> </w:t>
      </w:r>
      <w:r w:rsidRPr="008F213E">
        <w:rPr>
          <w:bCs/>
          <w:iCs/>
          <w:sz w:val="22"/>
          <w:szCs w:val="22"/>
          <w:lang w:val="en-GB"/>
        </w:rPr>
        <w:t xml:space="preserve">of € </w:t>
      </w:r>
      <w:r w:rsidR="00034938">
        <w:rPr>
          <w:bCs/>
          <w:iCs/>
          <w:sz w:val="22"/>
          <w:szCs w:val="22"/>
          <w:lang w:val="en-GB"/>
        </w:rPr>
        <w:t>22.7</w:t>
      </w:r>
      <w:r w:rsidRPr="008F213E">
        <w:rPr>
          <w:bCs/>
          <w:iCs/>
          <w:sz w:val="22"/>
          <w:szCs w:val="22"/>
          <w:lang w:val="en-GB"/>
        </w:rPr>
        <w:t xml:space="preserve"> million in total of which € </w:t>
      </w:r>
      <w:r w:rsidR="00BE577F">
        <w:rPr>
          <w:bCs/>
          <w:iCs/>
          <w:sz w:val="22"/>
          <w:szCs w:val="22"/>
          <w:lang w:val="en-GB"/>
        </w:rPr>
        <w:t>21</w:t>
      </w:r>
      <w:r w:rsidR="008840E5">
        <w:rPr>
          <w:bCs/>
          <w:iCs/>
          <w:sz w:val="22"/>
          <w:szCs w:val="22"/>
          <w:lang w:val="en-GB"/>
        </w:rPr>
        <w:t>.4</w:t>
      </w:r>
      <w:r w:rsidRPr="008F213E">
        <w:rPr>
          <w:bCs/>
          <w:iCs/>
          <w:sz w:val="22"/>
          <w:szCs w:val="22"/>
          <w:lang w:val="en-GB"/>
        </w:rPr>
        <w:t xml:space="preserve"> million related to new or replacement leases (€ </w:t>
      </w:r>
      <w:r w:rsidR="00A67C7D">
        <w:rPr>
          <w:bCs/>
          <w:iCs/>
          <w:sz w:val="22"/>
          <w:szCs w:val="22"/>
          <w:lang w:val="en-GB"/>
        </w:rPr>
        <w:t>3</w:t>
      </w:r>
      <w:r w:rsidR="007318F8">
        <w:rPr>
          <w:bCs/>
          <w:iCs/>
          <w:sz w:val="22"/>
          <w:szCs w:val="22"/>
          <w:lang w:val="en-GB"/>
        </w:rPr>
        <w:t>.3</w:t>
      </w:r>
      <w:r w:rsidRPr="008F213E">
        <w:rPr>
          <w:bCs/>
          <w:iCs/>
          <w:sz w:val="22"/>
          <w:szCs w:val="22"/>
          <w:lang w:val="en-GB"/>
        </w:rPr>
        <w:t xml:space="preserve"> million on behalf of </w:t>
      </w:r>
      <w:r w:rsidR="006048C0">
        <w:rPr>
          <w:bCs/>
          <w:iCs/>
          <w:sz w:val="22"/>
          <w:szCs w:val="22"/>
          <w:lang w:val="en-GB"/>
        </w:rPr>
        <w:t>the j</w:t>
      </w:r>
      <w:r w:rsidR="009E23BA">
        <w:rPr>
          <w:bCs/>
          <w:iCs/>
          <w:sz w:val="22"/>
          <w:szCs w:val="22"/>
          <w:lang w:val="en-GB"/>
        </w:rPr>
        <w:t xml:space="preserve">oint </w:t>
      </w:r>
      <w:r w:rsidR="006048C0">
        <w:rPr>
          <w:bCs/>
          <w:iCs/>
          <w:sz w:val="22"/>
          <w:szCs w:val="22"/>
          <w:lang w:val="en-GB"/>
        </w:rPr>
        <w:t>v</w:t>
      </w:r>
      <w:r w:rsidR="009E23BA">
        <w:rPr>
          <w:bCs/>
          <w:iCs/>
          <w:sz w:val="22"/>
          <w:szCs w:val="22"/>
          <w:lang w:val="en-GB"/>
        </w:rPr>
        <w:t>entures</w:t>
      </w:r>
      <w:r w:rsidRPr="008F213E">
        <w:rPr>
          <w:bCs/>
          <w:iCs/>
          <w:sz w:val="22"/>
          <w:szCs w:val="22"/>
          <w:lang w:val="en-GB"/>
        </w:rPr>
        <w:t xml:space="preserve">) and € </w:t>
      </w:r>
      <w:r w:rsidR="00A67C7D">
        <w:rPr>
          <w:bCs/>
          <w:iCs/>
          <w:sz w:val="22"/>
          <w:szCs w:val="22"/>
          <w:lang w:val="en-GB"/>
        </w:rPr>
        <w:t>1.3</w:t>
      </w:r>
      <w:r w:rsidRPr="008F213E">
        <w:rPr>
          <w:bCs/>
          <w:iCs/>
          <w:sz w:val="22"/>
          <w:szCs w:val="22"/>
          <w:lang w:val="en-GB"/>
        </w:rPr>
        <w:t xml:space="preserve"> million (€ </w:t>
      </w:r>
      <w:r w:rsidR="00CF588F">
        <w:rPr>
          <w:bCs/>
          <w:iCs/>
          <w:sz w:val="22"/>
          <w:szCs w:val="22"/>
          <w:lang w:val="en-GB"/>
        </w:rPr>
        <w:t>1.3</w:t>
      </w:r>
      <w:r w:rsidRPr="008F213E">
        <w:rPr>
          <w:bCs/>
          <w:iCs/>
          <w:sz w:val="22"/>
          <w:szCs w:val="22"/>
          <w:lang w:val="en-GB"/>
        </w:rPr>
        <w:t xml:space="preserve"> million on behalf of </w:t>
      </w:r>
      <w:r w:rsidR="006048C0">
        <w:rPr>
          <w:bCs/>
          <w:iCs/>
          <w:sz w:val="22"/>
          <w:szCs w:val="22"/>
          <w:lang w:val="en-GB"/>
        </w:rPr>
        <w:t>the j</w:t>
      </w:r>
      <w:r w:rsidR="009E23BA">
        <w:rPr>
          <w:bCs/>
          <w:iCs/>
          <w:sz w:val="22"/>
          <w:szCs w:val="22"/>
          <w:lang w:val="en-GB"/>
        </w:rPr>
        <w:t xml:space="preserve">oint </w:t>
      </w:r>
      <w:r w:rsidR="006048C0">
        <w:rPr>
          <w:bCs/>
          <w:iCs/>
          <w:sz w:val="22"/>
          <w:szCs w:val="22"/>
          <w:lang w:val="en-GB"/>
        </w:rPr>
        <w:t>v</w:t>
      </w:r>
      <w:r w:rsidR="009E23BA">
        <w:rPr>
          <w:bCs/>
          <w:iCs/>
          <w:sz w:val="22"/>
          <w:szCs w:val="22"/>
          <w:lang w:val="en-GB"/>
        </w:rPr>
        <w:t>entures</w:t>
      </w:r>
      <w:r w:rsidRPr="008F213E">
        <w:rPr>
          <w:bCs/>
          <w:iCs/>
          <w:sz w:val="22"/>
          <w:szCs w:val="22"/>
          <w:lang w:val="en-GB"/>
        </w:rPr>
        <w:t>) were related to renewals of existing lease contracts</w:t>
      </w:r>
      <w:r w:rsidR="008C1427" w:rsidRPr="008F213E">
        <w:rPr>
          <w:bCs/>
          <w:iCs/>
          <w:sz w:val="22"/>
          <w:szCs w:val="22"/>
          <w:lang w:val="en-GB"/>
        </w:rPr>
        <w:t>.</w:t>
      </w:r>
      <w:r w:rsidR="00251E31">
        <w:rPr>
          <w:bCs/>
          <w:iCs/>
          <w:sz w:val="22"/>
          <w:szCs w:val="22"/>
          <w:lang w:val="en-GB"/>
        </w:rPr>
        <w:t xml:space="preserve"> The</w:t>
      </w:r>
      <w:r w:rsidR="002E2BDD">
        <w:rPr>
          <w:bCs/>
          <w:iCs/>
          <w:sz w:val="22"/>
          <w:szCs w:val="22"/>
          <w:lang w:val="en-GB"/>
        </w:rPr>
        <w:t xml:space="preserve"> renewals within the </w:t>
      </w:r>
      <w:r w:rsidR="006048C0">
        <w:rPr>
          <w:bCs/>
          <w:iCs/>
          <w:sz w:val="22"/>
          <w:szCs w:val="22"/>
          <w:lang w:val="en-GB"/>
        </w:rPr>
        <w:t>j</w:t>
      </w:r>
      <w:r w:rsidR="004C7E2F">
        <w:rPr>
          <w:bCs/>
          <w:iCs/>
          <w:sz w:val="22"/>
          <w:szCs w:val="22"/>
          <w:lang w:val="en-GB"/>
        </w:rPr>
        <w:t xml:space="preserve">oint </w:t>
      </w:r>
      <w:r w:rsidR="006048C0">
        <w:rPr>
          <w:bCs/>
          <w:iCs/>
          <w:sz w:val="22"/>
          <w:szCs w:val="22"/>
          <w:lang w:val="en-GB"/>
        </w:rPr>
        <w:t>v</w:t>
      </w:r>
      <w:r w:rsidR="004C7E2F">
        <w:rPr>
          <w:bCs/>
          <w:iCs/>
          <w:sz w:val="22"/>
          <w:szCs w:val="22"/>
          <w:lang w:val="en-GB"/>
        </w:rPr>
        <w:t>entures</w:t>
      </w:r>
      <w:r w:rsidR="002E2BDD">
        <w:rPr>
          <w:bCs/>
          <w:iCs/>
          <w:sz w:val="22"/>
          <w:szCs w:val="22"/>
          <w:lang w:val="en-GB"/>
        </w:rPr>
        <w:t xml:space="preserve"> portfolio includes various </w:t>
      </w:r>
      <w:r w:rsidR="004C7E2F">
        <w:rPr>
          <w:bCs/>
          <w:iCs/>
          <w:sz w:val="22"/>
          <w:szCs w:val="22"/>
          <w:lang w:val="en-GB"/>
        </w:rPr>
        <w:t>prolongations by 1-5 years.</w:t>
      </w:r>
    </w:p>
    <w:p w14:paraId="17FBA4C8" w14:textId="5C005CAF" w:rsidR="00B237A5" w:rsidRPr="008F213E" w:rsidRDefault="00B237A5" w:rsidP="00A07D7B">
      <w:pPr>
        <w:spacing w:line="276" w:lineRule="auto"/>
        <w:jc w:val="both"/>
        <w:rPr>
          <w:bCs/>
          <w:iCs/>
          <w:sz w:val="22"/>
          <w:szCs w:val="22"/>
          <w:lang w:val="en-GB"/>
        </w:rPr>
      </w:pPr>
      <w:r w:rsidRPr="008F213E">
        <w:rPr>
          <w:bCs/>
          <w:iCs/>
          <w:sz w:val="22"/>
          <w:szCs w:val="22"/>
          <w:lang w:val="en-GB"/>
        </w:rPr>
        <w:t xml:space="preserve">During the </w:t>
      </w:r>
      <w:r w:rsidR="00451750">
        <w:rPr>
          <w:bCs/>
          <w:iCs/>
          <w:sz w:val="22"/>
          <w:szCs w:val="22"/>
          <w:lang w:val="en-GB"/>
        </w:rPr>
        <w:t>period</w:t>
      </w:r>
      <w:r w:rsidRPr="008F213E">
        <w:rPr>
          <w:bCs/>
          <w:iCs/>
          <w:sz w:val="22"/>
          <w:szCs w:val="22"/>
          <w:lang w:val="en-GB"/>
        </w:rPr>
        <w:t xml:space="preserve"> lease contracts for a total amount of € </w:t>
      </w:r>
      <w:r w:rsidR="00000F3E">
        <w:rPr>
          <w:bCs/>
          <w:iCs/>
          <w:sz w:val="22"/>
          <w:szCs w:val="22"/>
          <w:lang w:val="en-GB"/>
        </w:rPr>
        <w:t>0.8</w:t>
      </w:r>
      <w:r w:rsidRPr="008F213E">
        <w:rPr>
          <w:bCs/>
          <w:iCs/>
          <w:sz w:val="22"/>
          <w:szCs w:val="22"/>
          <w:lang w:val="en-GB"/>
        </w:rPr>
        <w:t xml:space="preserve"> million (</w:t>
      </w:r>
      <w:r w:rsidR="006048C0">
        <w:rPr>
          <w:bCs/>
          <w:iCs/>
          <w:sz w:val="22"/>
          <w:szCs w:val="22"/>
          <w:lang w:val="en-GB"/>
        </w:rPr>
        <w:t>all related to the</w:t>
      </w:r>
      <w:r w:rsidRPr="008F213E">
        <w:rPr>
          <w:bCs/>
          <w:iCs/>
          <w:sz w:val="22"/>
          <w:szCs w:val="22"/>
          <w:lang w:val="en-GB"/>
        </w:rPr>
        <w:t xml:space="preserve"> </w:t>
      </w:r>
      <w:r w:rsidR="006048C0">
        <w:rPr>
          <w:bCs/>
          <w:iCs/>
          <w:sz w:val="22"/>
          <w:szCs w:val="22"/>
          <w:lang w:val="en-GB"/>
        </w:rPr>
        <w:t>j</w:t>
      </w:r>
      <w:r w:rsidR="009E23BA">
        <w:rPr>
          <w:bCs/>
          <w:iCs/>
          <w:sz w:val="22"/>
          <w:szCs w:val="22"/>
          <w:lang w:val="en-GB"/>
        </w:rPr>
        <w:t xml:space="preserve">oint </w:t>
      </w:r>
      <w:r w:rsidR="006048C0">
        <w:rPr>
          <w:bCs/>
          <w:iCs/>
          <w:sz w:val="22"/>
          <w:szCs w:val="22"/>
          <w:lang w:val="en-GB"/>
        </w:rPr>
        <w:t>v</w:t>
      </w:r>
      <w:r w:rsidR="009E23BA">
        <w:rPr>
          <w:bCs/>
          <w:iCs/>
          <w:sz w:val="22"/>
          <w:szCs w:val="22"/>
          <w:lang w:val="en-GB"/>
        </w:rPr>
        <w:t>entures</w:t>
      </w:r>
      <w:r w:rsidR="006048C0">
        <w:rPr>
          <w:bCs/>
          <w:iCs/>
          <w:sz w:val="22"/>
          <w:szCs w:val="22"/>
          <w:lang w:val="en-GB"/>
        </w:rPr>
        <w:t>’ portfolio</w:t>
      </w:r>
      <w:r w:rsidRPr="008F213E">
        <w:rPr>
          <w:bCs/>
          <w:iCs/>
          <w:sz w:val="22"/>
          <w:szCs w:val="22"/>
          <w:lang w:val="en-GB"/>
        </w:rPr>
        <w:t>) were terminated</w:t>
      </w:r>
      <w:r w:rsidR="00451750">
        <w:rPr>
          <w:bCs/>
          <w:iCs/>
          <w:sz w:val="22"/>
          <w:szCs w:val="22"/>
          <w:lang w:val="en-GB"/>
        </w:rPr>
        <w:t>.</w:t>
      </w:r>
    </w:p>
    <w:p w14:paraId="0FB75E8A" w14:textId="77777777" w:rsidR="00A62F41" w:rsidRPr="008F213E" w:rsidRDefault="00A62F41" w:rsidP="00A07D7B">
      <w:pPr>
        <w:spacing w:line="276" w:lineRule="auto"/>
        <w:rPr>
          <w:bCs/>
          <w:iCs/>
          <w:sz w:val="22"/>
          <w:szCs w:val="22"/>
          <w:lang w:val="en-GB"/>
        </w:rPr>
      </w:pPr>
    </w:p>
    <w:p w14:paraId="2BED5AE2" w14:textId="36F52F7F" w:rsidR="00B237A5" w:rsidRPr="008F213E" w:rsidRDefault="00D23DF5" w:rsidP="00A07D7B">
      <w:pPr>
        <w:spacing w:after="120" w:line="276" w:lineRule="auto"/>
        <w:jc w:val="both"/>
        <w:rPr>
          <w:bCs/>
          <w:iCs/>
          <w:sz w:val="22"/>
          <w:szCs w:val="22"/>
          <w:lang w:val="en-GB"/>
        </w:rPr>
      </w:pPr>
      <w:r w:rsidRPr="008F213E">
        <w:rPr>
          <w:bCs/>
          <w:iCs/>
          <w:sz w:val="22"/>
          <w:szCs w:val="22"/>
          <w:lang w:val="en-GB"/>
        </w:rPr>
        <w:lastRenderedPageBreak/>
        <w:t>Net, t</w:t>
      </w:r>
      <w:r w:rsidR="00B237A5" w:rsidRPr="008F213E">
        <w:rPr>
          <w:bCs/>
          <w:iCs/>
          <w:sz w:val="22"/>
          <w:szCs w:val="22"/>
          <w:lang w:val="en-GB"/>
        </w:rPr>
        <w:t xml:space="preserve">he annualised committed leases increased to € </w:t>
      </w:r>
      <w:r w:rsidR="007126FF">
        <w:rPr>
          <w:bCs/>
          <w:iCs/>
          <w:sz w:val="22"/>
          <w:szCs w:val="22"/>
          <w:lang w:val="en-GB"/>
        </w:rPr>
        <w:t>205.7</w:t>
      </w:r>
      <w:r w:rsidR="00B237A5" w:rsidRPr="008F213E">
        <w:rPr>
          <w:bCs/>
          <w:iCs/>
          <w:sz w:val="22"/>
          <w:szCs w:val="22"/>
          <w:lang w:val="en-GB"/>
        </w:rPr>
        <w:t xml:space="preserve"> million as at the end of </w:t>
      </w:r>
      <w:r w:rsidR="00451750">
        <w:rPr>
          <w:bCs/>
          <w:iCs/>
          <w:sz w:val="22"/>
          <w:szCs w:val="22"/>
          <w:lang w:val="en-GB"/>
        </w:rPr>
        <w:t>June</w:t>
      </w:r>
      <w:r w:rsidR="00B237A5" w:rsidRPr="008F213E">
        <w:rPr>
          <w:bCs/>
          <w:iCs/>
          <w:sz w:val="22"/>
          <w:szCs w:val="22"/>
          <w:lang w:val="en-GB"/>
        </w:rPr>
        <w:t xml:space="preserve"> 20</w:t>
      </w:r>
      <w:r w:rsidR="00D1493A">
        <w:rPr>
          <w:bCs/>
          <w:iCs/>
          <w:sz w:val="22"/>
          <w:szCs w:val="22"/>
          <w:lang w:val="en-GB"/>
        </w:rPr>
        <w:t>2</w:t>
      </w:r>
      <w:r w:rsidR="007126FF">
        <w:rPr>
          <w:bCs/>
          <w:iCs/>
          <w:sz w:val="22"/>
          <w:szCs w:val="22"/>
          <w:lang w:val="en-GB"/>
        </w:rPr>
        <w:t>1</w:t>
      </w:r>
      <w:r w:rsidR="00737976" w:rsidRPr="008F213E">
        <w:rPr>
          <w:rStyle w:val="FootnoteReference"/>
          <w:bCs/>
          <w:iCs/>
          <w:sz w:val="22"/>
          <w:szCs w:val="22"/>
          <w:lang w:val="en-GB"/>
        </w:rPr>
        <w:footnoteReference w:id="13"/>
      </w:r>
      <w:r w:rsidR="00B237A5" w:rsidRPr="008F213E">
        <w:rPr>
          <w:bCs/>
          <w:iCs/>
          <w:sz w:val="22"/>
          <w:szCs w:val="22"/>
          <w:lang w:val="en-GB"/>
        </w:rPr>
        <w:t xml:space="preserve"> (compared to €</w:t>
      </w:r>
      <w:r w:rsidR="00451750">
        <w:rPr>
          <w:bCs/>
          <w:iCs/>
          <w:sz w:val="22"/>
          <w:szCs w:val="22"/>
          <w:lang w:val="en-GB"/>
        </w:rPr>
        <w:t xml:space="preserve"> </w:t>
      </w:r>
      <w:r w:rsidR="00801FB7">
        <w:rPr>
          <w:bCs/>
          <w:iCs/>
          <w:sz w:val="22"/>
          <w:szCs w:val="22"/>
          <w:lang w:val="en-GB"/>
        </w:rPr>
        <w:t>1</w:t>
      </w:r>
      <w:r w:rsidR="001C21E9">
        <w:rPr>
          <w:bCs/>
          <w:iCs/>
          <w:sz w:val="22"/>
          <w:szCs w:val="22"/>
          <w:lang w:val="en-GB"/>
        </w:rPr>
        <w:t>85.2</w:t>
      </w:r>
      <w:r w:rsidR="00B237A5" w:rsidRPr="008F213E">
        <w:rPr>
          <w:bCs/>
          <w:iCs/>
          <w:sz w:val="22"/>
          <w:szCs w:val="22"/>
          <w:lang w:val="en-GB"/>
        </w:rPr>
        <w:t xml:space="preserve"> million as at 31 December 20</w:t>
      </w:r>
      <w:r w:rsidR="001C21E9">
        <w:rPr>
          <w:bCs/>
          <w:iCs/>
          <w:sz w:val="22"/>
          <w:szCs w:val="22"/>
          <w:lang w:val="en-GB"/>
        </w:rPr>
        <w:t>20</w:t>
      </w:r>
      <w:r w:rsidR="00B237A5" w:rsidRPr="008F213E">
        <w:rPr>
          <w:bCs/>
          <w:iCs/>
          <w:sz w:val="22"/>
          <w:szCs w:val="22"/>
          <w:lang w:val="en-GB"/>
        </w:rPr>
        <w:t xml:space="preserve">).  </w:t>
      </w:r>
    </w:p>
    <w:p w14:paraId="4704AC89" w14:textId="4D5F0C5C" w:rsidR="00B237A5" w:rsidRDefault="00B237A5" w:rsidP="0008154C">
      <w:pPr>
        <w:spacing w:line="276" w:lineRule="auto"/>
        <w:jc w:val="both"/>
        <w:rPr>
          <w:bCs/>
          <w:iCs/>
          <w:sz w:val="22"/>
          <w:szCs w:val="22"/>
          <w:lang w:val="en-GB"/>
        </w:rPr>
      </w:pPr>
      <w:r w:rsidRPr="008F213E">
        <w:rPr>
          <w:bCs/>
          <w:iCs/>
          <w:sz w:val="22"/>
          <w:szCs w:val="22"/>
          <w:lang w:val="en-GB"/>
        </w:rPr>
        <w:t>German</w:t>
      </w:r>
      <w:r w:rsidR="00F80238">
        <w:rPr>
          <w:bCs/>
          <w:iCs/>
          <w:sz w:val="22"/>
          <w:szCs w:val="22"/>
          <w:lang w:val="en-GB"/>
        </w:rPr>
        <w:t xml:space="preserve">y, </w:t>
      </w:r>
      <w:r w:rsidR="00D1493A">
        <w:rPr>
          <w:bCs/>
          <w:iCs/>
          <w:sz w:val="22"/>
          <w:szCs w:val="22"/>
          <w:lang w:val="en-GB"/>
        </w:rPr>
        <w:t xml:space="preserve">the </w:t>
      </w:r>
      <w:r w:rsidR="00B103DD">
        <w:rPr>
          <w:bCs/>
          <w:iCs/>
          <w:sz w:val="22"/>
          <w:szCs w:val="22"/>
          <w:lang w:val="en-GB"/>
        </w:rPr>
        <w:t>Czech Republic</w:t>
      </w:r>
      <w:r w:rsidR="00D1493A">
        <w:rPr>
          <w:bCs/>
          <w:iCs/>
          <w:sz w:val="22"/>
          <w:szCs w:val="22"/>
          <w:lang w:val="en-GB"/>
        </w:rPr>
        <w:t xml:space="preserve"> </w:t>
      </w:r>
      <w:r w:rsidR="00F80238">
        <w:rPr>
          <w:bCs/>
          <w:iCs/>
          <w:sz w:val="22"/>
          <w:szCs w:val="22"/>
          <w:lang w:val="en-GB"/>
        </w:rPr>
        <w:t xml:space="preserve">and Hungary </w:t>
      </w:r>
      <w:r w:rsidR="00D1493A">
        <w:rPr>
          <w:bCs/>
          <w:iCs/>
          <w:sz w:val="22"/>
          <w:szCs w:val="22"/>
          <w:lang w:val="en-GB"/>
        </w:rPr>
        <w:t>were</w:t>
      </w:r>
      <w:r w:rsidRPr="008F213E">
        <w:rPr>
          <w:bCs/>
          <w:iCs/>
          <w:sz w:val="22"/>
          <w:szCs w:val="22"/>
          <w:lang w:val="en-GB"/>
        </w:rPr>
        <w:t xml:space="preserve"> the main driver</w:t>
      </w:r>
      <w:r w:rsidR="00D1493A">
        <w:rPr>
          <w:bCs/>
          <w:iCs/>
          <w:sz w:val="22"/>
          <w:szCs w:val="22"/>
          <w:lang w:val="en-GB"/>
        </w:rPr>
        <w:t>s</w:t>
      </w:r>
      <w:r w:rsidRPr="008F213E">
        <w:rPr>
          <w:bCs/>
          <w:iCs/>
          <w:sz w:val="22"/>
          <w:szCs w:val="22"/>
          <w:lang w:val="en-GB"/>
        </w:rPr>
        <w:t xml:space="preserve"> of growth in </w:t>
      </w:r>
      <w:r w:rsidR="00D1493A">
        <w:rPr>
          <w:bCs/>
          <w:iCs/>
          <w:sz w:val="22"/>
          <w:szCs w:val="22"/>
          <w:lang w:val="en-GB"/>
        </w:rPr>
        <w:t>new or replacement leases</w:t>
      </w:r>
      <w:r w:rsidRPr="008F213E">
        <w:rPr>
          <w:bCs/>
          <w:iCs/>
          <w:sz w:val="22"/>
          <w:szCs w:val="22"/>
          <w:lang w:val="en-GB"/>
        </w:rPr>
        <w:t xml:space="preserve"> with € </w:t>
      </w:r>
      <w:r w:rsidR="00D1493A">
        <w:rPr>
          <w:bCs/>
          <w:iCs/>
          <w:sz w:val="22"/>
          <w:szCs w:val="22"/>
          <w:lang w:val="en-GB"/>
        </w:rPr>
        <w:t>4.</w:t>
      </w:r>
      <w:r w:rsidR="00213719">
        <w:rPr>
          <w:bCs/>
          <w:iCs/>
          <w:sz w:val="22"/>
          <w:szCs w:val="22"/>
          <w:lang w:val="en-GB"/>
        </w:rPr>
        <w:t>6</w:t>
      </w:r>
      <w:r w:rsidRPr="008F213E">
        <w:rPr>
          <w:bCs/>
          <w:iCs/>
          <w:sz w:val="22"/>
          <w:szCs w:val="22"/>
          <w:lang w:val="en-GB"/>
        </w:rPr>
        <w:t xml:space="preserve"> million of new leases signed during the year</w:t>
      </w:r>
      <w:r w:rsidR="00D1493A">
        <w:rPr>
          <w:bCs/>
          <w:iCs/>
          <w:sz w:val="22"/>
          <w:szCs w:val="22"/>
          <w:lang w:val="en-GB"/>
        </w:rPr>
        <w:t xml:space="preserve"> in Germany</w:t>
      </w:r>
      <w:r w:rsidRPr="008F213E">
        <w:rPr>
          <w:bCs/>
          <w:iCs/>
          <w:sz w:val="22"/>
          <w:szCs w:val="22"/>
          <w:lang w:val="en-GB"/>
        </w:rPr>
        <w:t xml:space="preserve"> (€ </w:t>
      </w:r>
      <w:r w:rsidR="00AD15FC">
        <w:rPr>
          <w:bCs/>
          <w:iCs/>
          <w:sz w:val="22"/>
          <w:szCs w:val="22"/>
          <w:lang w:val="en-GB"/>
        </w:rPr>
        <w:t>0.6</w:t>
      </w:r>
      <w:r w:rsidRPr="008F213E">
        <w:rPr>
          <w:bCs/>
          <w:iCs/>
          <w:sz w:val="22"/>
          <w:szCs w:val="22"/>
          <w:lang w:val="en-GB"/>
        </w:rPr>
        <w:t xml:space="preserve"> million on behalf of </w:t>
      </w:r>
      <w:r w:rsidR="006048C0">
        <w:rPr>
          <w:bCs/>
          <w:iCs/>
          <w:sz w:val="22"/>
          <w:szCs w:val="22"/>
          <w:lang w:val="en-GB"/>
        </w:rPr>
        <w:t>the j</w:t>
      </w:r>
      <w:r w:rsidR="00D1493A">
        <w:rPr>
          <w:bCs/>
          <w:iCs/>
          <w:sz w:val="22"/>
          <w:szCs w:val="22"/>
          <w:lang w:val="en-GB"/>
        </w:rPr>
        <w:t xml:space="preserve">oint </w:t>
      </w:r>
      <w:r w:rsidR="006048C0">
        <w:rPr>
          <w:bCs/>
          <w:iCs/>
          <w:sz w:val="22"/>
          <w:szCs w:val="22"/>
          <w:lang w:val="en-GB"/>
        </w:rPr>
        <w:t>v</w:t>
      </w:r>
      <w:r w:rsidR="00D1493A">
        <w:rPr>
          <w:bCs/>
          <w:iCs/>
          <w:sz w:val="22"/>
          <w:szCs w:val="22"/>
          <w:lang w:val="en-GB"/>
        </w:rPr>
        <w:t>entures</w:t>
      </w:r>
      <w:r w:rsidRPr="008F213E">
        <w:rPr>
          <w:bCs/>
          <w:iCs/>
          <w:sz w:val="22"/>
          <w:szCs w:val="22"/>
          <w:lang w:val="en-GB"/>
        </w:rPr>
        <w:t>)</w:t>
      </w:r>
      <w:r w:rsidR="00F80238">
        <w:rPr>
          <w:bCs/>
          <w:iCs/>
          <w:sz w:val="22"/>
          <w:szCs w:val="22"/>
          <w:lang w:val="en-GB"/>
        </w:rPr>
        <w:t xml:space="preserve">, </w:t>
      </w:r>
      <w:r w:rsidR="00D1493A">
        <w:rPr>
          <w:bCs/>
          <w:iCs/>
          <w:sz w:val="22"/>
          <w:szCs w:val="22"/>
          <w:lang w:val="en-GB"/>
        </w:rPr>
        <w:t>€</w:t>
      </w:r>
      <w:r w:rsidR="00C1007A">
        <w:rPr>
          <w:bCs/>
          <w:iCs/>
          <w:sz w:val="22"/>
          <w:szCs w:val="22"/>
          <w:lang w:val="en-GB"/>
        </w:rPr>
        <w:t xml:space="preserve"> </w:t>
      </w:r>
      <w:r w:rsidR="00DC450B">
        <w:rPr>
          <w:bCs/>
          <w:iCs/>
          <w:sz w:val="22"/>
          <w:szCs w:val="22"/>
          <w:lang w:val="en-GB"/>
        </w:rPr>
        <w:t>4.3</w:t>
      </w:r>
      <w:r w:rsidR="00D1493A">
        <w:rPr>
          <w:bCs/>
          <w:iCs/>
          <w:sz w:val="22"/>
          <w:szCs w:val="22"/>
          <w:lang w:val="en-GB"/>
        </w:rPr>
        <w:t xml:space="preserve"> million in the </w:t>
      </w:r>
      <w:r w:rsidR="00DC450B">
        <w:rPr>
          <w:bCs/>
          <w:iCs/>
          <w:sz w:val="22"/>
          <w:szCs w:val="22"/>
          <w:lang w:val="en-GB"/>
        </w:rPr>
        <w:t>Czech Republic</w:t>
      </w:r>
      <w:r w:rsidR="00D1493A">
        <w:rPr>
          <w:bCs/>
          <w:iCs/>
          <w:sz w:val="22"/>
          <w:szCs w:val="22"/>
          <w:lang w:val="en-GB"/>
        </w:rPr>
        <w:t xml:space="preserve"> </w:t>
      </w:r>
      <w:r w:rsidR="00DC450B" w:rsidRPr="008F213E">
        <w:rPr>
          <w:bCs/>
          <w:iCs/>
          <w:sz w:val="22"/>
          <w:szCs w:val="22"/>
          <w:lang w:val="en-GB"/>
        </w:rPr>
        <w:t xml:space="preserve">(€ </w:t>
      </w:r>
      <w:r w:rsidR="00DC450B">
        <w:rPr>
          <w:bCs/>
          <w:iCs/>
          <w:sz w:val="22"/>
          <w:szCs w:val="22"/>
          <w:lang w:val="en-GB"/>
        </w:rPr>
        <w:t>0.6</w:t>
      </w:r>
      <w:r w:rsidR="00DC450B" w:rsidRPr="008F213E">
        <w:rPr>
          <w:bCs/>
          <w:iCs/>
          <w:sz w:val="22"/>
          <w:szCs w:val="22"/>
          <w:lang w:val="en-GB"/>
        </w:rPr>
        <w:t xml:space="preserve"> million on behalf of </w:t>
      </w:r>
      <w:r w:rsidR="00DC450B">
        <w:rPr>
          <w:bCs/>
          <w:iCs/>
          <w:sz w:val="22"/>
          <w:szCs w:val="22"/>
          <w:lang w:val="en-GB"/>
        </w:rPr>
        <w:t>the joint ventures</w:t>
      </w:r>
      <w:r w:rsidR="00DC450B" w:rsidRPr="008F213E">
        <w:rPr>
          <w:bCs/>
          <w:iCs/>
          <w:sz w:val="22"/>
          <w:szCs w:val="22"/>
          <w:lang w:val="en-GB"/>
        </w:rPr>
        <w:t>)</w:t>
      </w:r>
      <w:r w:rsidR="00AF1755">
        <w:rPr>
          <w:bCs/>
          <w:iCs/>
          <w:sz w:val="22"/>
          <w:szCs w:val="22"/>
          <w:lang w:val="en-GB"/>
        </w:rPr>
        <w:t>,</w:t>
      </w:r>
      <w:r w:rsidR="00A238A7">
        <w:rPr>
          <w:bCs/>
          <w:iCs/>
          <w:sz w:val="22"/>
          <w:szCs w:val="22"/>
          <w:lang w:val="en-GB"/>
        </w:rPr>
        <w:t xml:space="preserve"> Hungary</w:t>
      </w:r>
      <w:r w:rsidR="00A238A7" w:rsidRPr="008F213E">
        <w:rPr>
          <w:bCs/>
          <w:iCs/>
          <w:sz w:val="22"/>
          <w:szCs w:val="22"/>
          <w:lang w:val="en-GB"/>
        </w:rPr>
        <w:t xml:space="preserve"> for € </w:t>
      </w:r>
      <w:r w:rsidR="00A238A7">
        <w:rPr>
          <w:bCs/>
          <w:iCs/>
          <w:sz w:val="22"/>
          <w:szCs w:val="22"/>
          <w:lang w:val="en-GB"/>
        </w:rPr>
        <w:t>4.0</w:t>
      </w:r>
      <w:r w:rsidR="00A238A7" w:rsidRPr="008F213E">
        <w:rPr>
          <w:bCs/>
          <w:iCs/>
          <w:sz w:val="22"/>
          <w:szCs w:val="22"/>
          <w:lang w:val="en-GB"/>
        </w:rPr>
        <w:t xml:space="preserve"> million (€ </w:t>
      </w:r>
      <w:r w:rsidR="00A238A7">
        <w:rPr>
          <w:bCs/>
          <w:iCs/>
          <w:sz w:val="22"/>
          <w:szCs w:val="22"/>
          <w:lang w:val="en-GB"/>
        </w:rPr>
        <w:t>0.5</w:t>
      </w:r>
      <w:r w:rsidR="00A238A7" w:rsidRPr="008F213E">
        <w:rPr>
          <w:bCs/>
          <w:iCs/>
          <w:sz w:val="22"/>
          <w:szCs w:val="22"/>
          <w:lang w:val="en-GB"/>
        </w:rPr>
        <w:t xml:space="preserve"> million on behalf of </w:t>
      </w:r>
      <w:r w:rsidR="00A238A7">
        <w:rPr>
          <w:bCs/>
          <w:iCs/>
          <w:sz w:val="22"/>
          <w:szCs w:val="22"/>
          <w:lang w:val="en-GB"/>
        </w:rPr>
        <w:t>the joint ventures</w:t>
      </w:r>
      <w:r w:rsidR="00A238A7" w:rsidRPr="008F213E">
        <w:rPr>
          <w:bCs/>
          <w:iCs/>
          <w:sz w:val="22"/>
          <w:szCs w:val="22"/>
          <w:lang w:val="en-GB"/>
        </w:rPr>
        <w:t>)</w:t>
      </w:r>
      <w:r w:rsidR="00374FF2">
        <w:rPr>
          <w:bCs/>
          <w:iCs/>
          <w:sz w:val="22"/>
          <w:szCs w:val="22"/>
          <w:lang w:val="en-GB"/>
        </w:rPr>
        <w:t xml:space="preserve">. Other contributing countries include </w:t>
      </w:r>
      <w:r w:rsidR="008516CA">
        <w:rPr>
          <w:bCs/>
          <w:iCs/>
          <w:sz w:val="22"/>
          <w:szCs w:val="22"/>
          <w:lang w:val="en-GB"/>
        </w:rPr>
        <w:t>Slovakia</w:t>
      </w:r>
      <w:r w:rsidR="00374FF2">
        <w:rPr>
          <w:bCs/>
          <w:iCs/>
          <w:sz w:val="22"/>
          <w:szCs w:val="22"/>
          <w:lang w:val="en-GB"/>
        </w:rPr>
        <w:t xml:space="preserve"> for €</w:t>
      </w:r>
      <w:r w:rsidR="00C1007A">
        <w:rPr>
          <w:bCs/>
          <w:iCs/>
          <w:sz w:val="22"/>
          <w:szCs w:val="22"/>
          <w:lang w:val="en-GB"/>
        </w:rPr>
        <w:t xml:space="preserve"> </w:t>
      </w:r>
      <w:r w:rsidR="00812EE3">
        <w:rPr>
          <w:bCs/>
          <w:iCs/>
          <w:sz w:val="22"/>
          <w:szCs w:val="22"/>
          <w:lang w:val="en-GB"/>
        </w:rPr>
        <w:t>2.1</w:t>
      </w:r>
      <w:r w:rsidR="00374FF2">
        <w:rPr>
          <w:bCs/>
          <w:iCs/>
          <w:sz w:val="22"/>
          <w:szCs w:val="22"/>
          <w:lang w:val="en-GB"/>
        </w:rPr>
        <w:t xml:space="preserve"> million (</w:t>
      </w:r>
      <w:r w:rsidR="006048C0">
        <w:rPr>
          <w:bCs/>
          <w:iCs/>
          <w:sz w:val="22"/>
          <w:szCs w:val="22"/>
          <w:lang w:val="en-GB"/>
        </w:rPr>
        <w:t>own portfolio</w:t>
      </w:r>
      <w:r w:rsidR="00374FF2">
        <w:rPr>
          <w:bCs/>
          <w:iCs/>
          <w:sz w:val="22"/>
          <w:szCs w:val="22"/>
          <w:lang w:val="en-GB"/>
        </w:rPr>
        <w:t xml:space="preserve">), </w:t>
      </w:r>
      <w:r w:rsidR="001E7276">
        <w:rPr>
          <w:bCs/>
          <w:iCs/>
          <w:sz w:val="22"/>
          <w:szCs w:val="22"/>
          <w:lang w:val="en-GB"/>
        </w:rPr>
        <w:t>Spain</w:t>
      </w:r>
      <w:r w:rsidR="00374FF2">
        <w:rPr>
          <w:bCs/>
          <w:iCs/>
          <w:sz w:val="22"/>
          <w:szCs w:val="22"/>
          <w:lang w:val="en-GB"/>
        </w:rPr>
        <w:t xml:space="preserve"> for €</w:t>
      </w:r>
      <w:r w:rsidR="00C1007A">
        <w:rPr>
          <w:bCs/>
          <w:iCs/>
          <w:sz w:val="22"/>
          <w:szCs w:val="22"/>
          <w:lang w:val="en-GB"/>
        </w:rPr>
        <w:t xml:space="preserve"> </w:t>
      </w:r>
      <w:r w:rsidR="00A61C21">
        <w:rPr>
          <w:bCs/>
          <w:iCs/>
          <w:sz w:val="22"/>
          <w:szCs w:val="22"/>
          <w:lang w:val="en-GB"/>
        </w:rPr>
        <w:t>1.8</w:t>
      </w:r>
      <w:r w:rsidR="00374FF2">
        <w:rPr>
          <w:bCs/>
          <w:iCs/>
          <w:sz w:val="22"/>
          <w:szCs w:val="22"/>
          <w:lang w:val="en-GB"/>
        </w:rPr>
        <w:t xml:space="preserve"> million (</w:t>
      </w:r>
      <w:r w:rsidR="00EB4398" w:rsidRPr="008F213E">
        <w:rPr>
          <w:bCs/>
          <w:iCs/>
          <w:sz w:val="22"/>
          <w:szCs w:val="22"/>
          <w:lang w:val="en-GB"/>
        </w:rPr>
        <w:t xml:space="preserve">€ </w:t>
      </w:r>
      <w:r w:rsidR="00954674">
        <w:rPr>
          <w:bCs/>
          <w:iCs/>
          <w:sz w:val="22"/>
          <w:szCs w:val="22"/>
          <w:lang w:val="en-GB"/>
        </w:rPr>
        <w:t>0.8</w:t>
      </w:r>
      <w:r w:rsidR="00EB4398" w:rsidRPr="008F213E">
        <w:rPr>
          <w:bCs/>
          <w:iCs/>
          <w:sz w:val="22"/>
          <w:szCs w:val="22"/>
          <w:lang w:val="en-GB"/>
        </w:rPr>
        <w:t xml:space="preserve"> million on behalf of </w:t>
      </w:r>
      <w:r w:rsidR="00EB4398">
        <w:rPr>
          <w:bCs/>
          <w:iCs/>
          <w:sz w:val="22"/>
          <w:szCs w:val="22"/>
          <w:lang w:val="en-GB"/>
        </w:rPr>
        <w:t>the joint ventures</w:t>
      </w:r>
      <w:r w:rsidR="00374FF2">
        <w:rPr>
          <w:bCs/>
          <w:iCs/>
          <w:sz w:val="22"/>
          <w:szCs w:val="22"/>
          <w:lang w:val="en-GB"/>
        </w:rPr>
        <w:t xml:space="preserve">), </w:t>
      </w:r>
      <w:r w:rsidR="00793515">
        <w:rPr>
          <w:bCs/>
          <w:iCs/>
          <w:sz w:val="22"/>
          <w:szCs w:val="22"/>
          <w:lang w:val="en-GB"/>
        </w:rPr>
        <w:t>Italy</w:t>
      </w:r>
      <w:r w:rsidR="00374FF2">
        <w:rPr>
          <w:bCs/>
          <w:iCs/>
          <w:sz w:val="22"/>
          <w:szCs w:val="22"/>
          <w:lang w:val="en-GB"/>
        </w:rPr>
        <w:t xml:space="preserve"> €</w:t>
      </w:r>
      <w:r w:rsidR="00C1007A">
        <w:rPr>
          <w:bCs/>
          <w:iCs/>
          <w:sz w:val="22"/>
          <w:szCs w:val="22"/>
          <w:lang w:val="en-GB"/>
        </w:rPr>
        <w:t xml:space="preserve"> </w:t>
      </w:r>
      <w:r w:rsidR="0029570F">
        <w:rPr>
          <w:bCs/>
          <w:iCs/>
          <w:sz w:val="22"/>
          <w:szCs w:val="22"/>
          <w:lang w:val="en-GB"/>
        </w:rPr>
        <w:t>1.5</w:t>
      </w:r>
      <w:r w:rsidR="00374FF2">
        <w:rPr>
          <w:bCs/>
          <w:iCs/>
          <w:sz w:val="22"/>
          <w:szCs w:val="22"/>
          <w:lang w:val="en-GB"/>
        </w:rPr>
        <w:t xml:space="preserve"> million (</w:t>
      </w:r>
      <w:r w:rsidR="0029570F">
        <w:rPr>
          <w:bCs/>
          <w:iCs/>
          <w:sz w:val="22"/>
          <w:szCs w:val="22"/>
          <w:lang w:val="en-GB"/>
        </w:rPr>
        <w:t>own portfolio</w:t>
      </w:r>
      <w:r w:rsidR="00374FF2">
        <w:rPr>
          <w:bCs/>
          <w:iCs/>
          <w:sz w:val="22"/>
          <w:szCs w:val="22"/>
          <w:lang w:val="en-GB"/>
        </w:rPr>
        <w:t>)</w:t>
      </w:r>
      <w:r w:rsidR="004B7A70">
        <w:rPr>
          <w:bCs/>
          <w:iCs/>
          <w:sz w:val="22"/>
          <w:szCs w:val="22"/>
          <w:lang w:val="en-GB"/>
        </w:rPr>
        <w:t>, Portugal</w:t>
      </w:r>
      <w:r w:rsidR="00BA75F2">
        <w:rPr>
          <w:bCs/>
          <w:iCs/>
          <w:sz w:val="22"/>
          <w:szCs w:val="22"/>
          <w:lang w:val="en-GB"/>
        </w:rPr>
        <w:t xml:space="preserve"> for €</w:t>
      </w:r>
      <w:r w:rsidR="00C1007A">
        <w:rPr>
          <w:bCs/>
          <w:iCs/>
          <w:sz w:val="22"/>
          <w:szCs w:val="22"/>
          <w:lang w:val="en-GB"/>
        </w:rPr>
        <w:t xml:space="preserve"> </w:t>
      </w:r>
      <w:r w:rsidR="001D5BE2">
        <w:rPr>
          <w:bCs/>
          <w:iCs/>
          <w:sz w:val="22"/>
          <w:szCs w:val="22"/>
          <w:lang w:val="en-GB"/>
        </w:rPr>
        <w:t>1.3</w:t>
      </w:r>
      <w:r w:rsidR="00BA75F2">
        <w:rPr>
          <w:bCs/>
          <w:iCs/>
          <w:sz w:val="22"/>
          <w:szCs w:val="22"/>
          <w:lang w:val="en-GB"/>
        </w:rPr>
        <w:t xml:space="preserve"> million (</w:t>
      </w:r>
      <w:r w:rsidR="00B01524">
        <w:rPr>
          <w:bCs/>
          <w:iCs/>
          <w:sz w:val="22"/>
          <w:szCs w:val="22"/>
          <w:lang w:val="en-GB"/>
        </w:rPr>
        <w:t>own portfolio</w:t>
      </w:r>
      <w:r w:rsidR="00BA75F2">
        <w:rPr>
          <w:bCs/>
          <w:iCs/>
          <w:sz w:val="22"/>
          <w:szCs w:val="22"/>
          <w:lang w:val="en-GB"/>
        </w:rPr>
        <w:t>)</w:t>
      </w:r>
      <w:r w:rsidR="00B01524">
        <w:rPr>
          <w:bCs/>
          <w:iCs/>
          <w:sz w:val="22"/>
          <w:szCs w:val="22"/>
          <w:lang w:val="en-GB"/>
        </w:rPr>
        <w:t xml:space="preserve"> and </w:t>
      </w:r>
      <w:r w:rsidR="007F2427">
        <w:rPr>
          <w:bCs/>
          <w:iCs/>
          <w:sz w:val="22"/>
          <w:szCs w:val="22"/>
          <w:lang w:val="en-GB"/>
        </w:rPr>
        <w:t xml:space="preserve">remainder </w:t>
      </w:r>
      <w:r w:rsidR="00714309">
        <w:rPr>
          <w:bCs/>
          <w:iCs/>
          <w:sz w:val="22"/>
          <w:szCs w:val="22"/>
          <w:lang w:val="en-GB"/>
        </w:rPr>
        <w:t xml:space="preserve">split between </w:t>
      </w:r>
      <w:r w:rsidR="0018319B">
        <w:rPr>
          <w:bCs/>
          <w:iCs/>
          <w:sz w:val="22"/>
          <w:szCs w:val="22"/>
          <w:lang w:val="en-GB"/>
        </w:rPr>
        <w:t xml:space="preserve">Romania, </w:t>
      </w:r>
      <w:r w:rsidR="006122C3">
        <w:rPr>
          <w:bCs/>
          <w:iCs/>
          <w:sz w:val="22"/>
          <w:szCs w:val="22"/>
          <w:lang w:val="en-GB"/>
        </w:rPr>
        <w:t>Latvia</w:t>
      </w:r>
      <w:r w:rsidR="002F3652">
        <w:rPr>
          <w:bCs/>
          <w:iCs/>
          <w:sz w:val="22"/>
          <w:szCs w:val="22"/>
          <w:lang w:val="en-GB"/>
        </w:rPr>
        <w:t>, the Netherlands and Austria</w:t>
      </w:r>
      <w:r w:rsidR="00BC5B87" w:rsidRPr="008F213E">
        <w:rPr>
          <w:bCs/>
          <w:iCs/>
          <w:sz w:val="22"/>
          <w:szCs w:val="22"/>
          <w:lang w:val="en-GB"/>
        </w:rPr>
        <w:t>.</w:t>
      </w:r>
    </w:p>
    <w:p w14:paraId="4358644E" w14:textId="77777777" w:rsidR="0008154C" w:rsidRPr="008F213E" w:rsidRDefault="0008154C" w:rsidP="0008154C">
      <w:pPr>
        <w:spacing w:line="276" w:lineRule="auto"/>
        <w:jc w:val="both"/>
        <w:rPr>
          <w:bCs/>
          <w:iCs/>
          <w:sz w:val="22"/>
          <w:szCs w:val="22"/>
          <w:lang w:val="en-GB"/>
        </w:rPr>
      </w:pPr>
    </w:p>
    <w:p w14:paraId="21B4B962" w14:textId="1438E6E7" w:rsidR="00DB58F2" w:rsidRPr="008F213E" w:rsidRDefault="00BC5B87" w:rsidP="00A07D7B">
      <w:pPr>
        <w:spacing w:after="120" w:line="276" w:lineRule="auto"/>
        <w:jc w:val="both"/>
        <w:rPr>
          <w:bCs/>
          <w:iCs/>
          <w:sz w:val="22"/>
          <w:szCs w:val="22"/>
          <w:lang w:val="en-GB"/>
        </w:rPr>
      </w:pPr>
      <w:r w:rsidRPr="008F213E">
        <w:rPr>
          <w:bCs/>
          <w:iCs/>
          <w:sz w:val="22"/>
          <w:szCs w:val="22"/>
          <w:lang w:val="en-GB"/>
        </w:rPr>
        <w:t xml:space="preserve">As at </w:t>
      </w:r>
      <w:r w:rsidR="00295795">
        <w:rPr>
          <w:bCs/>
          <w:iCs/>
          <w:sz w:val="22"/>
          <w:szCs w:val="22"/>
          <w:lang w:val="en-GB"/>
        </w:rPr>
        <w:t>30 June 20</w:t>
      </w:r>
      <w:r w:rsidR="00B93260">
        <w:rPr>
          <w:bCs/>
          <w:iCs/>
          <w:sz w:val="22"/>
          <w:szCs w:val="22"/>
          <w:lang w:val="en-GB"/>
        </w:rPr>
        <w:t>2</w:t>
      </w:r>
      <w:r w:rsidR="00185F1C">
        <w:rPr>
          <w:bCs/>
          <w:iCs/>
          <w:sz w:val="22"/>
          <w:szCs w:val="22"/>
          <w:lang w:val="en-GB"/>
        </w:rPr>
        <w:t>1</w:t>
      </w:r>
      <w:r w:rsidRPr="008F213E">
        <w:rPr>
          <w:bCs/>
          <w:iCs/>
          <w:sz w:val="22"/>
          <w:szCs w:val="22"/>
          <w:lang w:val="en-GB"/>
        </w:rPr>
        <w:t>, t</w:t>
      </w:r>
      <w:r w:rsidR="00DB58F2" w:rsidRPr="008F213E">
        <w:rPr>
          <w:bCs/>
          <w:iCs/>
          <w:sz w:val="22"/>
          <w:szCs w:val="22"/>
          <w:lang w:val="en-GB"/>
        </w:rPr>
        <w:t>he weighted average term of the</w:t>
      </w:r>
      <w:r w:rsidR="00F72DF4" w:rsidRPr="008F213E">
        <w:rPr>
          <w:bCs/>
          <w:iCs/>
          <w:sz w:val="22"/>
          <w:szCs w:val="22"/>
          <w:lang w:val="en-GB"/>
        </w:rPr>
        <w:t xml:space="preserve"> combined own and joint venture</w:t>
      </w:r>
      <w:r w:rsidR="00DB58F2" w:rsidRPr="008F213E">
        <w:rPr>
          <w:bCs/>
          <w:iCs/>
          <w:sz w:val="22"/>
          <w:szCs w:val="22"/>
          <w:lang w:val="en-GB"/>
        </w:rPr>
        <w:t xml:space="preserve"> portfolio stood at </w:t>
      </w:r>
      <w:r w:rsidR="00486E73">
        <w:rPr>
          <w:bCs/>
          <w:iCs/>
          <w:sz w:val="22"/>
          <w:szCs w:val="22"/>
          <w:lang w:val="en-GB"/>
        </w:rPr>
        <w:t>8.2</w:t>
      </w:r>
      <w:r w:rsidR="00DB58F2" w:rsidRPr="008F213E">
        <w:rPr>
          <w:bCs/>
          <w:iCs/>
          <w:sz w:val="22"/>
          <w:szCs w:val="22"/>
          <w:lang w:val="en-GB"/>
        </w:rPr>
        <w:t xml:space="preserve"> years</w:t>
      </w:r>
      <w:r w:rsidR="00F05DE2" w:rsidRPr="008F213E">
        <w:rPr>
          <w:rStyle w:val="FootnoteReference"/>
          <w:bCs/>
          <w:iCs/>
          <w:sz w:val="22"/>
          <w:szCs w:val="22"/>
          <w:lang w:val="en-GB"/>
        </w:rPr>
        <w:footnoteReference w:id="14"/>
      </w:r>
      <w:r w:rsidR="007A2085">
        <w:rPr>
          <w:bCs/>
          <w:iCs/>
          <w:sz w:val="22"/>
          <w:szCs w:val="22"/>
          <w:lang w:val="en-GB"/>
        </w:rPr>
        <w:t xml:space="preserve"> (compared to </w:t>
      </w:r>
      <w:r w:rsidR="00042F6C">
        <w:rPr>
          <w:bCs/>
          <w:iCs/>
          <w:sz w:val="22"/>
          <w:szCs w:val="22"/>
          <w:lang w:val="en-GB"/>
        </w:rPr>
        <w:t>8.5</w:t>
      </w:r>
      <w:r w:rsidR="007A2085" w:rsidRPr="008F213E">
        <w:rPr>
          <w:bCs/>
          <w:iCs/>
          <w:sz w:val="22"/>
          <w:szCs w:val="22"/>
          <w:lang w:val="en-GB"/>
        </w:rPr>
        <w:t xml:space="preserve"> years as at 31 December 20</w:t>
      </w:r>
      <w:r w:rsidR="00042F6C">
        <w:rPr>
          <w:bCs/>
          <w:iCs/>
          <w:sz w:val="22"/>
          <w:szCs w:val="22"/>
          <w:lang w:val="en-GB"/>
        </w:rPr>
        <w:t>20</w:t>
      </w:r>
      <w:r w:rsidR="007A2085">
        <w:rPr>
          <w:bCs/>
          <w:iCs/>
          <w:sz w:val="22"/>
          <w:szCs w:val="22"/>
          <w:lang w:val="en-GB"/>
        </w:rPr>
        <w:t>)</w:t>
      </w:r>
      <w:r w:rsidR="00DB58F2" w:rsidRPr="008F213E">
        <w:rPr>
          <w:bCs/>
          <w:iCs/>
          <w:sz w:val="22"/>
          <w:szCs w:val="22"/>
          <w:lang w:val="en-GB"/>
        </w:rPr>
        <w:t xml:space="preserve">.  The own portfolio stood at </w:t>
      </w:r>
      <w:r w:rsidR="0004641B">
        <w:rPr>
          <w:bCs/>
          <w:iCs/>
          <w:sz w:val="22"/>
          <w:szCs w:val="22"/>
          <w:lang w:val="en-GB"/>
        </w:rPr>
        <w:t>9.6</w:t>
      </w:r>
      <w:r w:rsidR="00DB58F2" w:rsidRPr="008F213E">
        <w:rPr>
          <w:bCs/>
          <w:iCs/>
          <w:sz w:val="22"/>
          <w:szCs w:val="22"/>
          <w:lang w:val="en-GB"/>
        </w:rPr>
        <w:t xml:space="preserve"> years</w:t>
      </w:r>
      <w:r w:rsidR="006A1608" w:rsidRPr="008F213E">
        <w:rPr>
          <w:rStyle w:val="FootnoteReference"/>
          <w:bCs/>
          <w:iCs/>
          <w:sz w:val="22"/>
          <w:szCs w:val="22"/>
          <w:lang w:val="en-GB"/>
        </w:rPr>
        <w:footnoteReference w:id="15"/>
      </w:r>
      <w:r w:rsidR="00DB58F2" w:rsidRPr="008F213E">
        <w:rPr>
          <w:bCs/>
          <w:iCs/>
          <w:sz w:val="22"/>
          <w:szCs w:val="22"/>
          <w:lang w:val="en-GB"/>
        </w:rPr>
        <w:t xml:space="preserve"> and the </w:t>
      </w:r>
      <w:r w:rsidR="00C1007A">
        <w:rPr>
          <w:bCs/>
          <w:iCs/>
          <w:sz w:val="22"/>
          <w:szCs w:val="22"/>
          <w:lang w:val="en-GB"/>
        </w:rPr>
        <w:t>j</w:t>
      </w:r>
      <w:r w:rsidR="00DB58F2" w:rsidRPr="008F213E">
        <w:rPr>
          <w:bCs/>
          <w:iCs/>
          <w:sz w:val="22"/>
          <w:szCs w:val="22"/>
          <w:lang w:val="en-GB"/>
        </w:rPr>
        <w:t xml:space="preserve">oint </w:t>
      </w:r>
      <w:r w:rsidR="00C1007A">
        <w:rPr>
          <w:bCs/>
          <w:iCs/>
          <w:sz w:val="22"/>
          <w:szCs w:val="22"/>
          <w:lang w:val="en-GB"/>
        </w:rPr>
        <w:t>v</w:t>
      </w:r>
      <w:r w:rsidR="00DB58F2" w:rsidRPr="008F213E">
        <w:rPr>
          <w:bCs/>
          <w:iCs/>
          <w:sz w:val="22"/>
          <w:szCs w:val="22"/>
          <w:lang w:val="en-GB"/>
        </w:rPr>
        <w:t xml:space="preserve">enture portfolio stood at </w:t>
      </w:r>
      <w:r w:rsidR="00506CE9">
        <w:rPr>
          <w:bCs/>
          <w:iCs/>
          <w:sz w:val="22"/>
          <w:szCs w:val="22"/>
          <w:lang w:val="en-GB"/>
        </w:rPr>
        <w:t>7.6</w:t>
      </w:r>
      <w:r w:rsidR="00DB58F2" w:rsidRPr="008F213E">
        <w:rPr>
          <w:bCs/>
          <w:iCs/>
          <w:sz w:val="22"/>
          <w:szCs w:val="22"/>
          <w:lang w:val="en-GB"/>
        </w:rPr>
        <w:t xml:space="preserve"> years</w:t>
      </w:r>
      <w:r w:rsidR="006A1608" w:rsidRPr="008F213E">
        <w:rPr>
          <w:rStyle w:val="FootnoteReference"/>
          <w:bCs/>
          <w:iCs/>
          <w:sz w:val="22"/>
          <w:szCs w:val="22"/>
          <w:lang w:val="en-GB"/>
        </w:rPr>
        <w:footnoteReference w:id="16"/>
      </w:r>
      <w:r w:rsidR="00DB58F2" w:rsidRPr="008F213E">
        <w:rPr>
          <w:bCs/>
          <w:iCs/>
          <w:sz w:val="22"/>
          <w:szCs w:val="22"/>
          <w:lang w:val="en-GB"/>
        </w:rPr>
        <w:t xml:space="preserve">.  </w:t>
      </w:r>
    </w:p>
    <w:p w14:paraId="3A3791B3" w14:textId="50E211A8" w:rsidR="002A1DD7" w:rsidRPr="008F213E" w:rsidRDefault="00DB58F2" w:rsidP="00A07D7B">
      <w:pPr>
        <w:spacing w:after="240" w:line="276" w:lineRule="auto"/>
        <w:jc w:val="both"/>
        <w:rPr>
          <w:bCs/>
          <w:iCs/>
          <w:sz w:val="22"/>
          <w:szCs w:val="22"/>
          <w:lang w:val="en-GB"/>
        </w:rPr>
      </w:pPr>
      <w:r w:rsidRPr="008F213E">
        <w:rPr>
          <w:bCs/>
          <w:iCs/>
          <w:sz w:val="22"/>
          <w:szCs w:val="22"/>
          <w:lang w:val="en-GB"/>
        </w:rPr>
        <w:t xml:space="preserve">The Group’s </w:t>
      </w:r>
      <w:r w:rsidR="00286A4C" w:rsidRPr="008F213E">
        <w:rPr>
          <w:bCs/>
          <w:iCs/>
          <w:sz w:val="22"/>
          <w:szCs w:val="22"/>
          <w:lang w:val="en-GB"/>
        </w:rPr>
        <w:t xml:space="preserve">completed </w:t>
      </w:r>
      <w:r w:rsidRPr="008F213E">
        <w:rPr>
          <w:bCs/>
          <w:iCs/>
          <w:sz w:val="22"/>
          <w:szCs w:val="22"/>
          <w:lang w:val="en-GB"/>
        </w:rPr>
        <w:t xml:space="preserve">property portfolio, including the own and </w:t>
      </w:r>
      <w:r w:rsidR="00C1007A">
        <w:rPr>
          <w:bCs/>
          <w:iCs/>
          <w:sz w:val="22"/>
          <w:szCs w:val="22"/>
          <w:lang w:val="en-GB"/>
        </w:rPr>
        <w:t>j</w:t>
      </w:r>
      <w:r w:rsidRPr="008F213E">
        <w:rPr>
          <w:bCs/>
          <w:iCs/>
          <w:sz w:val="22"/>
          <w:szCs w:val="22"/>
          <w:lang w:val="en-GB"/>
        </w:rPr>
        <w:t xml:space="preserve">oint </w:t>
      </w:r>
      <w:r w:rsidR="00C1007A">
        <w:rPr>
          <w:bCs/>
          <w:iCs/>
          <w:sz w:val="22"/>
          <w:szCs w:val="22"/>
          <w:lang w:val="en-GB"/>
        </w:rPr>
        <w:t>v</w:t>
      </w:r>
      <w:r w:rsidRPr="008F213E">
        <w:rPr>
          <w:bCs/>
          <w:iCs/>
          <w:sz w:val="22"/>
          <w:szCs w:val="22"/>
          <w:lang w:val="en-GB"/>
        </w:rPr>
        <w:t>enture</w:t>
      </w:r>
      <w:r w:rsidR="00B44BC5">
        <w:rPr>
          <w:bCs/>
          <w:iCs/>
          <w:sz w:val="22"/>
          <w:szCs w:val="22"/>
          <w:lang w:val="en-GB"/>
        </w:rPr>
        <w:t>s’</w:t>
      </w:r>
      <w:r w:rsidRPr="008F213E">
        <w:rPr>
          <w:bCs/>
          <w:iCs/>
          <w:sz w:val="22"/>
          <w:szCs w:val="22"/>
          <w:lang w:val="en-GB"/>
        </w:rPr>
        <w:t xml:space="preserve"> property portfolio, reached an occupancy rate of </w:t>
      </w:r>
      <w:r w:rsidR="00976810">
        <w:rPr>
          <w:bCs/>
          <w:iCs/>
          <w:sz w:val="22"/>
          <w:szCs w:val="22"/>
          <w:lang w:val="en-GB"/>
        </w:rPr>
        <w:t>99.4</w:t>
      </w:r>
      <w:r w:rsidRPr="008F213E">
        <w:rPr>
          <w:bCs/>
          <w:iCs/>
          <w:sz w:val="22"/>
          <w:szCs w:val="22"/>
          <w:lang w:val="en-GB"/>
        </w:rPr>
        <w:t xml:space="preserve">% at the end of </w:t>
      </w:r>
      <w:r w:rsidR="000D5633">
        <w:rPr>
          <w:bCs/>
          <w:iCs/>
          <w:sz w:val="22"/>
          <w:szCs w:val="22"/>
          <w:lang w:val="en-GB"/>
        </w:rPr>
        <w:t>June 20</w:t>
      </w:r>
      <w:r w:rsidR="001D4B96">
        <w:rPr>
          <w:bCs/>
          <w:iCs/>
          <w:sz w:val="22"/>
          <w:szCs w:val="22"/>
          <w:lang w:val="en-GB"/>
        </w:rPr>
        <w:t>2</w:t>
      </w:r>
      <w:r w:rsidR="00C86E9F">
        <w:rPr>
          <w:bCs/>
          <w:iCs/>
          <w:sz w:val="22"/>
          <w:szCs w:val="22"/>
          <w:lang w:val="en-GB"/>
        </w:rPr>
        <w:t>1</w:t>
      </w:r>
      <w:r w:rsidRPr="008F213E">
        <w:rPr>
          <w:bCs/>
          <w:iCs/>
          <w:sz w:val="22"/>
          <w:szCs w:val="22"/>
          <w:lang w:val="en-GB"/>
        </w:rPr>
        <w:t xml:space="preserve"> compared to </w:t>
      </w:r>
      <w:r w:rsidR="007A2085">
        <w:rPr>
          <w:bCs/>
          <w:iCs/>
          <w:sz w:val="22"/>
          <w:szCs w:val="22"/>
          <w:lang w:val="en-GB"/>
        </w:rPr>
        <w:t>9</w:t>
      </w:r>
      <w:r w:rsidR="000F1FCC">
        <w:rPr>
          <w:bCs/>
          <w:iCs/>
          <w:sz w:val="22"/>
          <w:szCs w:val="22"/>
          <w:lang w:val="en-GB"/>
        </w:rPr>
        <w:t>8</w:t>
      </w:r>
      <w:r w:rsidR="007A2085">
        <w:rPr>
          <w:bCs/>
          <w:iCs/>
          <w:sz w:val="22"/>
          <w:szCs w:val="22"/>
          <w:lang w:val="en-GB"/>
        </w:rPr>
        <w:t>.</w:t>
      </w:r>
      <w:r w:rsidR="000F1FCC">
        <w:rPr>
          <w:bCs/>
          <w:iCs/>
          <w:sz w:val="22"/>
          <w:szCs w:val="22"/>
          <w:lang w:val="en-GB"/>
        </w:rPr>
        <w:t>5</w:t>
      </w:r>
      <w:r w:rsidRPr="008F213E">
        <w:rPr>
          <w:bCs/>
          <w:iCs/>
          <w:sz w:val="22"/>
          <w:szCs w:val="22"/>
          <w:lang w:val="en-GB"/>
        </w:rPr>
        <w:t>% at the end of December 20</w:t>
      </w:r>
      <w:r w:rsidR="00774923">
        <w:rPr>
          <w:bCs/>
          <w:iCs/>
          <w:sz w:val="22"/>
          <w:szCs w:val="22"/>
          <w:lang w:val="en-GB"/>
        </w:rPr>
        <w:t>20</w:t>
      </w:r>
      <w:r w:rsidR="002A1DD7" w:rsidRPr="008F213E">
        <w:rPr>
          <w:bCs/>
          <w:iCs/>
          <w:sz w:val="22"/>
          <w:szCs w:val="22"/>
          <w:lang w:val="en-GB"/>
        </w:rPr>
        <w:t>.</w:t>
      </w:r>
    </w:p>
    <w:p w14:paraId="50FC4115" w14:textId="168CD868" w:rsidR="007A2085" w:rsidRPr="008F213E" w:rsidRDefault="007A2085" w:rsidP="007A2085">
      <w:pPr>
        <w:pStyle w:val="NormalWeb"/>
        <w:spacing w:before="0" w:beforeAutospacing="0" w:after="0" w:afterAutospacing="0" w:line="276" w:lineRule="auto"/>
        <w:jc w:val="both"/>
        <w:rPr>
          <w:iCs/>
          <w:sz w:val="22"/>
          <w:szCs w:val="22"/>
          <w:lang w:val="en-GB"/>
        </w:rPr>
      </w:pPr>
      <w:r w:rsidRPr="008F213E">
        <w:rPr>
          <w:rFonts w:eastAsia="PMingLiU"/>
          <w:kern w:val="20"/>
          <w:sz w:val="22"/>
          <w:szCs w:val="22"/>
          <w:lang w:val="en-GB" w:eastAsia="zh-TW"/>
        </w:rPr>
        <w:t xml:space="preserve">The signed annualised committed leases </w:t>
      </w:r>
      <w:r w:rsidR="00642516">
        <w:rPr>
          <w:rFonts w:eastAsia="PMingLiU"/>
          <w:kern w:val="20"/>
          <w:sz w:val="22"/>
          <w:szCs w:val="22"/>
          <w:lang w:val="en-GB" w:eastAsia="zh-TW"/>
        </w:rPr>
        <w:t>of</w:t>
      </w:r>
      <w:r w:rsidRPr="008F213E">
        <w:rPr>
          <w:rFonts w:eastAsia="PMingLiU"/>
          <w:kern w:val="20"/>
          <w:sz w:val="22"/>
          <w:szCs w:val="22"/>
          <w:lang w:val="en-GB" w:eastAsia="zh-TW"/>
        </w:rPr>
        <w:t xml:space="preserve"> € </w:t>
      </w:r>
      <w:r w:rsidR="00D11E18">
        <w:rPr>
          <w:rFonts w:eastAsia="PMingLiU"/>
          <w:kern w:val="20"/>
          <w:sz w:val="22"/>
          <w:szCs w:val="22"/>
          <w:lang w:val="en-GB" w:eastAsia="zh-TW"/>
        </w:rPr>
        <w:t>205.7</w:t>
      </w:r>
      <w:r w:rsidRPr="008F213E">
        <w:rPr>
          <w:rFonts w:eastAsia="PMingLiU"/>
          <w:kern w:val="20"/>
          <w:sz w:val="22"/>
          <w:szCs w:val="22"/>
          <w:lang w:val="en-GB" w:eastAsia="zh-TW"/>
        </w:rPr>
        <w:t xml:space="preserve"> million represent a total of </w:t>
      </w:r>
      <w:r w:rsidR="00EE4446">
        <w:rPr>
          <w:rFonts w:eastAsia="PMingLiU"/>
          <w:kern w:val="20"/>
          <w:sz w:val="22"/>
          <w:szCs w:val="22"/>
          <w:lang w:val="en-GB" w:eastAsia="zh-TW"/>
        </w:rPr>
        <w:t>3,618</w:t>
      </w:r>
      <w:r>
        <w:rPr>
          <w:rFonts w:eastAsia="PMingLiU"/>
          <w:kern w:val="20"/>
          <w:sz w:val="22"/>
          <w:szCs w:val="22"/>
          <w:lang w:val="en-GB" w:eastAsia="zh-TW"/>
        </w:rPr>
        <w:t>,000</w:t>
      </w:r>
      <w:r w:rsidRPr="008F213E">
        <w:rPr>
          <w:rFonts w:eastAsia="PMingLiU"/>
          <w:kern w:val="20"/>
          <w:sz w:val="22"/>
          <w:szCs w:val="22"/>
          <w:lang w:val="en-GB" w:eastAsia="zh-TW"/>
        </w:rPr>
        <w:t xml:space="preserve"> m² of lettable area</w:t>
      </w:r>
      <w:r w:rsidRPr="008F213E">
        <w:rPr>
          <w:iCs/>
          <w:sz w:val="22"/>
          <w:szCs w:val="22"/>
          <w:lang w:val="en-GB"/>
        </w:rPr>
        <w:t xml:space="preserve">. Of this total space </w:t>
      </w:r>
      <w:r w:rsidR="00E35F24">
        <w:rPr>
          <w:iCs/>
          <w:sz w:val="22"/>
          <w:szCs w:val="22"/>
          <w:lang w:val="en-GB"/>
        </w:rPr>
        <w:t>1,116</w:t>
      </w:r>
      <w:r w:rsidRPr="008F213E">
        <w:rPr>
          <w:iCs/>
          <w:sz w:val="22"/>
          <w:szCs w:val="22"/>
          <w:lang w:val="en-GB"/>
        </w:rPr>
        <w:t>,000 m² belong</w:t>
      </w:r>
      <w:r w:rsidR="005D4298">
        <w:rPr>
          <w:iCs/>
          <w:sz w:val="22"/>
          <w:szCs w:val="22"/>
          <w:lang w:val="en-GB"/>
        </w:rPr>
        <w:t>s</w:t>
      </w:r>
      <w:r w:rsidRPr="008F213E">
        <w:rPr>
          <w:iCs/>
          <w:sz w:val="22"/>
          <w:szCs w:val="22"/>
          <w:lang w:val="en-GB"/>
        </w:rPr>
        <w:t xml:space="preserve"> to the own portfolio (</w:t>
      </w:r>
      <w:r w:rsidR="005D4298">
        <w:rPr>
          <w:iCs/>
          <w:sz w:val="22"/>
          <w:szCs w:val="22"/>
          <w:lang w:val="en-GB"/>
        </w:rPr>
        <w:t>809</w:t>
      </w:r>
      <w:r w:rsidRPr="008F213E">
        <w:rPr>
          <w:iCs/>
          <w:sz w:val="22"/>
          <w:szCs w:val="22"/>
          <w:lang w:val="en-GB"/>
        </w:rPr>
        <w:t>,000 m² as at 31 December 20</w:t>
      </w:r>
      <w:r w:rsidR="005D4298">
        <w:rPr>
          <w:iCs/>
          <w:sz w:val="22"/>
          <w:szCs w:val="22"/>
          <w:lang w:val="en-GB"/>
        </w:rPr>
        <w:t>20</w:t>
      </w:r>
      <w:r w:rsidRPr="008F213E">
        <w:rPr>
          <w:iCs/>
          <w:sz w:val="22"/>
          <w:szCs w:val="22"/>
          <w:lang w:val="en-GB"/>
        </w:rPr>
        <w:t xml:space="preserve">) and </w:t>
      </w:r>
      <w:r w:rsidR="00BC1F50">
        <w:rPr>
          <w:iCs/>
          <w:sz w:val="22"/>
          <w:szCs w:val="22"/>
          <w:lang w:val="en-GB"/>
        </w:rPr>
        <w:t>2,502</w:t>
      </w:r>
      <w:r w:rsidR="00AD286B">
        <w:rPr>
          <w:iCs/>
          <w:sz w:val="22"/>
          <w:szCs w:val="22"/>
          <w:lang w:val="en-GB"/>
        </w:rPr>
        <w:t>,000</w:t>
      </w:r>
      <w:r w:rsidRPr="008F213E">
        <w:rPr>
          <w:iCs/>
          <w:sz w:val="22"/>
          <w:szCs w:val="22"/>
          <w:lang w:val="en-GB"/>
        </w:rPr>
        <w:t xml:space="preserve"> m² to the </w:t>
      </w:r>
      <w:r w:rsidR="00C1007A">
        <w:rPr>
          <w:iCs/>
          <w:sz w:val="22"/>
          <w:szCs w:val="22"/>
          <w:lang w:val="en-GB"/>
        </w:rPr>
        <w:t>j</w:t>
      </w:r>
      <w:r w:rsidRPr="008F213E">
        <w:rPr>
          <w:iCs/>
          <w:sz w:val="22"/>
          <w:szCs w:val="22"/>
          <w:lang w:val="en-GB"/>
        </w:rPr>
        <w:t xml:space="preserve">oint </w:t>
      </w:r>
      <w:r w:rsidR="00C1007A">
        <w:rPr>
          <w:iCs/>
          <w:sz w:val="22"/>
          <w:szCs w:val="22"/>
          <w:lang w:val="en-GB"/>
        </w:rPr>
        <w:t>v</w:t>
      </w:r>
      <w:r w:rsidRPr="008F213E">
        <w:rPr>
          <w:iCs/>
          <w:sz w:val="22"/>
          <w:szCs w:val="22"/>
          <w:lang w:val="en-GB"/>
        </w:rPr>
        <w:t>enture</w:t>
      </w:r>
      <w:r w:rsidR="00AD286B">
        <w:rPr>
          <w:iCs/>
          <w:sz w:val="22"/>
          <w:szCs w:val="22"/>
          <w:lang w:val="en-GB"/>
        </w:rPr>
        <w:t>s</w:t>
      </w:r>
      <w:r w:rsidRPr="008F213E">
        <w:rPr>
          <w:iCs/>
          <w:sz w:val="22"/>
          <w:szCs w:val="22"/>
          <w:lang w:val="en-GB"/>
        </w:rPr>
        <w:t xml:space="preserve"> (</w:t>
      </w:r>
      <w:r w:rsidR="006F01E7">
        <w:rPr>
          <w:iCs/>
          <w:sz w:val="22"/>
          <w:szCs w:val="22"/>
          <w:lang w:val="en-GB"/>
        </w:rPr>
        <w:t>2,407</w:t>
      </w:r>
      <w:r w:rsidRPr="008F213E">
        <w:rPr>
          <w:iCs/>
          <w:sz w:val="22"/>
          <w:szCs w:val="22"/>
          <w:lang w:val="en-GB"/>
        </w:rPr>
        <w:t>,000 m² at 31 December 20</w:t>
      </w:r>
      <w:r w:rsidR="006F01E7">
        <w:rPr>
          <w:iCs/>
          <w:sz w:val="22"/>
          <w:szCs w:val="22"/>
          <w:lang w:val="en-GB"/>
        </w:rPr>
        <w:t>20</w:t>
      </w:r>
      <w:r w:rsidRPr="008F213E">
        <w:rPr>
          <w:iCs/>
          <w:sz w:val="22"/>
          <w:szCs w:val="22"/>
          <w:lang w:val="en-GB"/>
        </w:rPr>
        <w:t xml:space="preserve">). </w:t>
      </w:r>
    </w:p>
    <w:p w14:paraId="3B3B4978" w14:textId="77777777" w:rsidR="00F60860" w:rsidRPr="008F213E" w:rsidRDefault="00F60860" w:rsidP="00A07D7B">
      <w:pPr>
        <w:spacing w:after="120" w:line="276" w:lineRule="auto"/>
        <w:rPr>
          <w:b/>
          <w:sz w:val="22"/>
          <w:szCs w:val="22"/>
          <w:lang w:val="en-GB"/>
        </w:rPr>
      </w:pPr>
    </w:p>
    <w:p w14:paraId="00DD5B38" w14:textId="2C6F0C65" w:rsidR="002A1DD7" w:rsidRPr="008F213E" w:rsidRDefault="0083757F" w:rsidP="00A07D7B">
      <w:pPr>
        <w:spacing w:after="120" w:line="276" w:lineRule="auto"/>
        <w:rPr>
          <w:b/>
          <w:sz w:val="22"/>
          <w:szCs w:val="22"/>
          <w:lang w:val="en-GB"/>
        </w:rPr>
      </w:pPr>
      <w:r w:rsidRPr="008F213E">
        <w:rPr>
          <w:b/>
          <w:sz w:val="22"/>
          <w:szCs w:val="22"/>
          <w:lang w:val="en-GB"/>
        </w:rPr>
        <w:t>Net valuation gains on the property portfolio</w:t>
      </w:r>
    </w:p>
    <w:p w14:paraId="62ECE626" w14:textId="20014F4E" w:rsidR="00BF7A98" w:rsidRPr="008F213E" w:rsidRDefault="00307ED1" w:rsidP="00A07D7B">
      <w:pPr>
        <w:spacing w:after="120" w:line="276" w:lineRule="auto"/>
        <w:jc w:val="both"/>
        <w:rPr>
          <w:bCs/>
          <w:iCs/>
          <w:sz w:val="22"/>
          <w:szCs w:val="22"/>
          <w:lang w:val="en-GB"/>
        </w:rPr>
      </w:pPr>
      <w:r w:rsidRPr="008F213E">
        <w:rPr>
          <w:bCs/>
          <w:iCs/>
          <w:sz w:val="22"/>
          <w:szCs w:val="22"/>
          <w:lang w:val="en-GB"/>
        </w:rPr>
        <w:t xml:space="preserve">As at </w:t>
      </w:r>
      <w:r w:rsidR="000A50FA">
        <w:rPr>
          <w:bCs/>
          <w:iCs/>
          <w:sz w:val="22"/>
          <w:szCs w:val="22"/>
          <w:lang w:val="en-GB"/>
        </w:rPr>
        <w:t>30 June 20</w:t>
      </w:r>
      <w:r w:rsidR="00C358EF">
        <w:rPr>
          <w:bCs/>
          <w:iCs/>
          <w:sz w:val="22"/>
          <w:szCs w:val="22"/>
          <w:lang w:val="en-GB"/>
        </w:rPr>
        <w:t>2</w:t>
      </w:r>
      <w:r w:rsidR="00567033">
        <w:rPr>
          <w:bCs/>
          <w:iCs/>
          <w:sz w:val="22"/>
          <w:szCs w:val="22"/>
          <w:lang w:val="en-GB"/>
        </w:rPr>
        <w:t>1</w:t>
      </w:r>
      <w:r w:rsidRPr="008F213E">
        <w:rPr>
          <w:bCs/>
          <w:iCs/>
          <w:sz w:val="22"/>
          <w:szCs w:val="22"/>
          <w:lang w:val="en-GB"/>
        </w:rPr>
        <w:t xml:space="preserve"> the net valuation gains on the property portfolio reached € </w:t>
      </w:r>
      <w:r w:rsidR="001C2F62">
        <w:rPr>
          <w:bCs/>
          <w:iCs/>
          <w:sz w:val="22"/>
          <w:szCs w:val="22"/>
          <w:lang w:val="en-GB"/>
        </w:rPr>
        <w:t>1</w:t>
      </w:r>
      <w:r w:rsidR="00DA5A2B">
        <w:rPr>
          <w:bCs/>
          <w:iCs/>
          <w:sz w:val="22"/>
          <w:szCs w:val="22"/>
          <w:lang w:val="en-GB"/>
        </w:rPr>
        <w:t>63.2</w:t>
      </w:r>
      <w:r w:rsidRPr="008F213E">
        <w:rPr>
          <w:bCs/>
          <w:iCs/>
          <w:sz w:val="22"/>
          <w:szCs w:val="22"/>
          <w:lang w:val="en-GB"/>
        </w:rPr>
        <w:t xml:space="preserve"> million compared to a net valuation gain of € </w:t>
      </w:r>
      <w:r w:rsidR="00EC3CAB">
        <w:rPr>
          <w:bCs/>
          <w:iCs/>
          <w:sz w:val="22"/>
          <w:szCs w:val="22"/>
          <w:lang w:val="en-GB"/>
        </w:rPr>
        <w:t>204.6</w:t>
      </w:r>
      <w:r w:rsidRPr="008F213E">
        <w:rPr>
          <w:bCs/>
          <w:iCs/>
          <w:sz w:val="22"/>
          <w:szCs w:val="22"/>
          <w:lang w:val="en-GB"/>
        </w:rPr>
        <w:t xml:space="preserve"> million for the period ended </w:t>
      </w:r>
      <w:r w:rsidR="000A50FA">
        <w:rPr>
          <w:bCs/>
          <w:iCs/>
          <w:sz w:val="22"/>
          <w:szCs w:val="22"/>
          <w:lang w:val="en-GB"/>
        </w:rPr>
        <w:t>30 June 20</w:t>
      </w:r>
      <w:r w:rsidR="00C05B83">
        <w:rPr>
          <w:bCs/>
          <w:iCs/>
          <w:sz w:val="22"/>
          <w:szCs w:val="22"/>
          <w:lang w:val="en-GB"/>
        </w:rPr>
        <w:t>20</w:t>
      </w:r>
      <w:r w:rsidRPr="008F213E">
        <w:rPr>
          <w:bCs/>
          <w:iCs/>
          <w:sz w:val="22"/>
          <w:szCs w:val="22"/>
          <w:lang w:val="en-GB"/>
        </w:rPr>
        <w:t>.</w:t>
      </w:r>
    </w:p>
    <w:p w14:paraId="5F1B51CE" w14:textId="745F8265" w:rsidR="008A61CD" w:rsidRDefault="008D09C8" w:rsidP="00A07D7B">
      <w:pPr>
        <w:spacing w:after="120" w:line="276" w:lineRule="auto"/>
        <w:jc w:val="both"/>
        <w:rPr>
          <w:bCs/>
          <w:iCs/>
          <w:sz w:val="22"/>
          <w:szCs w:val="22"/>
          <w:lang w:val="en-GB"/>
        </w:rPr>
      </w:pPr>
      <w:r>
        <w:rPr>
          <w:bCs/>
          <w:iCs/>
          <w:sz w:val="22"/>
          <w:szCs w:val="22"/>
          <w:lang w:val="en-GB"/>
        </w:rPr>
        <w:t xml:space="preserve">The net valuation gain was </w:t>
      </w:r>
      <w:r w:rsidR="00C1007A">
        <w:rPr>
          <w:bCs/>
          <w:iCs/>
          <w:sz w:val="22"/>
          <w:szCs w:val="22"/>
          <w:lang w:val="en-GB"/>
        </w:rPr>
        <w:t xml:space="preserve">mainly driven by: (i) € </w:t>
      </w:r>
      <w:r w:rsidR="00D03497">
        <w:rPr>
          <w:bCs/>
          <w:iCs/>
          <w:sz w:val="22"/>
          <w:szCs w:val="22"/>
          <w:lang w:val="en-GB"/>
        </w:rPr>
        <w:t>141</w:t>
      </w:r>
      <w:r w:rsidR="00D94674">
        <w:rPr>
          <w:bCs/>
          <w:iCs/>
          <w:sz w:val="22"/>
          <w:szCs w:val="22"/>
          <w:lang w:val="en-GB"/>
        </w:rPr>
        <w:t>.3</w:t>
      </w:r>
      <w:r w:rsidR="00C1007A">
        <w:rPr>
          <w:bCs/>
          <w:iCs/>
          <w:sz w:val="22"/>
          <w:szCs w:val="22"/>
          <w:lang w:val="en-GB"/>
        </w:rPr>
        <w:t xml:space="preserve"> million unrealised valuation gain on the own portfolio, (ii) € </w:t>
      </w:r>
      <w:r w:rsidR="00496607">
        <w:rPr>
          <w:bCs/>
          <w:iCs/>
          <w:sz w:val="22"/>
          <w:szCs w:val="22"/>
          <w:lang w:val="en-GB"/>
        </w:rPr>
        <w:t>10.1</w:t>
      </w:r>
      <w:r w:rsidR="00C1007A">
        <w:rPr>
          <w:bCs/>
          <w:iCs/>
          <w:sz w:val="22"/>
          <w:szCs w:val="22"/>
          <w:lang w:val="en-GB"/>
        </w:rPr>
        <w:t xml:space="preserve"> million unrealised gain on assets being developed on behalf of the joint ventures, and (iii) </w:t>
      </w:r>
      <w:r w:rsidR="004A6CE5">
        <w:rPr>
          <w:bCs/>
          <w:iCs/>
          <w:sz w:val="22"/>
          <w:szCs w:val="22"/>
          <w:lang w:val="en-GB"/>
        </w:rPr>
        <w:t xml:space="preserve">€ </w:t>
      </w:r>
      <w:r w:rsidR="0058670A">
        <w:rPr>
          <w:bCs/>
          <w:iCs/>
          <w:sz w:val="22"/>
          <w:szCs w:val="22"/>
          <w:lang w:val="en-GB"/>
        </w:rPr>
        <w:t>11.8</w:t>
      </w:r>
      <w:r w:rsidR="00C1007A">
        <w:rPr>
          <w:bCs/>
          <w:iCs/>
          <w:sz w:val="22"/>
          <w:szCs w:val="22"/>
          <w:lang w:val="en-GB"/>
        </w:rPr>
        <w:t xml:space="preserve"> million realised valuation gain on </w:t>
      </w:r>
      <w:r w:rsidR="007A44D8">
        <w:rPr>
          <w:bCs/>
          <w:iCs/>
          <w:sz w:val="22"/>
          <w:szCs w:val="22"/>
          <w:lang w:val="en-GB"/>
        </w:rPr>
        <w:t>assets transferred as part of the eight</w:t>
      </w:r>
      <w:r w:rsidR="00676C60">
        <w:rPr>
          <w:bCs/>
          <w:iCs/>
          <w:sz w:val="22"/>
          <w:szCs w:val="22"/>
          <w:lang w:val="en-GB"/>
        </w:rPr>
        <w:t>h</w:t>
      </w:r>
      <w:r w:rsidR="007A44D8">
        <w:rPr>
          <w:bCs/>
          <w:iCs/>
          <w:sz w:val="22"/>
          <w:szCs w:val="22"/>
          <w:lang w:val="en-GB"/>
        </w:rPr>
        <w:t xml:space="preserve"> joint venture close</w:t>
      </w:r>
      <w:r w:rsidR="007C1958">
        <w:rPr>
          <w:bCs/>
          <w:iCs/>
          <w:sz w:val="22"/>
          <w:szCs w:val="22"/>
          <w:lang w:val="en-GB"/>
        </w:rPr>
        <w:t xml:space="preserve">. </w:t>
      </w:r>
    </w:p>
    <w:p w14:paraId="290906C0" w14:textId="784E0551" w:rsidR="008A61CD" w:rsidRDefault="00307ED1" w:rsidP="008A61CD">
      <w:pPr>
        <w:spacing w:after="120" w:line="276" w:lineRule="auto"/>
        <w:jc w:val="both"/>
        <w:rPr>
          <w:bCs/>
          <w:iCs/>
          <w:sz w:val="22"/>
          <w:szCs w:val="22"/>
          <w:lang w:val="en-GB"/>
        </w:rPr>
      </w:pPr>
      <w:r w:rsidRPr="008F213E">
        <w:rPr>
          <w:bCs/>
          <w:iCs/>
          <w:sz w:val="22"/>
          <w:szCs w:val="22"/>
          <w:lang w:val="en-GB"/>
        </w:rPr>
        <w:t xml:space="preserve">The own property portfolio, excluding development land </w:t>
      </w:r>
      <w:r w:rsidR="00906750" w:rsidRPr="008F213E">
        <w:rPr>
          <w:bCs/>
          <w:iCs/>
          <w:sz w:val="22"/>
          <w:szCs w:val="22"/>
          <w:lang w:val="en-GB"/>
        </w:rPr>
        <w:t>but including the</w:t>
      </w:r>
      <w:r w:rsidRPr="008F213E">
        <w:rPr>
          <w:bCs/>
          <w:iCs/>
          <w:sz w:val="22"/>
          <w:szCs w:val="22"/>
          <w:lang w:val="en-GB"/>
        </w:rPr>
        <w:t xml:space="preserve"> buildings being constructed on behalf of the Joint Venture</w:t>
      </w:r>
      <w:r w:rsidR="00CD4F57">
        <w:rPr>
          <w:bCs/>
          <w:iCs/>
          <w:sz w:val="22"/>
          <w:szCs w:val="22"/>
          <w:lang w:val="en-GB"/>
        </w:rPr>
        <w:t>s</w:t>
      </w:r>
      <w:r w:rsidRPr="008F213E">
        <w:rPr>
          <w:bCs/>
          <w:iCs/>
          <w:sz w:val="22"/>
          <w:szCs w:val="22"/>
          <w:lang w:val="en-GB"/>
        </w:rPr>
        <w:t xml:space="preserve">, is valued by the valuation expert at </w:t>
      </w:r>
      <w:r w:rsidR="00B015A0">
        <w:rPr>
          <w:bCs/>
          <w:iCs/>
          <w:sz w:val="22"/>
          <w:szCs w:val="22"/>
          <w:lang w:val="en-GB"/>
        </w:rPr>
        <w:t>30 June 20</w:t>
      </w:r>
      <w:r w:rsidR="00FF2800">
        <w:rPr>
          <w:bCs/>
          <w:iCs/>
          <w:sz w:val="22"/>
          <w:szCs w:val="22"/>
          <w:lang w:val="en-GB"/>
        </w:rPr>
        <w:t>2</w:t>
      </w:r>
      <w:r w:rsidR="00A02FD1">
        <w:rPr>
          <w:bCs/>
          <w:iCs/>
          <w:sz w:val="22"/>
          <w:szCs w:val="22"/>
          <w:lang w:val="en-GB"/>
        </w:rPr>
        <w:t>1</w:t>
      </w:r>
      <w:r w:rsidRPr="008F213E">
        <w:rPr>
          <w:bCs/>
          <w:iCs/>
          <w:sz w:val="22"/>
          <w:szCs w:val="22"/>
          <w:lang w:val="en-GB"/>
        </w:rPr>
        <w:t xml:space="preserve"> based on a weighted average yield of </w:t>
      </w:r>
      <w:r w:rsidR="00C215AE">
        <w:rPr>
          <w:bCs/>
          <w:iCs/>
          <w:sz w:val="22"/>
          <w:szCs w:val="22"/>
          <w:lang w:val="en-GB"/>
        </w:rPr>
        <w:t>5.18</w:t>
      </w:r>
      <w:r w:rsidR="009553DD" w:rsidRPr="008F213E">
        <w:rPr>
          <w:bCs/>
          <w:iCs/>
          <w:sz w:val="22"/>
          <w:szCs w:val="22"/>
          <w:lang w:val="en-GB"/>
        </w:rPr>
        <w:t>%</w:t>
      </w:r>
      <w:r w:rsidRPr="008F213E">
        <w:rPr>
          <w:bCs/>
          <w:iCs/>
          <w:sz w:val="22"/>
          <w:szCs w:val="22"/>
          <w:lang w:val="en-GB"/>
        </w:rPr>
        <w:t xml:space="preserve"> </w:t>
      </w:r>
      <w:r w:rsidRPr="00295554">
        <w:rPr>
          <w:bCs/>
          <w:iCs/>
          <w:sz w:val="22"/>
          <w:szCs w:val="22"/>
          <w:lang w:val="en-GB"/>
        </w:rPr>
        <w:t xml:space="preserve">(compared to </w:t>
      </w:r>
      <w:r w:rsidR="00E76DF8">
        <w:rPr>
          <w:bCs/>
          <w:iCs/>
          <w:sz w:val="22"/>
          <w:szCs w:val="22"/>
          <w:lang w:val="en-GB"/>
        </w:rPr>
        <w:t>5.51</w:t>
      </w:r>
      <w:r w:rsidRPr="00295554">
        <w:rPr>
          <w:bCs/>
          <w:iCs/>
          <w:sz w:val="22"/>
          <w:szCs w:val="22"/>
          <w:lang w:val="en-GB"/>
        </w:rPr>
        <w:t>% as at 31 December 20</w:t>
      </w:r>
      <w:r w:rsidR="00E76DF8">
        <w:rPr>
          <w:bCs/>
          <w:iCs/>
          <w:sz w:val="22"/>
          <w:szCs w:val="22"/>
          <w:lang w:val="en-GB"/>
        </w:rPr>
        <w:t>20</w:t>
      </w:r>
      <w:r w:rsidRPr="00295554">
        <w:rPr>
          <w:bCs/>
          <w:iCs/>
          <w:sz w:val="22"/>
          <w:szCs w:val="22"/>
          <w:lang w:val="en-GB"/>
        </w:rPr>
        <w:t>)</w:t>
      </w:r>
      <w:r w:rsidRPr="008F213E">
        <w:rPr>
          <w:bCs/>
          <w:iCs/>
          <w:sz w:val="22"/>
          <w:szCs w:val="22"/>
          <w:lang w:val="en-GB"/>
        </w:rPr>
        <w:t xml:space="preserve"> applied to the contractual rents increased by the estimated rental value on unlet space. </w:t>
      </w:r>
      <w:r w:rsidR="008A61CD">
        <w:rPr>
          <w:bCs/>
          <w:iCs/>
          <w:sz w:val="22"/>
          <w:szCs w:val="22"/>
          <w:lang w:val="en-GB"/>
        </w:rPr>
        <w:t xml:space="preserve"> </w:t>
      </w:r>
    </w:p>
    <w:p w14:paraId="02623A74" w14:textId="5A54A9B2" w:rsidR="002D5710" w:rsidRPr="008A61CD" w:rsidRDefault="00307ED1" w:rsidP="008A61CD">
      <w:pPr>
        <w:spacing w:after="120" w:line="276" w:lineRule="auto"/>
        <w:jc w:val="both"/>
        <w:rPr>
          <w:bCs/>
          <w:iCs/>
          <w:sz w:val="22"/>
          <w:szCs w:val="22"/>
          <w:lang w:val="en-GB"/>
        </w:rPr>
      </w:pPr>
      <w:r w:rsidRPr="008F213E">
        <w:rPr>
          <w:bCs/>
          <w:iCs/>
          <w:sz w:val="22"/>
          <w:szCs w:val="22"/>
          <w:lang w:val="en-GB"/>
        </w:rPr>
        <w:t>The (re)valuation of the own portfolio was based on the appraisal report of the property expert Jones Lang LaSalle.</w:t>
      </w:r>
      <w:r w:rsidR="002D5710">
        <w:rPr>
          <w:b/>
          <w:bCs/>
          <w:iCs/>
          <w:sz w:val="22"/>
          <w:szCs w:val="22"/>
          <w:lang w:val="en-GB"/>
        </w:rPr>
        <w:br w:type="page"/>
      </w:r>
    </w:p>
    <w:p w14:paraId="46F5D845" w14:textId="3EA82BDE" w:rsidR="001837E2" w:rsidRPr="008F213E" w:rsidRDefault="001837E2" w:rsidP="00A07D7B">
      <w:pPr>
        <w:spacing w:after="120" w:line="276" w:lineRule="auto"/>
        <w:rPr>
          <w:b/>
          <w:bCs/>
          <w:iCs/>
          <w:sz w:val="22"/>
          <w:szCs w:val="22"/>
          <w:lang w:val="en-GB"/>
        </w:rPr>
      </w:pPr>
      <w:r w:rsidRPr="008F213E">
        <w:rPr>
          <w:b/>
          <w:bCs/>
          <w:iCs/>
          <w:sz w:val="22"/>
          <w:szCs w:val="22"/>
          <w:lang w:val="en-GB"/>
        </w:rPr>
        <w:lastRenderedPageBreak/>
        <w:t xml:space="preserve">Income from </w:t>
      </w:r>
      <w:r w:rsidR="00C1007A">
        <w:rPr>
          <w:b/>
          <w:bCs/>
          <w:iCs/>
          <w:sz w:val="22"/>
          <w:szCs w:val="22"/>
          <w:lang w:val="en-GB"/>
        </w:rPr>
        <w:t>j</w:t>
      </w:r>
      <w:r w:rsidRPr="008F213E">
        <w:rPr>
          <w:b/>
          <w:bCs/>
          <w:iCs/>
          <w:sz w:val="22"/>
          <w:szCs w:val="22"/>
          <w:lang w:val="en-GB"/>
        </w:rPr>
        <w:t xml:space="preserve">oint </w:t>
      </w:r>
      <w:r w:rsidR="00C1007A">
        <w:rPr>
          <w:b/>
          <w:bCs/>
          <w:iCs/>
          <w:sz w:val="22"/>
          <w:szCs w:val="22"/>
          <w:lang w:val="en-GB"/>
        </w:rPr>
        <w:t>v</w:t>
      </w:r>
      <w:r w:rsidRPr="008F213E">
        <w:rPr>
          <w:b/>
          <w:bCs/>
          <w:iCs/>
          <w:sz w:val="22"/>
          <w:szCs w:val="22"/>
          <w:lang w:val="en-GB"/>
        </w:rPr>
        <w:t>enture</w:t>
      </w:r>
      <w:r w:rsidR="002C01E8">
        <w:rPr>
          <w:b/>
          <w:bCs/>
          <w:iCs/>
          <w:sz w:val="22"/>
          <w:szCs w:val="22"/>
          <w:lang w:val="en-GB"/>
        </w:rPr>
        <w:t>s</w:t>
      </w:r>
    </w:p>
    <w:p w14:paraId="28AEC387" w14:textId="1C01399C" w:rsidR="00F44291" w:rsidRPr="008F213E" w:rsidRDefault="00F44291" w:rsidP="00A07D7B">
      <w:pPr>
        <w:spacing w:after="120" w:line="276" w:lineRule="auto"/>
        <w:jc w:val="both"/>
        <w:rPr>
          <w:bCs/>
          <w:iCs/>
          <w:sz w:val="22"/>
          <w:szCs w:val="22"/>
          <w:lang w:val="en-GB"/>
        </w:rPr>
      </w:pPr>
      <w:r w:rsidRPr="008F213E">
        <w:rPr>
          <w:bCs/>
          <w:iCs/>
          <w:sz w:val="22"/>
          <w:szCs w:val="22"/>
          <w:lang w:val="en-GB"/>
        </w:rPr>
        <w:t xml:space="preserve">The </w:t>
      </w:r>
      <w:r w:rsidR="00C1007A">
        <w:rPr>
          <w:bCs/>
          <w:iCs/>
          <w:sz w:val="22"/>
          <w:szCs w:val="22"/>
          <w:lang w:val="en-GB"/>
        </w:rPr>
        <w:t>j</w:t>
      </w:r>
      <w:r w:rsidRPr="008F213E">
        <w:rPr>
          <w:bCs/>
          <w:iCs/>
          <w:sz w:val="22"/>
          <w:szCs w:val="22"/>
          <w:lang w:val="en-GB"/>
        </w:rPr>
        <w:t xml:space="preserve">oint </w:t>
      </w:r>
      <w:r w:rsidR="00C1007A">
        <w:rPr>
          <w:bCs/>
          <w:iCs/>
          <w:sz w:val="22"/>
          <w:szCs w:val="22"/>
          <w:lang w:val="en-GB"/>
        </w:rPr>
        <w:t>v</w:t>
      </w:r>
      <w:r w:rsidRPr="008F213E">
        <w:rPr>
          <w:bCs/>
          <w:iCs/>
          <w:sz w:val="22"/>
          <w:szCs w:val="22"/>
          <w:lang w:val="en-GB"/>
        </w:rPr>
        <w:t xml:space="preserve">enture management fee income increased by € </w:t>
      </w:r>
      <w:r w:rsidR="00A06533">
        <w:rPr>
          <w:bCs/>
          <w:iCs/>
          <w:sz w:val="22"/>
          <w:szCs w:val="22"/>
          <w:lang w:val="en-GB"/>
        </w:rPr>
        <w:t>2.4</w:t>
      </w:r>
      <w:r w:rsidRPr="008F213E">
        <w:rPr>
          <w:bCs/>
          <w:iCs/>
          <w:sz w:val="22"/>
          <w:szCs w:val="22"/>
          <w:lang w:val="en-GB"/>
        </w:rPr>
        <w:t xml:space="preserve"> million to € </w:t>
      </w:r>
      <w:r w:rsidR="006E5AF0">
        <w:rPr>
          <w:bCs/>
          <w:iCs/>
          <w:sz w:val="22"/>
          <w:szCs w:val="22"/>
          <w:lang w:val="en-GB"/>
        </w:rPr>
        <w:t>8.5</w:t>
      </w:r>
      <w:r w:rsidRPr="008F213E">
        <w:rPr>
          <w:bCs/>
          <w:iCs/>
          <w:sz w:val="22"/>
          <w:szCs w:val="22"/>
          <w:lang w:val="en-GB"/>
        </w:rPr>
        <w:t xml:space="preserve"> million. The increase was mainly due to the growth of the </w:t>
      </w:r>
      <w:r w:rsidR="00C1007A">
        <w:rPr>
          <w:bCs/>
          <w:iCs/>
          <w:sz w:val="22"/>
          <w:szCs w:val="22"/>
          <w:lang w:val="en-GB"/>
        </w:rPr>
        <w:t>j</w:t>
      </w:r>
      <w:r w:rsidRPr="008F213E">
        <w:rPr>
          <w:bCs/>
          <w:iCs/>
          <w:sz w:val="22"/>
          <w:szCs w:val="22"/>
          <w:lang w:val="en-GB"/>
        </w:rPr>
        <w:t xml:space="preserve">oint </w:t>
      </w:r>
      <w:r w:rsidR="00C1007A">
        <w:rPr>
          <w:bCs/>
          <w:iCs/>
          <w:sz w:val="22"/>
          <w:szCs w:val="22"/>
          <w:lang w:val="en-GB"/>
        </w:rPr>
        <w:t>v</w:t>
      </w:r>
      <w:r w:rsidRPr="008F213E">
        <w:rPr>
          <w:bCs/>
          <w:iCs/>
          <w:sz w:val="22"/>
          <w:szCs w:val="22"/>
          <w:lang w:val="en-GB"/>
        </w:rPr>
        <w:t>enture</w:t>
      </w:r>
      <w:r w:rsidR="00647ACD">
        <w:rPr>
          <w:bCs/>
          <w:iCs/>
          <w:sz w:val="22"/>
          <w:szCs w:val="22"/>
          <w:lang w:val="en-GB"/>
        </w:rPr>
        <w:t>s’</w:t>
      </w:r>
      <w:r w:rsidRPr="008F213E">
        <w:rPr>
          <w:bCs/>
          <w:iCs/>
          <w:sz w:val="22"/>
          <w:szCs w:val="22"/>
          <w:lang w:val="en-GB"/>
        </w:rPr>
        <w:t xml:space="preserve"> portfolio. </w:t>
      </w:r>
    </w:p>
    <w:p w14:paraId="538FD75A" w14:textId="36274A0A" w:rsidR="00F44291" w:rsidRPr="008F213E" w:rsidRDefault="00F44291" w:rsidP="00A07D7B">
      <w:pPr>
        <w:spacing w:after="240" w:line="276" w:lineRule="auto"/>
        <w:jc w:val="both"/>
        <w:rPr>
          <w:bCs/>
          <w:iCs/>
          <w:sz w:val="22"/>
          <w:szCs w:val="22"/>
          <w:lang w:val="en-GB"/>
        </w:rPr>
      </w:pPr>
      <w:r w:rsidRPr="008F213E">
        <w:rPr>
          <w:bCs/>
          <w:iCs/>
          <w:sz w:val="22"/>
          <w:szCs w:val="22"/>
          <w:lang w:val="en-GB"/>
        </w:rPr>
        <w:t xml:space="preserve">Property and facility management fee income </w:t>
      </w:r>
      <w:r w:rsidR="00356F04">
        <w:rPr>
          <w:bCs/>
          <w:iCs/>
          <w:sz w:val="22"/>
          <w:szCs w:val="22"/>
          <w:lang w:val="en-GB"/>
        </w:rPr>
        <w:t>in</w:t>
      </w:r>
      <w:r w:rsidR="0062238A">
        <w:rPr>
          <w:bCs/>
          <w:iCs/>
          <w:sz w:val="22"/>
          <w:szCs w:val="22"/>
          <w:lang w:val="en-GB"/>
        </w:rPr>
        <w:t>creased</w:t>
      </w:r>
      <w:r w:rsidRPr="008F213E">
        <w:rPr>
          <w:bCs/>
          <w:iCs/>
          <w:sz w:val="22"/>
          <w:szCs w:val="22"/>
          <w:lang w:val="en-GB"/>
        </w:rPr>
        <w:t xml:space="preserve"> from € </w:t>
      </w:r>
      <w:r w:rsidR="00003FCD">
        <w:rPr>
          <w:bCs/>
          <w:iCs/>
          <w:sz w:val="22"/>
          <w:szCs w:val="22"/>
          <w:lang w:val="en-GB"/>
        </w:rPr>
        <w:t>4.7</w:t>
      </w:r>
      <w:r w:rsidRPr="008F213E">
        <w:rPr>
          <w:bCs/>
          <w:iCs/>
          <w:sz w:val="22"/>
          <w:szCs w:val="22"/>
          <w:lang w:val="en-GB"/>
        </w:rPr>
        <w:t xml:space="preserve"> million for the period ending </w:t>
      </w:r>
      <w:r w:rsidR="0062238A">
        <w:rPr>
          <w:bCs/>
          <w:iCs/>
          <w:sz w:val="22"/>
          <w:szCs w:val="22"/>
          <w:lang w:val="en-GB"/>
        </w:rPr>
        <w:t>30 June 20</w:t>
      </w:r>
      <w:r w:rsidR="00003FCD">
        <w:rPr>
          <w:bCs/>
          <w:iCs/>
          <w:sz w:val="22"/>
          <w:szCs w:val="22"/>
          <w:lang w:val="en-GB"/>
        </w:rPr>
        <w:t>20</w:t>
      </w:r>
      <w:r w:rsidRPr="008F213E">
        <w:rPr>
          <w:bCs/>
          <w:iCs/>
          <w:sz w:val="22"/>
          <w:szCs w:val="22"/>
          <w:lang w:val="en-GB"/>
        </w:rPr>
        <w:t xml:space="preserve"> to € </w:t>
      </w:r>
      <w:r w:rsidR="00476792">
        <w:rPr>
          <w:bCs/>
          <w:iCs/>
          <w:sz w:val="22"/>
          <w:szCs w:val="22"/>
          <w:lang w:val="en-GB"/>
        </w:rPr>
        <w:t>6.4</w:t>
      </w:r>
      <w:r w:rsidRPr="008F213E">
        <w:rPr>
          <w:bCs/>
          <w:iCs/>
          <w:sz w:val="22"/>
          <w:szCs w:val="22"/>
          <w:lang w:val="en-GB"/>
        </w:rPr>
        <w:t xml:space="preserve"> million for the period ending </w:t>
      </w:r>
      <w:r w:rsidR="0062238A">
        <w:rPr>
          <w:bCs/>
          <w:iCs/>
          <w:sz w:val="22"/>
          <w:szCs w:val="22"/>
          <w:lang w:val="en-GB"/>
        </w:rPr>
        <w:t>30 June 20</w:t>
      </w:r>
      <w:r w:rsidR="00001933">
        <w:rPr>
          <w:bCs/>
          <w:iCs/>
          <w:sz w:val="22"/>
          <w:szCs w:val="22"/>
          <w:lang w:val="en-GB"/>
        </w:rPr>
        <w:t>2</w:t>
      </w:r>
      <w:r w:rsidR="00650093">
        <w:rPr>
          <w:bCs/>
          <w:iCs/>
          <w:sz w:val="22"/>
          <w:szCs w:val="22"/>
          <w:lang w:val="en-GB"/>
        </w:rPr>
        <w:t>1</w:t>
      </w:r>
      <w:r w:rsidRPr="008F213E">
        <w:rPr>
          <w:bCs/>
          <w:iCs/>
          <w:sz w:val="22"/>
          <w:szCs w:val="22"/>
          <w:lang w:val="en-GB"/>
        </w:rPr>
        <w:t xml:space="preserve">. The development management fee income generated during the period was € </w:t>
      </w:r>
      <w:r w:rsidR="003C39B3">
        <w:rPr>
          <w:bCs/>
          <w:iCs/>
          <w:sz w:val="22"/>
          <w:szCs w:val="22"/>
          <w:lang w:val="en-GB"/>
        </w:rPr>
        <w:t>2.1</w:t>
      </w:r>
      <w:r w:rsidRPr="008F213E">
        <w:rPr>
          <w:bCs/>
          <w:iCs/>
          <w:sz w:val="22"/>
          <w:szCs w:val="22"/>
          <w:lang w:val="en-GB"/>
        </w:rPr>
        <w:t xml:space="preserve"> million</w:t>
      </w:r>
      <w:r w:rsidR="00BA54AA" w:rsidRPr="008F213E">
        <w:rPr>
          <w:bCs/>
          <w:iCs/>
          <w:sz w:val="22"/>
          <w:szCs w:val="22"/>
          <w:lang w:val="en-GB"/>
        </w:rPr>
        <w:t xml:space="preserve"> </w:t>
      </w:r>
      <w:r w:rsidRPr="008F213E">
        <w:rPr>
          <w:bCs/>
          <w:iCs/>
          <w:sz w:val="22"/>
          <w:szCs w:val="22"/>
          <w:lang w:val="en-GB"/>
        </w:rPr>
        <w:t xml:space="preserve">compared to </w:t>
      </w:r>
      <w:r w:rsidR="00BA54AA" w:rsidRPr="008F213E">
        <w:rPr>
          <w:bCs/>
          <w:iCs/>
          <w:sz w:val="22"/>
          <w:szCs w:val="22"/>
          <w:lang w:val="en-GB"/>
        </w:rPr>
        <w:t xml:space="preserve">€ </w:t>
      </w:r>
      <w:r w:rsidR="003C39B3">
        <w:rPr>
          <w:bCs/>
          <w:iCs/>
          <w:sz w:val="22"/>
          <w:szCs w:val="22"/>
          <w:lang w:val="en-GB"/>
        </w:rPr>
        <w:t>1.4</w:t>
      </w:r>
      <w:r w:rsidR="00BA54AA" w:rsidRPr="008F213E">
        <w:rPr>
          <w:bCs/>
          <w:iCs/>
          <w:sz w:val="22"/>
          <w:szCs w:val="22"/>
          <w:lang w:val="en-GB"/>
        </w:rPr>
        <w:t xml:space="preserve"> million </w:t>
      </w:r>
      <w:r w:rsidR="00732BD3" w:rsidRPr="008F213E">
        <w:rPr>
          <w:bCs/>
          <w:iCs/>
          <w:sz w:val="22"/>
          <w:szCs w:val="22"/>
          <w:lang w:val="en-GB"/>
        </w:rPr>
        <w:t xml:space="preserve">for the period ending </w:t>
      </w:r>
      <w:r w:rsidR="0062238A">
        <w:rPr>
          <w:bCs/>
          <w:iCs/>
          <w:sz w:val="22"/>
          <w:szCs w:val="22"/>
          <w:lang w:val="en-GB"/>
        </w:rPr>
        <w:t>30 June 20</w:t>
      </w:r>
      <w:r w:rsidR="003C39B3">
        <w:rPr>
          <w:bCs/>
          <w:iCs/>
          <w:sz w:val="22"/>
          <w:szCs w:val="22"/>
          <w:lang w:val="en-GB"/>
        </w:rPr>
        <w:t>20</w:t>
      </w:r>
      <w:r w:rsidRPr="008F213E">
        <w:rPr>
          <w:bCs/>
          <w:iCs/>
          <w:sz w:val="22"/>
          <w:szCs w:val="22"/>
          <w:lang w:val="en-GB"/>
        </w:rPr>
        <w:t>.</w:t>
      </w:r>
    </w:p>
    <w:p w14:paraId="686EE668" w14:textId="36F644FB" w:rsidR="00DA5D17" w:rsidRPr="008F213E" w:rsidRDefault="007F2E84" w:rsidP="00A07D7B">
      <w:pPr>
        <w:spacing w:after="120" w:line="276" w:lineRule="auto"/>
        <w:rPr>
          <w:b/>
          <w:bCs/>
          <w:iCs/>
          <w:sz w:val="22"/>
          <w:szCs w:val="22"/>
          <w:lang w:val="en-GB"/>
        </w:rPr>
      </w:pPr>
      <w:r w:rsidRPr="008F213E">
        <w:rPr>
          <w:b/>
          <w:bCs/>
          <w:iCs/>
          <w:sz w:val="22"/>
          <w:szCs w:val="22"/>
          <w:lang w:val="en-GB"/>
        </w:rPr>
        <w:t xml:space="preserve">Share in </w:t>
      </w:r>
      <w:r w:rsidR="00D40527">
        <w:rPr>
          <w:b/>
          <w:bCs/>
          <w:iCs/>
          <w:sz w:val="22"/>
          <w:szCs w:val="22"/>
          <w:lang w:val="en-GB"/>
        </w:rPr>
        <w:t xml:space="preserve">net profit </w:t>
      </w:r>
      <w:r w:rsidRPr="008F213E">
        <w:rPr>
          <w:b/>
          <w:bCs/>
          <w:iCs/>
          <w:sz w:val="22"/>
          <w:szCs w:val="22"/>
          <w:lang w:val="en-GB"/>
        </w:rPr>
        <w:t xml:space="preserve">of the </w:t>
      </w:r>
      <w:r w:rsidR="00C1007A">
        <w:rPr>
          <w:b/>
          <w:bCs/>
          <w:iCs/>
          <w:sz w:val="22"/>
          <w:szCs w:val="22"/>
          <w:lang w:val="en-GB"/>
        </w:rPr>
        <w:t>j</w:t>
      </w:r>
      <w:r w:rsidRPr="008F213E">
        <w:rPr>
          <w:b/>
          <w:bCs/>
          <w:iCs/>
          <w:sz w:val="22"/>
          <w:szCs w:val="22"/>
          <w:lang w:val="en-GB"/>
        </w:rPr>
        <w:t xml:space="preserve">oint </w:t>
      </w:r>
      <w:r w:rsidR="00C1007A">
        <w:rPr>
          <w:b/>
          <w:bCs/>
          <w:iCs/>
          <w:sz w:val="22"/>
          <w:szCs w:val="22"/>
          <w:lang w:val="en-GB"/>
        </w:rPr>
        <w:t>v</w:t>
      </w:r>
      <w:r w:rsidRPr="008F213E">
        <w:rPr>
          <w:b/>
          <w:bCs/>
          <w:iCs/>
          <w:sz w:val="22"/>
          <w:szCs w:val="22"/>
          <w:lang w:val="en-GB"/>
        </w:rPr>
        <w:t>enture</w:t>
      </w:r>
      <w:r w:rsidR="0034622C">
        <w:rPr>
          <w:b/>
          <w:bCs/>
          <w:iCs/>
          <w:sz w:val="22"/>
          <w:szCs w:val="22"/>
          <w:lang w:val="en-GB"/>
        </w:rPr>
        <w:t>s</w:t>
      </w:r>
    </w:p>
    <w:p w14:paraId="2B94E283" w14:textId="06283468" w:rsidR="009F60B9" w:rsidRPr="008F213E" w:rsidRDefault="00706560" w:rsidP="00A07D7B">
      <w:pPr>
        <w:spacing w:after="120" w:line="276" w:lineRule="auto"/>
        <w:jc w:val="both"/>
        <w:rPr>
          <w:bCs/>
          <w:iCs/>
          <w:sz w:val="22"/>
          <w:szCs w:val="22"/>
          <w:lang w:val="en-GB"/>
        </w:rPr>
      </w:pPr>
      <w:r w:rsidRPr="008F213E">
        <w:rPr>
          <w:bCs/>
          <w:iCs/>
          <w:sz w:val="22"/>
          <w:szCs w:val="22"/>
          <w:lang w:val="en-GB"/>
        </w:rPr>
        <w:t xml:space="preserve">VGP’s share of the </w:t>
      </w:r>
      <w:r w:rsidR="00C1007A">
        <w:rPr>
          <w:bCs/>
          <w:iCs/>
          <w:sz w:val="22"/>
          <w:szCs w:val="22"/>
          <w:lang w:val="en-GB"/>
        </w:rPr>
        <w:t>j</w:t>
      </w:r>
      <w:r w:rsidRPr="008F213E">
        <w:rPr>
          <w:bCs/>
          <w:iCs/>
          <w:sz w:val="22"/>
          <w:szCs w:val="22"/>
          <w:lang w:val="en-GB"/>
        </w:rPr>
        <w:t xml:space="preserve">oint </w:t>
      </w:r>
      <w:r w:rsidR="00C1007A">
        <w:rPr>
          <w:bCs/>
          <w:iCs/>
          <w:sz w:val="22"/>
          <w:szCs w:val="22"/>
          <w:lang w:val="en-GB"/>
        </w:rPr>
        <w:t>v</w:t>
      </w:r>
      <w:r w:rsidRPr="008F213E">
        <w:rPr>
          <w:bCs/>
          <w:iCs/>
          <w:sz w:val="22"/>
          <w:szCs w:val="22"/>
          <w:lang w:val="en-GB"/>
        </w:rPr>
        <w:t>entures</w:t>
      </w:r>
      <w:r w:rsidR="0034622C">
        <w:rPr>
          <w:bCs/>
          <w:iCs/>
          <w:sz w:val="22"/>
          <w:szCs w:val="22"/>
          <w:lang w:val="en-GB"/>
        </w:rPr>
        <w:t>’</w:t>
      </w:r>
      <w:r w:rsidRPr="008F213E">
        <w:rPr>
          <w:bCs/>
          <w:iCs/>
          <w:sz w:val="22"/>
          <w:szCs w:val="22"/>
          <w:lang w:val="en-GB"/>
        </w:rPr>
        <w:t xml:space="preserve"> profit for the period </w:t>
      </w:r>
      <w:r w:rsidR="005C0B90">
        <w:rPr>
          <w:bCs/>
          <w:iCs/>
          <w:sz w:val="22"/>
          <w:szCs w:val="22"/>
          <w:lang w:val="en-GB"/>
        </w:rPr>
        <w:t>in</w:t>
      </w:r>
      <w:r w:rsidR="009E23BA">
        <w:rPr>
          <w:bCs/>
          <w:iCs/>
          <w:sz w:val="22"/>
          <w:szCs w:val="22"/>
          <w:lang w:val="en-GB"/>
        </w:rPr>
        <w:t>creased</w:t>
      </w:r>
      <w:r w:rsidRPr="008F213E">
        <w:rPr>
          <w:bCs/>
          <w:iCs/>
          <w:sz w:val="22"/>
          <w:szCs w:val="22"/>
          <w:lang w:val="en-GB"/>
        </w:rPr>
        <w:t xml:space="preserve"> by € </w:t>
      </w:r>
      <w:r w:rsidR="003868FC">
        <w:rPr>
          <w:bCs/>
          <w:iCs/>
          <w:sz w:val="22"/>
          <w:szCs w:val="22"/>
          <w:lang w:val="en-GB"/>
        </w:rPr>
        <w:t>65</w:t>
      </w:r>
      <w:r w:rsidR="00285DEE">
        <w:rPr>
          <w:bCs/>
          <w:iCs/>
          <w:sz w:val="22"/>
          <w:szCs w:val="22"/>
          <w:lang w:val="en-GB"/>
        </w:rPr>
        <w:t>.8</w:t>
      </w:r>
      <w:r w:rsidRPr="008F213E">
        <w:rPr>
          <w:bCs/>
          <w:iCs/>
          <w:sz w:val="22"/>
          <w:szCs w:val="22"/>
          <w:lang w:val="en-GB"/>
        </w:rPr>
        <w:t xml:space="preserve"> million from </w:t>
      </w:r>
      <w:r w:rsidR="00303706" w:rsidRPr="008F213E">
        <w:rPr>
          <w:bCs/>
          <w:iCs/>
          <w:sz w:val="22"/>
          <w:szCs w:val="22"/>
          <w:lang w:val="en-GB"/>
        </w:rPr>
        <w:t xml:space="preserve">€ </w:t>
      </w:r>
      <w:r w:rsidR="00285DEE">
        <w:rPr>
          <w:bCs/>
          <w:iCs/>
          <w:sz w:val="22"/>
          <w:szCs w:val="22"/>
          <w:lang w:val="en-GB"/>
        </w:rPr>
        <w:t>18.6</w:t>
      </w:r>
      <w:r w:rsidR="00303706" w:rsidRPr="008F213E">
        <w:rPr>
          <w:bCs/>
          <w:iCs/>
          <w:sz w:val="22"/>
          <w:szCs w:val="22"/>
          <w:lang w:val="en-GB"/>
        </w:rPr>
        <w:t xml:space="preserve"> </w:t>
      </w:r>
      <w:r w:rsidRPr="008F213E">
        <w:rPr>
          <w:bCs/>
          <w:iCs/>
          <w:sz w:val="22"/>
          <w:szCs w:val="22"/>
          <w:lang w:val="en-GB"/>
        </w:rPr>
        <w:t xml:space="preserve">million for the period ending </w:t>
      </w:r>
      <w:r w:rsidR="0062238A">
        <w:rPr>
          <w:bCs/>
          <w:iCs/>
          <w:sz w:val="22"/>
          <w:szCs w:val="22"/>
          <w:lang w:val="en-GB"/>
        </w:rPr>
        <w:t>30 June 20</w:t>
      </w:r>
      <w:r w:rsidR="00174A52">
        <w:rPr>
          <w:bCs/>
          <w:iCs/>
          <w:sz w:val="22"/>
          <w:szCs w:val="22"/>
          <w:lang w:val="en-GB"/>
        </w:rPr>
        <w:t>20</w:t>
      </w:r>
      <w:r w:rsidRPr="008F213E">
        <w:rPr>
          <w:bCs/>
          <w:iCs/>
          <w:sz w:val="22"/>
          <w:szCs w:val="22"/>
          <w:lang w:val="en-GB"/>
        </w:rPr>
        <w:t xml:space="preserve"> to € </w:t>
      </w:r>
      <w:r w:rsidR="00A44E48">
        <w:rPr>
          <w:bCs/>
          <w:iCs/>
          <w:sz w:val="22"/>
          <w:szCs w:val="22"/>
          <w:lang w:val="en-GB"/>
        </w:rPr>
        <w:t>84.4</w:t>
      </w:r>
      <w:r w:rsidRPr="008F213E">
        <w:rPr>
          <w:bCs/>
          <w:iCs/>
          <w:sz w:val="22"/>
          <w:szCs w:val="22"/>
          <w:lang w:val="en-GB"/>
        </w:rPr>
        <w:t xml:space="preserve"> million for the period ending </w:t>
      </w:r>
      <w:r w:rsidR="0062238A">
        <w:rPr>
          <w:bCs/>
          <w:iCs/>
          <w:sz w:val="22"/>
          <w:szCs w:val="22"/>
          <w:lang w:val="en-GB"/>
        </w:rPr>
        <w:t>30 June 20</w:t>
      </w:r>
      <w:r w:rsidR="009E23BA">
        <w:rPr>
          <w:bCs/>
          <w:iCs/>
          <w:sz w:val="22"/>
          <w:szCs w:val="22"/>
          <w:lang w:val="en-GB"/>
        </w:rPr>
        <w:t>2</w:t>
      </w:r>
      <w:r w:rsidR="00A44E48">
        <w:rPr>
          <w:bCs/>
          <w:iCs/>
          <w:sz w:val="22"/>
          <w:szCs w:val="22"/>
          <w:lang w:val="en-GB"/>
        </w:rPr>
        <w:t>1</w:t>
      </w:r>
      <w:r w:rsidRPr="008F213E">
        <w:rPr>
          <w:bCs/>
          <w:iCs/>
          <w:sz w:val="22"/>
          <w:szCs w:val="22"/>
          <w:lang w:val="en-GB"/>
        </w:rPr>
        <w:t xml:space="preserve">, </w:t>
      </w:r>
      <w:r w:rsidR="00FA33E6">
        <w:rPr>
          <w:bCs/>
          <w:iCs/>
          <w:sz w:val="22"/>
          <w:szCs w:val="22"/>
          <w:lang w:val="en-GB"/>
        </w:rPr>
        <w:t xml:space="preserve">mainly </w:t>
      </w:r>
      <w:r w:rsidRPr="008F213E">
        <w:rPr>
          <w:bCs/>
          <w:iCs/>
          <w:sz w:val="22"/>
          <w:szCs w:val="22"/>
          <w:lang w:val="en-GB"/>
        </w:rPr>
        <w:t xml:space="preserve">reflecting the </w:t>
      </w:r>
      <w:r w:rsidR="00662029">
        <w:rPr>
          <w:bCs/>
          <w:iCs/>
          <w:sz w:val="22"/>
          <w:szCs w:val="22"/>
          <w:lang w:val="en-GB"/>
        </w:rPr>
        <w:t>in</w:t>
      </w:r>
      <w:r w:rsidR="009E23BA">
        <w:rPr>
          <w:bCs/>
          <w:iCs/>
          <w:sz w:val="22"/>
          <w:szCs w:val="22"/>
          <w:lang w:val="en-GB"/>
        </w:rPr>
        <w:t xml:space="preserve">creased net valuation gain </w:t>
      </w:r>
      <w:r w:rsidRPr="008F213E">
        <w:rPr>
          <w:bCs/>
          <w:iCs/>
          <w:sz w:val="22"/>
          <w:szCs w:val="22"/>
          <w:lang w:val="en-GB"/>
        </w:rPr>
        <w:t xml:space="preserve">contribution of the </w:t>
      </w:r>
      <w:r w:rsidR="00C1007A">
        <w:rPr>
          <w:bCs/>
          <w:iCs/>
          <w:sz w:val="22"/>
          <w:szCs w:val="22"/>
          <w:lang w:val="en-GB"/>
        </w:rPr>
        <w:t>j</w:t>
      </w:r>
      <w:r w:rsidRPr="008F213E">
        <w:rPr>
          <w:bCs/>
          <w:iCs/>
          <w:sz w:val="22"/>
          <w:szCs w:val="22"/>
          <w:lang w:val="en-GB"/>
        </w:rPr>
        <w:t xml:space="preserve">oint </w:t>
      </w:r>
      <w:r w:rsidR="00C1007A">
        <w:rPr>
          <w:bCs/>
          <w:iCs/>
          <w:sz w:val="22"/>
          <w:szCs w:val="22"/>
          <w:lang w:val="en-GB"/>
        </w:rPr>
        <w:t>v</w:t>
      </w:r>
      <w:r w:rsidRPr="008F213E">
        <w:rPr>
          <w:bCs/>
          <w:iCs/>
          <w:sz w:val="22"/>
          <w:szCs w:val="22"/>
          <w:lang w:val="en-GB"/>
        </w:rPr>
        <w:t>enture</w:t>
      </w:r>
      <w:r w:rsidR="00733A69">
        <w:rPr>
          <w:bCs/>
          <w:iCs/>
          <w:sz w:val="22"/>
          <w:szCs w:val="22"/>
          <w:lang w:val="en-GB"/>
        </w:rPr>
        <w:t>s’</w:t>
      </w:r>
      <w:r w:rsidRPr="008F213E">
        <w:rPr>
          <w:bCs/>
          <w:iCs/>
          <w:sz w:val="22"/>
          <w:szCs w:val="22"/>
          <w:lang w:val="en-GB"/>
        </w:rPr>
        <w:t xml:space="preserve"> portfolio </w:t>
      </w:r>
      <w:r w:rsidR="009E23BA">
        <w:rPr>
          <w:bCs/>
          <w:iCs/>
          <w:sz w:val="22"/>
          <w:szCs w:val="22"/>
          <w:lang w:val="en-GB"/>
        </w:rPr>
        <w:t xml:space="preserve">due to the </w:t>
      </w:r>
      <w:r w:rsidR="00BB12CB">
        <w:rPr>
          <w:bCs/>
          <w:iCs/>
          <w:sz w:val="22"/>
          <w:szCs w:val="22"/>
          <w:lang w:val="en-GB"/>
        </w:rPr>
        <w:t xml:space="preserve">effect of the </w:t>
      </w:r>
      <w:r w:rsidR="00662029">
        <w:rPr>
          <w:bCs/>
          <w:iCs/>
          <w:sz w:val="22"/>
          <w:szCs w:val="22"/>
          <w:lang w:val="en-GB"/>
        </w:rPr>
        <w:t xml:space="preserve">compression </w:t>
      </w:r>
      <w:r w:rsidRPr="008F213E">
        <w:rPr>
          <w:bCs/>
          <w:iCs/>
          <w:sz w:val="22"/>
          <w:szCs w:val="22"/>
          <w:lang w:val="en-GB"/>
        </w:rPr>
        <w:t>of the</w:t>
      </w:r>
      <w:r w:rsidR="00BB12CB">
        <w:rPr>
          <w:bCs/>
          <w:iCs/>
          <w:sz w:val="22"/>
          <w:szCs w:val="22"/>
          <w:lang w:val="en-GB"/>
        </w:rPr>
        <w:t xml:space="preserve"> market </w:t>
      </w:r>
      <w:r w:rsidRPr="008F213E">
        <w:rPr>
          <w:bCs/>
          <w:iCs/>
          <w:sz w:val="22"/>
          <w:szCs w:val="22"/>
          <w:lang w:val="en-GB"/>
        </w:rPr>
        <w:t xml:space="preserve">yields on the investment properties. </w:t>
      </w:r>
    </w:p>
    <w:p w14:paraId="40903777" w14:textId="4E87B0BC" w:rsidR="009F3A77" w:rsidRPr="008F213E" w:rsidRDefault="00706560" w:rsidP="00A07D7B">
      <w:pPr>
        <w:spacing w:after="120" w:line="276" w:lineRule="auto"/>
        <w:jc w:val="both"/>
        <w:rPr>
          <w:bCs/>
          <w:iCs/>
          <w:sz w:val="22"/>
          <w:szCs w:val="22"/>
          <w:lang w:val="en-GB"/>
        </w:rPr>
      </w:pPr>
      <w:r w:rsidRPr="008F213E">
        <w:rPr>
          <w:bCs/>
          <w:iCs/>
          <w:sz w:val="22"/>
          <w:szCs w:val="22"/>
          <w:lang w:val="en-GB"/>
        </w:rPr>
        <w:t xml:space="preserve">Net rental income at share increased to € </w:t>
      </w:r>
      <w:r w:rsidR="00EC0809">
        <w:rPr>
          <w:bCs/>
          <w:iCs/>
          <w:sz w:val="22"/>
          <w:szCs w:val="22"/>
          <w:lang w:val="en-GB"/>
        </w:rPr>
        <w:t>27.6</w:t>
      </w:r>
      <w:r w:rsidRPr="008F213E">
        <w:rPr>
          <w:bCs/>
          <w:iCs/>
          <w:sz w:val="22"/>
          <w:szCs w:val="22"/>
          <w:lang w:val="en-GB"/>
        </w:rPr>
        <w:t xml:space="preserve"> million for the period ending </w:t>
      </w:r>
      <w:r w:rsidR="0062238A">
        <w:rPr>
          <w:bCs/>
          <w:iCs/>
          <w:sz w:val="22"/>
          <w:szCs w:val="22"/>
          <w:lang w:val="en-GB"/>
        </w:rPr>
        <w:t>30 June 20</w:t>
      </w:r>
      <w:r w:rsidR="00DA78AE">
        <w:rPr>
          <w:bCs/>
          <w:iCs/>
          <w:sz w:val="22"/>
          <w:szCs w:val="22"/>
          <w:lang w:val="en-GB"/>
        </w:rPr>
        <w:t>2</w:t>
      </w:r>
      <w:r w:rsidR="00EC0809">
        <w:rPr>
          <w:bCs/>
          <w:iCs/>
          <w:sz w:val="22"/>
          <w:szCs w:val="22"/>
          <w:lang w:val="en-GB"/>
        </w:rPr>
        <w:t>1</w:t>
      </w:r>
      <w:r w:rsidRPr="008F213E">
        <w:rPr>
          <w:bCs/>
          <w:iCs/>
          <w:sz w:val="22"/>
          <w:szCs w:val="22"/>
          <w:lang w:val="en-GB"/>
        </w:rPr>
        <w:t xml:space="preserve"> compared to €</w:t>
      </w:r>
      <w:r w:rsidR="00EC0809">
        <w:rPr>
          <w:bCs/>
          <w:iCs/>
          <w:sz w:val="22"/>
          <w:szCs w:val="22"/>
          <w:lang w:val="en-GB"/>
        </w:rPr>
        <w:t>22.8</w:t>
      </w:r>
      <w:r w:rsidRPr="008F213E">
        <w:rPr>
          <w:bCs/>
          <w:iCs/>
          <w:sz w:val="22"/>
          <w:szCs w:val="22"/>
          <w:lang w:val="en-GB"/>
        </w:rPr>
        <w:t xml:space="preserve"> million for the period ended </w:t>
      </w:r>
      <w:r w:rsidR="0062238A">
        <w:rPr>
          <w:bCs/>
          <w:iCs/>
          <w:sz w:val="22"/>
          <w:szCs w:val="22"/>
          <w:lang w:val="en-GB"/>
        </w:rPr>
        <w:t>30 June 20</w:t>
      </w:r>
      <w:r w:rsidR="00EC0809">
        <w:rPr>
          <w:bCs/>
          <w:iCs/>
          <w:sz w:val="22"/>
          <w:szCs w:val="22"/>
          <w:lang w:val="en-GB"/>
        </w:rPr>
        <w:t>20</w:t>
      </w:r>
      <w:r w:rsidRPr="008F213E">
        <w:rPr>
          <w:bCs/>
          <w:iCs/>
          <w:sz w:val="22"/>
          <w:szCs w:val="22"/>
          <w:lang w:val="en-GB"/>
        </w:rPr>
        <w:t xml:space="preserve">. The increase reflects the underlying growth of the </w:t>
      </w:r>
      <w:r w:rsidR="00C1007A">
        <w:rPr>
          <w:bCs/>
          <w:iCs/>
          <w:sz w:val="22"/>
          <w:szCs w:val="22"/>
          <w:lang w:val="en-GB"/>
        </w:rPr>
        <w:t>j</w:t>
      </w:r>
      <w:r w:rsidRPr="008F213E">
        <w:rPr>
          <w:bCs/>
          <w:iCs/>
          <w:sz w:val="22"/>
          <w:szCs w:val="22"/>
          <w:lang w:val="en-GB"/>
        </w:rPr>
        <w:t xml:space="preserve">oint </w:t>
      </w:r>
      <w:r w:rsidR="00C1007A">
        <w:rPr>
          <w:bCs/>
          <w:iCs/>
          <w:sz w:val="22"/>
          <w:szCs w:val="22"/>
          <w:lang w:val="en-GB"/>
        </w:rPr>
        <w:t>v</w:t>
      </w:r>
      <w:r w:rsidRPr="008F213E">
        <w:rPr>
          <w:bCs/>
          <w:iCs/>
          <w:sz w:val="22"/>
          <w:szCs w:val="22"/>
          <w:lang w:val="en-GB"/>
        </w:rPr>
        <w:t>enture</w:t>
      </w:r>
      <w:r w:rsidR="00DA78AE">
        <w:rPr>
          <w:bCs/>
          <w:iCs/>
          <w:sz w:val="22"/>
          <w:szCs w:val="22"/>
          <w:lang w:val="en-GB"/>
        </w:rPr>
        <w:t>s’</w:t>
      </w:r>
      <w:r w:rsidRPr="008F213E">
        <w:rPr>
          <w:bCs/>
          <w:iCs/>
          <w:sz w:val="22"/>
          <w:szCs w:val="22"/>
          <w:lang w:val="en-GB"/>
        </w:rPr>
        <w:t xml:space="preserve"> </w:t>
      </w:r>
      <w:r w:rsidR="00DA78AE">
        <w:rPr>
          <w:bCs/>
          <w:iCs/>
          <w:sz w:val="22"/>
          <w:szCs w:val="22"/>
          <w:lang w:val="en-GB"/>
        </w:rPr>
        <w:t>p</w:t>
      </w:r>
      <w:r w:rsidRPr="008F213E">
        <w:rPr>
          <w:bCs/>
          <w:iCs/>
          <w:sz w:val="22"/>
          <w:szCs w:val="22"/>
          <w:lang w:val="en-GB"/>
        </w:rPr>
        <w:t xml:space="preserve">ortfolio resulting from the </w:t>
      </w:r>
      <w:r w:rsidR="00E011A4" w:rsidRPr="008F213E">
        <w:rPr>
          <w:bCs/>
          <w:iCs/>
          <w:sz w:val="22"/>
          <w:szCs w:val="22"/>
          <w:lang w:val="en-GB"/>
        </w:rPr>
        <w:t xml:space="preserve">different </w:t>
      </w:r>
      <w:r w:rsidRPr="008F213E">
        <w:rPr>
          <w:bCs/>
          <w:iCs/>
          <w:sz w:val="22"/>
          <w:szCs w:val="22"/>
          <w:lang w:val="en-GB"/>
        </w:rPr>
        <w:t>closing</w:t>
      </w:r>
      <w:r w:rsidR="00E011A4" w:rsidRPr="008F213E">
        <w:rPr>
          <w:bCs/>
          <w:iCs/>
          <w:sz w:val="22"/>
          <w:szCs w:val="22"/>
          <w:lang w:val="en-GB"/>
        </w:rPr>
        <w:t>s</w:t>
      </w:r>
      <w:r w:rsidRPr="008F213E">
        <w:rPr>
          <w:bCs/>
          <w:iCs/>
          <w:sz w:val="22"/>
          <w:szCs w:val="22"/>
          <w:lang w:val="en-GB"/>
        </w:rPr>
        <w:t xml:space="preserve"> made between </w:t>
      </w:r>
      <w:r w:rsidR="00C1007A">
        <w:rPr>
          <w:bCs/>
          <w:iCs/>
          <w:sz w:val="22"/>
          <w:szCs w:val="22"/>
          <w:lang w:val="en-GB"/>
        </w:rPr>
        <w:t>the VGP European Logistics and VGP European Logistics 2 joint ventures</w:t>
      </w:r>
      <w:r w:rsidRPr="008F213E">
        <w:rPr>
          <w:bCs/>
          <w:iCs/>
          <w:sz w:val="22"/>
          <w:szCs w:val="22"/>
          <w:lang w:val="en-GB"/>
        </w:rPr>
        <w:t xml:space="preserve"> since </w:t>
      </w:r>
      <w:r w:rsidR="00E011A4" w:rsidRPr="008F213E">
        <w:rPr>
          <w:bCs/>
          <w:iCs/>
          <w:sz w:val="22"/>
          <w:szCs w:val="22"/>
          <w:lang w:val="en-GB"/>
        </w:rPr>
        <w:t>May 2016</w:t>
      </w:r>
      <w:r w:rsidRPr="008F213E">
        <w:rPr>
          <w:bCs/>
          <w:iCs/>
          <w:sz w:val="22"/>
          <w:szCs w:val="22"/>
          <w:lang w:val="en-GB"/>
        </w:rPr>
        <w:t xml:space="preserve">. </w:t>
      </w:r>
    </w:p>
    <w:p w14:paraId="18A7E426" w14:textId="0621B86C" w:rsidR="00FA0D79" w:rsidRPr="008F213E" w:rsidRDefault="009F3A77" w:rsidP="00A07D7B">
      <w:pPr>
        <w:spacing w:after="120" w:line="276" w:lineRule="auto"/>
        <w:jc w:val="both"/>
        <w:rPr>
          <w:bCs/>
          <w:iCs/>
          <w:sz w:val="22"/>
          <w:szCs w:val="22"/>
          <w:lang w:val="en-GB"/>
        </w:rPr>
      </w:pPr>
      <w:r w:rsidRPr="008F213E">
        <w:rPr>
          <w:bCs/>
          <w:iCs/>
          <w:sz w:val="22"/>
          <w:szCs w:val="22"/>
          <w:lang w:val="en-GB"/>
        </w:rPr>
        <w:t xml:space="preserve">At the end of </w:t>
      </w:r>
      <w:r w:rsidR="0062238A">
        <w:rPr>
          <w:bCs/>
          <w:iCs/>
          <w:sz w:val="22"/>
          <w:szCs w:val="22"/>
          <w:lang w:val="en-GB"/>
        </w:rPr>
        <w:t>June 20</w:t>
      </w:r>
      <w:r w:rsidR="009670CA">
        <w:rPr>
          <w:bCs/>
          <w:iCs/>
          <w:sz w:val="22"/>
          <w:szCs w:val="22"/>
          <w:lang w:val="en-GB"/>
        </w:rPr>
        <w:t>2</w:t>
      </w:r>
      <w:r w:rsidR="00254F20">
        <w:rPr>
          <w:bCs/>
          <w:iCs/>
          <w:sz w:val="22"/>
          <w:szCs w:val="22"/>
          <w:lang w:val="en-GB"/>
        </w:rPr>
        <w:t>1</w:t>
      </w:r>
      <w:r w:rsidRPr="008F213E">
        <w:rPr>
          <w:bCs/>
          <w:iCs/>
          <w:sz w:val="22"/>
          <w:szCs w:val="22"/>
          <w:lang w:val="en-GB"/>
        </w:rPr>
        <w:t xml:space="preserve">, the </w:t>
      </w:r>
      <w:r w:rsidR="0077649C">
        <w:rPr>
          <w:bCs/>
          <w:iCs/>
          <w:sz w:val="22"/>
          <w:szCs w:val="22"/>
          <w:lang w:val="en-GB"/>
        </w:rPr>
        <w:t>joint ventures</w:t>
      </w:r>
      <w:r w:rsidRPr="008F213E">
        <w:rPr>
          <w:bCs/>
          <w:iCs/>
          <w:sz w:val="22"/>
          <w:szCs w:val="22"/>
          <w:lang w:val="en-GB"/>
        </w:rPr>
        <w:t xml:space="preserve"> (100% share) had € </w:t>
      </w:r>
      <w:r w:rsidR="00E80C65">
        <w:rPr>
          <w:bCs/>
          <w:iCs/>
          <w:sz w:val="22"/>
          <w:szCs w:val="22"/>
          <w:lang w:val="en-GB"/>
        </w:rPr>
        <w:t>147.8</w:t>
      </w:r>
      <w:r w:rsidRPr="008F213E">
        <w:rPr>
          <w:bCs/>
          <w:iCs/>
          <w:sz w:val="22"/>
          <w:szCs w:val="22"/>
          <w:lang w:val="en-GB"/>
        </w:rPr>
        <w:t xml:space="preserve"> million of annualised committed leases representing </w:t>
      </w:r>
      <w:r w:rsidR="00A61611">
        <w:rPr>
          <w:bCs/>
          <w:iCs/>
          <w:sz w:val="22"/>
          <w:szCs w:val="22"/>
          <w:lang w:val="en-GB"/>
        </w:rPr>
        <w:t>2,50</w:t>
      </w:r>
      <w:r w:rsidR="00951300">
        <w:rPr>
          <w:bCs/>
          <w:iCs/>
          <w:sz w:val="22"/>
          <w:szCs w:val="22"/>
          <w:lang w:val="en-GB"/>
        </w:rPr>
        <w:t>2</w:t>
      </w:r>
      <w:r w:rsidR="00A61611">
        <w:rPr>
          <w:bCs/>
          <w:iCs/>
          <w:sz w:val="22"/>
          <w:szCs w:val="22"/>
          <w:lang w:val="en-GB"/>
        </w:rPr>
        <w:t>,</w:t>
      </w:r>
      <w:r w:rsidR="00951300">
        <w:rPr>
          <w:bCs/>
          <w:iCs/>
          <w:sz w:val="22"/>
          <w:szCs w:val="22"/>
          <w:lang w:val="en-GB"/>
        </w:rPr>
        <w:t>000</w:t>
      </w:r>
      <w:r w:rsidRPr="008F213E">
        <w:rPr>
          <w:bCs/>
          <w:iCs/>
          <w:sz w:val="22"/>
          <w:szCs w:val="22"/>
          <w:lang w:val="en-GB"/>
        </w:rPr>
        <w:t xml:space="preserve"> m² of lettable area compared to € </w:t>
      </w:r>
      <w:r w:rsidR="00291D6E">
        <w:rPr>
          <w:bCs/>
          <w:iCs/>
          <w:sz w:val="22"/>
          <w:szCs w:val="22"/>
          <w:lang w:val="en-GB"/>
        </w:rPr>
        <w:t>143.5</w:t>
      </w:r>
      <w:r w:rsidRPr="008F213E">
        <w:rPr>
          <w:bCs/>
          <w:iCs/>
          <w:sz w:val="22"/>
          <w:szCs w:val="22"/>
          <w:lang w:val="en-GB"/>
        </w:rPr>
        <w:t xml:space="preserve"> million of annualised committed leases representing </w:t>
      </w:r>
      <w:r w:rsidR="00ED1B7E">
        <w:rPr>
          <w:bCs/>
          <w:iCs/>
          <w:sz w:val="22"/>
          <w:szCs w:val="22"/>
          <w:lang w:val="en-GB"/>
        </w:rPr>
        <w:t>2,407</w:t>
      </w:r>
      <w:r w:rsidRPr="008F213E">
        <w:rPr>
          <w:bCs/>
          <w:iCs/>
          <w:sz w:val="22"/>
          <w:szCs w:val="22"/>
          <w:lang w:val="en-GB"/>
        </w:rPr>
        <w:t>,</w:t>
      </w:r>
      <w:r w:rsidR="00FA0D79" w:rsidRPr="008F213E">
        <w:rPr>
          <w:bCs/>
          <w:iCs/>
          <w:sz w:val="22"/>
          <w:szCs w:val="22"/>
          <w:lang w:val="en-GB"/>
        </w:rPr>
        <w:t>000</w:t>
      </w:r>
      <w:r w:rsidRPr="008F213E">
        <w:rPr>
          <w:bCs/>
          <w:iCs/>
          <w:sz w:val="22"/>
          <w:szCs w:val="22"/>
          <w:lang w:val="en-GB"/>
        </w:rPr>
        <w:t xml:space="preserve"> m² at the end of December 20</w:t>
      </w:r>
      <w:r w:rsidR="00ED1B7E">
        <w:rPr>
          <w:bCs/>
          <w:iCs/>
          <w:sz w:val="22"/>
          <w:szCs w:val="22"/>
          <w:lang w:val="en-GB"/>
        </w:rPr>
        <w:t>20</w:t>
      </w:r>
      <w:r w:rsidRPr="008F213E">
        <w:rPr>
          <w:bCs/>
          <w:iCs/>
          <w:sz w:val="22"/>
          <w:szCs w:val="22"/>
          <w:lang w:val="en-GB"/>
        </w:rPr>
        <w:t>.</w:t>
      </w:r>
    </w:p>
    <w:p w14:paraId="3231DB55" w14:textId="7E01BD2D" w:rsidR="009F3A77" w:rsidRPr="008F213E" w:rsidRDefault="009F3A77" w:rsidP="00A07D7B">
      <w:pPr>
        <w:spacing w:after="120" w:line="276" w:lineRule="auto"/>
        <w:jc w:val="both"/>
        <w:rPr>
          <w:bCs/>
          <w:iCs/>
          <w:sz w:val="22"/>
          <w:szCs w:val="22"/>
          <w:lang w:val="en-GB"/>
        </w:rPr>
      </w:pPr>
      <w:r w:rsidRPr="008F213E">
        <w:rPr>
          <w:bCs/>
          <w:iCs/>
          <w:sz w:val="22"/>
          <w:szCs w:val="22"/>
          <w:lang w:val="en-GB"/>
        </w:rPr>
        <w:t xml:space="preserve">The net valuation gains on investment properties at share </w:t>
      </w:r>
      <w:r w:rsidR="00D76C87">
        <w:rPr>
          <w:bCs/>
          <w:iCs/>
          <w:sz w:val="22"/>
          <w:szCs w:val="22"/>
          <w:lang w:val="en-GB"/>
        </w:rPr>
        <w:t>increased from</w:t>
      </w:r>
      <w:r w:rsidRPr="008F213E">
        <w:rPr>
          <w:bCs/>
          <w:iCs/>
          <w:sz w:val="22"/>
          <w:szCs w:val="22"/>
          <w:lang w:val="en-GB"/>
        </w:rPr>
        <w:t xml:space="preserve"> € </w:t>
      </w:r>
      <w:r w:rsidR="00733A69">
        <w:rPr>
          <w:bCs/>
          <w:iCs/>
          <w:sz w:val="22"/>
          <w:szCs w:val="22"/>
          <w:lang w:val="en-GB"/>
        </w:rPr>
        <w:t>7.1</w:t>
      </w:r>
      <w:r w:rsidRPr="008F213E">
        <w:rPr>
          <w:bCs/>
          <w:iCs/>
          <w:sz w:val="22"/>
          <w:szCs w:val="22"/>
          <w:lang w:val="en-GB"/>
        </w:rPr>
        <w:t xml:space="preserve"> million for the period ending </w:t>
      </w:r>
      <w:r w:rsidR="0069431E">
        <w:rPr>
          <w:bCs/>
          <w:iCs/>
          <w:sz w:val="22"/>
          <w:szCs w:val="22"/>
          <w:lang w:val="en-GB"/>
        </w:rPr>
        <w:t>30 June 20</w:t>
      </w:r>
      <w:r w:rsidR="00470A8D">
        <w:rPr>
          <w:bCs/>
          <w:iCs/>
          <w:sz w:val="22"/>
          <w:szCs w:val="22"/>
          <w:lang w:val="en-GB"/>
        </w:rPr>
        <w:t>20</w:t>
      </w:r>
      <w:r w:rsidRPr="008F213E">
        <w:rPr>
          <w:bCs/>
          <w:iCs/>
          <w:sz w:val="22"/>
          <w:szCs w:val="22"/>
          <w:lang w:val="en-GB"/>
        </w:rPr>
        <w:t xml:space="preserve"> to € </w:t>
      </w:r>
      <w:r w:rsidR="00E26D03">
        <w:rPr>
          <w:bCs/>
          <w:iCs/>
          <w:sz w:val="22"/>
          <w:szCs w:val="22"/>
          <w:lang w:val="en-GB"/>
        </w:rPr>
        <w:t>84.2</w:t>
      </w:r>
      <w:r w:rsidRPr="008F213E">
        <w:rPr>
          <w:bCs/>
          <w:iCs/>
          <w:sz w:val="22"/>
          <w:szCs w:val="22"/>
          <w:lang w:val="en-GB"/>
        </w:rPr>
        <w:t xml:space="preserve"> million for the period ending </w:t>
      </w:r>
      <w:r w:rsidR="0069431E">
        <w:rPr>
          <w:bCs/>
          <w:iCs/>
          <w:sz w:val="22"/>
          <w:szCs w:val="22"/>
          <w:lang w:val="en-GB"/>
        </w:rPr>
        <w:t>30 June 20</w:t>
      </w:r>
      <w:r w:rsidR="00CB6AA0">
        <w:rPr>
          <w:bCs/>
          <w:iCs/>
          <w:sz w:val="22"/>
          <w:szCs w:val="22"/>
          <w:lang w:val="en-GB"/>
        </w:rPr>
        <w:t>21</w:t>
      </w:r>
      <w:r w:rsidRPr="008F213E">
        <w:rPr>
          <w:bCs/>
          <w:iCs/>
          <w:sz w:val="22"/>
          <w:szCs w:val="22"/>
          <w:lang w:val="en-GB"/>
        </w:rPr>
        <w:t>. The portfolio</w:t>
      </w:r>
      <w:r w:rsidR="00946D6C">
        <w:rPr>
          <w:bCs/>
          <w:iCs/>
          <w:sz w:val="22"/>
          <w:szCs w:val="22"/>
          <w:lang w:val="en-GB"/>
        </w:rPr>
        <w:t xml:space="preserve"> of </w:t>
      </w:r>
      <w:r w:rsidR="00F219EA">
        <w:rPr>
          <w:bCs/>
          <w:iCs/>
          <w:sz w:val="22"/>
          <w:szCs w:val="22"/>
          <w:lang w:val="en-GB"/>
        </w:rPr>
        <w:t>the joint ventures</w:t>
      </w:r>
      <w:r w:rsidRPr="008F213E">
        <w:rPr>
          <w:bCs/>
          <w:iCs/>
          <w:sz w:val="22"/>
          <w:szCs w:val="22"/>
          <w:lang w:val="en-GB"/>
        </w:rPr>
        <w:t xml:space="preserve">, excluding development </w:t>
      </w:r>
      <w:r w:rsidR="0049133F" w:rsidRPr="008F213E">
        <w:rPr>
          <w:bCs/>
          <w:iCs/>
          <w:sz w:val="22"/>
          <w:szCs w:val="22"/>
          <w:lang w:val="en-GB"/>
        </w:rPr>
        <w:t>and</w:t>
      </w:r>
      <w:r w:rsidRPr="008F213E">
        <w:rPr>
          <w:bCs/>
          <w:iCs/>
          <w:sz w:val="22"/>
          <w:szCs w:val="22"/>
          <w:lang w:val="en-GB"/>
        </w:rPr>
        <w:t xml:space="preserve"> the buildings being constructed by VGP on behalf of </w:t>
      </w:r>
      <w:r w:rsidR="003A364E">
        <w:rPr>
          <w:bCs/>
          <w:iCs/>
          <w:sz w:val="22"/>
          <w:szCs w:val="22"/>
          <w:lang w:val="en-GB"/>
        </w:rPr>
        <w:t>the Joint Ventures</w:t>
      </w:r>
      <w:r w:rsidRPr="008F213E">
        <w:rPr>
          <w:bCs/>
          <w:iCs/>
          <w:sz w:val="22"/>
          <w:szCs w:val="22"/>
          <w:lang w:val="en-GB"/>
        </w:rPr>
        <w:t xml:space="preserve">, was valued at a weighted average yield of </w:t>
      </w:r>
      <w:r w:rsidR="00A63C14">
        <w:rPr>
          <w:bCs/>
          <w:iCs/>
          <w:sz w:val="22"/>
          <w:szCs w:val="22"/>
          <w:lang w:val="en-GB"/>
        </w:rPr>
        <w:t>4.53</w:t>
      </w:r>
      <w:r w:rsidR="00316263" w:rsidRPr="008F213E">
        <w:rPr>
          <w:bCs/>
          <w:iCs/>
          <w:sz w:val="22"/>
          <w:szCs w:val="22"/>
          <w:lang w:val="en-GB"/>
        </w:rPr>
        <w:t>%</w:t>
      </w:r>
      <w:r w:rsidRPr="008F213E">
        <w:rPr>
          <w:bCs/>
          <w:iCs/>
          <w:sz w:val="22"/>
          <w:szCs w:val="22"/>
          <w:lang w:val="en-GB"/>
        </w:rPr>
        <w:t xml:space="preserve"> as at </w:t>
      </w:r>
      <w:r w:rsidR="0069431E">
        <w:rPr>
          <w:bCs/>
          <w:iCs/>
          <w:sz w:val="22"/>
          <w:szCs w:val="22"/>
          <w:lang w:val="en-GB"/>
        </w:rPr>
        <w:t xml:space="preserve">30 </w:t>
      </w:r>
      <w:r w:rsidR="003959D7">
        <w:rPr>
          <w:bCs/>
          <w:iCs/>
          <w:sz w:val="22"/>
          <w:szCs w:val="22"/>
          <w:lang w:val="en-GB"/>
        </w:rPr>
        <w:t>J</w:t>
      </w:r>
      <w:r w:rsidR="0069431E">
        <w:rPr>
          <w:bCs/>
          <w:iCs/>
          <w:sz w:val="22"/>
          <w:szCs w:val="22"/>
          <w:lang w:val="en-GB"/>
        </w:rPr>
        <w:t>une 20</w:t>
      </w:r>
      <w:r w:rsidR="005631CC">
        <w:rPr>
          <w:bCs/>
          <w:iCs/>
          <w:sz w:val="22"/>
          <w:szCs w:val="22"/>
          <w:lang w:val="en-GB"/>
        </w:rPr>
        <w:t>2</w:t>
      </w:r>
      <w:r w:rsidR="00A63C14">
        <w:rPr>
          <w:bCs/>
          <w:iCs/>
          <w:sz w:val="22"/>
          <w:szCs w:val="22"/>
          <w:lang w:val="en-GB"/>
        </w:rPr>
        <w:t>1</w:t>
      </w:r>
      <w:r w:rsidRPr="008F213E">
        <w:rPr>
          <w:bCs/>
          <w:iCs/>
          <w:sz w:val="22"/>
          <w:szCs w:val="22"/>
          <w:lang w:val="en-GB"/>
        </w:rPr>
        <w:t xml:space="preserve"> (compared to </w:t>
      </w:r>
      <w:r w:rsidR="00F31A0A">
        <w:rPr>
          <w:bCs/>
          <w:iCs/>
          <w:sz w:val="22"/>
          <w:szCs w:val="22"/>
          <w:lang w:val="en-GB"/>
        </w:rPr>
        <w:t>4.76</w:t>
      </w:r>
      <w:r w:rsidR="0069431E" w:rsidRPr="008F213E">
        <w:rPr>
          <w:bCs/>
          <w:iCs/>
          <w:sz w:val="22"/>
          <w:szCs w:val="22"/>
          <w:lang w:val="en-GB"/>
        </w:rPr>
        <w:t>% as at 31 December 20</w:t>
      </w:r>
      <w:r w:rsidR="00F31A0A">
        <w:rPr>
          <w:bCs/>
          <w:iCs/>
          <w:sz w:val="22"/>
          <w:szCs w:val="22"/>
          <w:lang w:val="en-GB"/>
        </w:rPr>
        <w:t>20</w:t>
      </w:r>
      <w:r w:rsidRPr="008F213E">
        <w:rPr>
          <w:bCs/>
          <w:iCs/>
          <w:sz w:val="22"/>
          <w:szCs w:val="22"/>
          <w:lang w:val="en-GB"/>
        </w:rPr>
        <w:t xml:space="preserve">). The (re)valuation of the </w:t>
      </w:r>
      <w:r w:rsidR="0006380D">
        <w:rPr>
          <w:bCs/>
          <w:iCs/>
          <w:sz w:val="22"/>
          <w:szCs w:val="22"/>
        </w:rPr>
        <w:t>First and Second Joint Ventures’s</w:t>
      </w:r>
      <w:r w:rsidR="00C1007A">
        <w:rPr>
          <w:bCs/>
          <w:iCs/>
          <w:sz w:val="22"/>
          <w:szCs w:val="22"/>
          <w:lang w:val="en-GB"/>
        </w:rPr>
        <w:t xml:space="preserve"> </w:t>
      </w:r>
      <w:r w:rsidRPr="008F213E">
        <w:rPr>
          <w:bCs/>
          <w:iCs/>
          <w:sz w:val="22"/>
          <w:szCs w:val="22"/>
          <w:lang w:val="en-GB"/>
        </w:rPr>
        <w:t>portfolio</w:t>
      </w:r>
      <w:r w:rsidR="00733A69">
        <w:rPr>
          <w:bCs/>
          <w:iCs/>
          <w:sz w:val="22"/>
          <w:szCs w:val="22"/>
          <w:lang w:val="en-GB"/>
        </w:rPr>
        <w:t>s</w:t>
      </w:r>
      <w:r w:rsidRPr="008F213E">
        <w:rPr>
          <w:bCs/>
          <w:iCs/>
          <w:sz w:val="22"/>
          <w:szCs w:val="22"/>
          <w:lang w:val="en-GB"/>
        </w:rPr>
        <w:t xml:space="preserve"> was based on the appraisal report of the property expert Jones Lang LaSalle</w:t>
      </w:r>
      <w:r w:rsidR="00F219EA">
        <w:rPr>
          <w:bCs/>
          <w:iCs/>
          <w:sz w:val="22"/>
          <w:szCs w:val="22"/>
          <w:lang w:val="en-GB"/>
        </w:rPr>
        <w:t xml:space="preserve">.  </w:t>
      </w:r>
      <w:r w:rsidR="0006380D">
        <w:rPr>
          <w:bCs/>
          <w:iCs/>
          <w:sz w:val="22"/>
          <w:szCs w:val="22"/>
        </w:rPr>
        <w:t>The</w:t>
      </w:r>
      <w:r w:rsidR="00F219EA" w:rsidRPr="004B4473">
        <w:rPr>
          <w:bCs/>
          <w:iCs/>
          <w:sz w:val="22"/>
          <w:szCs w:val="22"/>
          <w:lang w:val="en-GB"/>
        </w:rPr>
        <w:t xml:space="preserve"> VGP Park München</w:t>
      </w:r>
      <w:r w:rsidR="0006380D">
        <w:rPr>
          <w:bCs/>
          <w:iCs/>
          <w:sz w:val="22"/>
          <w:szCs w:val="22"/>
        </w:rPr>
        <w:t xml:space="preserve"> joint venture continued to be </w:t>
      </w:r>
      <w:r w:rsidR="0006380D" w:rsidRPr="0006380D">
        <w:rPr>
          <w:rFonts w:eastAsiaTheme="minorHAnsi"/>
          <w:sz w:val="22"/>
          <w:szCs w:val="22"/>
        </w:rPr>
        <w:t xml:space="preserve">measured at its proportional agreed purchase price with Allianz Real Estate, </w:t>
      </w:r>
      <w:r w:rsidR="0006380D" w:rsidRPr="0006380D">
        <w:rPr>
          <w:sz w:val="22"/>
          <w:szCs w:val="22"/>
        </w:rPr>
        <w:t>as this is considered to be the best reflection of its fair value</w:t>
      </w:r>
      <w:r w:rsidR="0006380D" w:rsidRPr="0006380D">
        <w:rPr>
          <w:rFonts w:eastAsiaTheme="minorHAnsi"/>
          <w:sz w:val="22"/>
          <w:szCs w:val="22"/>
        </w:rPr>
        <w:t>. Following the completion of the majority of the buildings such buildings will be carried at fair value and revalued by an external independent valuation expert at least annually in accordance with the Group’s valuation rules. (</w:t>
      </w:r>
      <w:r w:rsidR="0006380D">
        <w:rPr>
          <w:rFonts w:eastAsiaTheme="minorHAnsi"/>
          <w:sz w:val="22"/>
          <w:szCs w:val="22"/>
        </w:rPr>
        <w:t xml:space="preserve">This is consistent with </w:t>
      </w:r>
      <w:r w:rsidR="0006380D" w:rsidRPr="007A3F07">
        <w:rPr>
          <w:rFonts w:eastAsiaTheme="minorHAnsi"/>
          <w:i/>
          <w:iCs/>
          <w:sz w:val="22"/>
          <w:szCs w:val="22"/>
        </w:rPr>
        <w:t xml:space="preserve">note </w:t>
      </w:r>
      <w:r w:rsidR="007A3F07" w:rsidRPr="007A3F07">
        <w:rPr>
          <w:rFonts w:eastAsiaTheme="minorHAnsi"/>
          <w:i/>
          <w:iCs/>
          <w:sz w:val="22"/>
          <w:szCs w:val="22"/>
        </w:rPr>
        <w:t>3.2 -</w:t>
      </w:r>
      <w:r w:rsidR="007A3F07">
        <w:rPr>
          <w:rFonts w:eastAsiaTheme="minorHAnsi"/>
          <w:sz w:val="22"/>
          <w:szCs w:val="22"/>
        </w:rPr>
        <w:t xml:space="preserve"> </w:t>
      </w:r>
      <w:r w:rsidR="007A3F07" w:rsidRPr="007A3F07">
        <w:rPr>
          <w:rFonts w:eastAsiaTheme="minorHAnsi"/>
          <w:i/>
          <w:iCs/>
          <w:sz w:val="22"/>
          <w:szCs w:val="22"/>
        </w:rPr>
        <w:t>Critical judgements in applying accounting policies</w:t>
      </w:r>
      <w:r w:rsidR="007A3F07">
        <w:rPr>
          <w:rFonts w:eastAsiaTheme="minorHAnsi"/>
          <w:sz w:val="22"/>
          <w:szCs w:val="22"/>
        </w:rPr>
        <w:t xml:space="preserve"> -of the Annual Report 2020)</w:t>
      </w:r>
      <w:r w:rsidR="0006380D" w:rsidRPr="0006380D">
        <w:rPr>
          <w:rFonts w:eastAsiaTheme="minorHAnsi"/>
          <w:sz w:val="22"/>
          <w:szCs w:val="22"/>
        </w:rPr>
        <w:t>.</w:t>
      </w:r>
      <w:r w:rsidR="009B5BB3">
        <w:rPr>
          <w:rFonts w:eastAsiaTheme="minorHAnsi"/>
          <w:sz w:val="22"/>
          <w:szCs w:val="22"/>
        </w:rPr>
        <w:t xml:space="preserve"> </w:t>
      </w:r>
    </w:p>
    <w:p w14:paraId="5CCAA10B" w14:textId="17C4DC4A" w:rsidR="0032553B" w:rsidRPr="008F213E" w:rsidRDefault="009F3A77" w:rsidP="00A07D7B">
      <w:pPr>
        <w:spacing w:after="240" w:line="276" w:lineRule="auto"/>
        <w:jc w:val="both"/>
        <w:rPr>
          <w:rFonts w:eastAsia="Calibri"/>
          <w:sz w:val="22"/>
          <w:szCs w:val="22"/>
          <w:lang w:val="en-GB"/>
        </w:rPr>
      </w:pPr>
      <w:r w:rsidRPr="00A17C22">
        <w:rPr>
          <w:bCs/>
          <w:iCs/>
          <w:sz w:val="22"/>
          <w:szCs w:val="22"/>
          <w:lang w:val="en-GB"/>
        </w:rPr>
        <w:t xml:space="preserve">The net financial expenses of the </w:t>
      </w:r>
      <w:r w:rsidR="00C1007A">
        <w:rPr>
          <w:bCs/>
          <w:iCs/>
          <w:sz w:val="22"/>
          <w:szCs w:val="22"/>
          <w:lang w:val="en-GB"/>
        </w:rPr>
        <w:t>j</w:t>
      </w:r>
      <w:r w:rsidRPr="00A17C22">
        <w:rPr>
          <w:bCs/>
          <w:iCs/>
          <w:sz w:val="22"/>
          <w:szCs w:val="22"/>
          <w:lang w:val="en-GB"/>
        </w:rPr>
        <w:t xml:space="preserve">oint </w:t>
      </w:r>
      <w:r w:rsidR="00C1007A">
        <w:rPr>
          <w:bCs/>
          <w:iCs/>
          <w:sz w:val="22"/>
          <w:szCs w:val="22"/>
          <w:lang w:val="en-GB"/>
        </w:rPr>
        <w:t>v</w:t>
      </w:r>
      <w:r w:rsidRPr="00A17C22">
        <w:rPr>
          <w:bCs/>
          <w:iCs/>
          <w:sz w:val="22"/>
          <w:szCs w:val="22"/>
          <w:lang w:val="en-GB"/>
        </w:rPr>
        <w:t>enture</w:t>
      </w:r>
      <w:r w:rsidR="003F6967">
        <w:rPr>
          <w:bCs/>
          <w:iCs/>
          <w:sz w:val="22"/>
          <w:szCs w:val="22"/>
          <w:lang w:val="en-GB"/>
        </w:rPr>
        <w:t>s</w:t>
      </w:r>
      <w:r w:rsidRPr="00A17C22">
        <w:rPr>
          <w:bCs/>
          <w:iCs/>
          <w:sz w:val="22"/>
          <w:szCs w:val="22"/>
          <w:lang w:val="en-GB"/>
        </w:rPr>
        <w:t xml:space="preserve"> at share for the period ending </w:t>
      </w:r>
      <w:r w:rsidR="0069431E" w:rsidRPr="00A17C22">
        <w:rPr>
          <w:bCs/>
          <w:iCs/>
          <w:sz w:val="22"/>
          <w:szCs w:val="22"/>
          <w:lang w:val="en-GB"/>
        </w:rPr>
        <w:t>30 June 20</w:t>
      </w:r>
      <w:r w:rsidR="00253986">
        <w:rPr>
          <w:bCs/>
          <w:iCs/>
          <w:sz w:val="22"/>
          <w:szCs w:val="22"/>
          <w:lang w:val="en-GB"/>
        </w:rPr>
        <w:t>2</w:t>
      </w:r>
      <w:r w:rsidR="002768D5">
        <w:rPr>
          <w:bCs/>
          <w:iCs/>
          <w:sz w:val="22"/>
          <w:szCs w:val="22"/>
          <w:lang w:val="en-GB"/>
        </w:rPr>
        <w:t>1</w:t>
      </w:r>
      <w:r w:rsidRPr="00A17C22">
        <w:rPr>
          <w:bCs/>
          <w:iCs/>
          <w:sz w:val="22"/>
          <w:szCs w:val="22"/>
          <w:lang w:val="en-GB"/>
        </w:rPr>
        <w:t xml:space="preserve"> </w:t>
      </w:r>
      <w:r w:rsidR="00FA5888">
        <w:rPr>
          <w:bCs/>
          <w:iCs/>
          <w:sz w:val="22"/>
          <w:szCs w:val="22"/>
          <w:lang w:val="en-GB"/>
        </w:rPr>
        <w:t>were</w:t>
      </w:r>
      <w:r w:rsidRPr="00A17C22">
        <w:rPr>
          <w:bCs/>
          <w:iCs/>
          <w:sz w:val="22"/>
          <w:szCs w:val="22"/>
          <w:lang w:val="en-GB"/>
        </w:rPr>
        <w:t xml:space="preserve"> </w:t>
      </w:r>
      <w:r w:rsidR="00906D69">
        <w:rPr>
          <w:bCs/>
          <w:iCs/>
          <w:sz w:val="22"/>
          <w:szCs w:val="22"/>
          <w:lang w:val="en-GB"/>
        </w:rPr>
        <w:t xml:space="preserve">stable at </w:t>
      </w:r>
      <w:r w:rsidRPr="00A17C22">
        <w:rPr>
          <w:bCs/>
          <w:iCs/>
          <w:sz w:val="22"/>
          <w:szCs w:val="22"/>
          <w:lang w:val="en-GB"/>
        </w:rPr>
        <w:t xml:space="preserve">€ </w:t>
      </w:r>
      <w:r w:rsidR="00FA532F">
        <w:rPr>
          <w:bCs/>
          <w:iCs/>
          <w:sz w:val="22"/>
          <w:szCs w:val="22"/>
          <w:lang w:val="en-GB"/>
        </w:rPr>
        <w:t>8.1</w:t>
      </w:r>
      <w:r w:rsidRPr="00A17C22">
        <w:rPr>
          <w:bCs/>
          <w:iCs/>
          <w:sz w:val="22"/>
          <w:szCs w:val="22"/>
          <w:lang w:val="en-GB"/>
        </w:rPr>
        <w:t xml:space="preserve"> </w:t>
      </w:r>
      <w:r w:rsidRPr="00100BDE">
        <w:rPr>
          <w:bCs/>
          <w:iCs/>
          <w:sz w:val="22"/>
          <w:szCs w:val="22"/>
          <w:lang w:val="en-GB"/>
        </w:rPr>
        <w:t xml:space="preserve">million. </w:t>
      </w:r>
      <w:r w:rsidR="0032553B" w:rsidRPr="00100BDE">
        <w:rPr>
          <w:rFonts w:eastAsia="Calibri"/>
          <w:sz w:val="22"/>
          <w:szCs w:val="22"/>
          <w:lang w:val="en-GB"/>
        </w:rPr>
        <w:t xml:space="preserve">For the period ending </w:t>
      </w:r>
      <w:r w:rsidR="0069431E" w:rsidRPr="00100BDE">
        <w:rPr>
          <w:rFonts w:eastAsia="Calibri"/>
          <w:sz w:val="22"/>
          <w:szCs w:val="22"/>
          <w:lang w:val="en-GB"/>
        </w:rPr>
        <w:t>30</w:t>
      </w:r>
      <w:r w:rsidR="0032553B" w:rsidRPr="00100BDE">
        <w:rPr>
          <w:rFonts w:eastAsia="Calibri"/>
          <w:sz w:val="22"/>
          <w:szCs w:val="22"/>
          <w:lang w:val="en-GB"/>
        </w:rPr>
        <w:t xml:space="preserve"> </w:t>
      </w:r>
      <w:r w:rsidR="0069431E" w:rsidRPr="00100BDE">
        <w:rPr>
          <w:rFonts w:eastAsia="Calibri"/>
          <w:sz w:val="22"/>
          <w:szCs w:val="22"/>
          <w:lang w:val="en-GB"/>
        </w:rPr>
        <w:t>June 20</w:t>
      </w:r>
      <w:r w:rsidR="00561941" w:rsidRPr="00100BDE">
        <w:rPr>
          <w:rFonts w:eastAsia="Calibri"/>
          <w:sz w:val="22"/>
          <w:szCs w:val="22"/>
          <w:lang w:val="en-GB"/>
        </w:rPr>
        <w:t>2</w:t>
      </w:r>
      <w:r w:rsidR="00C6543F" w:rsidRPr="00100BDE">
        <w:rPr>
          <w:rFonts w:eastAsia="Calibri"/>
          <w:sz w:val="22"/>
          <w:szCs w:val="22"/>
          <w:lang w:val="en-GB"/>
        </w:rPr>
        <w:t>1</w:t>
      </w:r>
      <w:r w:rsidR="0032553B" w:rsidRPr="00100BDE">
        <w:rPr>
          <w:rFonts w:eastAsia="Calibri"/>
          <w:sz w:val="22"/>
          <w:szCs w:val="22"/>
          <w:lang w:val="en-GB"/>
        </w:rPr>
        <w:t xml:space="preserve">, the financial income at share </w:t>
      </w:r>
      <w:r w:rsidR="007A3F07">
        <w:rPr>
          <w:rFonts w:eastAsia="Calibri"/>
          <w:sz w:val="22"/>
          <w:szCs w:val="22"/>
        </w:rPr>
        <w:t>increased</w:t>
      </w:r>
      <w:r w:rsidR="008C23D5">
        <w:rPr>
          <w:rFonts w:eastAsia="Calibri"/>
          <w:sz w:val="22"/>
          <w:szCs w:val="22"/>
        </w:rPr>
        <w:t xml:space="preserve"> </w:t>
      </w:r>
      <w:r w:rsidR="007A3F07" w:rsidRPr="00100BDE">
        <w:rPr>
          <w:rFonts w:eastAsia="Calibri"/>
          <w:sz w:val="22"/>
          <w:szCs w:val="22"/>
          <w:lang w:val="en-GB"/>
        </w:rPr>
        <w:t xml:space="preserve">from € </w:t>
      </w:r>
      <w:r w:rsidR="007A3F07">
        <w:rPr>
          <w:rFonts w:eastAsia="Calibri"/>
          <w:sz w:val="22"/>
          <w:szCs w:val="22"/>
        </w:rPr>
        <w:t>0.1</w:t>
      </w:r>
      <w:r w:rsidR="007A3F07" w:rsidRPr="00100BDE">
        <w:rPr>
          <w:rFonts w:eastAsia="Calibri"/>
          <w:sz w:val="22"/>
          <w:szCs w:val="22"/>
          <w:lang w:val="en-GB"/>
        </w:rPr>
        <w:t xml:space="preserve"> million for the period ending 30 June 20</w:t>
      </w:r>
      <w:r w:rsidR="007A3F07">
        <w:rPr>
          <w:rFonts w:eastAsia="Calibri"/>
          <w:sz w:val="22"/>
          <w:szCs w:val="22"/>
        </w:rPr>
        <w:t xml:space="preserve">20 to </w:t>
      </w:r>
      <w:r w:rsidR="007A3F07" w:rsidRPr="00100BDE">
        <w:rPr>
          <w:rFonts w:eastAsia="Calibri"/>
          <w:sz w:val="22"/>
          <w:szCs w:val="22"/>
          <w:lang w:val="en-GB"/>
        </w:rPr>
        <w:t xml:space="preserve">€ </w:t>
      </w:r>
      <w:r w:rsidR="007A3F07">
        <w:rPr>
          <w:rFonts w:eastAsia="Calibri"/>
          <w:sz w:val="22"/>
          <w:szCs w:val="22"/>
        </w:rPr>
        <w:t>0.5</w:t>
      </w:r>
      <w:r w:rsidR="007A3F07" w:rsidRPr="00100BDE">
        <w:rPr>
          <w:rFonts w:eastAsia="Calibri"/>
          <w:sz w:val="22"/>
          <w:szCs w:val="22"/>
          <w:lang w:val="en-GB"/>
        </w:rPr>
        <w:t xml:space="preserve"> million 2021</w:t>
      </w:r>
      <w:r w:rsidR="007A3F07">
        <w:rPr>
          <w:rFonts w:eastAsia="Calibri"/>
          <w:sz w:val="22"/>
          <w:szCs w:val="22"/>
        </w:rPr>
        <w:t xml:space="preserve"> mainly driven by</w:t>
      </w:r>
      <w:r w:rsidR="008C23D5">
        <w:rPr>
          <w:rFonts w:eastAsia="Calibri"/>
          <w:sz w:val="22"/>
          <w:szCs w:val="22"/>
        </w:rPr>
        <w:t xml:space="preserve"> </w:t>
      </w:r>
      <w:r w:rsidR="007A3F07" w:rsidRPr="00100BDE">
        <w:rPr>
          <w:rFonts w:eastAsia="Calibri"/>
          <w:sz w:val="22"/>
          <w:szCs w:val="22"/>
          <w:lang w:val="en-GB"/>
        </w:rPr>
        <w:t xml:space="preserve">€ </w:t>
      </w:r>
      <w:r w:rsidR="008C23D5">
        <w:rPr>
          <w:rFonts w:eastAsia="Calibri"/>
          <w:sz w:val="22"/>
          <w:szCs w:val="22"/>
        </w:rPr>
        <w:t>462k</w:t>
      </w:r>
      <w:r w:rsidR="007A3F07" w:rsidRPr="00100BDE">
        <w:rPr>
          <w:rFonts w:eastAsia="Calibri"/>
          <w:sz w:val="22"/>
          <w:szCs w:val="22"/>
          <w:lang w:val="en-GB"/>
        </w:rPr>
        <w:t xml:space="preserve"> unrealised </w:t>
      </w:r>
      <w:r w:rsidR="008C23D5">
        <w:rPr>
          <w:rFonts w:eastAsia="Calibri"/>
          <w:sz w:val="22"/>
          <w:szCs w:val="22"/>
        </w:rPr>
        <w:t>gains</w:t>
      </w:r>
      <w:r w:rsidR="007A3F07" w:rsidRPr="00100BDE">
        <w:rPr>
          <w:rFonts w:eastAsia="Calibri"/>
          <w:sz w:val="22"/>
          <w:szCs w:val="22"/>
          <w:lang w:val="en-GB"/>
        </w:rPr>
        <w:t xml:space="preserve"> on interest rate derivatives</w:t>
      </w:r>
      <w:r w:rsidR="008C23D5">
        <w:rPr>
          <w:rFonts w:eastAsia="Calibri"/>
          <w:sz w:val="22"/>
          <w:szCs w:val="22"/>
        </w:rPr>
        <w:t xml:space="preserve"> </w:t>
      </w:r>
      <w:r w:rsidR="008C23D5" w:rsidRPr="00100BDE">
        <w:rPr>
          <w:rFonts w:eastAsia="Calibri"/>
          <w:sz w:val="22"/>
          <w:szCs w:val="22"/>
          <w:lang w:val="en-GB"/>
        </w:rPr>
        <w:t xml:space="preserve">(€ 0.8 million </w:t>
      </w:r>
      <w:r w:rsidR="008C23D5">
        <w:rPr>
          <w:rFonts w:eastAsia="Calibri"/>
          <w:sz w:val="22"/>
          <w:szCs w:val="22"/>
        </w:rPr>
        <w:t xml:space="preserve">loss </w:t>
      </w:r>
      <w:r w:rsidR="008C23D5" w:rsidRPr="00100BDE">
        <w:rPr>
          <w:rFonts w:eastAsia="Calibri"/>
          <w:sz w:val="22"/>
          <w:szCs w:val="22"/>
          <w:lang w:val="en-GB"/>
        </w:rPr>
        <w:t>as at 30 June 2020</w:t>
      </w:r>
      <w:r w:rsidR="004A4BAB">
        <w:rPr>
          <w:rFonts w:eastAsia="Calibri"/>
          <w:sz w:val="22"/>
          <w:szCs w:val="22"/>
          <w:lang w:val="en-GB"/>
        </w:rPr>
        <w:t>)</w:t>
      </w:r>
      <w:r w:rsidR="008C23D5">
        <w:rPr>
          <w:rFonts w:eastAsia="Calibri"/>
          <w:sz w:val="22"/>
          <w:szCs w:val="22"/>
        </w:rPr>
        <w:t>.</w:t>
      </w:r>
      <w:r w:rsidR="004A4BAB">
        <w:rPr>
          <w:rFonts w:eastAsia="Calibri"/>
          <w:sz w:val="22"/>
          <w:szCs w:val="22"/>
        </w:rPr>
        <w:t xml:space="preserve"> </w:t>
      </w:r>
      <w:r w:rsidR="0032553B" w:rsidRPr="00100BDE">
        <w:rPr>
          <w:rFonts w:eastAsia="Calibri"/>
          <w:sz w:val="22"/>
          <w:szCs w:val="22"/>
          <w:lang w:val="en-GB"/>
        </w:rPr>
        <w:t xml:space="preserve">The financial expenses at share </w:t>
      </w:r>
      <w:r w:rsidR="007A3F07">
        <w:rPr>
          <w:rFonts w:eastAsia="Calibri"/>
          <w:sz w:val="22"/>
          <w:szCs w:val="22"/>
        </w:rPr>
        <w:t>in</w:t>
      </w:r>
      <w:r w:rsidR="00DD3725" w:rsidRPr="00100BDE">
        <w:rPr>
          <w:rFonts w:eastAsia="Calibri"/>
          <w:sz w:val="22"/>
          <w:szCs w:val="22"/>
          <w:lang w:val="en-GB"/>
        </w:rPr>
        <w:t>creased</w:t>
      </w:r>
      <w:r w:rsidR="0032553B" w:rsidRPr="00100BDE">
        <w:rPr>
          <w:rFonts w:eastAsia="Calibri"/>
          <w:sz w:val="22"/>
          <w:szCs w:val="22"/>
          <w:lang w:val="en-GB"/>
        </w:rPr>
        <w:t xml:space="preserve"> from € </w:t>
      </w:r>
      <w:r w:rsidR="005B235C" w:rsidRPr="00100BDE">
        <w:rPr>
          <w:rFonts w:eastAsia="Calibri"/>
          <w:sz w:val="22"/>
          <w:szCs w:val="22"/>
          <w:lang w:val="en-GB"/>
        </w:rPr>
        <w:t>8.2</w:t>
      </w:r>
      <w:r w:rsidR="0032553B" w:rsidRPr="00100BDE">
        <w:rPr>
          <w:rFonts w:eastAsia="Calibri"/>
          <w:sz w:val="22"/>
          <w:szCs w:val="22"/>
          <w:lang w:val="en-GB"/>
        </w:rPr>
        <w:t xml:space="preserve"> million for the period ending </w:t>
      </w:r>
      <w:r w:rsidR="00992F57" w:rsidRPr="00100BDE">
        <w:rPr>
          <w:rFonts w:eastAsia="Calibri"/>
          <w:sz w:val="22"/>
          <w:szCs w:val="22"/>
          <w:lang w:val="en-GB"/>
        </w:rPr>
        <w:t>30 June 20</w:t>
      </w:r>
      <w:r w:rsidR="007A3F07">
        <w:rPr>
          <w:rFonts w:eastAsia="Calibri"/>
          <w:sz w:val="22"/>
          <w:szCs w:val="22"/>
        </w:rPr>
        <w:t>20</w:t>
      </w:r>
      <w:r w:rsidR="0032553B" w:rsidRPr="00100BDE">
        <w:rPr>
          <w:rFonts w:eastAsia="Calibri"/>
          <w:sz w:val="22"/>
          <w:szCs w:val="22"/>
          <w:lang w:val="en-GB"/>
        </w:rPr>
        <w:t xml:space="preserve"> to € </w:t>
      </w:r>
      <w:r w:rsidR="00DD3725" w:rsidRPr="00100BDE">
        <w:rPr>
          <w:rFonts w:eastAsia="Calibri"/>
          <w:sz w:val="22"/>
          <w:szCs w:val="22"/>
          <w:lang w:val="en-GB"/>
        </w:rPr>
        <w:t>8.</w:t>
      </w:r>
      <w:r w:rsidR="007A3F07">
        <w:rPr>
          <w:rFonts w:eastAsia="Calibri"/>
          <w:sz w:val="22"/>
          <w:szCs w:val="22"/>
        </w:rPr>
        <w:t>6</w:t>
      </w:r>
      <w:r w:rsidR="0032553B" w:rsidRPr="00100BDE">
        <w:rPr>
          <w:rFonts w:eastAsia="Calibri"/>
          <w:sz w:val="22"/>
          <w:szCs w:val="22"/>
          <w:lang w:val="en-GB"/>
        </w:rPr>
        <w:t xml:space="preserve"> million for the period ending </w:t>
      </w:r>
      <w:r w:rsidR="00992F57" w:rsidRPr="00100BDE">
        <w:rPr>
          <w:rFonts w:eastAsia="Calibri"/>
          <w:sz w:val="22"/>
          <w:szCs w:val="22"/>
          <w:lang w:val="en-GB"/>
        </w:rPr>
        <w:t>30 June 20</w:t>
      </w:r>
      <w:r w:rsidR="00A45938" w:rsidRPr="00100BDE">
        <w:rPr>
          <w:rFonts w:eastAsia="Calibri"/>
          <w:sz w:val="22"/>
          <w:szCs w:val="22"/>
          <w:lang w:val="en-GB"/>
        </w:rPr>
        <w:t>2</w:t>
      </w:r>
      <w:r w:rsidR="005B235C" w:rsidRPr="00100BDE">
        <w:rPr>
          <w:rFonts w:eastAsia="Calibri"/>
          <w:sz w:val="22"/>
          <w:szCs w:val="22"/>
          <w:lang w:val="en-GB"/>
        </w:rPr>
        <w:t>1</w:t>
      </w:r>
      <w:r w:rsidR="0032553B" w:rsidRPr="00100BDE">
        <w:rPr>
          <w:rFonts w:eastAsia="Calibri"/>
          <w:sz w:val="22"/>
          <w:szCs w:val="22"/>
          <w:lang w:val="en-GB"/>
        </w:rPr>
        <w:t xml:space="preserve"> and included € </w:t>
      </w:r>
      <w:r w:rsidR="00F7680A" w:rsidRPr="00100BDE">
        <w:rPr>
          <w:rFonts w:eastAsia="Calibri"/>
          <w:sz w:val="22"/>
          <w:szCs w:val="22"/>
          <w:lang w:val="en-GB"/>
        </w:rPr>
        <w:t>7.</w:t>
      </w:r>
      <w:r w:rsidR="005053EC" w:rsidRPr="00100BDE">
        <w:rPr>
          <w:rFonts w:eastAsia="Calibri"/>
          <w:sz w:val="22"/>
          <w:szCs w:val="22"/>
          <w:lang w:val="en-GB"/>
        </w:rPr>
        <w:t>1</w:t>
      </w:r>
      <w:r w:rsidR="0032553B" w:rsidRPr="00100BDE">
        <w:rPr>
          <w:rFonts w:eastAsia="Calibri"/>
          <w:sz w:val="22"/>
          <w:szCs w:val="22"/>
          <w:lang w:val="en-GB"/>
        </w:rPr>
        <w:t xml:space="preserve"> million interest on financial debt (€ </w:t>
      </w:r>
      <w:r w:rsidR="007A3F07">
        <w:rPr>
          <w:rFonts w:eastAsia="Calibri"/>
          <w:sz w:val="22"/>
          <w:szCs w:val="22"/>
        </w:rPr>
        <w:t>6</w:t>
      </w:r>
      <w:r w:rsidR="00F7680A" w:rsidRPr="00100BDE">
        <w:rPr>
          <w:rFonts w:eastAsia="Calibri"/>
          <w:sz w:val="22"/>
          <w:szCs w:val="22"/>
          <w:lang w:val="en-GB"/>
        </w:rPr>
        <w:t>.2</w:t>
      </w:r>
      <w:r w:rsidR="0032553B" w:rsidRPr="00100BDE">
        <w:rPr>
          <w:rFonts w:eastAsia="Calibri"/>
          <w:sz w:val="22"/>
          <w:szCs w:val="22"/>
          <w:lang w:val="en-GB"/>
        </w:rPr>
        <w:t xml:space="preserve"> million as at </w:t>
      </w:r>
      <w:r w:rsidR="00992F57" w:rsidRPr="00100BDE">
        <w:rPr>
          <w:rFonts w:eastAsia="Calibri"/>
          <w:sz w:val="22"/>
          <w:szCs w:val="22"/>
          <w:lang w:val="en-GB"/>
        </w:rPr>
        <w:t>30 June 20</w:t>
      </w:r>
      <w:r w:rsidR="00F7680A" w:rsidRPr="00100BDE">
        <w:rPr>
          <w:rFonts w:eastAsia="Calibri"/>
          <w:sz w:val="22"/>
          <w:szCs w:val="22"/>
          <w:lang w:val="en-GB"/>
        </w:rPr>
        <w:t>20</w:t>
      </w:r>
      <w:r w:rsidR="0032553B" w:rsidRPr="00100BDE">
        <w:rPr>
          <w:rFonts w:eastAsia="Calibri"/>
          <w:sz w:val="22"/>
          <w:szCs w:val="22"/>
          <w:lang w:val="en-GB"/>
        </w:rPr>
        <w:t>)</w:t>
      </w:r>
      <w:r w:rsidR="006753BA" w:rsidRPr="00100BDE">
        <w:rPr>
          <w:rFonts w:eastAsia="Calibri"/>
          <w:sz w:val="22"/>
          <w:szCs w:val="22"/>
          <w:lang w:val="en-GB"/>
        </w:rPr>
        <w:t xml:space="preserve"> and</w:t>
      </w:r>
      <w:r w:rsidR="0032553B" w:rsidRPr="00100BDE">
        <w:rPr>
          <w:rFonts w:eastAsia="Calibri"/>
          <w:sz w:val="22"/>
          <w:szCs w:val="22"/>
          <w:lang w:val="en-GB"/>
        </w:rPr>
        <w:t xml:space="preserve"> € </w:t>
      </w:r>
      <w:r w:rsidR="009B6830" w:rsidRPr="00100BDE">
        <w:rPr>
          <w:rFonts w:eastAsia="Calibri"/>
          <w:sz w:val="22"/>
          <w:szCs w:val="22"/>
          <w:lang w:val="en-GB"/>
        </w:rPr>
        <w:t>1.</w:t>
      </w:r>
      <w:r w:rsidR="00FB4EA9" w:rsidRPr="00100BDE">
        <w:rPr>
          <w:rFonts w:eastAsia="Calibri"/>
          <w:sz w:val="22"/>
          <w:szCs w:val="22"/>
          <w:lang w:val="en-GB"/>
        </w:rPr>
        <w:t>4</w:t>
      </w:r>
      <w:r w:rsidR="0032553B" w:rsidRPr="00100BDE">
        <w:rPr>
          <w:rFonts w:eastAsia="Calibri"/>
          <w:sz w:val="22"/>
          <w:szCs w:val="22"/>
          <w:lang w:val="en-GB"/>
        </w:rPr>
        <w:t xml:space="preserve"> million other financial expenses (€ </w:t>
      </w:r>
      <w:r w:rsidR="00FB4EA9" w:rsidRPr="00100BDE">
        <w:rPr>
          <w:rFonts w:eastAsia="Calibri"/>
          <w:sz w:val="22"/>
          <w:szCs w:val="22"/>
          <w:lang w:val="en-GB"/>
        </w:rPr>
        <w:t>1</w:t>
      </w:r>
      <w:r w:rsidR="009B6830" w:rsidRPr="00100BDE">
        <w:rPr>
          <w:rFonts w:eastAsia="Calibri"/>
          <w:sz w:val="22"/>
          <w:szCs w:val="22"/>
          <w:lang w:val="en-GB"/>
        </w:rPr>
        <w:t>.1</w:t>
      </w:r>
      <w:r w:rsidR="0032553B" w:rsidRPr="00100BDE">
        <w:rPr>
          <w:rFonts w:eastAsia="Calibri"/>
          <w:sz w:val="22"/>
          <w:szCs w:val="22"/>
          <w:lang w:val="en-GB"/>
        </w:rPr>
        <w:t xml:space="preserve"> million as at </w:t>
      </w:r>
      <w:r w:rsidR="00A17C22" w:rsidRPr="00100BDE">
        <w:rPr>
          <w:rFonts w:eastAsia="Calibri"/>
          <w:sz w:val="22"/>
          <w:szCs w:val="22"/>
          <w:lang w:val="en-GB"/>
        </w:rPr>
        <w:t>30 June 20</w:t>
      </w:r>
      <w:r w:rsidR="00FB4EA9" w:rsidRPr="00100BDE">
        <w:rPr>
          <w:rFonts w:eastAsia="Calibri"/>
          <w:sz w:val="22"/>
          <w:szCs w:val="22"/>
          <w:lang w:val="en-GB"/>
        </w:rPr>
        <w:t>20</w:t>
      </w:r>
      <w:r w:rsidR="0032553B" w:rsidRPr="00100BDE">
        <w:rPr>
          <w:rFonts w:eastAsia="Calibri"/>
          <w:sz w:val="22"/>
          <w:szCs w:val="22"/>
          <w:lang w:val="en-GB"/>
        </w:rPr>
        <w:t>) mainly relating to the amortisation of capitalised finance costs.</w:t>
      </w:r>
    </w:p>
    <w:p w14:paraId="77ED7368" w14:textId="77777777" w:rsidR="00773818" w:rsidRDefault="00773818" w:rsidP="00A07D7B">
      <w:pPr>
        <w:spacing w:after="120" w:line="276" w:lineRule="auto"/>
        <w:rPr>
          <w:b/>
          <w:bCs/>
          <w:iCs/>
          <w:sz w:val="22"/>
          <w:szCs w:val="22"/>
          <w:lang w:val="en-GB"/>
        </w:rPr>
      </w:pPr>
    </w:p>
    <w:p w14:paraId="7429031F" w14:textId="77777777" w:rsidR="003607EE" w:rsidRDefault="003607EE">
      <w:pPr>
        <w:rPr>
          <w:b/>
          <w:bCs/>
          <w:iCs/>
          <w:sz w:val="22"/>
          <w:szCs w:val="22"/>
          <w:lang w:val="en-GB"/>
        </w:rPr>
      </w:pPr>
      <w:r>
        <w:rPr>
          <w:b/>
          <w:bCs/>
          <w:iCs/>
          <w:sz w:val="22"/>
          <w:szCs w:val="22"/>
          <w:lang w:val="en-GB"/>
        </w:rPr>
        <w:br w:type="page"/>
      </w:r>
    </w:p>
    <w:p w14:paraId="6F3A362F" w14:textId="6FA3A620" w:rsidR="00D459F4" w:rsidRPr="008F213E" w:rsidRDefault="00BC5B87" w:rsidP="00A07D7B">
      <w:pPr>
        <w:spacing w:after="120" w:line="276" w:lineRule="auto"/>
        <w:rPr>
          <w:b/>
          <w:bCs/>
          <w:iCs/>
          <w:sz w:val="22"/>
          <w:szCs w:val="22"/>
          <w:lang w:val="en-GB"/>
        </w:rPr>
      </w:pPr>
      <w:r w:rsidRPr="008F213E">
        <w:rPr>
          <w:b/>
          <w:bCs/>
          <w:iCs/>
          <w:sz w:val="22"/>
          <w:szCs w:val="22"/>
          <w:lang w:val="en-GB"/>
        </w:rPr>
        <w:lastRenderedPageBreak/>
        <w:t>A</w:t>
      </w:r>
      <w:r w:rsidR="00D459F4" w:rsidRPr="008F213E">
        <w:rPr>
          <w:b/>
          <w:bCs/>
          <w:iCs/>
          <w:sz w:val="22"/>
          <w:szCs w:val="22"/>
          <w:lang w:val="en-GB"/>
        </w:rPr>
        <w:t>dministrative costs</w:t>
      </w:r>
    </w:p>
    <w:p w14:paraId="1B531681" w14:textId="1EACB02D" w:rsidR="003D1ACA" w:rsidRDefault="00D459F4" w:rsidP="00A07D7B">
      <w:pPr>
        <w:spacing w:after="240" w:line="276" w:lineRule="auto"/>
        <w:jc w:val="both"/>
        <w:rPr>
          <w:bCs/>
          <w:iCs/>
          <w:sz w:val="22"/>
          <w:szCs w:val="22"/>
          <w:lang w:val="en-GB"/>
        </w:rPr>
      </w:pPr>
      <w:r w:rsidRPr="00FD1A23">
        <w:rPr>
          <w:bCs/>
          <w:iCs/>
          <w:sz w:val="22"/>
          <w:szCs w:val="22"/>
          <w:lang w:val="en-GB"/>
        </w:rPr>
        <w:t xml:space="preserve">The administrative costs for the period were € </w:t>
      </w:r>
      <w:r w:rsidR="000B5849" w:rsidRPr="00FD1A23">
        <w:rPr>
          <w:bCs/>
          <w:iCs/>
          <w:sz w:val="22"/>
          <w:szCs w:val="22"/>
          <w:lang w:val="en-GB"/>
        </w:rPr>
        <w:t>18.6</w:t>
      </w:r>
      <w:r w:rsidRPr="00FD1A23">
        <w:rPr>
          <w:bCs/>
          <w:iCs/>
          <w:sz w:val="22"/>
          <w:szCs w:val="22"/>
          <w:lang w:val="en-GB"/>
        </w:rPr>
        <w:t xml:space="preserve"> million compared to € </w:t>
      </w:r>
      <w:r w:rsidR="00506FC3" w:rsidRPr="00FD1A23">
        <w:rPr>
          <w:bCs/>
          <w:iCs/>
          <w:sz w:val="22"/>
          <w:szCs w:val="22"/>
          <w:lang w:val="en-GB"/>
        </w:rPr>
        <w:t>15.5</w:t>
      </w:r>
      <w:r w:rsidRPr="00FD1A23">
        <w:rPr>
          <w:bCs/>
          <w:iCs/>
          <w:sz w:val="22"/>
          <w:szCs w:val="22"/>
          <w:lang w:val="en-GB"/>
        </w:rPr>
        <w:t xml:space="preserve"> million for the period ended </w:t>
      </w:r>
      <w:r w:rsidR="00DB052D" w:rsidRPr="00FD1A23">
        <w:rPr>
          <w:bCs/>
          <w:iCs/>
          <w:sz w:val="22"/>
          <w:szCs w:val="22"/>
          <w:lang w:val="en-GB"/>
        </w:rPr>
        <w:t>30 June 20</w:t>
      </w:r>
      <w:r w:rsidR="00D62F04" w:rsidRPr="00FD1A23">
        <w:rPr>
          <w:bCs/>
          <w:iCs/>
          <w:sz w:val="22"/>
          <w:szCs w:val="22"/>
          <w:lang w:val="en-GB"/>
        </w:rPr>
        <w:t>2</w:t>
      </w:r>
      <w:r w:rsidR="00816158">
        <w:rPr>
          <w:bCs/>
          <w:iCs/>
          <w:sz w:val="22"/>
          <w:szCs w:val="22"/>
          <w:lang w:val="en-GB"/>
        </w:rPr>
        <w:t>0</w:t>
      </w:r>
      <w:r w:rsidR="00F661D0">
        <w:rPr>
          <w:bCs/>
          <w:iCs/>
          <w:sz w:val="22"/>
          <w:szCs w:val="22"/>
          <w:lang w:val="en-GB"/>
        </w:rPr>
        <w:t>, reflecting the continued growth of the organization</w:t>
      </w:r>
      <w:r w:rsidR="00B73C12">
        <w:rPr>
          <w:bCs/>
          <w:iCs/>
          <w:sz w:val="22"/>
          <w:szCs w:val="22"/>
          <w:lang w:val="en-GB"/>
        </w:rPr>
        <w:t xml:space="preserve"> in order to support</w:t>
      </w:r>
      <w:r w:rsidR="00F32C8E">
        <w:rPr>
          <w:bCs/>
          <w:iCs/>
          <w:sz w:val="22"/>
          <w:szCs w:val="22"/>
          <w:lang w:val="en-GB"/>
        </w:rPr>
        <w:t xml:space="preserve"> the growth of the development activities</w:t>
      </w:r>
      <w:r w:rsidR="00EB6D26">
        <w:rPr>
          <w:bCs/>
          <w:iCs/>
          <w:sz w:val="22"/>
          <w:szCs w:val="22"/>
          <w:lang w:val="en-GB"/>
        </w:rPr>
        <w:t>.  As at 30 June 2021, the group had a headcount of over 300 people</w:t>
      </w:r>
      <w:r w:rsidR="000C53A1">
        <w:rPr>
          <w:bCs/>
          <w:iCs/>
          <w:sz w:val="22"/>
          <w:szCs w:val="22"/>
          <w:lang w:val="en-GB"/>
        </w:rPr>
        <w:t xml:space="preserve"> in 13 different countries</w:t>
      </w:r>
      <w:r w:rsidR="00864B0F">
        <w:rPr>
          <w:bCs/>
          <w:iCs/>
          <w:sz w:val="22"/>
          <w:szCs w:val="22"/>
          <w:lang w:val="en-GB"/>
        </w:rPr>
        <w:t xml:space="preserve"> (compared to over 230 people</w:t>
      </w:r>
      <w:r w:rsidR="009B3FC8">
        <w:rPr>
          <w:bCs/>
          <w:iCs/>
          <w:sz w:val="22"/>
          <w:szCs w:val="22"/>
          <w:lang w:val="en-GB"/>
        </w:rPr>
        <w:t xml:space="preserve"> as of </w:t>
      </w:r>
      <w:r w:rsidR="005F44D3">
        <w:rPr>
          <w:bCs/>
          <w:iCs/>
          <w:sz w:val="22"/>
          <w:szCs w:val="22"/>
          <w:lang w:val="en-GB"/>
        </w:rPr>
        <w:t>30 June 2020)</w:t>
      </w:r>
      <w:r w:rsidR="00E96BED">
        <w:rPr>
          <w:bCs/>
          <w:iCs/>
          <w:sz w:val="22"/>
          <w:szCs w:val="22"/>
          <w:lang w:val="en-GB"/>
        </w:rPr>
        <w:t>.</w:t>
      </w:r>
      <w:r w:rsidRPr="008F213E">
        <w:rPr>
          <w:bCs/>
          <w:iCs/>
          <w:sz w:val="22"/>
          <w:szCs w:val="22"/>
          <w:lang w:val="en-GB"/>
        </w:rPr>
        <w:t xml:space="preserve"> </w:t>
      </w:r>
    </w:p>
    <w:p w14:paraId="6C359E05" w14:textId="72797260" w:rsidR="00FD1A23" w:rsidRDefault="00FD1A23">
      <w:pPr>
        <w:rPr>
          <w:bCs/>
          <w:iCs/>
          <w:sz w:val="22"/>
          <w:szCs w:val="22"/>
          <w:lang w:val="en-GB"/>
        </w:rPr>
      </w:pPr>
    </w:p>
    <w:p w14:paraId="71293FD2" w14:textId="21163680" w:rsidR="001C23ED" w:rsidRPr="008F213E" w:rsidRDefault="00BA1EC6" w:rsidP="00A07D7B">
      <w:pPr>
        <w:spacing w:after="120" w:line="276" w:lineRule="auto"/>
        <w:rPr>
          <w:b/>
          <w:bCs/>
          <w:iCs/>
          <w:sz w:val="22"/>
          <w:szCs w:val="22"/>
          <w:lang w:val="en-GB"/>
        </w:rPr>
      </w:pPr>
      <w:r w:rsidRPr="008F213E">
        <w:rPr>
          <w:b/>
          <w:bCs/>
          <w:iCs/>
          <w:sz w:val="22"/>
          <w:szCs w:val="22"/>
          <w:lang w:val="en-GB"/>
        </w:rPr>
        <w:t>Net financial costs</w:t>
      </w:r>
    </w:p>
    <w:p w14:paraId="7B830918" w14:textId="36E37942" w:rsidR="00AA1BEB" w:rsidRPr="008F213E" w:rsidRDefault="000165A2" w:rsidP="00A07D7B">
      <w:pPr>
        <w:spacing w:after="120" w:line="276" w:lineRule="auto"/>
        <w:jc w:val="both"/>
        <w:rPr>
          <w:bCs/>
          <w:iCs/>
          <w:sz w:val="22"/>
          <w:szCs w:val="22"/>
          <w:lang w:val="en-GB"/>
        </w:rPr>
      </w:pPr>
      <w:r w:rsidRPr="008F213E">
        <w:rPr>
          <w:bCs/>
          <w:iCs/>
          <w:sz w:val="22"/>
          <w:szCs w:val="22"/>
          <w:lang w:val="en-GB"/>
        </w:rPr>
        <w:t xml:space="preserve">For the period ending </w:t>
      </w:r>
      <w:r w:rsidR="00B8446F">
        <w:rPr>
          <w:bCs/>
          <w:iCs/>
          <w:sz w:val="22"/>
          <w:szCs w:val="22"/>
          <w:lang w:val="en-GB"/>
        </w:rPr>
        <w:t>30 June 20</w:t>
      </w:r>
      <w:r w:rsidR="006370F4">
        <w:rPr>
          <w:bCs/>
          <w:iCs/>
          <w:sz w:val="22"/>
          <w:szCs w:val="22"/>
          <w:lang w:val="en-GB"/>
        </w:rPr>
        <w:t>2</w:t>
      </w:r>
      <w:r w:rsidR="00DD1F18">
        <w:rPr>
          <w:bCs/>
          <w:iCs/>
          <w:sz w:val="22"/>
          <w:szCs w:val="22"/>
          <w:lang w:val="en-GB"/>
        </w:rPr>
        <w:t>1</w:t>
      </w:r>
      <w:r w:rsidRPr="008F213E">
        <w:rPr>
          <w:bCs/>
          <w:iCs/>
          <w:sz w:val="22"/>
          <w:szCs w:val="22"/>
          <w:lang w:val="en-GB"/>
        </w:rPr>
        <w:t xml:space="preserve">, the financial income was € </w:t>
      </w:r>
      <w:r w:rsidR="00325F2E">
        <w:rPr>
          <w:bCs/>
          <w:iCs/>
          <w:sz w:val="22"/>
          <w:szCs w:val="22"/>
          <w:lang w:val="en-GB"/>
        </w:rPr>
        <w:t>5.6</w:t>
      </w:r>
      <w:r w:rsidRPr="008F213E">
        <w:rPr>
          <w:bCs/>
          <w:iCs/>
          <w:sz w:val="22"/>
          <w:szCs w:val="22"/>
          <w:lang w:val="en-GB"/>
        </w:rPr>
        <w:t xml:space="preserve"> million (€ </w:t>
      </w:r>
      <w:r w:rsidR="000C4E8A">
        <w:rPr>
          <w:bCs/>
          <w:iCs/>
          <w:sz w:val="22"/>
          <w:szCs w:val="22"/>
          <w:lang w:val="en-GB"/>
        </w:rPr>
        <w:t>3.9</w:t>
      </w:r>
      <w:r w:rsidRPr="008F213E">
        <w:rPr>
          <w:bCs/>
          <w:iCs/>
          <w:sz w:val="22"/>
          <w:szCs w:val="22"/>
          <w:lang w:val="en-GB"/>
        </w:rPr>
        <w:t xml:space="preserve"> million for the period ending </w:t>
      </w:r>
      <w:r w:rsidR="00B8446F">
        <w:rPr>
          <w:bCs/>
          <w:iCs/>
          <w:sz w:val="22"/>
          <w:szCs w:val="22"/>
          <w:lang w:val="en-GB"/>
        </w:rPr>
        <w:t>30 June 20</w:t>
      </w:r>
      <w:r w:rsidR="000C4E8A">
        <w:rPr>
          <w:bCs/>
          <w:iCs/>
          <w:sz w:val="22"/>
          <w:szCs w:val="22"/>
          <w:lang w:val="en-GB"/>
        </w:rPr>
        <w:t>20</w:t>
      </w:r>
      <w:r w:rsidRPr="008F213E">
        <w:rPr>
          <w:bCs/>
          <w:iCs/>
          <w:sz w:val="22"/>
          <w:szCs w:val="22"/>
          <w:lang w:val="en-GB"/>
        </w:rPr>
        <w:t xml:space="preserve">) </w:t>
      </w:r>
      <w:r w:rsidR="00B8446F">
        <w:rPr>
          <w:bCs/>
          <w:iCs/>
          <w:sz w:val="22"/>
          <w:szCs w:val="22"/>
          <w:lang w:val="en-GB"/>
        </w:rPr>
        <w:t xml:space="preserve">driven by </w:t>
      </w:r>
      <w:r w:rsidR="00B8446F" w:rsidRPr="008F213E">
        <w:rPr>
          <w:bCs/>
          <w:iCs/>
          <w:sz w:val="22"/>
          <w:szCs w:val="22"/>
          <w:lang w:val="en-GB"/>
        </w:rPr>
        <w:t xml:space="preserve">€ </w:t>
      </w:r>
      <w:r w:rsidR="00DE6661">
        <w:rPr>
          <w:bCs/>
          <w:iCs/>
          <w:sz w:val="22"/>
          <w:szCs w:val="22"/>
          <w:lang w:val="en-GB"/>
        </w:rPr>
        <w:t>5.6</w:t>
      </w:r>
      <w:r w:rsidR="00B8446F" w:rsidRPr="008F213E">
        <w:rPr>
          <w:bCs/>
          <w:iCs/>
          <w:sz w:val="22"/>
          <w:szCs w:val="22"/>
          <w:lang w:val="en-GB"/>
        </w:rPr>
        <w:t xml:space="preserve"> million</w:t>
      </w:r>
      <w:r w:rsidRPr="008F213E">
        <w:rPr>
          <w:bCs/>
          <w:iCs/>
          <w:sz w:val="22"/>
          <w:szCs w:val="22"/>
          <w:lang w:val="en-GB"/>
        </w:rPr>
        <w:t xml:space="preserve"> interest income on loans granted to </w:t>
      </w:r>
      <w:r w:rsidR="00733A69">
        <w:rPr>
          <w:bCs/>
          <w:iCs/>
          <w:sz w:val="22"/>
          <w:szCs w:val="22"/>
          <w:lang w:val="en-GB"/>
        </w:rPr>
        <w:t xml:space="preserve">the </w:t>
      </w:r>
      <w:r w:rsidR="00C1007A">
        <w:rPr>
          <w:bCs/>
          <w:iCs/>
          <w:sz w:val="22"/>
          <w:szCs w:val="22"/>
          <w:lang w:val="en-GB"/>
        </w:rPr>
        <w:t>j</w:t>
      </w:r>
      <w:r w:rsidR="00733A69">
        <w:rPr>
          <w:bCs/>
          <w:iCs/>
          <w:sz w:val="22"/>
          <w:szCs w:val="22"/>
          <w:lang w:val="en-GB"/>
        </w:rPr>
        <w:t xml:space="preserve">oint </w:t>
      </w:r>
      <w:r w:rsidR="00C1007A">
        <w:rPr>
          <w:bCs/>
          <w:iCs/>
          <w:sz w:val="22"/>
          <w:szCs w:val="22"/>
          <w:lang w:val="en-GB"/>
        </w:rPr>
        <w:t>v</w:t>
      </w:r>
      <w:r w:rsidR="00733A69">
        <w:rPr>
          <w:bCs/>
          <w:iCs/>
          <w:sz w:val="22"/>
          <w:szCs w:val="22"/>
          <w:lang w:val="en-GB"/>
        </w:rPr>
        <w:t>entures</w:t>
      </w:r>
      <w:r w:rsidR="003959D7">
        <w:rPr>
          <w:bCs/>
          <w:iCs/>
          <w:sz w:val="22"/>
          <w:szCs w:val="22"/>
          <w:lang w:val="en-GB"/>
        </w:rPr>
        <w:t xml:space="preserve"> </w:t>
      </w:r>
      <w:r w:rsidR="00733A69">
        <w:rPr>
          <w:bCs/>
          <w:iCs/>
          <w:sz w:val="22"/>
          <w:szCs w:val="22"/>
          <w:lang w:val="en-GB"/>
        </w:rPr>
        <w:br/>
      </w:r>
      <w:r w:rsidR="003959D7">
        <w:rPr>
          <w:bCs/>
          <w:iCs/>
          <w:sz w:val="22"/>
          <w:szCs w:val="22"/>
          <w:lang w:val="en-GB"/>
        </w:rPr>
        <w:t xml:space="preserve">(€ </w:t>
      </w:r>
      <w:r w:rsidR="00ED1265">
        <w:rPr>
          <w:bCs/>
          <w:iCs/>
          <w:sz w:val="22"/>
          <w:szCs w:val="22"/>
          <w:lang w:val="en-GB"/>
        </w:rPr>
        <w:t>3.8</w:t>
      </w:r>
      <w:r w:rsidR="003959D7">
        <w:rPr>
          <w:bCs/>
          <w:iCs/>
          <w:sz w:val="22"/>
          <w:szCs w:val="22"/>
          <w:lang w:val="en-GB"/>
        </w:rPr>
        <w:t xml:space="preserve"> million for the period ending 30 June 20</w:t>
      </w:r>
      <w:r w:rsidR="007939AD">
        <w:rPr>
          <w:bCs/>
          <w:iCs/>
          <w:sz w:val="22"/>
          <w:szCs w:val="22"/>
          <w:lang w:val="en-GB"/>
        </w:rPr>
        <w:t>20</w:t>
      </w:r>
      <w:r w:rsidR="003959D7">
        <w:rPr>
          <w:bCs/>
          <w:iCs/>
          <w:sz w:val="22"/>
          <w:szCs w:val="22"/>
          <w:lang w:val="en-GB"/>
        </w:rPr>
        <w:t>)</w:t>
      </w:r>
      <w:r w:rsidR="00AA1BEB" w:rsidRPr="008F213E">
        <w:rPr>
          <w:bCs/>
          <w:iCs/>
          <w:sz w:val="22"/>
          <w:szCs w:val="22"/>
          <w:lang w:val="en-GB"/>
        </w:rPr>
        <w:t>.</w:t>
      </w:r>
    </w:p>
    <w:p w14:paraId="2C998D83" w14:textId="25717D42" w:rsidR="00AF4890" w:rsidRPr="008F213E" w:rsidRDefault="00AF4890" w:rsidP="00A07D7B">
      <w:pPr>
        <w:spacing w:after="120" w:line="276" w:lineRule="auto"/>
        <w:jc w:val="both"/>
        <w:rPr>
          <w:bCs/>
          <w:iCs/>
          <w:sz w:val="22"/>
          <w:szCs w:val="22"/>
          <w:lang w:val="en-GB"/>
        </w:rPr>
      </w:pPr>
      <w:r w:rsidRPr="008F213E">
        <w:rPr>
          <w:bCs/>
          <w:iCs/>
          <w:sz w:val="22"/>
          <w:szCs w:val="22"/>
          <w:lang w:val="en-GB"/>
        </w:rPr>
        <w:t xml:space="preserve">The reported financial expenses as at </w:t>
      </w:r>
      <w:r w:rsidR="00B8446F">
        <w:rPr>
          <w:bCs/>
          <w:iCs/>
          <w:sz w:val="22"/>
          <w:szCs w:val="22"/>
          <w:lang w:val="en-GB"/>
        </w:rPr>
        <w:t>30 June</w:t>
      </w:r>
      <w:r w:rsidR="000F7F98">
        <w:rPr>
          <w:bCs/>
          <w:iCs/>
          <w:sz w:val="22"/>
          <w:szCs w:val="22"/>
          <w:lang w:val="en-GB"/>
        </w:rPr>
        <w:t xml:space="preserve"> 20</w:t>
      </w:r>
      <w:r w:rsidR="009B29AF">
        <w:rPr>
          <w:bCs/>
          <w:iCs/>
          <w:sz w:val="22"/>
          <w:szCs w:val="22"/>
          <w:lang w:val="en-GB"/>
        </w:rPr>
        <w:t>2</w:t>
      </w:r>
      <w:r w:rsidR="007939AD">
        <w:rPr>
          <w:bCs/>
          <w:iCs/>
          <w:sz w:val="22"/>
          <w:szCs w:val="22"/>
          <w:lang w:val="en-GB"/>
        </w:rPr>
        <w:t>1</w:t>
      </w:r>
      <w:r w:rsidRPr="008F213E">
        <w:rPr>
          <w:bCs/>
          <w:iCs/>
          <w:sz w:val="22"/>
          <w:szCs w:val="22"/>
          <w:lang w:val="en-GB"/>
        </w:rPr>
        <w:t xml:space="preserve"> of € </w:t>
      </w:r>
      <w:r w:rsidR="006F2C7C">
        <w:rPr>
          <w:bCs/>
          <w:iCs/>
          <w:sz w:val="22"/>
          <w:szCs w:val="22"/>
          <w:lang w:val="en-GB"/>
        </w:rPr>
        <w:t>11.8</w:t>
      </w:r>
      <w:r w:rsidRPr="008F213E">
        <w:rPr>
          <w:bCs/>
          <w:iCs/>
          <w:sz w:val="22"/>
          <w:szCs w:val="22"/>
          <w:lang w:val="en-GB"/>
        </w:rPr>
        <w:t xml:space="preserve"> million (€ </w:t>
      </w:r>
      <w:r w:rsidR="00614171">
        <w:rPr>
          <w:bCs/>
          <w:iCs/>
          <w:sz w:val="22"/>
          <w:szCs w:val="22"/>
          <w:lang w:val="en-GB"/>
        </w:rPr>
        <w:t>12.0</w:t>
      </w:r>
      <w:r w:rsidRPr="008F213E">
        <w:rPr>
          <w:bCs/>
          <w:iCs/>
          <w:sz w:val="22"/>
          <w:szCs w:val="22"/>
          <w:lang w:val="en-GB"/>
        </w:rPr>
        <w:t xml:space="preserve"> million as at </w:t>
      </w:r>
      <w:r w:rsidR="00B8446F">
        <w:rPr>
          <w:bCs/>
          <w:iCs/>
          <w:sz w:val="22"/>
          <w:szCs w:val="22"/>
          <w:lang w:val="en-GB"/>
        </w:rPr>
        <w:t>30 June 20</w:t>
      </w:r>
      <w:r w:rsidR="00614171">
        <w:rPr>
          <w:bCs/>
          <w:iCs/>
          <w:sz w:val="22"/>
          <w:szCs w:val="22"/>
          <w:lang w:val="en-GB"/>
        </w:rPr>
        <w:t>20</w:t>
      </w:r>
      <w:r w:rsidRPr="008F213E">
        <w:rPr>
          <w:bCs/>
          <w:iCs/>
          <w:sz w:val="22"/>
          <w:szCs w:val="22"/>
          <w:lang w:val="en-GB"/>
        </w:rPr>
        <w:t>)</w:t>
      </w:r>
      <w:r w:rsidR="00BC5B87" w:rsidRPr="008F213E">
        <w:rPr>
          <w:bCs/>
          <w:iCs/>
          <w:sz w:val="22"/>
          <w:szCs w:val="22"/>
          <w:lang w:val="en-GB"/>
        </w:rPr>
        <w:t xml:space="preserve"> are mainly made up of </w:t>
      </w:r>
      <w:r w:rsidR="00AA1BEB" w:rsidRPr="008F213E">
        <w:rPr>
          <w:bCs/>
          <w:iCs/>
          <w:sz w:val="22"/>
          <w:szCs w:val="22"/>
          <w:lang w:val="en-GB"/>
        </w:rPr>
        <w:t xml:space="preserve">€ </w:t>
      </w:r>
      <w:r w:rsidR="00B40524">
        <w:rPr>
          <w:bCs/>
          <w:iCs/>
          <w:sz w:val="22"/>
          <w:szCs w:val="22"/>
          <w:lang w:val="en-GB"/>
        </w:rPr>
        <w:t>15.7</w:t>
      </w:r>
      <w:r w:rsidR="00AA1BEB" w:rsidRPr="008F213E">
        <w:rPr>
          <w:bCs/>
          <w:iCs/>
          <w:sz w:val="22"/>
          <w:szCs w:val="22"/>
          <w:lang w:val="en-GB"/>
        </w:rPr>
        <w:t xml:space="preserve"> million </w:t>
      </w:r>
      <w:r w:rsidR="00BC5B87" w:rsidRPr="008F213E">
        <w:rPr>
          <w:bCs/>
          <w:iCs/>
          <w:sz w:val="22"/>
          <w:szCs w:val="22"/>
          <w:lang w:val="en-GB"/>
        </w:rPr>
        <w:t>expenses related to financial deb</w:t>
      </w:r>
      <w:r w:rsidR="00BC5ACE" w:rsidRPr="008F213E">
        <w:rPr>
          <w:bCs/>
          <w:iCs/>
          <w:sz w:val="22"/>
          <w:szCs w:val="22"/>
          <w:lang w:val="en-GB"/>
        </w:rPr>
        <w:t>t</w:t>
      </w:r>
      <w:r w:rsidR="00762DF2" w:rsidRPr="008F213E">
        <w:rPr>
          <w:bCs/>
          <w:iCs/>
          <w:sz w:val="22"/>
          <w:szCs w:val="22"/>
          <w:lang w:val="en-GB"/>
        </w:rPr>
        <w:t xml:space="preserve"> (€ </w:t>
      </w:r>
      <w:r w:rsidR="00CF080D">
        <w:rPr>
          <w:bCs/>
          <w:iCs/>
          <w:sz w:val="22"/>
          <w:szCs w:val="22"/>
          <w:lang w:val="en-GB"/>
        </w:rPr>
        <w:t>13.2</w:t>
      </w:r>
      <w:r w:rsidR="00762DF2" w:rsidRPr="008F213E">
        <w:rPr>
          <w:bCs/>
          <w:iCs/>
          <w:sz w:val="22"/>
          <w:szCs w:val="22"/>
          <w:lang w:val="en-GB"/>
        </w:rPr>
        <w:t xml:space="preserve"> million </w:t>
      </w:r>
      <w:r w:rsidR="00F17745" w:rsidRPr="008F213E">
        <w:rPr>
          <w:bCs/>
          <w:iCs/>
          <w:sz w:val="22"/>
          <w:szCs w:val="22"/>
          <w:lang w:val="en-GB"/>
        </w:rPr>
        <w:t xml:space="preserve">as at </w:t>
      </w:r>
      <w:r w:rsidR="00B8446F">
        <w:rPr>
          <w:bCs/>
          <w:iCs/>
          <w:sz w:val="22"/>
          <w:szCs w:val="22"/>
          <w:lang w:val="en-GB"/>
        </w:rPr>
        <w:t>30 June 20</w:t>
      </w:r>
      <w:r w:rsidR="00CF080D">
        <w:rPr>
          <w:bCs/>
          <w:iCs/>
          <w:sz w:val="22"/>
          <w:szCs w:val="22"/>
          <w:lang w:val="en-GB"/>
        </w:rPr>
        <w:t>20</w:t>
      </w:r>
      <w:r w:rsidR="00F17745" w:rsidRPr="008F213E">
        <w:rPr>
          <w:bCs/>
          <w:iCs/>
          <w:sz w:val="22"/>
          <w:szCs w:val="22"/>
          <w:lang w:val="en-GB"/>
        </w:rPr>
        <w:t>)</w:t>
      </w:r>
      <w:r w:rsidR="000F7F98">
        <w:rPr>
          <w:bCs/>
          <w:iCs/>
          <w:sz w:val="22"/>
          <w:szCs w:val="22"/>
          <w:lang w:val="en-GB"/>
        </w:rPr>
        <w:t xml:space="preserve"> and other financial expenses of € </w:t>
      </w:r>
      <w:r w:rsidR="00713F86">
        <w:rPr>
          <w:bCs/>
          <w:iCs/>
          <w:sz w:val="22"/>
          <w:szCs w:val="22"/>
          <w:lang w:val="en-GB"/>
        </w:rPr>
        <w:t>1.</w:t>
      </w:r>
      <w:r w:rsidR="00C21A81">
        <w:rPr>
          <w:bCs/>
          <w:iCs/>
          <w:sz w:val="22"/>
          <w:szCs w:val="22"/>
          <w:lang w:val="en-GB"/>
        </w:rPr>
        <w:t>4</w:t>
      </w:r>
      <w:r w:rsidR="000F7F98">
        <w:rPr>
          <w:bCs/>
          <w:iCs/>
          <w:sz w:val="22"/>
          <w:szCs w:val="22"/>
          <w:lang w:val="en-GB"/>
        </w:rPr>
        <w:t xml:space="preserve"> million (compared to € </w:t>
      </w:r>
      <w:r w:rsidR="00357D38">
        <w:rPr>
          <w:bCs/>
          <w:iCs/>
          <w:sz w:val="22"/>
          <w:szCs w:val="22"/>
          <w:lang w:val="en-GB"/>
        </w:rPr>
        <w:t>1.7</w:t>
      </w:r>
      <w:r w:rsidR="000F7F98">
        <w:rPr>
          <w:bCs/>
          <w:iCs/>
          <w:sz w:val="22"/>
          <w:szCs w:val="22"/>
          <w:lang w:val="en-GB"/>
        </w:rPr>
        <w:t xml:space="preserve"> million as at 30 June 20</w:t>
      </w:r>
      <w:r w:rsidR="00357D38">
        <w:rPr>
          <w:bCs/>
          <w:iCs/>
          <w:sz w:val="22"/>
          <w:szCs w:val="22"/>
          <w:lang w:val="en-GB"/>
        </w:rPr>
        <w:t>20</w:t>
      </w:r>
      <w:r w:rsidR="000F7F98">
        <w:rPr>
          <w:bCs/>
          <w:iCs/>
          <w:sz w:val="22"/>
          <w:szCs w:val="22"/>
          <w:lang w:val="en-GB"/>
        </w:rPr>
        <w:t>)</w:t>
      </w:r>
      <w:r w:rsidR="003959D7">
        <w:rPr>
          <w:bCs/>
          <w:iCs/>
          <w:sz w:val="22"/>
          <w:szCs w:val="22"/>
          <w:lang w:val="en-GB"/>
        </w:rPr>
        <w:t>,</w:t>
      </w:r>
      <w:r w:rsidR="000F7F98">
        <w:rPr>
          <w:bCs/>
          <w:iCs/>
          <w:sz w:val="22"/>
          <w:szCs w:val="22"/>
          <w:lang w:val="en-GB"/>
        </w:rPr>
        <w:t xml:space="preserve"> partially offset by € </w:t>
      </w:r>
      <w:r w:rsidR="00300C76">
        <w:rPr>
          <w:bCs/>
          <w:iCs/>
          <w:sz w:val="22"/>
          <w:szCs w:val="22"/>
          <w:lang w:val="en-GB"/>
        </w:rPr>
        <w:t>5.6</w:t>
      </w:r>
      <w:r w:rsidR="000F7F98">
        <w:rPr>
          <w:bCs/>
          <w:iCs/>
          <w:sz w:val="22"/>
          <w:szCs w:val="22"/>
          <w:lang w:val="en-GB"/>
        </w:rPr>
        <w:t xml:space="preserve"> million of capitalised interests (€ </w:t>
      </w:r>
      <w:r w:rsidR="00FB2B09">
        <w:rPr>
          <w:bCs/>
          <w:iCs/>
          <w:sz w:val="22"/>
          <w:szCs w:val="22"/>
          <w:lang w:val="en-GB"/>
        </w:rPr>
        <w:t>3.0</w:t>
      </w:r>
      <w:r w:rsidR="000F7F98">
        <w:rPr>
          <w:bCs/>
          <w:iCs/>
          <w:sz w:val="22"/>
          <w:szCs w:val="22"/>
          <w:lang w:val="en-GB"/>
        </w:rPr>
        <w:t xml:space="preserve"> million as at 30 June 20</w:t>
      </w:r>
      <w:r w:rsidR="00FB2B09">
        <w:rPr>
          <w:bCs/>
          <w:iCs/>
          <w:sz w:val="22"/>
          <w:szCs w:val="22"/>
          <w:lang w:val="en-GB"/>
        </w:rPr>
        <w:t>20</w:t>
      </w:r>
      <w:r w:rsidR="000F7F98">
        <w:rPr>
          <w:bCs/>
          <w:iCs/>
          <w:sz w:val="22"/>
          <w:szCs w:val="22"/>
          <w:lang w:val="en-GB"/>
        </w:rPr>
        <w:t>).</w:t>
      </w:r>
    </w:p>
    <w:p w14:paraId="19D69DBA" w14:textId="7BDF6233" w:rsidR="00AF4890" w:rsidRPr="008F213E" w:rsidRDefault="00AF4890" w:rsidP="00A07D7B">
      <w:pPr>
        <w:spacing w:after="120" w:line="276" w:lineRule="auto"/>
        <w:jc w:val="both"/>
        <w:rPr>
          <w:bCs/>
          <w:iCs/>
          <w:sz w:val="22"/>
          <w:szCs w:val="22"/>
          <w:lang w:val="en-GB"/>
        </w:rPr>
      </w:pPr>
      <w:r w:rsidRPr="008F213E">
        <w:rPr>
          <w:bCs/>
          <w:iCs/>
          <w:sz w:val="22"/>
          <w:szCs w:val="22"/>
          <w:lang w:val="en-GB"/>
        </w:rPr>
        <w:t xml:space="preserve">As a result, the net financial costs reached € </w:t>
      </w:r>
      <w:r w:rsidR="00FB2B09">
        <w:rPr>
          <w:bCs/>
          <w:iCs/>
          <w:sz w:val="22"/>
          <w:szCs w:val="22"/>
          <w:lang w:val="en-GB"/>
        </w:rPr>
        <w:t>6</w:t>
      </w:r>
      <w:r w:rsidR="004115BC">
        <w:rPr>
          <w:bCs/>
          <w:iCs/>
          <w:sz w:val="22"/>
          <w:szCs w:val="22"/>
          <w:lang w:val="en-GB"/>
        </w:rPr>
        <w:t>.2</w:t>
      </w:r>
      <w:r w:rsidRPr="008F213E">
        <w:rPr>
          <w:bCs/>
          <w:iCs/>
          <w:sz w:val="22"/>
          <w:szCs w:val="22"/>
          <w:lang w:val="en-GB"/>
        </w:rPr>
        <w:t xml:space="preserve"> million for the period ending </w:t>
      </w:r>
      <w:r w:rsidR="000F7F98">
        <w:rPr>
          <w:bCs/>
          <w:iCs/>
          <w:sz w:val="22"/>
          <w:szCs w:val="22"/>
          <w:lang w:val="en-GB"/>
        </w:rPr>
        <w:t>30 June 20</w:t>
      </w:r>
      <w:r w:rsidR="004115BC">
        <w:rPr>
          <w:bCs/>
          <w:iCs/>
          <w:sz w:val="22"/>
          <w:szCs w:val="22"/>
          <w:lang w:val="en-GB"/>
        </w:rPr>
        <w:t>2</w:t>
      </w:r>
      <w:r w:rsidR="00FB2B09">
        <w:rPr>
          <w:bCs/>
          <w:iCs/>
          <w:sz w:val="22"/>
          <w:szCs w:val="22"/>
          <w:lang w:val="en-GB"/>
        </w:rPr>
        <w:t>1</w:t>
      </w:r>
      <w:r w:rsidRPr="008F213E">
        <w:rPr>
          <w:bCs/>
          <w:iCs/>
          <w:sz w:val="22"/>
          <w:szCs w:val="22"/>
          <w:lang w:val="en-GB"/>
        </w:rPr>
        <w:t xml:space="preserve"> compared to € </w:t>
      </w:r>
      <w:r w:rsidR="0029322E">
        <w:rPr>
          <w:bCs/>
          <w:iCs/>
          <w:sz w:val="22"/>
          <w:szCs w:val="22"/>
          <w:lang w:val="en-GB"/>
        </w:rPr>
        <w:t>8.2</w:t>
      </w:r>
      <w:r w:rsidR="00D110A6" w:rsidRPr="008F213E">
        <w:rPr>
          <w:bCs/>
          <w:iCs/>
          <w:sz w:val="22"/>
          <w:szCs w:val="22"/>
          <w:lang w:val="en-GB"/>
        </w:rPr>
        <w:t xml:space="preserve"> million</w:t>
      </w:r>
      <w:r w:rsidRPr="008F213E">
        <w:rPr>
          <w:bCs/>
          <w:iCs/>
          <w:sz w:val="22"/>
          <w:szCs w:val="22"/>
          <w:lang w:val="en-GB"/>
        </w:rPr>
        <w:t xml:space="preserve"> at the end of </w:t>
      </w:r>
      <w:r w:rsidR="000F7F98">
        <w:rPr>
          <w:bCs/>
          <w:iCs/>
          <w:sz w:val="22"/>
          <w:szCs w:val="22"/>
          <w:lang w:val="en-GB"/>
        </w:rPr>
        <w:t>June 20</w:t>
      </w:r>
      <w:r w:rsidR="0029322E">
        <w:rPr>
          <w:bCs/>
          <w:iCs/>
          <w:sz w:val="22"/>
          <w:szCs w:val="22"/>
          <w:lang w:val="en-GB"/>
        </w:rPr>
        <w:t>20</w:t>
      </w:r>
      <w:r w:rsidRPr="008F213E">
        <w:rPr>
          <w:bCs/>
          <w:iCs/>
          <w:sz w:val="22"/>
          <w:szCs w:val="22"/>
          <w:lang w:val="en-GB"/>
        </w:rPr>
        <w:t>.</w:t>
      </w:r>
    </w:p>
    <w:p w14:paraId="49E42320" w14:textId="200DC9B5" w:rsidR="002731AA" w:rsidRPr="008F213E" w:rsidRDefault="00AF4890" w:rsidP="00A07D7B">
      <w:pPr>
        <w:spacing w:after="360" w:line="276" w:lineRule="auto"/>
        <w:jc w:val="both"/>
        <w:rPr>
          <w:b/>
          <w:bCs/>
          <w:iCs/>
          <w:sz w:val="22"/>
          <w:szCs w:val="22"/>
          <w:lang w:val="en-GB"/>
        </w:rPr>
      </w:pPr>
      <w:r w:rsidRPr="008F213E">
        <w:rPr>
          <w:bCs/>
          <w:iCs/>
          <w:sz w:val="22"/>
          <w:szCs w:val="22"/>
          <w:lang w:val="en-GB"/>
        </w:rPr>
        <w:t xml:space="preserve">Shareholder loans to </w:t>
      </w:r>
      <w:r w:rsidR="00DF4E0D">
        <w:rPr>
          <w:bCs/>
          <w:iCs/>
          <w:sz w:val="22"/>
          <w:szCs w:val="22"/>
          <w:lang w:val="en-GB"/>
        </w:rPr>
        <w:t>the joint ventures</w:t>
      </w:r>
      <w:r w:rsidRPr="008F213E">
        <w:rPr>
          <w:bCs/>
          <w:iCs/>
          <w:sz w:val="22"/>
          <w:szCs w:val="22"/>
          <w:lang w:val="en-GB"/>
        </w:rPr>
        <w:t xml:space="preserve"> amounted to € </w:t>
      </w:r>
      <w:r w:rsidR="00D940CB">
        <w:rPr>
          <w:bCs/>
          <w:iCs/>
          <w:sz w:val="22"/>
          <w:szCs w:val="22"/>
          <w:lang w:val="en-GB"/>
        </w:rPr>
        <w:t>329.1</w:t>
      </w:r>
      <w:r w:rsidRPr="008F213E">
        <w:rPr>
          <w:bCs/>
          <w:iCs/>
          <w:sz w:val="22"/>
          <w:szCs w:val="22"/>
          <w:lang w:val="en-GB"/>
        </w:rPr>
        <w:t xml:space="preserve"> million as at </w:t>
      </w:r>
      <w:r w:rsidR="000F7F98">
        <w:rPr>
          <w:bCs/>
          <w:iCs/>
          <w:sz w:val="22"/>
          <w:szCs w:val="22"/>
          <w:lang w:val="en-GB"/>
        </w:rPr>
        <w:t>30 June 20</w:t>
      </w:r>
      <w:r w:rsidR="0036219E">
        <w:rPr>
          <w:bCs/>
          <w:iCs/>
          <w:sz w:val="22"/>
          <w:szCs w:val="22"/>
          <w:lang w:val="en-GB"/>
        </w:rPr>
        <w:t>2</w:t>
      </w:r>
      <w:r w:rsidR="00D940CB">
        <w:rPr>
          <w:bCs/>
          <w:iCs/>
          <w:sz w:val="22"/>
          <w:szCs w:val="22"/>
          <w:lang w:val="en-GB"/>
        </w:rPr>
        <w:t>1</w:t>
      </w:r>
      <w:r w:rsidRPr="008F213E">
        <w:rPr>
          <w:bCs/>
          <w:iCs/>
          <w:sz w:val="22"/>
          <w:szCs w:val="22"/>
          <w:lang w:val="en-GB"/>
        </w:rPr>
        <w:t xml:space="preserve"> (compared to € </w:t>
      </w:r>
      <w:r w:rsidR="004312BC">
        <w:rPr>
          <w:bCs/>
          <w:iCs/>
          <w:sz w:val="22"/>
          <w:szCs w:val="22"/>
          <w:lang w:val="en-GB"/>
        </w:rPr>
        <w:t>292.6</w:t>
      </w:r>
      <w:r w:rsidRPr="008F213E">
        <w:rPr>
          <w:bCs/>
          <w:iCs/>
          <w:sz w:val="22"/>
          <w:szCs w:val="22"/>
          <w:lang w:val="en-GB"/>
        </w:rPr>
        <w:t xml:space="preserve"> million as at </w:t>
      </w:r>
      <w:r w:rsidR="000F7F98">
        <w:rPr>
          <w:bCs/>
          <w:iCs/>
          <w:sz w:val="22"/>
          <w:szCs w:val="22"/>
          <w:lang w:val="en-GB"/>
        </w:rPr>
        <w:t>30 June 20</w:t>
      </w:r>
      <w:r w:rsidR="004312BC">
        <w:rPr>
          <w:bCs/>
          <w:iCs/>
          <w:sz w:val="22"/>
          <w:szCs w:val="22"/>
          <w:lang w:val="en-GB"/>
        </w:rPr>
        <w:t>20</w:t>
      </w:r>
      <w:r w:rsidRPr="008F213E">
        <w:rPr>
          <w:bCs/>
          <w:iCs/>
          <w:sz w:val="22"/>
          <w:szCs w:val="22"/>
          <w:lang w:val="en-GB"/>
        </w:rPr>
        <w:t xml:space="preserve">) of which € </w:t>
      </w:r>
      <w:r w:rsidR="00B23311">
        <w:rPr>
          <w:bCs/>
          <w:iCs/>
          <w:sz w:val="22"/>
          <w:szCs w:val="22"/>
          <w:lang w:val="en-GB"/>
        </w:rPr>
        <w:t>8</w:t>
      </w:r>
      <w:r w:rsidR="00A956B2">
        <w:rPr>
          <w:bCs/>
          <w:iCs/>
          <w:sz w:val="22"/>
          <w:szCs w:val="22"/>
          <w:lang w:val="en-GB"/>
        </w:rPr>
        <w:t>3</w:t>
      </w:r>
      <w:r w:rsidR="00B23311">
        <w:rPr>
          <w:bCs/>
          <w:iCs/>
          <w:sz w:val="22"/>
          <w:szCs w:val="22"/>
          <w:lang w:val="en-GB"/>
        </w:rPr>
        <w:t>.2</w:t>
      </w:r>
      <w:r w:rsidRPr="008F213E">
        <w:rPr>
          <w:bCs/>
          <w:iCs/>
          <w:sz w:val="22"/>
          <w:szCs w:val="22"/>
          <w:lang w:val="en-GB"/>
        </w:rPr>
        <w:t xml:space="preserve"> million (€ </w:t>
      </w:r>
      <w:r w:rsidR="00D940CB">
        <w:rPr>
          <w:bCs/>
          <w:iCs/>
          <w:sz w:val="22"/>
          <w:szCs w:val="22"/>
          <w:lang w:val="en-GB"/>
        </w:rPr>
        <w:t>149.8</w:t>
      </w:r>
      <w:r w:rsidRPr="008F213E">
        <w:rPr>
          <w:bCs/>
          <w:iCs/>
          <w:sz w:val="22"/>
          <w:szCs w:val="22"/>
          <w:lang w:val="en-GB"/>
        </w:rPr>
        <w:t xml:space="preserve"> million as at </w:t>
      </w:r>
      <w:r w:rsidR="008002B0">
        <w:rPr>
          <w:bCs/>
          <w:iCs/>
          <w:sz w:val="22"/>
          <w:szCs w:val="22"/>
          <w:lang w:val="en-GB"/>
        </w:rPr>
        <w:t>30 June 20</w:t>
      </w:r>
      <w:r w:rsidR="00D940CB">
        <w:rPr>
          <w:bCs/>
          <w:iCs/>
          <w:sz w:val="22"/>
          <w:szCs w:val="22"/>
          <w:lang w:val="en-GB"/>
        </w:rPr>
        <w:t>20</w:t>
      </w:r>
      <w:r w:rsidR="00866BB7" w:rsidRPr="008F213E">
        <w:rPr>
          <w:bCs/>
          <w:iCs/>
          <w:sz w:val="22"/>
          <w:szCs w:val="22"/>
          <w:lang w:val="en-GB"/>
        </w:rPr>
        <w:t xml:space="preserve">) was related to financing of the buildings under construction and development land held by the </w:t>
      </w:r>
      <w:r w:rsidR="00C1007A">
        <w:rPr>
          <w:bCs/>
          <w:iCs/>
          <w:sz w:val="22"/>
          <w:szCs w:val="22"/>
          <w:lang w:val="en-GB"/>
        </w:rPr>
        <w:t>j</w:t>
      </w:r>
      <w:r w:rsidR="00866BB7" w:rsidRPr="008F213E">
        <w:rPr>
          <w:bCs/>
          <w:iCs/>
          <w:sz w:val="22"/>
          <w:szCs w:val="22"/>
          <w:lang w:val="en-GB"/>
        </w:rPr>
        <w:t xml:space="preserve">oint </w:t>
      </w:r>
      <w:r w:rsidR="00C1007A">
        <w:rPr>
          <w:bCs/>
          <w:iCs/>
          <w:sz w:val="22"/>
          <w:szCs w:val="22"/>
          <w:lang w:val="en-GB"/>
        </w:rPr>
        <w:t>v</w:t>
      </w:r>
      <w:r w:rsidR="00866BB7" w:rsidRPr="008F213E">
        <w:rPr>
          <w:bCs/>
          <w:iCs/>
          <w:sz w:val="22"/>
          <w:szCs w:val="22"/>
          <w:lang w:val="en-GB"/>
        </w:rPr>
        <w:t>enture</w:t>
      </w:r>
      <w:r w:rsidR="000606DA">
        <w:rPr>
          <w:bCs/>
          <w:iCs/>
          <w:sz w:val="22"/>
          <w:szCs w:val="22"/>
          <w:lang w:val="en-GB"/>
        </w:rPr>
        <w:t>s</w:t>
      </w:r>
      <w:r w:rsidR="00483F2E">
        <w:rPr>
          <w:bCs/>
          <w:iCs/>
          <w:sz w:val="22"/>
          <w:szCs w:val="22"/>
          <w:lang w:val="en-GB"/>
        </w:rPr>
        <w:t xml:space="preserve">. </w:t>
      </w:r>
      <w:r w:rsidR="00111D81">
        <w:rPr>
          <w:bCs/>
          <w:iCs/>
          <w:sz w:val="22"/>
          <w:szCs w:val="22"/>
          <w:lang w:val="en-GB"/>
        </w:rPr>
        <w:t>Other</w:t>
      </w:r>
      <w:r w:rsidR="00483F2E">
        <w:rPr>
          <w:bCs/>
          <w:iCs/>
          <w:sz w:val="22"/>
          <w:szCs w:val="22"/>
          <w:lang w:val="en-GB"/>
        </w:rPr>
        <w:t xml:space="preserve"> </w:t>
      </w:r>
      <w:r w:rsidR="00111D81">
        <w:rPr>
          <w:bCs/>
          <w:iCs/>
          <w:sz w:val="22"/>
          <w:szCs w:val="22"/>
          <w:lang w:val="en-GB"/>
        </w:rPr>
        <w:t>non-current receivable</w:t>
      </w:r>
      <w:r w:rsidR="000441C8">
        <w:rPr>
          <w:bCs/>
          <w:iCs/>
          <w:sz w:val="22"/>
          <w:szCs w:val="22"/>
          <w:lang w:val="en-GB"/>
        </w:rPr>
        <w:t xml:space="preserve"> amounted to €</w:t>
      </w:r>
      <w:r w:rsidR="00BB1350">
        <w:rPr>
          <w:bCs/>
          <w:iCs/>
          <w:sz w:val="22"/>
          <w:szCs w:val="22"/>
          <w:lang w:val="en-GB"/>
        </w:rPr>
        <w:t>68.1</w:t>
      </w:r>
      <w:r w:rsidR="000441C8">
        <w:rPr>
          <w:bCs/>
          <w:iCs/>
          <w:sz w:val="22"/>
          <w:szCs w:val="22"/>
          <w:lang w:val="en-GB"/>
        </w:rPr>
        <w:t xml:space="preserve"> million</w:t>
      </w:r>
      <w:r w:rsidR="000B4C0C">
        <w:rPr>
          <w:bCs/>
          <w:iCs/>
          <w:sz w:val="22"/>
          <w:szCs w:val="22"/>
          <w:lang w:val="en-GB"/>
        </w:rPr>
        <w:t xml:space="preserve"> mainly relating to </w:t>
      </w:r>
      <w:r w:rsidR="009A7897">
        <w:rPr>
          <w:bCs/>
          <w:iCs/>
          <w:sz w:val="22"/>
          <w:szCs w:val="22"/>
          <w:lang w:val="en-GB"/>
        </w:rPr>
        <w:t>the</w:t>
      </w:r>
      <w:r w:rsidR="008446FF">
        <w:rPr>
          <w:bCs/>
          <w:iCs/>
          <w:sz w:val="22"/>
          <w:szCs w:val="22"/>
          <w:lang w:val="en-GB"/>
        </w:rPr>
        <w:t xml:space="preserve"> remaining</w:t>
      </w:r>
      <w:r w:rsidR="009A7897">
        <w:rPr>
          <w:bCs/>
          <w:iCs/>
          <w:sz w:val="22"/>
          <w:szCs w:val="22"/>
          <w:lang w:val="en-GB"/>
        </w:rPr>
        <w:t xml:space="preserve"> balance due by Allianz Real Estate in respect of the</w:t>
      </w:r>
      <w:r w:rsidR="00F23E3F">
        <w:rPr>
          <w:bCs/>
          <w:iCs/>
          <w:sz w:val="22"/>
          <w:szCs w:val="22"/>
          <w:lang w:val="en-GB"/>
        </w:rPr>
        <w:t>ir</w:t>
      </w:r>
      <w:r w:rsidR="009A7897">
        <w:rPr>
          <w:bCs/>
          <w:iCs/>
          <w:sz w:val="22"/>
          <w:szCs w:val="22"/>
          <w:lang w:val="en-GB"/>
        </w:rPr>
        <w:t xml:space="preserve"> acquisition </w:t>
      </w:r>
      <w:r w:rsidR="006B5F2C">
        <w:rPr>
          <w:bCs/>
          <w:iCs/>
          <w:sz w:val="22"/>
          <w:szCs w:val="22"/>
          <w:lang w:val="en-GB"/>
        </w:rPr>
        <w:t xml:space="preserve">last year </w:t>
      </w:r>
      <w:r w:rsidR="00F23E3F">
        <w:rPr>
          <w:bCs/>
          <w:iCs/>
          <w:sz w:val="22"/>
          <w:szCs w:val="22"/>
          <w:lang w:val="en-GB"/>
        </w:rPr>
        <w:t xml:space="preserve">of </w:t>
      </w:r>
      <w:r w:rsidR="00847B99">
        <w:rPr>
          <w:bCs/>
          <w:iCs/>
          <w:sz w:val="22"/>
          <w:szCs w:val="22"/>
          <w:lang w:val="en-GB"/>
        </w:rPr>
        <w:t xml:space="preserve">VGP Park </w:t>
      </w:r>
      <w:r w:rsidR="009A7897">
        <w:rPr>
          <w:bCs/>
          <w:iCs/>
          <w:sz w:val="22"/>
          <w:szCs w:val="22"/>
          <w:lang w:val="en-GB"/>
        </w:rPr>
        <w:t>München</w:t>
      </w:r>
      <w:r w:rsidR="00967F28">
        <w:rPr>
          <w:bCs/>
          <w:iCs/>
          <w:sz w:val="22"/>
          <w:szCs w:val="22"/>
          <w:lang w:val="en-GB"/>
        </w:rPr>
        <w:t xml:space="preserve"> and which shall become payable by Allianz Real Estate</w:t>
      </w:r>
      <w:r w:rsidR="00883AAA">
        <w:rPr>
          <w:bCs/>
          <w:iCs/>
          <w:sz w:val="22"/>
          <w:szCs w:val="22"/>
          <w:lang w:val="en-GB"/>
        </w:rPr>
        <w:t xml:space="preserve"> in different instalments based on the completion dates of the respective buildings</w:t>
      </w:r>
      <w:r w:rsidR="00C246D8">
        <w:rPr>
          <w:bCs/>
          <w:iCs/>
          <w:sz w:val="22"/>
          <w:szCs w:val="22"/>
          <w:lang w:val="en-GB"/>
        </w:rPr>
        <w:t>.</w:t>
      </w:r>
    </w:p>
    <w:p w14:paraId="47ACDEC3" w14:textId="17889913" w:rsidR="007B2CAC" w:rsidRPr="008F213E" w:rsidRDefault="007B2CAC" w:rsidP="00A07D7B">
      <w:pPr>
        <w:spacing w:after="240" w:line="276" w:lineRule="auto"/>
        <w:rPr>
          <w:b/>
          <w:caps/>
          <w:lang w:val="en-GB"/>
        </w:rPr>
      </w:pPr>
      <w:r w:rsidRPr="008F213E">
        <w:rPr>
          <w:b/>
          <w:caps/>
          <w:lang w:val="en-GB"/>
        </w:rPr>
        <w:t xml:space="preserve">Evolution of the </w:t>
      </w:r>
      <w:r w:rsidR="000E38F5" w:rsidRPr="008F213E">
        <w:rPr>
          <w:b/>
          <w:caps/>
          <w:lang w:val="en-GB"/>
        </w:rPr>
        <w:t>DEVELOPMENT ACTIVITIES</w:t>
      </w:r>
    </w:p>
    <w:p w14:paraId="09A39D58" w14:textId="01EE3316" w:rsidR="00FE5F04" w:rsidRPr="008F213E" w:rsidRDefault="00DF33EE" w:rsidP="00A07D7B">
      <w:pPr>
        <w:spacing w:after="120" w:line="276" w:lineRule="auto"/>
        <w:rPr>
          <w:bCs/>
          <w:iCs/>
          <w:sz w:val="22"/>
          <w:szCs w:val="22"/>
          <w:lang w:val="en-GB"/>
        </w:rPr>
      </w:pPr>
      <w:r w:rsidRPr="008F213E">
        <w:rPr>
          <w:bCs/>
          <w:iCs/>
          <w:sz w:val="22"/>
          <w:szCs w:val="22"/>
          <w:lang w:val="en-GB"/>
        </w:rPr>
        <w:t xml:space="preserve">The development activities in </w:t>
      </w:r>
      <w:r w:rsidR="008002B0">
        <w:rPr>
          <w:bCs/>
          <w:iCs/>
          <w:sz w:val="22"/>
          <w:szCs w:val="22"/>
          <w:lang w:val="en-GB"/>
        </w:rPr>
        <w:t xml:space="preserve">the first half of </w:t>
      </w:r>
      <w:r w:rsidRPr="008F213E">
        <w:rPr>
          <w:bCs/>
          <w:iCs/>
          <w:sz w:val="22"/>
          <w:szCs w:val="22"/>
          <w:lang w:val="en-GB"/>
        </w:rPr>
        <w:t>20</w:t>
      </w:r>
      <w:r w:rsidR="006B5DEB">
        <w:rPr>
          <w:bCs/>
          <w:iCs/>
          <w:sz w:val="22"/>
          <w:szCs w:val="22"/>
          <w:lang w:val="en-GB"/>
        </w:rPr>
        <w:t>2</w:t>
      </w:r>
      <w:r w:rsidR="003C081C">
        <w:rPr>
          <w:bCs/>
          <w:iCs/>
          <w:sz w:val="22"/>
          <w:szCs w:val="22"/>
          <w:lang w:val="en-GB"/>
        </w:rPr>
        <w:t>1</w:t>
      </w:r>
      <w:r w:rsidRPr="008F213E">
        <w:rPr>
          <w:bCs/>
          <w:iCs/>
          <w:sz w:val="22"/>
          <w:szCs w:val="22"/>
          <w:lang w:val="en-GB"/>
        </w:rPr>
        <w:t xml:space="preserve"> can be summarised as follows:</w:t>
      </w:r>
    </w:p>
    <w:p w14:paraId="0D291A0B" w14:textId="7FD458D2" w:rsidR="00DF33EE" w:rsidRPr="008F213E" w:rsidRDefault="00A10084" w:rsidP="00A07D7B">
      <w:pPr>
        <w:spacing w:after="120" w:line="276" w:lineRule="auto"/>
        <w:rPr>
          <w:b/>
          <w:bCs/>
          <w:iCs/>
          <w:sz w:val="22"/>
          <w:szCs w:val="22"/>
          <w:lang w:val="en-GB"/>
        </w:rPr>
      </w:pPr>
      <w:r w:rsidRPr="008F213E">
        <w:rPr>
          <w:b/>
          <w:bCs/>
          <w:iCs/>
          <w:sz w:val="22"/>
          <w:szCs w:val="22"/>
          <w:lang w:val="en-GB"/>
        </w:rPr>
        <w:t>Completed projects</w:t>
      </w:r>
    </w:p>
    <w:p w14:paraId="10607CEF" w14:textId="5F76A52F" w:rsidR="00A10084" w:rsidRPr="008F213E" w:rsidRDefault="009B1AE9" w:rsidP="00A07D7B">
      <w:pPr>
        <w:spacing w:after="120" w:line="276" w:lineRule="auto"/>
        <w:jc w:val="both"/>
        <w:rPr>
          <w:bCs/>
          <w:iCs/>
          <w:sz w:val="22"/>
          <w:szCs w:val="22"/>
          <w:lang w:val="en-GB"/>
        </w:rPr>
      </w:pPr>
      <w:r w:rsidRPr="008F213E">
        <w:rPr>
          <w:bCs/>
          <w:iCs/>
          <w:sz w:val="22"/>
          <w:szCs w:val="22"/>
          <w:lang w:val="en-GB"/>
        </w:rPr>
        <w:t xml:space="preserve">During the </w:t>
      </w:r>
      <w:r w:rsidR="008002B0">
        <w:rPr>
          <w:bCs/>
          <w:iCs/>
          <w:sz w:val="22"/>
          <w:szCs w:val="22"/>
          <w:lang w:val="en-GB"/>
        </w:rPr>
        <w:t xml:space="preserve">first half of the </w:t>
      </w:r>
      <w:r w:rsidRPr="008F213E">
        <w:rPr>
          <w:bCs/>
          <w:iCs/>
          <w:sz w:val="22"/>
          <w:szCs w:val="22"/>
          <w:lang w:val="en-GB"/>
        </w:rPr>
        <w:t xml:space="preserve">year </w:t>
      </w:r>
      <w:r w:rsidR="00CF247C">
        <w:rPr>
          <w:bCs/>
          <w:iCs/>
          <w:sz w:val="22"/>
          <w:szCs w:val="22"/>
          <w:lang w:val="en-GB"/>
        </w:rPr>
        <w:t>5</w:t>
      </w:r>
      <w:r w:rsidR="00520868" w:rsidRPr="008F213E">
        <w:rPr>
          <w:bCs/>
          <w:iCs/>
          <w:sz w:val="22"/>
          <w:szCs w:val="22"/>
          <w:lang w:val="en-GB"/>
        </w:rPr>
        <w:t xml:space="preserve"> projects were completed totalling </w:t>
      </w:r>
      <w:r w:rsidR="00CF247C">
        <w:rPr>
          <w:bCs/>
          <w:iCs/>
          <w:sz w:val="22"/>
          <w:szCs w:val="22"/>
          <w:lang w:val="en-GB"/>
        </w:rPr>
        <w:t>81</w:t>
      </w:r>
      <w:r w:rsidR="00520868" w:rsidRPr="008F213E">
        <w:rPr>
          <w:bCs/>
          <w:iCs/>
          <w:sz w:val="22"/>
          <w:szCs w:val="22"/>
          <w:lang w:val="en-GB"/>
        </w:rPr>
        <w:t>,000 m</w:t>
      </w:r>
      <w:r w:rsidR="00BC5ACE" w:rsidRPr="008F213E">
        <w:rPr>
          <w:bCs/>
          <w:iCs/>
          <w:sz w:val="22"/>
          <w:szCs w:val="22"/>
          <w:lang w:val="en-GB"/>
        </w:rPr>
        <w:t>²</w:t>
      </w:r>
      <w:r w:rsidR="00ED64B6" w:rsidRPr="008F213E">
        <w:rPr>
          <w:bCs/>
          <w:iCs/>
          <w:sz w:val="22"/>
          <w:szCs w:val="22"/>
          <w:lang w:val="en-GB"/>
        </w:rPr>
        <w:t xml:space="preserve"> of lettable area</w:t>
      </w:r>
      <w:r w:rsidR="00E4314A" w:rsidRPr="008F213E">
        <w:rPr>
          <w:bCs/>
          <w:iCs/>
          <w:sz w:val="22"/>
          <w:szCs w:val="22"/>
          <w:lang w:val="en-GB"/>
        </w:rPr>
        <w:t xml:space="preserve"> and representing </w:t>
      </w:r>
      <w:r w:rsidR="00B96D61" w:rsidRPr="008F213E">
        <w:rPr>
          <w:bCs/>
          <w:iCs/>
          <w:sz w:val="22"/>
          <w:szCs w:val="22"/>
          <w:lang w:val="en-GB"/>
        </w:rPr>
        <w:t>€</w:t>
      </w:r>
      <w:r w:rsidR="00E30A55">
        <w:rPr>
          <w:bCs/>
          <w:iCs/>
          <w:sz w:val="22"/>
          <w:szCs w:val="22"/>
          <w:lang w:val="en-GB"/>
        </w:rPr>
        <w:t>4.2</w:t>
      </w:r>
      <w:r w:rsidR="00B96D61" w:rsidRPr="008F213E">
        <w:rPr>
          <w:bCs/>
          <w:iCs/>
          <w:sz w:val="22"/>
          <w:szCs w:val="22"/>
          <w:lang w:val="en-GB"/>
        </w:rPr>
        <w:t xml:space="preserve"> million of </w:t>
      </w:r>
      <w:r w:rsidR="00B00A43" w:rsidRPr="008F213E">
        <w:rPr>
          <w:bCs/>
          <w:iCs/>
          <w:sz w:val="22"/>
          <w:szCs w:val="22"/>
          <w:lang w:val="en-GB"/>
        </w:rPr>
        <w:t>annualised committed leases</w:t>
      </w:r>
      <w:r w:rsidR="000779C3" w:rsidRPr="008F213E">
        <w:rPr>
          <w:bCs/>
          <w:iCs/>
          <w:sz w:val="22"/>
          <w:szCs w:val="22"/>
          <w:lang w:val="en-GB"/>
        </w:rPr>
        <w:t xml:space="preserve"> (€</w:t>
      </w:r>
      <w:r w:rsidR="00E30A55">
        <w:rPr>
          <w:bCs/>
          <w:iCs/>
          <w:sz w:val="22"/>
          <w:szCs w:val="22"/>
          <w:lang w:val="en-GB"/>
        </w:rPr>
        <w:t>2.9</w:t>
      </w:r>
      <w:r w:rsidR="000779C3" w:rsidRPr="008F213E">
        <w:rPr>
          <w:bCs/>
          <w:iCs/>
          <w:sz w:val="22"/>
          <w:szCs w:val="22"/>
          <w:lang w:val="en-GB"/>
        </w:rPr>
        <w:t xml:space="preserve"> million for </w:t>
      </w:r>
      <w:r w:rsidR="00E01220" w:rsidRPr="008F213E">
        <w:rPr>
          <w:bCs/>
          <w:iCs/>
          <w:sz w:val="22"/>
          <w:szCs w:val="22"/>
          <w:lang w:val="en-GB"/>
        </w:rPr>
        <w:t xml:space="preserve">VGP’s </w:t>
      </w:r>
      <w:r w:rsidR="000779C3" w:rsidRPr="008F213E">
        <w:rPr>
          <w:bCs/>
          <w:iCs/>
          <w:sz w:val="22"/>
          <w:szCs w:val="22"/>
          <w:lang w:val="en-GB"/>
        </w:rPr>
        <w:t xml:space="preserve">own account and </w:t>
      </w:r>
      <w:r w:rsidR="00733B4D" w:rsidRPr="008F213E">
        <w:rPr>
          <w:bCs/>
          <w:iCs/>
          <w:sz w:val="22"/>
          <w:szCs w:val="22"/>
          <w:lang w:val="en-GB"/>
        </w:rPr>
        <w:t>€</w:t>
      </w:r>
      <w:r w:rsidR="00E30A55">
        <w:rPr>
          <w:bCs/>
          <w:iCs/>
          <w:sz w:val="22"/>
          <w:szCs w:val="22"/>
          <w:lang w:val="en-GB"/>
        </w:rPr>
        <w:t>1.3</w:t>
      </w:r>
      <w:r w:rsidR="00733B4D" w:rsidRPr="008F213E">
        <w:rPr>
          <w:bCs/>
          <w:iCs/>
          <w:sz w:val="22"/>
          <w:szCs w:val="22"/>
          <w:lang w:val="en-GB"/>
        </w:rPr>
        <w:t xml:space="preserve"> million for the </w:t>
      </w:r>
      <w:r w:rsidR="00363ED8">
        <w:rPr>
          <w:bCs/>
          <w:iCs/>
          <w:sz w:val="22"/>
          <w:szCs w:val="22"/>
          <w:lang w:val="en-GB"/>
        </w:rPr>
        <w:t>j</w:t>
      </w:r>
      <w:r w:rsidR="00733B4D" w:rsidRPr="008F213E">
        <w:rPr>
          <w:bCs/>
          <w:iCs/>
          <w:sz w:val="22"/>
          <w:szCs w:val="22"/>
          <w:lang w:val="en-GB"/>
        </w:rPr>
        <w:t xml:space="preserve">oint </w:t>
      </w:r>
      <w:r w:rsidR="00363ED8">
        <w:rPr>
          <w:bCs/>
          <w:iCs/>
          <w:sz w:val="22"/>
          <w:szCs w:val="22"/>
          <w:lang w:val="en-GB"/>
        </w:rPr>
        <w:t>v</w:t>
      </w:r>
      <w:r w:rsidR="00733B4D" w:rsidRPr="008F213E">
        <w:rPr>
          <w:bCs/>
          <w:iCs/>
          <w:sz w:val="22"/>
          <w:szCs w:val="22"/>
          <w:lang w:val="en-GB"/>
        </w:rPr>
        <w:t>enture</w:t>
      </w:r>
      <w:r w:rsidR="00E30A55">
        <w:rPr>
          <w:bCs/>
          <w:iCs/>
          <w:sz w:val="22"/>
          <w:szCs w:val="22"/>
          <w:lang w:val="en-GB"/>
        </w:rPr>
        <w:t>s</w:t>
      </w:r>
      <w:r w:rsidR="00733B4D" w:rsidRPr="008F213E">
        <w:rPr>
          <w:bCs/>
          <w:iCs/>
          <w:sz w:val="22"/>
          <w:szCs w:val="22"/>
          <w:lang w:val="en-GB"/>
        </w:rPr>
        <w:t>)</w:t>
      </w:r>
      <w:r w:rsidR="00ED64B6" w:rsidRPr="008F213E">
        <w:rPr>
          <w:bCs/>
          <w:iCs/>
          <w:sz w:val="22"/>
          <w:szCs w:val="22"/>
          <w:lang w:val="en-GB"/>
        </w:rPr>
        <w:t>.</w:t>
      </w:r>
    </w:p>
    <w:p w14:paraId="06F5182A" w14:textId="7AE0159E" w:rsidR="00ED64B6" w:rsidRPr="008F213E" w:rsidRDefault="00ED64B6" w:rsidP="00A07D7B">
      <w:pPr>
        <w:spacing w:line="276" w:lineRule="auto"/>
        <w:jc w:val="both"/>
        <w:rPr>
          <w:bCs/>
          <w:iCs/>
          <w:sz w:val="22"/>
          <w:szCs w:val="22"/>
          <w:lang w:val="en-GB"/>
        </w:rPr>
      </w:pPr>
      <w:r w:rsidRPr="008F213E">
        <w:rPr>
          <w:bCs/>
          <w:iCs/>
          <w:sz w:val="22"/>
          <w:szCs w:val="22"/>
          <w:lang w:val="en-GB"/>
        </w:rPr>
        <w:t xml:space="preserve">For its own account VGP delivered </w:t>
      </w:r>
      <w:r w:rsidR="006B4B3B">
        <w:rPr>
          <w:bCs/>
          <w:iCs/>
          <w:sz w:val="22"/>
          <w:szCs w:val="22"/>
          <w:lang w:val="en-GB"/>
        </w:rPr>
        <w:t>3</w:t>
      </w:r>
      <w:r w:rsidRPr="008F213E">
        <w:rPr>
          <w:bCs/>
          <w:iCs/>
          <w:sz w:val="22"/>
          <w:szCs w:val="22"/>
          <w:lang w:val="en-GB"/>
        </w:rPr>
        <w:t xml:space="preserve"> buildings totalling </w:t>
      </w:r>
      <w:r w:rsidR="006B4B3B">
        <w:rPr>
          <w:bCs/>
          <w:iCs/>
          <w:sz w:val="22"/>
          <w:szCs w:val="22"/>
          <w:lang w:val="en-GB"/>
        </w:rPr>
        <w:t>59</w:t>
      </w:r>
      <w:r w:rsidRPr="008F213E">
        <w:rPr>
          <w:bCs/>
          <w:iCs/>
          <w:sz w:val="22"/>
          <w:szCs w:val="22"/>
          <w:lang w:val="en-GB"/>
        </w:rPr>
        <w:t>,000 m</w:t>
      </w:r>
      <w:r w:rsidRPr="008F213E">
        <w:rPr>
          <w:bCs/>
          <w:iCs/>
          <w:sz w:val="22"/>
          <w:szCs w:val="22"/>
          <w:vertAlign w:val="superscript"/>
          <w:lang w:val="en-GB"/>
        </w:rPr>
        <w:t>2</w:t>
      </w:r>
      <w:r w:rsidRPr="008F213E">
        <w:rPr>
          <w:bCs/>
          <w:iCs/>
          <w:sz w:val="22"/>
          <w:szCs w:val="22"/>
          <w:lang w:val="en-GB"/>
        </w:rPr>
        <w:t xml:space="preserve"> of lettable area</w:t>
      </w:r>
      <w:r w:rsidR="009D094C" w:rsidRPr="008F213E">
        <w:rPr>
          <w:bCs/>
          <w:iCs/>
          <w:sz w:val="22"/>
          <w:szCs w:val="22"/>
          <w:lang w:val="en-GB"/>
        </w:rPr>
        <w:t>:</w:t>
      </w:r>
    </w:p>
    <w:p w14:paraId="3E2C92D9" w14:textId="7E0913B1" w:rsidR="00540A4A" w:rsidRPr="008F213E" w:rsidRDefault="00540A4A" w:rsidP="00A07D7B">
      <w:pPr>
        <w:pStyle w:val="Standaardtekst"/>
        <w:numPr>
          <w:ilvl w:val="0"/>
          <w:numId w:val="2"/>
        </w:numPr>
        <w:spacing w:line="276" w:lineRule="auto"/>
        <w:jc w:val="both"/>
        <w:rPr>
          <w:rFonts w:ascii="Times New Roman" w:hAnsi="Times New Roman"/>
          <w:bCs/>
          <w:iCs/>
          <w:sz w:val="22"/>
          <w:szCs w:val="22"/>
          <w:lang w:val="en-GB"/>
        </w:rPr>
      </w:pPr>
      <w:r w:rsidRPr="008F213E">
        <w:rPr>
          <w:rFonts w:ascii="Times New Roman" w:hAnsi="Times New Roman"/>
          <w:bCs/>
          <w:iCs/>
          <w:sz w:val="22"/>
          <w:szCs w:val="22"/>
          <w:lang w:val="en-GB"/>
        </w:rPr>
        <w:t xml:space="preserve">Germany: </w:t>
      </w:r>
      <w:r w:rsidR="008002B0">
        <w:rPr>
          <w:rFonts w:ascii="Times New Roman" w:hAnsi="Times New Roman"/>
          <w:bCs/>
          <w:iCs/>
          <w:sz w:val="22"/>
          <w:szCs w:val="22"/>
          <w:lang w:val="en-GB"/>
        </w:rPr>
        <w:t>1</w:t>
      </w:r>
      <w:r w:rsidRPr="008F213E">
        <w:rPr>
          <w:rFonts w:ascii="Times New Roman" w:hAnsi="Times New Roman"/>
          <w:bCs/>
          <w:iCs/>
          <w:sz w:val="22"/>
          <w:szCs w:val="22"/>
          <w:lang w:val="en-GB"/>
        </w:rPr>
        <w:t xml:space="preserve"> building in </w:t>
      </w:r>
      <w:r w:rsidR="008002B0" w:rsidRPr="008F213E">
        <w:rPr>
          <w:rFonts w:ascii="Times New Roman" w:hAnsi="Times New Roman"/>
          <w:bCs/>
          <w:iCs/>
          <w:sz w:val="22"/>
          <w:szCs w:val="22"/>
          <w:lang w:val="en-GB"/>
        </w:rPr>
        <w:t xml:space="preserve">VGP Park </w:t>
      </w:r>
      <w:r w:rsidR="006B5DEB">
        <w:rPr>
          <w:rFonts w:ascii="Times New Roman" w:hAnsi="Times New Roman"/>
          <w:bCs/>
          <w:iCs/>
          <w:sz w:val="22"/>
          <w:szCs w:val="22"/>
          <w:lang w:val="en-GB"/>
        </w:rPr>
        <w:t>Halle</w:t>
      </w:r>
      <w:r w:rsidR="008002B0" w:rsidRPr="008F213E">
        <w:rPr>
          <w:rFonts w:ascii="Times New Roman" w:hAnsi="Times New Roman"/>
          <w:bCs/>
          <w:iCs/>
          <w:sz w:val="22"/>
          <w:szCs w:val="22"/>
          <w:lang w:val="en-GB"/>
        </w:rPr>
        <w:t xml:space="preserve"> of </w:t>
      </w:r>
      <w:r w:rsidR="006B5DEB">
        <w:rPr>
          <w:rFonts w:ascii="Times New Roman" w:hAnsi="Times New Roman"/>
          <w:bCs/>
          <w:iCs/>
          <w:sz w:val="22"/>
          <w:szCs w:val="22"/>
          <w:lang w:val="en-GB"/>
        </w:rPr>
        <w:t>2</w:t>
      </w:r>
      <w:r w:rsidR="00A2287C">
        <w:rPr>
          <w:rFonts w:ascii="Times New Roman" w:hAnsi="Times New Roman"/>
          <w:bCs/>
          <w:iCs/>
          <w:sz w:val="22"/>
          <w:szCs w:val="22"/>
          <w:lang w:val="en-GB"/>
        </w:rPr>
        <w:t>7</w:t>
      </w:r>
      <w:r w:rsidR="008002B0" w:rsidRPr="008F213E">
        <w:rPr>
          <w:rFonts w:ascii="Times New Roman" w:hAnsi="Times New Roman"/>
          <w:bCs/>
          <w:iCs/>
          <w:sz w:val="22"/>
          <w:szCs w:val="22"/>
          <w:lang w:val="en-GB"/>
        </w:rPr>
        <w:t>,000 m</w:t>
      </w:r>
      <w:r w:rsidR="008002B0" w:rsidRPr="008F213E">
        <w:rPr>
          <w:rFonts w:ascii="Times New Roman" w:hAnsi="Times New Roman"/>
          <w:bCs/>
          <w:iCs/>
          <w:sz w:val="22"/>
          <w:szCs w:val="22"/>
          <w:vertAlign w:val="superscript"/>
          <w:lang w:val="en-GB"/>
        </w:rPr>
        <w:t>2</w:t>
      </w:r>
      <w:r w:rsidR="006B5DEB">
        <w:rPr>
          <w:rFonts w:ascii="Times New Roman" w:hAnsi="Times New Roman"/>
          <w:bCs/>
          <w:iCs/>
          <w:sz w:val="22"/>
          <w:szCs w:val="22"/>
          <w:lang w:val="en-GB"/>
        </w:rPr>
        <w:t xml:space="preserve"> and </w:t>
      </w:r>
      <w:r w:rsidR="008002B0">
        <w:rPr>
          <w:rFonts w:ascii="Times New Roman" w:hAnsi="Times New Roman"/>
          <w:bCs/>
          <w:iCs/>
          <w:sz w:val="22"/>
          <w:szCs w:val="22"/>
          <w:lang w:val="en-GB"/>
        </w:rPr>
        <w:t>1 building in V</w:t>
      </w:r>
      <w:r w:rsidRPr="008F213E">
        <w:rPr>
          <w:rFonts w:ascii="Times New Roman" w:hAnsi="Times New Roman"/>
          <w:bCs/>
          <w:iCs/>
          <w:sz w:val="22"/>
          <w:szCs w:val="22"/>
          <w:lang w:val="en-GB"/>
        </w:rPr>
        <w:t xml:space="preserve">GP Park </w:t>
      </w:r>
      <w:r w:rsidR="005B79FB">
        <w:rPr>
          <w:rFonts w:ascii="Times New Roman" w:hAnsi="Times New Roman"/>
          <w:bCs/>
          <w:iCs/>
          <w:sz w:val="22"/>
          <w:szCs w:val="22"/>
          <w:lang w:val="en-GB"/>
        </w:rPr>
        <w:t>Laatzen</w:t>
      </w:r>
      <w:r w:rsidR="008002B0">
        <w:rPr>
          <w:rFonts w:ascii="Times New Roman" w:hAnsi="Times New Roman"/>
          <w:bCs/>
          <w:iCs/>
          <w:sz w:val="22"/>
          <w:szCs w:val="22"/>
          <w:lang w:val="en-GB"/>
        </w:rPr>
        <w:t xml:space="preserve"> </w:t>
      </w:r>
      <w:r w:rsidRPr="008F213E">
        <w:rPr>
          <w:rFonts w:ascii="Times New Roman" w:hAnsi="Times New Roman"/>
          <w:bCs/>
          <w:iCs/>
          <w:sz w:val="22"/>
          <w:szCs w:val="22"/>
          <w:lang w:val="en-GB"/>
        </w:rPr>
        <w:t xml:space="preserve">of </w:t>
      </w:r>
      <w:r w:rsidR="001E44F5">
        <w:rPr>
          <w:rFonts w:ascii="Times New Roman" w:hAnsi="Times New Roman"/>
          <w:bCs/>
          <w:iCs/>
          <w:sz w:val="22"/>
          <w:szCs w:val="22"/>
          <w:lang w:val="en-GB"/>
        </w:rPr>
        <w:br/>
      </w:r>
      <w:r w:rsidR="005B79FB">
        <w:rPr>
          <w:rFonts w:ascii="Times New Roman" w:hAnsi="Times New Roman"/>
          <w:bCs/>
          <w:iCs/>
          <w:sz w:val="22"/>
          <w:szCs w:val="22"/>
          <w:lang w:val="en-GB"/>
        </w:rPr>
        <w:t>8</w:t>
      </w:r>
      <w:r w:rsidRPr="008F213E">
        <w:rPr>
          <w:rFonts w:ascii="Times New Roman" w:hAnsi="Times New Roman"/>
          <w:bCs/>
          <w:iCs/>
          <w:sz w:val="22"/>
          <w:szCs w:val="22"/>
          <w:lang w:val="en-GB"/>
        </w:rPr>
        <w:t>,000 m</w:t>
      </w:r>
      <w:r w:rsidRPr="008F213E">
        <w:rPr>
          <w:rFonts w:ascii="Times New Roman" w:hAnsi="Times New Roman"/>
          <w:bCs/>
          <w:iCs/>
          <w:sz w:val="22"/>
          <w:szCs w:val="22"/>
          <w:vertAlign w:val="superscript"/>
          <w:lang w:val="en-GB"/>
        </w:rPr>
        <w:t>2</w:t>
      </w:r>
      <w:r w:rsidR="005B79FB">
        <w:rPr>
          <w:rFonts w:ascii="Times New Roman" w:hAnsi="Times New Roman"/>
          <w:bCs/>
          <w:iCs/>
          <w:sz w:val="22"/>
          <w:szCs w:val="22"/>
          <w:lang w:val="en-GB"/>
        </w:rPr>
        <w:t>, and</w:t>
      </w:r>
    </w:p>
    <w:p w14:paraId="05743DD6" w14:textId="40766CC0" w:rsidR="00310CA5" w:rsidRDefault="006B5DEB" w:rsidP="008002B0">
      <w:pPr>
        <w:pStyle w:val="Standaardtekst"/>
        <w:numPr>
          <w:ilvl w:val="0"/>
          <w:numId w:val="2"/>
        </w:numPr>
        <w:spacing w:line="276" w:lineRule="auto"/>
        <w:jc w:val="both"/>
        <w:rPr>
          <w:rFonts w:ascii="Times New Roman" w:hAnsi="Times New Roman"/>
          <w:bCs/>
          <w:iCs/>
          <w:sz w:val="22"/>
          <w:szCs w:val="22"/>
          <w:lang w:val="en-GB"/>
        </w:rPr>
      </w:pPr>
      <w:r>
        <w:rPr>
          <w:rFonts w:ascii="Times New Roman" w:hAnsi="Times New Roman"/>
          <w:bCs/>
          <w:iCs/>
          <w:sz w:val="22"/>
          <w:szCs w:val="22"/>
          <w:lang w:val="en-GB"/>
        </w:rPr>
        <w:t>Italy</w:t>
      </w:r>
      <w:r w:rsidR="00EE1DA0" w:rsidRPr="008F213E">
        <w:rPr>
          <w:rFonts w:ascii="Times New Roman" w:hAnsi="Times New Roman"/>
          <w:bCs/>
          <w:iCs/>
          <w:sz w:val="22"/>
          <w:szCs w:val="22"/>
          <w:lang w:val="en-GB"/>
        </w:rPr>
        <w:t xml:space="preserve">: 1 building in VGP </w:t>
      </w:r>
      <w:r w:rsidR="008C23D5" w:rsidRPr="00EB63F0">
        <w:rPr>
          <w:rFonts w:ascii="Times New Roman" w:hAnsi="Times New Roman"/>
          <w:bCs/>
          <w:iCs/>
          <w:sz w:val="22"/>
          <w:szCs w:val="22"/>
          <w:lang w:val="en-GB"/>
        </w:rPr>
        <w:t xml:space="preserve">Park </w:t>
      </w:r>
      <w:r w:rsidR="00035E4A">
        <w:rPr>
          <w:rFonts w:ascii="Times New Roman" w:hAnsi="Times New Roman"/>
          <w:bCs/>
          <w:iCs/>
          <w:sz w:val="22"/>
          <w:szCs w:val="22"/>
          <w:lang w:val="en-GB"/>
        </w:rPr>
        <w:t>Calcio</w:t>
      </w:r>
      <w:r w:rsidR="00523713" w:rsidRPr="008F213E">
        <w:rPr>
          <w:rFonts w:ascii="Times New Roman" w:hAnsi="Times New Roman"/>
          <w:bCs/>
          <w:iCs/>
          <w:sz w:val="22"/>
          <w:szCs w:val="22"/>
          <w:lang w:val="en-GB"/>
        </w:rPr>
        <w:t xml:space="preserve"> of </w:t>
      </w:r>
      <w:r w:rsidR="00035E4A">
        <w:rPr>
          <w:rFonts w:ascii="Times New Roman" w:hAnsi="Times New Roman"/>
          <w:bCs/>
          <w:iCs/>
          <w:sz w:val="22"/>
          <w:szCs w:val="22"/>
          <w:lang w:val="en-GB"/>
        </w:rPr>
        <w:t>24</w:t>
      </w:r>
      <w:r w:rsidR="00523713" w:rsidRPr="008F213E">
        <w:rPr>
          <w:rFonts w:ascii="Times New Roman" w:hAnsi="Times New Roman"/>
          <w:bCs/>
          <w:iCs/>
          <w:sz w:val="22"/>
          <w:szCs w:val="22"/>
          <w:lang w:val="en-GB"/>
        </w:rPr>
        <w:t>,000 m</w:t>
      </w:r>
      <w:r w:rsidR="00F91CD0" w:rsidRPr="008F213E">
        <w:rPr>
          <w:rFonts w:ascii="Times New Roman" w:hAnsi="Times New Roman"/>
          <w:bCs/>
          <w:iCs/>
          <w:sz w:val="22"/>
          <w:szCs w:val="22"/>
          <w:lang w:val="en-GB"/>
        </w:rPr>
        <w:t>²</w:t>
      </w:r>
      <w:r w:rsidR="008002B0">
        <w:rPr>
          <w:rFonts w:ascii="Times New Roman" w:hAnsi="Times New Roman"/>
          <w:bCs/>
          <w:iCs/>
          <w:sz w:val="22"/>
          <w:szCs w:val="22"/>
          <w:lang w:val="en-GB"/>
        </w:rPr>
        <w:t>.</w:t>
      </w:r>
    </w:p>
    <w:p w14:paraId="5DDDA8DA" w14:textId="77777777" w:rsidR="00D7794B" w:rsidRPr="008002B0" w:rsidRDefault="00D7794B" w:rsidP="00D7794B">
      <w:pPr>
        <w:pStyle w:val="Standaardtekst"/>
        <w:spacing w:line="276" w:lineRule="auto"/>
        <w:ind w:left="360"/>
        <w:jc w:val="both"/>
        <w:rPr>
          <w:rFonts w:ascii="Times New Roman" w:hAnsi="Times New Roman"/>
          <w:bCs/>
          <w:iCs/>
          <w:sz w:val="22"/>
          <w:szCs w:val="22"/>
          <w:lang w:val="en-GB"/>
        </w:rPr>
      </w:pPr>
    </w:p>
    <w:p w14:paraId="209DAF2E" w14:textId="2A538CA7" w:rsidR="00321418" w:rsidRPr="008F213E" w:rsidRDefault="00321418" w:rsidP="00A07D7B">
      <w:pPr>
        <w:pStyle w:val="Standaardtekst"/>
        <w:spacing w:line="276" w:lineRule="auto"/>
        <w:jc w:val="both"/>
        <w:rPr>
          <w:rFonts w:ascii="Times New Roman" w:hAnsi="Times New Roman"/>
          <w:bCs/>
          <w:iCs/>
          <w:sz w:val="22"/>
          <w:szCs w:val="22"/>
          <w:lang w:val="en-GB"/>
        </w:rPr>
      </w:pPr>
      <w:r w:rsidRPr="008F213E">
        <w:rPr>
          <w:rFonts w:ascii="Times New Roman" w:hAnsi="Times New Roman"/>
          <w:bCs/>
          <w:iCs/>
          <w:sz w:val="22"/>
          <w:szCs w:val="22"/>
          <w:lang w:val="en-GB"/>
        </w:rPr>
        <w:t xml:space="preserve">For </w:t>
      </w:r>
      <w:r w:rsidR="006B5DEB">
        <w:rPr>
          <w:rFonts w:ascii="Times New Roman" w:hAnsi="Times New Roman"/>
          <w:bCs/>
          <w:iCs/>
          <w:sz w:val="22"/>
          <w:szCs w:val="22"/>
          <w:lang w:val="en-GB"/>
        </w:rPr>
        <w:t>the</w:t>
      </w:r>
      <w:r w:rsidR="00363ED8">
        <w:rPr>
          <w:rFonts w:ascii="Times New Roman" w:hAnsi="Times New Roman"/>
          <w:bCs/>
          <w:iCs/>
          <w:sz w:val="22"/>
          <w:szCs w:val="22"/>
          <w:lang w:val="en-GB"/>
        </w:rPr>
        <w:t xml:space="preserve"> j</w:t>
      </w:r>
      <w:r w:rsidR="006B5DEB">
        <w:rPr>
          <w:rFonts w:ascii="Times New Roman" w:hAnsi="Times New Roman"/>
          <w:bCs/>
          <w:iCs/>
          <w:sz w:val="22"/>
          <w:szCs w:val="22"/>
          <w:lang w:val="en-GB"/>
        </w:rPr>
        <w:t xml:space="preserve">oint </w:t>
      </w:r>
      <w:r w:rsidR="00363ED8">
        <w:rPr>
          <w:rFonts w:ascii="Times New Roman" w:hAnsi="Times New Roman"/>
          <w:bCs/>
          <w:iCs/>
          <w:sz w:val="22"/>
          <w:szCs w:val="22"/>
          <w:lang w:val="en-GB"/>
        </w:rPr>
        <w:t>v</w:t>
      </w:r>
      <w:r w:rsidR="006B5DEB">
        <w:rPr>
          <w:rFonts w:ascii="Times New Roman" w:hAnsi="Times New Roman"/>
          <w:bCs/>
          <w:iCs/>
          <w:sz w:val="22"/>
          <w:szCs w:val="22"/>
          <w:lang w:val="en-GB"/>
        </w:rPr>
        <w:t>entures</w:t>
      </w:r>
      <w:r w:rsidR="00BF0837" w:rsidRPr="008F213E">
        <w:rPr>
          <w:rFonts w:ascii="Times New Roman" w:hAnsi="Times New Roman"/>
          <w:bCs/>
          <w:iCs/>
          <w:sz w:val="22"/>
          <w:szCs w:val="22"/>
          <w:lang w:val="en-GB"/>
        </w:rPr>
        <w:t xml:space="preserve"> </w:t>
      </w:r>
      <w:r w:rsidR="003272BB">
        <w:rPr>
          <w:rFonts w:ascii="Times New Roman" w:hAnsi="Times New Roman"/>
          <w:bCs/>
          <w:iCs/>
          <w:sz w:val="22"/>
          <w:szCs w:val="22"/>
          <w:lang w:val="en-GB"/>
        </w:rPr>
        <w:t>2</w:t>
      </w:r>
      <w:r w:rsidR="00BF0837" w:rsidRPr="008F213E">
        <w:rPr>
          <w:rFonts w:ascii="Times New Roman" w:hAnsi="Times New Roman"/>
          <w:bCs/>
          <w:iCs/>
          <w:sz w:val="22"/>
          <w:szCs w:val="22"/>
          <w:lang w:val="en-GB"/>
        </w:rPr>
        <w:t xml:space="preserve"> buildings were delivered </w:t>
      </w:r>
      <w:r w:rsidR="00E01220" w:rsidRPr="008F213E">
        <w:rPr>
          <w:rFonts w:ascii="Times New Roman" w:hAnsi="Times New Roman"/>
          <w:bCs/>
          <w:iCs/>
          <w:sz w:val="22"/>
          <w:szCs w:val="22"/>
          <w:lang w:val="en-GB"/>
        </w:rPr>
        <w:t xml:space="preserve">totalling </w:t>
      </w:r>
      <w:r w:rsidR="003272BB">
        <w:rPr>
          <w:rFonts w:ascii="Times New Roman" w:hAnsi="Times New Roman"/>
          <w:bCs/>
          <w:iCs/>
          <w:sz w:val="22"/>
          <w:szCs w:val="22"/>
          <w:lang w:val="en-GB"/>
        </w:rPr>
        <w:t>22</w:t>
      </w:r>
      <w:r w:rsidR="001426F6" w:rsidRPr="008F213E">
        <w:rPr>
          <w:rFonts w:ascii="Times New Roman" w:hAnsi="Times New Roman"/>
          <w:bCs/>
          <w:iCs/>
          <w:sz w:val="22"/>
          <w:szCs w:val="22"/>
          <w:lang w:val="en-GB"/>
        </w:rPr>
        <w:t>,000m</w:t>
      </w:r>
      <w:r w:rsidR="001426F6" w:rsidRPr="008F213E">
        <w:rPr>
          <w:rFonts w:ascii="Times New Roman" w:hAnsi="Times New Roman"/>
          <w:bCs/>
          <w:iCs/>
          <w:sz w:val="22"/>
          <w:szCs w:val="22"/>
          <w:vertAlign w:val="superscript"/>
          <w:lang w:val="en-GB"/>
        </w:rPr>
        <w:t>2</w:t>
      </w:r>
      <w:r w:rsidR="001426F6" w:rsidRPr="008F213E">
        <w:rPr>
          <w:rFonts w:ascii="Times New Roman" w:hAnsi="Times New Roman"/>
          <w:bCs/>
          <w:iCs/>
          <w:sz w:val="22"/>
          <w:szCs w:val="22"/>
          <w:lang w:val="en-GB"/>
        </w:rPr>
        <w:t xml:space="preserve"> </w:t>
      </w:r>
      <w:r w:rsidR="00E01220" w:rsidRPr="008F213E">
        <w:rPr>
          <w:rFonts w:ascii="Times New Roman" w:hAnsi="Times New Roman"/>
          <w:bCs/>
          <w:iCs/>
          <w:sz w:val="22"/>
          <w:szCs w:val="22"/>
          <w:lang w:val="en-GB"/>
        </w:rPr>
        <w:t xml:space="preserve">of </w:t>
      </w:r>
      <w:r w:rsidR="001426F6" w:rsidRPr="008F213E">
        <w:rPr>
          <w:rFonts w:ascii="Times New Roman" w:hAnsi="Times New Roman"/>
          <w:bCs/>
          <w:iCs/>
          <w:sz w:val="22"/>
          <w:szCs w:val="22"/>
          <w:lang w:val="en-GB"/>
        </w:rPr>
        <w:t>lettable area:</w:t>
      </w:r>
    </w:p>
    <w:p w14:paraId="39A2E5A3" w14:textId="7478285E" w:rsidR="006B5DEB" w:rsidRDefault="003272BB" w:rsidP="00A07D7B">
      <w:pPr>
        <w:pStyle w:val="Standaardtekst"/>
        <w:numPr>
          <w:ilvl w:val="0"/>
          <w:numId w:val="2"/>
        </w:numPr>
        <w:spacing w:line="276" w:lineRule="auto"/>
        <w:jc w:val="both"/>
        <w:rPr>
          <w:rFonts w:ascii="Times New Roman" w:hAnsi="Times New Roman"/>
          <w:bCs/>
          <w:iCs/>
          <w:sz w:val="22"/>
          <w:szCs w:val="22"/>
          <w:lang w:val="en-GB"/>
        </w:rPr>
      </w:pPr>
      <w:r>
        <w:rPr>
          <w:rFonts w:ascii="Times New Roman" w:hAnsi="Times New Roman"/>
          <w:bCs/>
          <w:iCs/>
          <w:sz w:val="22"/>
          <w:szCs w:val="22"/>
          <w:lang w:val="en-GB"/>
        </w:rPr>
        <w:t xml:space="preserve">Germany: </w:t>
      </w:r>
      <w:r w:rsidR="000D1BDA">
        <w:rPr>
          <w:rFonts w:ascii="Times New Roman" w:hAnsi="Times New Roman"/>
          <w:bCs/>
          <w:iCs/>
          <w:sz w:val="22"/>
          <w:szCs w:val="22"/>
          <w:lang w:val="en-GB"/>
        </w:rPr>
        <w:t>1 building in VGP Park Wustermark of 11</w:t>
      </w:r>
      <w:r w:rsidR="006B5DEB" w:rsidRPr="008F213E">
        <w:rPr>
          <w:rFonts w:ascii="Times New Roman" w:hAnsi="Times New Roman"/>
          <w:bCs/>
          <w:iCs/>
          <w:sz w:val="22"/>
          <w:szCs w:val="22"/>
          <w:lang w:val="en-GB"/>
        </w:rPr>
        <w:t>,000 m</w:t>
      </w:r>
      <w:r w:rsidR="006B5DEB" w:rsidRPr="008F213E">
        <w:rPr>
          <w:rFonts w:ascii="Times New Roman" w:hAnsi="Times New Roman"/>
          <w:bCs/>
          <w:iCs/>
          <w:sz w:val="22"/>
          <w:szCs w:val="22"/>
          <w:vertAlign w:val="superscript"/>
          <w:lang w:val="en-GB"/>
        </w:rPr>
        <w:t>2</w:t>
      </w:r>
      <w:r w:rsidR="00C806E8">
        <w:rPr>
          <w:rFonts w:ascii="Times New Roman" w:hAnsi="Times New Roman"/>
          <w:bCs/>
          <w:iCs/>
          <w:sz w:val="22"/>
          <w:szCs w:val="22"/>
          <w:lang w:val="en-GB"/>
        </w:rPr>
        <w:t xml:space="preserve">, </w:t>
      </w:r>
      <w:r w:rsidR="00C806E8" w:rsidRPr="00C806E8">
        <w:rPr>
          <w:rFonts w:ascii="Times New Roman" w:hAnsi="Times New Roman"/>
          <w:bCs/>
          <w:iCs/>
          <w:sz w:val="22"/>
          <w:szCs w:val="22"/>
          <w:lang w:val="en-GB"/>
        </w:rPr>
        <w:t>and</w:t>
      </w:r>
    </w:p>
    <w:p w14:paraId="54D58826" w14:textId="38CA8715" w:rsidR="006B5DEB" w:rsidRDefault="00C806E8" w:rsidP="006B5DEB">
      <w:pPr>
        <w:pStyle w:val="Standaardtekst"/>
        <w:numPr>
          <w:ilvl w:val="0"/>
          <w:numId w:val="2"/>
        </w:numPr>
        <w:spacing w:line="276" w:lineRule="auto"/>
        <w:jc w:val="both"/>
        <w:rPr>
          <w:rFonts w:ascii="Times New Roman" w:hAnsi="Times New Roman"/>
          <w:bCs/>
          <w:iCs/>
          <w:sz w:val="22"/>
          <w:szCs w:val="22"/>
          <w:lang w:val="en-GB"/>
        </w:rPr>
      </w:pPr>
      <w:r>
        <w:rPr>
          <w:rFonts w:ascii="Times New Roman" w:hAnsi="Times New Roman"/>
          <w:bCs/>
          <w:iCs/>
          <w:sz w:val="22"/>
          <w:szCs w:val="22"/>
          <w:lang w:val="en-GB"/>
        </w:rPr>
        <w:t>Spain</w:t>
      </w:r>
      <w:r w:rsidR="006B5DEB" w:rsidRPr="008F213E">
        <w:rPr>
          <w:rFonts w:ascii="Times New Roman" w:hAnsi="Times New Roman"/>
          <w:bCs/>
          <w:iCs/>
          <w:sz w:val="22"/>
          <w:szCs w:val="22"/>
          <w:lang w:val="en-GB"/>
        </w:rPr>
        <w:t xml:space="preserve">: </w:t>
      </w:r>
      <w:r w:rsidR="006B5DEB">
        <w:rPr>
          <w:rFonts w:ascii="Times New Roman" w:hAnsi="Times New Roman"/>
          <w:bCs/>
          <w:iCs/>
          <w:sz w:val="22"/>
          <w:szCs w:val="22"/>
          <w:lang w:val="en-GB"/>
        </w:rPr>
        <w:t>1</w:t>
      </w:r>
      <w:r w:rsidR="006B5DEB" w:rsidRPr="008F213E">
        <w:rPr>
          <w:rFonts w:ascii="Times New Roman" w:hAnsi="Times New Roman"/>
          <w:bCs/>
          <w:iCs/>
          <w:sz w:val="22"/>
          <w:szCs w:val="22"/>
          <w:lang w:val="en-GB"/>
        </w:rPr>
        <w:t xml:space="preserve"> building in VGP Park </w:t>
      </w:r>
      <w:r w:rsidR="00231164">
        <w:rPr>
          <w:rFonts w:ascii="Times New Roman" w:hAnsi="Times New Roman"/>
          <w:bCs/>
          <w:iCs/>
          <w:sz w:val="22"/>
          <w:szCs w:val="22"/>
          <w:lang w:val="en-GB"/>
        </w:rPr>
        <w:t>San Fernando de Henares</w:t>
      </w:r>
      <w:r w:rsidR="006B5DEB" w:rsidRPr="008F213E">
        <w:rPr>
          <w:rFonts w:ascii="Times New Roman" w:hAnsi="Times New Roman"/>
          <w:bCs/>
          <w:iCs/>
          <w:sz w:val="22"/>
          <w:szCs w:val="22"/>
          <w:lang w:val="en-GB"/>
        </w:rPr>
        <w:t xml:space="preserve"> of </w:t>
      </w:r>
      <w:r w:rsidR="006B5DEB">
        <w:rPr>
          <w:rFonts w:ascii="Times New Roman" w:hAnsi="Times New Roman"/>
          <w:bCs/>
          <w:iCs/>
          <w:sz w:val="22"/>
          <w:szCs w:val="22"/>
          <w:lang w:val="en-GB"/>
        </w:rPr>
        <w:t>1</w:t>
      </w:r>
      <w:r w:rsidR="00231164">
        <w:rPr>
          <w:rFonts w:ascii="Times New Roman" w:hAnsi="Times New Roman"/>
          <w:bCs/>
          <w:iCs/>
          <w:sz w:val="22"/>
          <w:szCs w:val="22"/>
          <w:lang w:val="en-GB"/>
        </w:rPr>
        <w:t>1</w:t>
      </w:r>
      <w:r w:rsidR="006B5DEB" w:rsidRPr="008F213E">
        <w:rPr>
          <w:rFonts w:ascii="Times New Roman" w:hAnsi="Times New Roman"/>
          <w:bCs/>
          <w:iCs/>
          <w:sz w:val="22"/>
          <w:szCs w:val="22"/>
          <w:lang w:val="en-GB"/>
        </w:rPr>
        <w:t>,000 m</w:t>
      </w:r>
      <w:r w:rsidR="006B5DEB" w:rsidRPr="008F213E">
        <w:rPr>
          <w:rFonts w:ascii="Times New Roman" w:hAnsi="Times New Roman"/>
          <w:bCs/>
          <w:iCs/>
          <w:sz w:val="22"/>
          <w:szCs w:val="22"/>
          <w:vertAlign w:val="superscript"/>
          <w:lang w:val="en-GB"/>
        </w:rPr>
        <w:t>2</w:t>
      </w:r>
      <w:r w:rsidR="00231164">
        <w:rPr>
          <w:rFonts w:ascii="Times New Roman" w:hAnsi="Times New Roman"/>
          <w:bCs/>
          <w:iCs/>
          <w:sz w:val="22"/>
          <w:szCs w:val="22"/>
          <w:lang w:val="en-GB"/>
        </w:rPr>
        <w:t>.</w:t>
      </w:r>
    </w:p>
    <w:p w14:paraId="03B14C59" w14:textId="2962C64E" w:rsidR="00A07D7B" w:rsidRPr="00BD3772" w:rsidRDefault="00A07D7B" w:rsidP="00960492">
      <w:pPr>
        <w:pStyle w:val="Standaardtekst"/>
        <w:spacing w:line="276" w:lineRule="auto"/>
        <w:ind w:left="360"/>
        <w:jc w:val="both"/>
        <w:rPr>
          <w:rFonts w:ascii="Times New Roman" w:hAnsi="Times New Roman"/>
          <w:bCs/>
          <w:iCs/>
          <w:sz w:val="22"/>
          <w:szCs w:val="22"/>
          <w:lang w:val="en-GB"/>
        </w:rPr>
      </w:pPr>
    </w:p>
    <w:p w14:paraId="7392E0FC" w14:textId="1093AF73" w:rsidR="00D56ADC" w:rsidRDefault="00BD3772" w:rsidP="003607EE">
      <w:pPr>
        <w:spacing w:after="120" w:line="276" w:lineRule="auto"/>
        <w:rPr>
          <w:b/>
          <w:bCs/>
          <w:iCs/>
          <w:sz w:val="22"/>
          <w:szCs w:val="22"/>
          <w:lang w:val="en-GB"/>
        </w:rPr>
      </w:pPr>
      <w:r>
        <w:rPr>
          <w:b/>
          <w:bCs/>
          <w:iCs/>
          <w:sz w:val="22"/>
          <w:szCs w:val="22"/>
          <w:lang w:val="en-GB"/>
        </w:rPr>
        <w:lastRenderedPageBreak/>
        <w:br/>
      </w:r>
      <w:r w:rsidR="00D56ADC" w:rsidRPr="008F213E">
        <w:rPr>
          <w:b/>
          <w:bCs/>
          <w:iCs/>
          <w:sz w:val="22"/>
          <w:szCs w:val="22"/>
          <w:lang w:val="en-GB"/>
        </w:rPr>
        <w:t>Projects under construction</w:t>
      </w:r>
    </w:p>
    <w:p w14:paraId="71E311CE" w14:textId="77777777" w:rsidR="00F23E3F" w:rsidRPr="00F23E3F" w:rsidRDefault="00F23E3F" w:rsidP="00F23E3F">
      <w:pPr>
        <w:rPr>
          <w:b/>
          <w:bCs/>
          <w:iCs/>
          <w:snapToGrid w:val="0"/>
          <w:sz w:val="22"/>
          <w:szCs w:val="22"/>
          <w:lang w:val="en-GB"/>
        </w:rPr>
      </w:pPr>
    </w:p>
    <w:p w14:paraId="02C351C8" w14:textId="501F4EFA" w:rsidR="00D56ADC" w:rsidRPr="008F213E" w:rsidRDefault="004D232D" w:rsidP="00A07D7B">
      <w:pPr>
        <w:pStyle w:val="Standaardtekst"/>
        <w:spacing w:after="120" w:line="276" w:lineRule="auto"/>
        <w:jc w:val="both"/>
        <w:rPr>
          <w:rFonts w:ascii="Times New Roman" w:hAnsi="Times New Roman"/>
          <w:bCs/>
          <w:iCs/>
          <w:sz w:val="22"/>
          <w:szCs w:val="22"/>
          <w:lang w:val="en-GB"/>
        </w:rPr>
      </w:pPr>
      <w:r w:rsidRPr="008F213E">
        <w:rPr>
          <w:rFonts w:ascii="Times New Roman" w:hAnsi="Times New Roman"/>
          <w:bCs/>
          <w:iCs/>
          <w:sz w:val="22"/>
          <w:szCs w:val="22"/>
          <w:lang w:val="en-GB"/>
        </w:rPr>
        <w:t xml:space="preserve">At the end of </w:t>
      </w:r>
      <w:r w:rsidR="00BD3772">
        <w:rPr>
          <w:rFonts w:ascii="Times New Roman" w:hAnsi="Times New Roman"/>
          <w:bCs/>
          <w:iCs/>
          <w:sz w:val="22"/>
          <w:szCs w:val="22"/>
          <w:lang w:val="en-GB"/>
        </w:rPr>
        <w:t>June</w:t>
      </w:r>
      <w:r w:rsidRPr="008F213E">
        <w:rPr>
          <w:rFonts w:ascii="Times New Roman" w:hAnsi="Times New Roman"/>
          <w:bCs/>
          <w:iCs/>
          <w:sz w:val="22"/>
          <w:szCs w:val="22"/>
          <w:lang w:val="en-GB"/>
        </w:rPr>
        <w:t xml:space="preserve"> 20</w:t>
      </w:r>
      <w:r w:rsidR="000013B0">
        <w:rPr>
          <w:rFonts w:ascii="Times New Roman" w:hAnsi="Times New Roman"/>
          <w:bCs/>
          <w:iCs/>
          <w:sz w:val="22"/>
          <w:szCs w:val="22"/>
          <w:lang w:val="en-GB"/>
        </w:rPr>
        <w:t>2</w:t>
      </w:r>
      <w:r w:rsidR="009C204E">
        <w:rPr>
          <w:rFonts w:ascii="Times New Roman" w:hAnsi="Times New Roman"/>
          <w:bCs/>
          <w:iCs/>
          <w:sz w:val="22"/>
          <w:szCs w:val="22"/>
          <w:lang w:val="en-GB"/>
        </w:rPr>
        <w:t>1</w:t>
      </w:r>
      <w:r w:rsidR="00E01220" w:rsidRPr="008F213E">
        <w:rPr>
          <w:rFonts w:ascii="Times New Roman" w:hAnsi="Times New Roman"/>
          <w:bCs/>
          <w:iCs/>
          <w:sz w:val="22"/>
          <w:szCs w:val="22"/>
          <w:lang w:val="en-GB"/>
        </w:rPr>
        <w:t>,</w:t>
      </w:r>
      <w:r w:rsidRPr="008F213E">
        <w:rPr>
          <w:rFonts w:ascii="Times New Roman" w:hAnsi="Times New Roman"/>
          <w:bCs/>
          <w:iCs/>
          <w:sz w:val="22"/>
          <w:szCs w:val="22"/>
          <w:lang w:val="en-GB"/>
        </w:rPr>
        <w:t xml:space="preserve"> VGP had </w:t>
      </w:r>
      <w:r w:rsidR="009C204E">
        <w:rPr>
          <w:rFonts w:ascii="Times New Roman" w:hAnsi="Times New Roman"/>
          <w:bCs/>
          <w:iCs/>
          <w:sz w:val="22"/>
          <w:szCs w:val="22"/>
          <w:lang w:val="en-GB"/>
        </w:rPr>
        <w:t>42</w:t>
      </w:r>
      <w:r w:rsidR="002658D8" w:rsidRPr="008F213E">
        <w:rPr>
          <w:rFonts w:ascii="Times New Roman" w:hAnsi="Times New Roman"/>
          <w:bCs/>
          <w:iCs/>
          <w:sz w:val="22"/>
          <w:szCs w:val="22"/>
          <w:lang w:val="en-GB"/>
        </w:rPr>
        <w:t xml:space="preserve"> buildings under construction for a total future lettable area of </w:t>
      </w:r>
      <w:r w:rsidR="00E37F4A">
        <w:rPr>
          <w:rFonts w:ascii="Times New Roman" w:hAnsi="Times New Roman"/>
          <w:bCs/>
          <w:iCs/>
          <w:sz w:val="22"/>
          <w:szCs w:val="22"/>
          <w:lang w:val="en-GB"/>
        </w:rPr>
        <w:t>1,127</w:t>
      </w:r>
      <w:r w:rsidR="002658D8" w:rsidRPr="008F213E">
        <w:rPr>
          <w:rFonts w:ascii="Times New Roman" w:hAnsi="Times New Roman"/>
          <w:bCs/>
          <w:iCs/>
          <w:sz w:val="22"/>
          <w:szCs w:val="22"/>
          <w:lang w:val="en-GB"/>
        </w:rPr>
        <w:t>,000 m</w:t>
      </w:r>
      <w:r w:rsidR="00E01220" w:rsidRPr="008F213E">
        <w:rPr>
          <w:rFonts w:ascii="Times New Roman" w:hAnsi="Times New Roman"/>
          <w:bCs/>
          <w:iCs/>
          <w:sz w:val="22"/>
          <w:szCs w:val="22"/>
          <w:lang w:val="en-GB"/>
        </w:rPr>
        <w:t>²</w:t>
      </w:r>
      <w:r w:rsidR="00764414" w:rsidRPr="008F213E">
        <w:rPr>
          <w:rFonts w:ascii="Times New Roman" w:hAnsi="Times New Roman"/>
          <w:bCs/>
          <w:iCs/>
          <w:sz w:val="22"/>
          <w:szCs w:val="22"/>
          <w:lang w:val="en-GB"/>
        </w:rPr>
        <w:t>.  The new buildings</w:t>
      </w:r>
      <w:r w:rsidR="00FB7391" w:rsidRPr="008F213E">
        <w:rPr>
          <w:rFonts w:ascii="Times New Roman" w:hAnsi="Times New Roman"/>
          <w:bCs/>
          <w:iCs/>
          <w:sz w:val="22"/>
          <w:szCs w:val="22"/>
          <w:lang w:val="en-GB"/>
        </w:rPr>
        <w:t xml:space="preserve"> under construction, which are pre-let for </w:t>
      </w:r>
      <w:r w:rsidR="00E37F4A">
        <w:rPr>
          <w:rFonts w:ascii="Times New Roman" w:hAnsi="Times New Roman"/>
          <w:bCs/>
          <w:iCs/>
          <w:sz w:val="22"/>
          <w:szCs w:val="22"/>
          <w:lang w:val="en-GB"/>
        </w:rPr>
        <w:t>81.3</w:t>
      </w:r>
      <w:r w:rsidR="00FB7391" w:rsidRPr="008F213E">
        <w:rPr>
          <w:rFonts w:ascii="Times New Roman" w:hAnsi="Times New Roman"/>
          <w:bCs/>
          <w:iCs/>
          <w:sz w:val="22"/>
          <w:szCs w:val="22"/>
          <w:lang w:val="en-GB"/>
        </w:rPr>
        <w:t>%</w:t>
      </w:r>
      <w:r w:rsidR="0017468F" w:rsidRPr="008F213E">
        <w:rPr>
          <w:rStyle w:val="FootnoteReference"/>
          <w:rFonts w:ascii="Times New Roman" w:hAnsi="Times New Roman"/>
          <w:bCs/>
          <w:iCs/>
          <w:sz w:val="22"/>
          <w:szCs w:val="22"/>
          <w:lang w:val="en-GB"/>
        </w:rPr>
        <w:footnoteReference w:id="17"/>
      </w:r>
      <w:r w:rsidR="00FB7391" w:rsidRPr="008F213E">
        <w:rPr>
          <w:rFonts w:ascii="Times New Roman" w:hAnsi="Times New Roman"/>
          <w:bCs/>
          <w:iCs/>
          <w:sz w:val="22"/>
          <w:szCs w:val="22"/>
          <w:lang w:val="en-GB"/>
        </w:rPr>
        <w:t>,</w:t>
      </w:r>
      <w:r w:rsidR="00764414" w:rsidRPr="008F213E">
        <w:rPr>
          <w:rFonts w:ascii="Times New Roman" w:hAnsi="Times New Roman"/>
          <w:bCs/>
          <w:iCs/>
          <w:sz w:val="22"/>
          <w:szCs w:val="22"/>
          <w:lang w:val="en-GB"/>
        </w:rPr>
        <w:t xml:space="preserve"> represent </w:t>
      </w:r>
      <w:r w:rsidR="00717AF7" w:rsidRPr="008F213E">
        <w:rPr>
          <w:rFonts w:ascii="Times New Roman" w:hAnsi="Times New Roman"/>
          <w:bCs/>
          <w:iCs/>
          <w:sz w:val="22"/>
          <w:szCs w:val="22"/>
          <w:lang w:val="en-GB"/>
        </w:rPr>
        <w:t>€</w:t>
      </w:r>
      <w:r w:rsidR="0047118C">
        <w:rPr>
          <w:rFonts w:ascii="Times New Roman" w:hAnsi="Times New Roman"/>
          <w:bCs/>
          <w:iCs/>
          <w:sz w:val="22"/>
          <w:szCs w:val="22"/>
          <w:lang w:val="en-GB"/>
        </w:rPr>
        <w:t>69.4</w:t>
      </w:r>
      <w:r w:rsidR="00A504E0" w:rsidRPr="008F213E">
        <w:rPr>
          <w:rFonts w:ascii="Times New Roman" w:hAnsi="Times New Roman"/>
          <w:bCs/>
          <w:iCs/>
          <w:sz w:val="22"/>
          <w:szCs w:val="22"/>
          <w:lang w:val="en-GB"/>
        </w:rPr>
        <w:t xml:space="preserve"> million of </w:t>
      </w:r>
      <w:r w:rsidR="002C1512" w:rsidRPr="008F213E">
        <w:rPr>
          <w:rFonts w:ascii="Times New Roman" w:hAnsi="Times New Roman"/>
          <w:bCs/>
          <w:iCs/>
          <w:sz w:val="22"/>
          <w:szCs w:val="22"/>
          <w:lang w:val="en-GB"/>
        </w:rPr>
        <w:t>annualised leases</w:t>
      </w:r>
      <w:r w:rsidR="00A504E0" w:rsidRPr="008F213E">
        <w:rPr>
          <w:rFonts w:ascii="Times New Roman" w:hAnsi="Times New Roman"/>
          <w:bCs/>
          <w:iCs/>
          <w:sz w:val="22"/>
          <w:szCs w:val="22"/>
          <w:lang w:val="en-GB"/>
        </w:rPr>
        <w:t xml:space="preserve"> when fully built and </w:t>
      </w:r>
      <w:r w:rsidR="002C1512" w:rsidRPr="008F213E">
        <w:rPr>
          <w:rFonts w:ascii="Times New Roman" w:hAnsi="Times New Roman"/>
          <w:bCs/>
          <w:iCs/>
          <w:sz w:val="22"/>
          <w:szCs w:val="22"/>
          <w:lang w:val="en-GB"/>
        </w:rPr>
        <w:t>let</w:t>
      </w:r>
      <w:r w:rsidR="00E01220" w:rsidRPr="008F213E">
        <w:rPr>
          <w:rFonts w:ascii="Times New Roman" w:hAnsi="Times New Roman"/>
          <w:bCs/>
          <w:iCs/>
          <w:sz w:val="22"/>
          <w:szCs w:val="22"/>
          <w:lang w:val="en-GB"/>
        </w:rPr>
        <w:t>.</w:t>
      </w:r>
    </w:p>
    <w:p w14:paraId="083AAB1A" w14:textId="65B173BA" w:rsidR="002658D8" w:rsidRPr="008F213E" w:rsidRDefault="002658D8" w:rsidP="00A07D7B">
      <w:pPr>
        <w:spacing w:line="276" w:lineRule="auto"/>
        <w:jc w:val="both"/>
        <w:rPr>
          <w:bCs/>
          <w:iCs/>
          <w:sz w:val="22"/>
          <w:szCs w:val="22"/>
          <w:lang w:val="en-GB"/>
        </w:rPr>
      </w:pPr>
      <w:r w:rsidRPr="008F213E">
        <w:rPr>
          <w:bCs/>
          <w:iCs/>
          <w:sz w:val="22"/>
          <w:szCs w:val="22"/>
          <w:lang w:val="en-GB"/>
        </w:rPr>
        <w:t xml:space="preserve">For its own account VGP </w:t>
      </w:r>
      <w:r w:rsidR="00FA5A71" w:rsidRPr="008F213E">
        <w:rPr>
          <w:bCs/>
          <w:iCs/>
          <w:sz w:val="22"/>
          <w:szCs w:val="22"/>
          <w:lang w:val="en-GB"/>
        </w:rPr>
        <w:t xml:space="preserve">had </w:t>
      </w:r>
      <w:r w:rsidR="00974E0E">
        <w:rPr>
          <w:bCs/>
          <w:iCs/>
          <w:sz w:val="22"/>
          <w:szCs w:val="22"/>
          <w:lang w:val="en-GB"/>
        </w:rPr>
        <w:t>32</w:t>
      </w:r>
      <w:r w:rsidRPr="008F213E">
        <w:rPr>
          <w:bCs/>
          <w:iCs/>
          <w:sz w:val="22"/>
          <w:szCs w:val="22"/>
          <w:lang w:val="en-GB"/>
        </w:rPr>
        <w:t xml:space="preserve"> buildings </w:t>
      </w:r>
      <w:r w:rsidR="00FA5A71" w:rsidRPr="008F213E">
        <w:rPr>
          <w:bCs/>
          <w:iCs/>
          <w:sz w:val="22"/>
          <w:szCs w:val="22"/>
          <w:lang w:val="en-GB"/>
        </w:rPr>
        <w:t xml:space="preserve">under construction </w:t>
      </w:r>
      <w:r w:rsidRPr="008F213E">
        <w:rPr>
          <w:bCs/>
          <w:iCs/>
          <w:sz w:val="22"/>
          <w:szCs w:val="22"/>
          <w:lang w:val="en-GB"/>
        </w:rPr>
        <w:t xml:space="preserve">totalling </w:t>
      </w:r>
      <w:r w:rsidR="00AF3D69">
        <w:rPr>
          <w:bCs/>
          <w:iCs/>
          <w:sz w:val="22"/>
          <w:szCs w:val="22"/>
          <w:lang w:val="en-GB"/>
        </w:rPr>
        <w:t>869</w:t>
      </w:r>
      <w:r w:rsidRPr="008F213E">
        <w:rPr>
          <w:bCs/>
          <w:iCs/>
          <w:sz w:val="22"/>
          <w:szCs w:val="22"/>
          <w:lang w:val="en-GB"/>
        </w:rPr>
        <w:t>,000 m</w:t>
      </w:r>
      <w:r w:rsidR="00F91CD0" w:rsidRPr="008F213E">
        <w:rPr>
          <w:bCs/>
          <w:iCs/>
          <w:sz w:val="22"/>
          <w:szCs w:val="22"/>
          <w:lang w:val="en-GB"/>
        </w:rPr>
        <w:t>²</w:t>
      </w:r>
      <w:r w:rsidRPr="008F213E">
        <w:rPr>
          <w:bCs/>
          <w:iCs/>
          <w:sz w:val="22"/>
          <w:szCs w:val="22"/>
          <w:lang w:val="en-GB"/>
        </w:rPr>
        <w:t xml:space="preserve"> of lettable area</w:t>
      </w:r>
      <w:r w:rsidR="005F520D" w:rsidRPr="008F213E">
        <w:rPr>
          <w:bCs/>
          <w:iCs/>
          <w:sz w:val="22"/>
          <w:szCs w:val="22"/>
          <w:lang w:val="en-GB"/>
        </w:rPr>
        <w:t xml:space="preserve"> representing €</w:t>
      </w:r>
      <w:r w:rsidR="00AF3D69">
        <w:rPr>
          <w:bCs/>
          <w:iCs/>
          <w:sz w:val="22"/>
          <w:szCs w:val="22"/>
          <w:lang w:val="en-GB"/>
        </w:rPr>
        <w:t>4</w:t>
      </w:r>
      <w:r w:rsidR="00234D10">
        <w:rPr>
          <w:bCs/>
          <w:iCs/>
          <w:sz w:val="22"/>
          <w:szCs w:val="22"/>
          <w:lang w:val="en-GB"/>
        </w:rPr>
        <w:t>5</w:t>
      </w:r>
      <w:r w:rsidR="00AF3D69">
        <w:rPr>
          <w:bCs/>
          <w:iCs/>
          <w:sz w:val="22"/>
          <w:szCs w:val="22"/>
          <w:lang w:val="en-GB"/>
        </w:rPr>
        <w:t>.</w:t>
      </w:r>
      <w:r w:rsidR="00234D10">
        <w:rPr>
          <w:bCs/>
          <w:iCs/>
          <w:sz w:val="22"/>
          <w:szCs w:val="22"/>
          <w:lang w:val="en-GB"/>
        </w:rPr>
        <w:t>2</w:t>
      </w:r>
      <w:r w:rsidR="005F520D" w:rsidRPr="008F213E">
        <w:rPr>
          <w:bCs/>
          <w:iCs/>
          <w:sz w:val="22"/>
          <w:szCs w:val="22"/>
          <w:lang w:val="en-GB"/>
        </w:rPr>
        <w:t xml:space="preserve"> million</w:t>
      </w:r>
      <w:r w:rsidR="002C1512" w:rsidRPr="008F213E">
        <w:rPr>
          <w:bCs/>
          <w:iCs/>
          <w:sz w:val="22"/>
          <w:szCs w:val="22"/>
          <w:lang w:val="en-GB"/>
        </w:rPr>
        <w:t xml:space="preserve"> of</w:t>
      </w:r>
      <w:r w:rsidR="00DE2F59" w:rsidRPr="008F213E">
        <w:rPr>
          <w:bCs/>
          <w:iCs/>
          <w:sz w:val="22"/>
          <w:szCs w:val="22"/>
          <w:lang w:val="en-GB"/>
        </w:rPr>
        <w:t xml:space="preserve"> annualised leases</w:t>
      </w:r>
      <w:r w:rsidR="00F91CD0" w:rsidRPr="008F213E">
        <w:rPr>
          <w:bCs/>
          <w:iCs/>
          <w:sz w:val="22"/>
          <w:szCs w:val="22"/>
          <w:lang w:val="en-GB"/>
        </w:rPr>
        <w:t>:</w:t>
      </w:r>
    </w:p>
    <w:p w14:paraId="757D6C60" w14:textId="516788D7" w:rsidR="00980B63" w:rsidRDefault="00BB3BBE" w:rsidP="00683C40">
      <w:pPr>
        <w:pStyle w:val="ListParagraph"/>
        <w:numPr>
          <w:ilvl w:val="0"/>
          <w:numId w:val="2"/>
        </w:numPr>
        <w:spacing w:line="276" w:lineRule="auto"/>
        <w:jc w:val="both"/>
        <w:rPr>
          <w:rFonts w:ascii="Times New Roman" w:hAnsi="Times New Roman" w:cs="Times New Roman"/>
          <w:bCs/>
          <w:iCs/>
          <w:sz w:val="22"/>
          <w:szCs w:val="22"/>
          <w:lang w:val="en-GB"/>
        </w:rPr>
      </w:pPr>
      <w:r w:rsidRPr="00980B63">
        <w:rPr>
          <w:rFonts w:ascii="Times New Roman" w:hAnsi="Times New Roman" w:cs="Times New Roman"/>
          <w:bCs/>
          <w:iCs/>
          <w:sz w:val="22"/>
          <w:szCs w:val="22"/>
          <w:lang w:val="en-GB"/>
        </w:rPr>
        <w:t>Germany</w:t>
      </w:r>
      <w:r w:rsidR="00ED4BB6" w:rsidRPr="00980B63">
        <w:rPr>
          <w:rFonts w:ascii="Times New Roman" w:hAnsi="Times New Roman" w:cs="Times New Roman"/>
          <w:bCs/>
          <w:iCs/>
          <w:sz w:val="22"/>
          <w:szCs w:val="22"/>
          <w:lang w:val="en-GB"/>
        </w:rPr>
        <w:t xml:space="preserve">: </w:t>
      </w:r>
      <w:r w:rsidR="00153C75">
        <w:rPr>
          <w:rFonts w:ascii="Times New Roman" w:hAnsi="Times New Roman" w:cs="Times New Roman"/>
          <w:bCs/>
          <w:iCs/>
          <w:sz w:val="22"/>
          <w:szCs w:val="22"/>
          <w:lang w:val="en-GB"/>
        </w:rPr>
        <w:t>10</w:t>
      </w:r>
      <w:r w:rsidR="00ED4BB6" w:rsidRPr="00980B63">
        <w:rPr>
          <w:rFonts w:ascii="Times New Roman" w:hAnsi="Times New Roman" w:cs="Times New Roman"/>
          <w:bCs/>
          <w:iCs/>
          <w:sz w:val="22"/>
          <w:szCs w:val="22"/>
          <w:lang w:val="en-GB"/>
        </w:rPr>
        <w:t xml:space="preserve"> buildings for </w:t>
      </w:r>
      <w:r w:rsidR="008A724D">
        <w:rPr>
          <w:rFonts w:ascii="Times New Roman" w:hAnsi="Times New Roman" w:cs="Times New Roman"/>
          <w:bCs/>
          <w:iCs/>
          <w:sz w:val="22"/>
          <w:szCs w:val="22"/>
          <w:lang w:val="en-GB"/>
        </w:rPr>
        <w:t>342</w:t>
      </w:r>
      <w:r w:rsidR="00ED4BB6" w:rsidRPr="00980B63">
        <w:rPr>
          <w:rFonts w:ascii="Times New Roman" w:hAnsi="Times New Roman" w:cs="Times New Roman"/>
          <w:bCs/>
          <w:iCs/>
          <w:sz w:val="22"/>
          <w:szCs w:val="22"/>
          <w:lang w:val="en-GB"/>
        </w:rPr>
        <w:t>,000m</w:t>
      </w:r>
      <w:r w:rsidR="00ED4BB6" w:rsidRPr="00980B63">
        <w:rPr>
          <w:rFonts w:ascii="Times New Roman" w:hAnsi="Times New Roman" w:cs="Times New Roman"/>
          <w:bCs/>
          <w:iCs/>
          <w:sz w:val="22"/>
          <w:szCs w:val="22"/>
          <w:vertAlign w:val="superscript"/>
          <w:lang w:val="en-GB"/>
        </w:rPr>
        <w:t>2</w:t>
      </w:r>
      <w:r w:rsidR="00ED4BB6" w:rsidRPr="00980B63">
        <w:rPr>
          <w:rFonts w:ascii="Times New Roman" w:hAnsi="Times New Roman" w:cs="Times New Roman"/>
          <w:bCs/>
          <w:iCs/>
          <w:sz w:val="22"/>
          <w:szCs w:val="22"/>
          <w:lang w:val="en-GB"/>
        </w:rPr>
        <w:t xml:space="preserve"> (</w:t>
      </w:r>
      <w:r w:rsidR="00055210">
        <w:rPr>
          <w:rFonts w:ascii="Times New Roman" w:hAnsi="Times New Roman" w:cs="Times New Roman"/>
          <w:bCs/>
          <w:iCs/>
          <w:sz w:val="22"/>
          <w:szCs w:val="22"/>
          <w:lang w:val="en-GB"/>
        </w:rPr>
        <w:t xml:space="preserve">4 buildings in VGP Park Laatzen, 2 buildings in VGP Park Oberkramer and </w:t>
      </w:r>
      <w:r w:rsidR="005A53E4" w:rsidRPr="00980B63">
        <w:rPr>
          <w:rFonts w:ascii="Times New Roman" w:hAnsi="Times New Roman" w:cs="Times New Roman"/>
          <w:bCs/>
          <w:iCs/>
          <w:sz w:val="22"/>
          <w:szCs w:val="22"/>
          <w:lang w:val="en-GB"/>
        </w:rPr>
        <w:t xml:space="preserve">1 building in each </w:t>
      </w:r>
      <w:r w:rsidR="00314195" w:rsidRPr="00980B63">
        <w:rPr>
          <w:rFonts w:ascii="Times New Roman" w:hAnsi="Times New Roman" w:cs="Times New Roman"/>
          <w:bCs/>
          <w:iCs/>
          <w:sz w:val="22"/>
          <w:szCs w:val="22"/>
          <w:lang w:val="en-GB"/>
        </w:rPr>
        <w:t>VGP Park Göttingen</w:t>
      </w:r>
      <w:r w:rsidR="005A53E4" w:rsidRPr="00980B63">
        <w:rPr>
          <w:rFonts w:ascii="Times New Roman" w:hAnsi="Times New Roman" w:cs="Times New Roman"/>
          <w:bCs/>
          <w:iCs/>
          <w:sz w:val="22"/>
          <w:szCs w:val="22"/>
          <w:lang w:val="en-GB"/>
        </w:rPr>
        <w:t xml:space="preserve">, </w:t>
      </w:r>
      <w:r w:rsidR="00314195" w:rsidRPr="00980B63">
        <w:rPr>
          <w:rFonts w:ascii="Times New Roman" w:hAnsi="Times New Roman" w:cs="Times New Roman"/>
          <w:bCs/>
          <w:iCs/>
          <w:sz w:val="22"/>
          <w:szCs w:val="22"/>
          <w:lang w:val="en-GB"/>
        </w:rPr>
        <w:t>VGP Park Halle</w:t>
      </w:r>
      <w:r w:rsidR="005A53E4" w:rsidRPr="00980B63">
        <w:rPr>
          <w:rFonts w:ascii="Times New Roman" w:hAnsi="Times New Roman" w:cs="Times New Roman"/>
          <w:bCs/>
          <w:iCs/>
          <w:sz w:val="22"/>
          <w:szCs w:val="22"/>
          <w:lang w:val="en-GB"/>
        </w:rPr>
        <w:t xml:space="preserve">, </w:t>
      </w:r>
      <w:r w:rsidR="00314195" w:rsidRPr="00980B63">
        <w:rPr>
          <w:rFonts w:ascii="Times New Roman" w:hAnsi="Times New Roman" w:cs="Times New Roman"/>
          <w:bCs/>
          <w:iCs/>
          <w:sz w:val="22"/>
          <w:szCs w:val="22"/>
          <w:lang w:val="en-GB"/>
        </w:rPr>
        <w:t xml:space="preserve">VGP Park </w:t>
      </w:r>
      <w:r w:rsidR="0040634D">
        <w:rPr>
          <w:rFonts w:ascii="Times New Roman" w:hAnsi="Times New Roman" w:cs="Times New Roman"/>
          <w:bCs/>
          <w:iCs/>
          <w:sz w:val="22"/>
          <w:szCs w:val="22"/>
          <w:lang w:val="en-GB"/>
        </w:rPr>
        <w:t>Magdeburg</w:t>
      </w:r>
      <w:r w:rsidR="00055210">
        <w:rPr>
          <w:rFonts w:ascii="Times New Roman" w:hAnsi="Times New Roman" w:cs="Times New Roman"/>
          <w:bCs/>
          <w:iCs/>
          <w:sz w:val="22"/>
          <w:szCs w:val="22"/>
          <w:lang w:val="en-GB"/>
        </w:rPr>
        <w:t xml:space="preserve"> </w:t>
      </w:r>
      <w:r w:rsidR="00980B63" w:rsidRPr="00980B63">
        <w:rPr>
          <w:rFonts w:ascii="Times New Roman" w:hAnsi="Times New Roman" w:cs="Times New Roman"/>
          <w:bCs/>
          <w:iCs/>
          <w:sz w:val="22"/>
          <w:szCs w:val="22"/>
          <w:lang w:val="en-GB"/>
        </w:rPr>
        <w:t xml:space="preserve">and </w:t>
      </w:r>
      <w:r w:rsidR="00314195" w:rsidRPr="00980B63">
        <w:rPr>
          <w:rFonts w:ascii="Times New Roman" w:hAnsi="Times New Roman" w:cs="Times New Roman"/>
          <w:bCs/>
          <w:iCs/>
          <w:sz w:val="22"/>
          <w:szCs w:val="22"/>
          <w:lang w:val="en-GB"/>
        </w:rPr>
        <w:t>VGP Park Erfurt</w:t>
      </w:r>
      <w:r w:rsidR="00411B91">
        <w:rPr>
          <w:rFonts w:ascii="Times New Roman" w:hAnsi="Times New Roman" w:cs="Times New Roman"/>
          <w:bCs/>
          <w:iCs/>
          <w:sz w:val="22"/>
          <w:szCs w:val="22"/>
          <w:lang w:val="en-GB"/>
        </w:rPr>
        <w:t>);</w:t>
      </w:r>
    </w:p>
    <w:p w14:paraId="5DD41BCB" w14:textId="2191964D" w:rsidR="00BD3772" w:rsidRPr="00980B63" w:rsidRDefault="00BD3772" w:rsidP="00683C40">
      <w:pPr>
        <w:pStyle w:val="ListParagraph"/>
        <w:numPr>
          <w:ilvl w:val="0"/>
          <w:numId w:val="2"/>
        </w:numPr>
        <w:spacing w:line="276" w:lineRule="auto"/>
        <w:jc w:val="both"/>
        <w:rPr>
          <w:rFonts w:ascii="Times New Roman" w:hAnsi="Times New Roman" w:cs="Times New Roman"/>
          <w:bCs/>
          <w:iCs/>
          <w:sz w:val="22"/>
          <w:szCs w:val="22"/>
          <w:lang w:val="en-GB"/>
        </w:rPr>
      </w:pPr>
      <w:r w:rsidRPr="00980B63">
        <w:rPr>
          <w:rFonts w:ascii="Times New Roman" w:hAnsi="Times New Roman" w:cs="Times New Roman"/>
          <w:bCs/>
          <w:iCs/>
          <w:sz w:val="22"/>
          <w:szCs w:val="22"/>
          <w:lang w:val="en-GB"/>
        </w:rPr>
        <w:t>Czech Republic</w:t>
      </w:r>
      <w:r w:rsidR="004C1B52">
        <w:rPr>
          <w:rFonts w:ascii="Times New Roman" w:hAnsi="Times New Roman" w:cs="Times New Roman"/>
          <w:bCs/>
          <w:iCs/>
          <w:sz w:val="22"/>
          <w:szCs w:val="22"/>
          <w:lang w:val="en-GB"/>
        </w:rPr>
        <w:t xml:space="preserve">: </w:t>
      </w:r>
      <w:r w:rsidR="00C674AC">
        <w:rPr>
          <w:rFonts w:ascii="Times New Roman" w:hAnsi="Times New Roman" w:cs="Times New Roman"/>
          <w:bCs/>
          <w:iCs/>
          <w:sz w:val="22"/>
          <w:szCs w:val="22"/>
          <w:lang w:val="en-GB"/>
        </w:rPr>
        <w:t>3</w:t>
      </w:r>
      <w:r w:rsidR="00F136FE">
        <w:rPr>
          <w:rFonts w:ascii="Times New Roman" w:hAnsi="Times New Roman" w:cs="Times New Roman"/>
          <w:bCs/>
          <w:iCs/>
          <w:sz w:val="22"/>
          <w:szCs w:val="22"/>
          <w:lang w:val="en-GB"/>
        </w:rPr>
        <w:t xml:space="preserve"> building for </w:t>
      </w:r>
      <w:r w:rsidR="005E5B7A">
        <w:rPr>
          <w:rFonts w:ascii="Times New Roman" w:hAnsi="Times New Roman" w:cs="Times New Roman"/>
          <w:bCs/>
          <w:iCs/>
          <w:sz w:val="22"/>
          <w:szCs w:val="22"/>
          <w:lang w:val="en-GB"/>
        </w:rPr>
        <w:t>68</w:t>
      </w:r>
      <w:r w:rsidR="00F136FE">
        <w:rPr>
          <w:rFonts w:ascii="Times New Roman" w:hAnsi="Times New Roman" w:cs="Times New Roman"/>
          <w:bCs/>
          <w:iCs/>
          <w:sz w:val="22"/>
          <w:szCs w:val="22"/>
          <w:lang w:val="en-GB"/>
        </w:rPr>
        <w:t>,000 m</w:t>
      </w:r>
      <w:r w:rsidR="00F136FE" w:rsidRPr="00F136FE">
        <w:rPr>
          <w:rFonts w:ascii="Times New Roman" w:hAnsi="Times New Roman" w:cs="Times New Roman"/>
          <w:bCs/>
          <w:iCs/>
          <w:sz w:val="22"/>
          <w:szCs w:val="22"/>
          <w:vertAlign w:val="superscript"/>
          <w:lang w:val="en-GB"/>
        </w:rPr>
        <w:t>2</w:t>
      </w:r>
      <w:r w:rsidRPr="00980B63">
        <w:rPr>
          <w:rFonts w:ascii="Times New Roman" w:hAnsi="Times New Roman" w:cs="Times New Roman"/>
          <w:bCs/>
          <w:iCs/>
          <w:sz w:val="22"/>
          <w:szCs w:val="22"/>
          <w:lang w:val="en-GB"/>
        </w:rPr>
        <w:t xml:space="preserve"> </w:t>
      </w:r>
      <w:r w:rsidR="00411B91">
        <w:rPr>
          <w:rFonts w:ascii="Times New Roman" w:hAnsi="Times New Roman" w:cs="Times New Roman"/>
          <w:bCs/>
          <w:iCs/>
          <w:sz w:val="22"/>
          <w:szCs w:val="22"/>
          <w:lang w:val="en-GB"/>
        </w:rPr>
        <w:t>(</w:t>
      </w:r>
      <w:r w:rsidR="005E5B7A">
        <w:rPr>
          <w:rFonts w:ascii="Times New Roman" w:hAnsi="Times New Roman" w:cs="Times New Roman"/>
          <w:bCs/>
          <w:iCs/>
          <w:sz w:val="22"/>
          <w:szCs w:val="22"/>
          <w:lang w:val="en-GB"/>
        </w:rPr>
        <w:t xml:space="preserve">2 buildings in </w:t>
      </w:r>
      <w:r w:rsidRPr="00980B63">
        <w:rPr>
          <w:rFonts w:ascii="Times New Roman" w:hAnsi="Times New Roman" w:cs="Times New Roman"/>
          <w:bCs/>
          <w:iCs/>
          <w:sz w:val="22"/>
          <w:szCs w:val="22"/>
          <w:lang w:val="en-GB"/>
        </w:rPr>
        <w:t xml:space="preserve">VGP Park </w:t>
      </w:r>
      <w:r w:rsidR="004C1B52">
        <w:rPr>
          <w:rFonts w:ascii="Times New Roman" w:hAnsi="Times New Roman" w:cs="Times New Roman"/>
          <w:bCs/>
          <w:iCs/>
          <w:sz w:val="22"/>
          <w:szCs w:val="22"/>
          <w:lang w:val="en-GB"/>
        </w:rPr>
        <w:t>Prostejov</w:t>
      </w:r>
      <w:r w:rsidR="005E5B7A">
        <w:rPr>
          <w:rFonts w:ascii="Times New Roman" w:hAnsi="Times New Roman" w:cs="Times New Roman"/>
          <w:bCs/>
          <w:iCs/>
          <w:sz w:val="22"/>
          <w:szCs w:val="22"/>
          <w:lang w:val="en-GB"/>
        </w:rPr>
        <w:t xml:space="preserve"> and 1 building in VGP Park Vyskov</w:t>
      </w:r>
      <w:r w:rsidR="00411B91">
        <w:rPr>
          <w:rFonts w:ascii="Times New Roman" w:hAnsi="Times New Roman" w:cs="Times New Roman"/>
          <w:bCs/>
          <w:iCs/>
          <w:sz w:val="22"/>
          <w:szCs w:val="22"/>
          <w:lang w:val="en-GB"/>
        </w:rPr>
        <w:t>);</w:t>
      </w:r>
    </w:p>
    <w:p w14:paraId="20925E38" w14:textId="5D434107" w:rsidR="004C1B52" w:rsidRDefault="004C1B52" w:rsidP="00A07D7B">
      <w:pPr>
        <w:pStyle w:val="ListParagraph"/>
        <w:numPr>
          <w:ilvl w:val="0"/>
          <w:numId w:val="2"/>
        </w:numPr>
        <w:spacing w:line="276" w:lineRule="auto"/>
        <w:jc w:val="both"/>
        <w:rPr>
          <w:rFonts w:ascii="Times New Roman" w:hAnsi="Times New Roman" w:cs="Times New Roman"/>
          <w:bCs/>
          <w:iCs/>
          <w:sz w:val="22"/>
          <w:szCs w:val="22"/>
          <w:lang w:val="en-GB"/>
        </w:rPr>
      </w:pPr>
      <w:r w:rsidRPr="008F213E">
        <w:rPr>
          <w:rFonts w:ascii="Times New Roman" w:hAnsi="Times New Roman" w:cs="Times New Roman"/>
          <w:bCs/>
          <w:iCs/>
          <w:sz w:val="22"/>
          <w:szCs w:val="22"/>
          <w:lang w:val="en-GB"/>
        </w:rPr>
        <w:t xml:space="preserve">Romania: </w:t>
      </w:r>
      <w:r w:rsidR="00F3043E">
        <w:rPr>
          <w:rFonts w:ascii="Times New Roman" w:hAnsi="Times New Roman" w:cs="Times New Roman"/>
          <w:bCs/>
          <w:iCs/>
          <w:sz w:val="22"/>
          <w:szCs w:val="22"/>
          <w:lang w:val="en-GB"/>
        </w:rPr>
        <w:t>3</w:t>
      </w:r>
      <w:r w:rsidR="00411B91">
        <w:rPr>
          <w:rFonts w:ascii="Times New Roman" w:hAnsi="Times New Roman" w:cs="Times New Roman"/>
          <w:bCs/>
          <w:iCs/>
          <w:sz w:val="22"/>
          <w:szCs w:val="22"/>
          <w:lang w:val="en-GB"/>
        </w:rPr>
        <w:t xml:space="preserve"> buildings </w:t>
      </w:r>
      <w:r w:rsidR="006B3BFA">
        <w:rPr>
          <w:rFonts w:ascii="Times New Roman" w:hAnsi="Times New Roman" w:cs="Times New Roman"/>
          <w:bCs/>
          <w:iCs/>
          <w:sz w:val="22"/>
          <w:szCs w:val="22"/>
          <w:lang w:val="en-GB"/>
        </w:rPr>
        <w:t xml:space="preserve">for </w:t>
      </w:r>
      <w:r w:rsidR="00F3043E">
        <w:rPr>
          <w:rFonts w:ascii="Times New Roman" w:hAnsi="Times New Roman" w:cs="Times New Roman"/>
          <w:bCs/>
          <w:iCs/>
          <w:sz w:val="22"/>
          <w:szCs w:val="22"/>
          <w:lang w:val="en-GB"/>
        </w:rPr>
        <w:t>5</w:t>
      </w:r>
      <w:r w:rsidR="006B3BFA">
        <w:rPr>
          <w:rFonts w:ascii="Times New Roman" w:hAnsi="Times New Roman" w:cs="Times New Roman"/>
          <w:bCs/>
          <w:iCs/>
          <w:sz w:val="22"/>
          <w:szCs w:val="22"/>
          <w:lang w:val="en-GB"/>
        </w:rPr>
        <w:t>7,000 m</w:t>
      </w:r>
      <w:r w:rsidR="006B3BFA" w:rsidRPr="006B3BFA">
        <w:rPr>
          <w:rFonts w:ascii="Times New Roman" w:hAnsi="Times New Roman" w:cs="Times New Roman"/>
          <w:bCs/>
          <w:iCs/>
          <w:sz w:val="22"/>
          <w:szCs w:val="22"/>
          <w:vertAlign w:val="superscript"/>
          <w:lang w:val="en-GB"/>
        </w:rPr>
        <w:t>2</w:t>
      </w:r>
      <w:r w:rsidR="006B3BFA">
        <w:rPr>
          <w:rFonts w:ascii="Times New Roman" w:hAnsi="Times New Roman" w:cs="Times New Roman"/>
          <w:bCs/>
          <w:iCs/>
          <w:sz w:val="22"/>
          <w:szCs w:val="22"/>
          <w:lang w:val="en-GB"/>
        </w:rPr>
        <w:t xml:space="preserve"> (1 building in each</w:t>
      </w:r>
      <w:r w:rsidRPr="008F213E">
        <w:rPr>
          <w:rFonts w:ascii="Times New Roman" w:hAnsi="Times New Roman" w:cs="Times New Roman"/>
          <w:bCs/>
          <w:iCs/>
          <w:sz w:val="22"/>
          <w:szCs w:val="22"/>
          <w:lang w:val="en-GB"/>
        </w:rPr>
        <w:t xml:space="preserve"> VGP Park Timisoara</w:t>
      </w:r>
      <w:r w:rsidR="00D02937">
        <w:rPr>
          <w:rFonts w:ascii="Times New Roman" w:hAnsi="Times New Roman" w:cs="Times New Roman"/>
          <w:bCs/>
          <w:iCs/>
          <w:sz w:val="22"/>
          <w:szCs w:val="22"/>
          <w:lang w:val="en-GB"/>
        </w:rPr>
        <w:t>,</w:t>
      </w:r>
      <w:r w:rsidRPr="008F213E">
        <w:rPr>
          <w:rFonts w:ascii="Times New Roman" w:hAnsi="Times New Roman" w:cs="Times New Roman"/>
          <w:bCs/>
          <w:iCs/>
          <w:sz w:val="22"/>
          <w:szCs w:val="22"/>
          <w:lang w:val="en-GB"/>
        </w:rPr>
        <w:t xml:space="preserve"> VGP Park Sibiu</w:t>
      </w:r>
      <w:r w:rsidR="00D02937">
        <w:rPr>
          <w:rFonts w:ascii="Times New Roman" w:hAnsi="Times New Roman" w:cs="Times New Roman"/>
          <w:bCs/>
          <w:iCs/>
          <w:sz w:val="22"/>
          <w:szCs w:val="22"/>
          <w:lang w:val="en-GB"/>
        </w:rPr>
        <w:t xml:space="preserve"> and VGP Park Brasov</w:t>
      </w:r>
      <w:r w:rsidR="006B3BFA">
        <w:rPr>
          <w:rFonts w:ascii="Times New Roman" w:hAnsi="Times New Roman" w:cs="Times New Roman"/>
          <w:bCs/>
          <w:iCs/>
          <w:sz w:val="22"/>
          <w:szCs w:val="22"/>
          <w:lang w:val="en-GB"/>
        </w:rPr>
        <w:t>)</w:t>
      </w:r>
      <w:r w:rsidRPr="008F213E">
        <w:rPr>
          <w:rFonts w:ascii="Times New Roman" w:hAnsi="Times New Roman" w:cs="Times New Roman"/>
          <w:bCs/>
          <w:iCs/>
          <w:sz w:val="22"/>
          <w:szCs w:val="22"/>
          <w:lang w:val="en-GB"/>
        </w:rPr>
        <w:t>;</w:t>
      </w:r>
    </w:p>
    <w:p w14:paraId="4B629121" w14:textId="6F2F0D85" w:rsidR="00197402" w:rsidRDefault="00197402" w:rsidP="00A07D7B">
      <w:pPr>
        <w:pStyle w:val="ListParagraph"/>
        <w:numPr>
          <w:ilvl w:val="0"/>
          <w:numId w:val="2"/>
        </w:numPr>
        <w:spacing w:line="276" w:lineRule="auto"/>
        <w:jc w:val="both"/>
        <w:rPr>
          <w:rFonts w:ascii="Times New Roman" w:hAnsi="Times New Roman" w:cs="Times New Roman"/>
          <w:bCs/>
          <w:iCs/>
          <w:sz w:val="22"/>
          <w:szCs w:val="22"/>
          <w:lang w:val="en-GB"/>
        </w:rPr>
      </w:pPr>
      <w:r>
        <w:rPr>
          <w:rFonts w:ascii="Times New Roman" w:hAnsi="Times New Roman" w:cs="Times New Roman"/>
          <w:bCs/>
          <w:iCs/>
          <w:sz w:val="22"/>
          <w:szCs w:val="22"/>
          <w:lang w:val="en-GB"/>
        </w:rPr>
        <w:t xml:space="preserve">Hungary: </w:t>
      </w:r>
      <w:r w:rsidR="004E09E8">
        <w:rPr>
          <w:rFonts w:ascii="Times New Roman" w:hAnsi="Times New Roman" w:cs="Times New Roman"/>
          <w:bCs/>
          <w:iCs/>
          <w:sz w:val="22"/>
          <w:szCs w:val="22"/>
          <w:lang w:val="en-GB"/>
        </w:rPr>
        <w:t>2</w:t>
      </w:r>
      <w:r w:rsidRPr="008F213E">
        <w:rPr>
          <w:rFonts w:ascii="Times New Roman" w:hAnsi="Times New Roman" w:cs="Times New Roman"/>
          <w:bCs/>
          <w:iCs/>
          <w:sz w:val="22"/>
          <w:szCs w:val="22"/>
          <w:lang w:val="en-GB"/>
        </w:rPr>
        <w:t xml:space="preserve"> building</w:t>
      </w:r>
      <w:r w:rsidR="004E09E8">
        <w:rPr>
          <w:rFonts w:ascii="Times New Roman" w:hAnsi="Times New Roman" w:cs="Times New Roman"/>
          <w:bCs/>
          <w:iCs/>
          <w:sz w:val="22"/>
          <w:szCs w:val="22"/>
          <w:lang w:val="en-GB"/>
        </w:rPr>
        <w:t>s</w:t>
      </w:r>
      <w:r w:rsidRPr="008F213E">
        <w:rPr>
          <w:rFonts w:ascii="Times New Roman" w:hAnsi="Times New Roman" w:cs="Times New Roman"/>
          <w:bCs/>
          <w:iCs/>
          <w:sz w:val="22"/>
          <w:szCs w:val="22"/>
          <w:lang w:val="en-GB"/>
        </w:rPr>
        <w:t xml:space="preserve"> </w:t>
      </w:r>
      <w:r>
        <w:rPr>
          <w:rFonts w:ascii="Times New Roman" w:hAnsi="Times New Roman" w:cs="Times New Roman"/>
          <w:bCs/>
          <w:iCs/>
          <w:sz w:val="22"/>
          <w:szCs w:val="22"/>
          <w:lang w:val="en-GB"/>
        </w:rPr>
        <w:t xml:space="preserve">for </w:t>
      </w:r>
      <w:r w:rsidR="004E09E8">
        <w:rPr>
          <w:rFonts w:ascii="Times New Roman" w:hAnsi="Times New Roman" w:cs="Times New Roman"/>
          <w:bCs/>
          <w:iCs/>
          <w:sz w:val="22"/>
          <w:szCs w:val="22"/>
          <w:lang w:val="en-GB"/>
        </w:rPr>
        <w:t>36</w:t>
      </w:r>
      <w:r w:rsidR="006E484D">
        <w:rPr>
          <w:rFonts w:ascii="Times New Roman" w:hAnsi="Times New Roman" w:cs="Times New Roman"/>
          <w:bCs/>
          <w:iCs/>
          <w:sz w:val="22"/>
          <w:szCs w:val="22"/>
          <w:lang w:val="en-GB"/>
        </w:rPr>
        <w:t>,000 m</w:t>
      </w:r>
      <w:r w:rsidR="006E484D" w:rsidRPr="006E484D">
        <w:rPr>
          <w:rFonts w:ascii="Times New Roman" w:hAnsi="Times New Roman" w:cs="Times New Roman"/>
          <w:bCs/>
          <w:iCs/>
          <w:sz w:val="22"/>
          <w:szCs w:val="22"/>
          <w:vertAlign w:val="superscript"/>
          <w:lang w:val="en-GB"/>
        </w:rPr>
        <w:t>2</w:t>
      </w:r>
      <w:r w:rsidR="006E484D">
        <w:rPr>
          <w:rFonts w:ascii="Times New Roman" w:hAnsi="Times New Roman" w:cs="Times New Roman"/>
          <w:bCs/>
          <w:iCs/>
          <w:sz w:val="22"/>
          <w:szCs w:val="22"/>
          <w:lang w:val="en-GB"/>
        </w:rPr>
        <w:t xml:space="preserve"> (</w:t>
      </w:r>
      <w:r w:rsidR="004E09E8">
        <w:rPr>
          <w:rFonts w:ascii="Times New Roman" w:hAnsi="Times New Roman" w:cs="Times New Roman"/>
          <w:bCs/>
          <w:iCs/>
          <w:sz w:val="22"/>
          <w:szCs w:val="22"/>
          <w:lang w:val="en-GB"/>
        </w:rPr>
        <w:t>1 building in each</w:t>
      </w:r>
      <w:r w:rsidRPr="008F213E">
        <w:rPr>
          <w:rFonts w:ascii="Times New Roman" w:hAnsi="Times New Roman" w:cs="Times New Roman"/>
          <w:bCs/>
          <w:iCs/>
          <w:sz w:val="22"/>
          <w:szCs w:val="22"/>
          <w:lang w:val="en-GB"/>
        </w:rPr>
        <w:t xml:space="preserve"> VGP Park </w:t>
      </w:r>
      <w:r>
        <w:rPr>
          <w:rFonts w:ascii="Times New Roman" w:hAnsi="Times New Roman" w:cs="Times New Roman"/>
          <w:bCs/>
          <w:iCs/>
          <w:sz w:val="22"/>
          <w:szCs w:val="22"/>
          <w:lang w:val="en-GB"/>
        </w:rPr>
        <w:t>Kecskemet</w:t>
      </w:r>
      <w:r w:rsidR="004E09E8">
        <w:rPr>
          <w:rFonts w:ascii="Times New Roman" w:hAnsi="Times New Roman" w:cs="Times New Roman"/>
          <w:bCs/>
          <w:iCs/>
          <w:sz w:val="22"/>
          <w:szCs w:val="22"/>
          <w:lang w:val="en-GB"/>
        </w:rPr>
        <w:t xml:space="preserve"> and VGP Park Gyor Beta</w:t>
      </w:r>
      <w:r w:rsidR="006E484D">
        <w:rPr>
          <w:rFonts w:ascii="Times New Roman" w:hAnsi="Times New Roman" w:cs="Times New Roman"/>
          <w:bCs/>
          <w:iCs/>
          <w:sz w:val="22"/>
          <w:szCs w:val="22"/>
          <w:lang w:val="en-GB"/>
        </w:rPr>
        <w:t>)</w:t>
      </w:r>
      <w:r w:rsidRPr="008F213E">
        <w:rPr>
          <w:rFonts w:ascii="Times New Roman" w:hAnsi="Times New Roman" w:cs="Times New Roman"/>
          <w:bCs/>
          <w:iCs/>
          <w:sz w:val="22"/>
          <w:szCs w:val="22"/>
          <w:lang w:val="en-GB"/>
        </w:rPr>
        <w:t>;</w:t>
      </w:r>
    </w:p>
    <w:p w14:paraId="7B26AB1D" w14:textId="0452082D" w:rsidR="00657F8C" w:rsidRDefault="00657F8C" w:rsidP="00A07D7B">
      <w:pPr>
        <w:pStyle w:val="ListParagraph"/>
        <w:numPr>
          <w:ilvl w:val="0"/>
          <w:numId w:val="2"/>
        </w:numPr>
        <w:spacing w:line="276" w:lineRule="auto"/>
        <w:jc w:val="both"/>
        <w:rPr>
          <w:rFonts w:ascii="Times New Roman" w:hAnsi="Times New Roman" w:cs="Times New Roman"/>
          <w:bCs/>
          <w:iCs/>
          <w:sz w:val="22"/>
          <w:szCs w:val="22"/>
          <w:lang w:val="en-GB"/>
        </w:rPr>
      </w:pPr>
      <w:r>
        <w:rPr>
          <w:rFonts w:ascii="Times New Roman" w:hAnsi="Times New Roman" w:cs="Times New Roman"/>
          <w:bCs/>
          <w:iCs/>
          <w:sz w:val="22"/>
          <w:szCs w:val="22"/>
          <w:lang w:val="en-GB"/>
        </w:rPr>
        <w:t xml:space="preserve">Slovakia: </w:t>
      </w:r>
      <w:r w:rsidR="00A51502">
        <w:rPr>
          <w:rFonts w:ascii="Times New Roman" w:hAnsi="Times New Roman" w:cs="Times New Roman"/>
          <w:bCs/>
          <w:iCs/>
          <w:sz w:val="22"/>
          <w:szCs w:val="22"/>
          <w:lang w:val="en-GB"/>
        </w:rPr>
        <w:t xml:space="preserve">2 buildings for </w:t>
      </w:r>
      <w:r w:rsidR="003D4787">
        <w:rPr>
          <w:rFonts w:ascii="Times New Roman" w:hAnsi="Times New Roman" w:cs="Times New Roman"/>
          <w:bCs/>
          <w:iCs/>
          <w:sz w:val="22"/>
          <w:szCs w:val="22"/>
          <w:lang w:val="en-GB"/>
        </w:rPr>
        <w:t>76,000 m</w:t>
      </w:r>
      <w:r w:rsidR="003D4787" w:rsidRPr="003D4787">
        <w:rPr>
          <w:rFonts w:ascii="Times New Roman" w:hAnsi="Times New Roman" w:cs="Times New Roman"/>
          <w:bCs/>
          <w:iCs/>
          <w:sz w:val="22"/>
          <w:szCs w:val="22"/>
          <w:vertAlign w:val="superscript"/>
          <w:lang w:val="en-GB"/>
        </w:rPr>
        <w:t>2</w:t>
      </w:r>
      <w:r w:rsidR="003D4787">
        <w:rPr>
          <w:rFonts w:ascii="Times New Roman" w:hAnsi="Times New Roman" w:cs="Times New Roman"/>
          <w:bCs/>
          <w:iCs/>
          <w:sz w:val="22"/>
          <w:szCs w:val="22"/>
          <w:lang w:val="en-GB"/>
        </w:rPr>
        <w:t xml:space="preserve"> </w:t>
      </w:r>
      <w:r w:rsidR="00320013">
        <w:rPr>
          <w:rFonts w:ascii="Times New Roman" w:hAnsi="Times New Roman" w:cs="Times New Roman"/>
          <w:bCs/>
          <w:iCs/>
          <w:sz w:val="22"/>
          <w:szCs w:val="22"/>
          <w:lang w:val="en-GB"/>
        </w:rPr>
        <w:t>(</w:t>
      </w:r>
      <w:r w:rsidR="003D4787">
        <w:rPr>
          <w:rFonts w:ascii="Times New Roman" w:hAnsi="Times New Roman" w:cs="Times New Roman"/>
          <w:bCs/>
          <w:iCs/>
          <w:sz w:val="22"/>
          <w:szCs w:val="22"/>
          <w:lang w:val="en-GB"/>
        </w:rPr>
        <w:t>both in VGP Park Bratislava</w:t>
      </w:r>
      <w:r w:rsidR="00320013">
        <w:rPr>
          <w:rFonts w:ascii="Times New Roman" w:hAnsi="Times New Roman" w:cs="Times New Roman"/>
          <w:bCs/>
          <w:iCs/>
          <w:sz w:val="22"/>
          <w:szCs w:val="22"/>
          <w:lang w:val="en-GB"/>
        </w:rPr>
        <w:t>)</w:t>
      </w:r>
      <w:r w:rsidR="00783BC0">
        <w:rPr>
          <w:rFonts w:ascii="Times New Roman" w:hAnsi="Times New Roman" w:cs="Times New Roman"/>
          <w:bCs/>
          <w:iCs/>
          <w:sz w:val="22"/>
          <w:szCs w:val="22"/>
          <w:lang w:val="en-GB"/>
        </w:rPr>
        <w:t>;</w:t>
      </w:r>
    </w:p>
    <w:p w14:paraId="7C297EB4" w14:textId="62A66E2D" w:rsidR="00BB3BBE" w:rsidRPr="008F213E" w:rsidRDefault="00BB3BBE" w:rsidP="00A07D7B">
      <w:pPr>
        <w:pStyle w:val="ListParagraph"/>
        <w:numPr>
          <w:ilvl w:val="0"/>
          <w:numId w:val="2"/>
        </w:numPr>
        <w:spacing w:line="276" w:lineRule="auto"/>
        <w:jc w:val="both"/>
        <w:rPr>
          <w:rFonts w:ascii="Times New Roman" w:hAnsi="Times New Roman" w:cs="Times New Roman"/>
          <w:bCs/>
          <w:iCs/>
          <w:sz w:val="22"/>
          <w:szCs w:val="22"/>
          <w:lang w:val="en-GB"/>
        </w:rPr>
      </w:pPr>
      <w:r w:rsidRPr="008F213E">
        <w:rPr>
          <w:rFonts w:ascii="Times New Roman" w:hAnsi="Times New Roman" w:cs="Times New Roman"/>
          <w:bCs/>
          <w:iCs/>
          <w:sz w:val="22"/>
          <w:szCs w:val="22"/>
          <w:lang w:val="en-GB"/>
        </w:rPr>
        <w:t xml:space="preserve">Spain: </w:t>
      </w:r>
      <w:r w:rsidR="00F17BF3">
        <w:rPr>
          <w:rFonts w:ascii="Times New Roman" w:hAnsi="Times New Roman" w:cs="Times New Roman"/>
          <w:bCs/>
          <w:iCs/>
          <w:sz w:val="22"/>
          <w:szCs w:val="22"/>
          <w:lang w:val="en-GB"/>
        </w:rPr>
        <w:t xml:space="preserve">5 buildings for </w:t>
      </w:r>
      <w:r w:rsidR="00077A3E">
        <w:rPr>
          <w:rFonts w:ascii="Times New Roman" w:hAnsi="Times New Roman" w:cs="Times New Roman"/>
          <w:bCs/>
          <w:iCs/>
          <w:sz w:val="22"/>
          <w:szCs w:val="22"/>
          <w:lang w:val="en-GB"/>
        </w:rPr>
        <w:t>141</w:t>
      </w:r>
      <w:r w:rsidR="00F17BF3">
        <w:rPr>
          <w:rFonts w:ascii="Times New Roman" w:hAnsi="Times New Roman" w:cs="Times New Roman"/>
          <w:bCs/>
          <w:iCs/>
          <w:sz w:val="22"/>
          <w:szCs w:val="22"/>
          <w:lang w:val="en-GB"/>
        </w:rPr>
        <w:t>,000 m</w:t>
      </w:r>
      <w:r w:rsidR="00F17BF3" w:rsidRPr="00F17BF3">
        <w:rPr>
          <w:rFonts w:ascii="Times New Roman" w:hAnsi="Times New Roman" w:cs="Times New Roman"/>
          <w:bCs/>
          <w:iCs/>
          <w:sz w:val="22"/>
          <w:szCs w:val="22"/>
          <w:vertAlign w:val="superscript"/>
          <w:lang w:val="en-GB"/>
        </w:rPr>
        <w:t>2</w:t>
      </w:r>
      <w:r w:rsidR="00F17BF3">
        <w:rPr>
          <w:rFonts w:ascii="Times New Roman" w:hAnsi="Times New Roman" w:cs="Times New Roman"/>
          <w:bCs/>
          <w:iCs/>
          <w:sz w:val="22"/>
          <w:szCs w:val="22"/>
          <w:lang w:val="en-GB"/>
        </w:rPr>
        <w:t xml:space="preserve"> (</w:t>
      </w:r>
      <w:r w:rsidR="004546E8">
        <w:rPr>
          <w:rFonts w:ascii="Times New Roman" w:hAnsi="Times New Roman" w:cs="Times New Roman"/>
          <w:bCs/>
          <w:iCs/>
          <w:sz w:val="22"/>
          <w:szCs w:val="22"/>
          <w:lang w:val="en-GB"/>
        </w:rPr>
        <w:t>2</w:t>
      </w:r>
      <w:r w:rsidRPr="008F213E">
        <w:rPr>
          <w:rFonts w:ascii="Times New Roman" w:hAnsi="Times New Roman" w:cs="Times New Roman"/>
          <w:bCs/>
          <w:iCs/>
          <w:sz w:val="22"/>
          <w:szCs w:val="22"/>
          <w:lang w:val="en-GB"/>
        </w:rPr>
        <w:t xml:space="preserve"> building</w:t>
      </w:r>
      <w:r w:rsidR="004546E8">
        <w:rPr>
          <w:rFonts w:ascii="Times New Roman" w:hAnsi="Times New Roman" w:cs="Times New Roman"/>
          <w:bCs/>
          <w:iCs/>
          <w:sz w:val="22"/>
          <w:szCs w:val="22"/>
          <w:lang w:val="en-GB"/>
        </w:rPr>
        <w:t>s</w:t>
      </w:r>
      <w:r w:rsidRPr="008F213E">
        <w:rPr>
          <w:rFonts w:ascii="Times New Roman" w:hAnsi="Times New Roman" w:cs="Times New Roman"/>
          <w:bCs/>
          <w:iCs/>
          <w:sz w:val="22"/>
          <w:szCs w:val="22"/>
          <w:lang w:val="en-GB"/>
        </w:rPr>
        <w:t xml:space="preserve"> in </w:t>
      </w:r>
      <w:r w:rsidR="004F266B" w:rsidRPr="004F266B">
        <w:rPr>
          <w:rFonts w:ascii="Times New Roman" w:hAnsi="Times New Roman" w:cs="Times New Roman"/>
          <w:bCs/>
          <w:iCs/>
          <w:sz w:val="22"/>
          <w:szCs w:val="22"/>
          <w:lang w:val="en-GB"/>
        </w:rPr>
        <w:t xml:space="preserve">VGP Park </w:t>
      </w:r>
      <w:r w:rsidR="00B211BB">
        <w:rPr>
          <w:rFonts w:ascii="Times New Roman" w:hAnsi="Times New Roman" w:cs="Times New Roman"/>
          <w:bCs/>
          <w:iCs/>
          <w:sz w:val="22"/>
          <w:szCs w:val="22"/>
          <w:lang w:val="en-GB"/>
        </w:rPr>
        <w:t>Valencia Cheste</w:t>
      </w:r>
      <w:r w:rsidR="00DA355E">
        <w:rPr>
          <w:rFonts w:ascii="Times New Roman" w:hAnsi="Times New Roman" w:cs="Times New Roman"/>
          <w:bCs/>
          <w:iCs/>
          <w:sz w:val="22"/>
          <w:szCs w:val="22"/>
          <w:lang w:val="en-GB"/>
        </w:rPr>
        <w:t xml:space="preserve">, </w:t>
      </w:r>
      <w:r w:rsidR="00B211BB">
        <w:rPr>
          <w:rFonts w:ascii="Times New Roman" w:hAnsi="Times New Roman" w:cs="Times New Roman"/>
          <w:bCs/>
          <w:iCs/>
          <w:sz w:val="22"/>
          <w:szCs w:val="22"/>
          <w:lang w:val="en-GB"/>
        </w:rPr>
        <w:t>1</w:t>
      </w:r>
      <w:r w:rsidR="00DA355E">
        <w:rPr>
          <w:rFonts w:ascii="Times New Roman" w:hAnsi="Times New Roman" w:cs="Times New Roman"/>
          <w:bCs/>
          <w:iCs/>
          <w:sz w:val="22"/>
          <w:szCs w:val="22"/>
          <w:lang w:val="en-GB"/>
        </w:rPr>
        <w:t xml:space="preserve"> building in </w:t>
      </w:r>
      <w:r w:rsidR="00B211BB">
        <w:rPr>
          <w:rFonts w:ascii="Times New Roman" w:hAnsi="Times New Roman" w:cs="Times New Roman"/>
          <w:bCs/>
          <w:iCs/>
          <w:sz w:val="22"/>
          <w:szCs w:val="22"/>
          <w:lang w:val="en-GB"/>
        </w:rPr>
        <w:t>VGP Park Fuenlabrada</w:t>
      </w:r>
      <w:r w:rsidR="0045039F">
        <w:rPr>
          <w:rFonts w:ascii="Times New Roman" w:hAnsi="Times New Roman" w:cs="Times New Roman"/>
          <w:bCs/>
          <w:iCs/>
          <w:sz w:val="22"/>
          <w:szCs w:val="22"/>
          <w:lang w:val="en-GB"/>
        </w:rPr>
        <w:t xml:space="preserve">, </w:t>
      </w:r>
      <w:r w:rsidR="00DA355E">
        <w:rPr>
          <w:rFonts w:ascii="Times New Roman" w:hAnsi="Times New Roman" w:cs="Times New Roman"/>
          <w:bCs/>
          <w:iCs/>
          <w:sz w:val="22"/>
          <w:szCs w:val="22"/>
          <w:lang w:val="en-GB"/>
        </w:rPr>
        <w:t>1 building in VGP Park Zaragoza</w:t>
      </w:r>
      <w:r w:rsidR="0045039F">
        <w:rPr>
          <w:rFonts w:ascii="Times New Roman" w:hAnsi="Times New Roman" w:cs="Times New Roman"/>
          <w:bCs/>
          <w:iCs/>
          <w:sz w:val="22"/>
          <w:szCs w:val="22"/>
          <w:lang w:val="en-GB"/>
        </w:rPr>
        <w:t xml:space="preserve"> and 1 building in VGP Park Dos Hermanas</w:t>
      </w:r>
      <w:r w:rsidR="00DA355E">
        <w:rPr>
          <w:rFonts w:ascii="Times New Roman" w:hAnsi="Times New Roman" w:cs="Times New Roman"/>
          <w:bCs/>
          <w:iCs/>
          <w:sz w:val="22"/>
          <w:szCs w:val="22"/>
          <w:lang w:val="en-GB"/>
        </w:rPr>
        <w:t>)</w:t>
      </w:r>
      <w:r w:rsidR="00F91CD0" w:rsidRPr="008F213E">
        <w:rPr>
          <w:rFonts w:ascii="Times New Roman" w:hAnsi="Times New Roman" w:cs="Times New Roman"/>
          <w:bCs/>
          <w:iCs/>
          <w:sz w:val="22"/>
          <w:szCs w:val="22"/>
          <w:lang w:val="en-GB"/>
        </w:rPr>
        <w:t>;</w:t>
      </w:r>
    </w:p>
    <w:p w14:paraId="52618AD1" w14:textId="40F51B4E" w:rsidR="002650F8" w:rsidRDefault="00BD3772" w:rsidP="00A07D7B">
      <w:pPr>
        <w:pStyle w:val="ListParagraph"/>
        <w:numPr>
          <w:ilvl w:val="0"/>
          <w:numId w:val="2"/>
        </w:numPr>
        <w:spacing w:line="276" w:lineRule="auto"/>
        <w:jc w:val="both"/>
        <w:rPr>
          <w:rFonts w:ascii="Times New Roman" w:hAnsi="Times New Roman" w:cs="Times New Roman"/>
          <w:bCs/>
          <w:iCs/>
          <w:sz w:val="22"/>
          <w:szCs w:val="22"/>
          <w:lang w:val="en-GB"/>
        </w:rPr>
      </w:pPr>
      <w:r>
        <w:rPr>
          <w:rFonts w:ascii="Times New Roman" w:hAnsi="Times New Roman" w:cs="Times New Roman"/>
          <w:bCs/>
          <w:iCs/>
          <w:sz w:val="22"/>
          <w:szCs w:val="22"/>
          <w:lang w:val="en-GB"/>
        </w:rPr>
        <w:t>Italy</w:t>
      </w:r>
      <w:r w:rsidR="00BB3BBE" w:rsidRPr="008F213E">
        <w:rPr>
          <w:rFonts w:ascii="Times New Roman" w:hAnsi="Times New Roman" w:cs="Times New Roman"/>
          <w:bCs/>
          <w:iCs/>
          <w:sz w:val="22"/>
          <w:szCs w:val="22"/>
          <w:lang w:val="en-GB"/>
        </w:rPr>
        <w:t xml:space="preserve">: </w:t>
      </w:r>
      <w:r w:rsidR="00301D29">
        <w:rPr>
          <w:rFonts w:ascii="Times New Roman" w:hAnsi="Times New Roman" w:cs="Times New Roman"/>
          <w:bCs/>
          <w:iCs/>
          <w:sz w:val="22"/>
          <w:szCs w:val="22"/>
          <w:lang w:val="en-GB"/>
        </w:rPr>
        <w:t xml:space="preserve">3 </w:t>
      </w:r>
      <w:r w:rsidR="00BB3BBE" w:rsidRPr="008F213E">
        <w:rPr>
          <w:rFonts w:ascii="Times New Roman" w:hAnsi="Times New Roman" w:cs="Times New Roman"/>
          <w:bCs/>
          <w:iCs/>
          <w:sz w:val="22"/>
          <w:szCs w:val="22"/>
          <w:lang w:val="en-GB"/>
        </w:rPr>
        <w:t>building</w:t>
      </w:r>
      <w:r w:rsidR="00301D29">
        <w:rPr>
          <w:rFonts w:ascii="Times New Roman" w:hAnsi="Times New Roman" w:cs="Times New Roman"/>
          <w:bCs/>
          <w:iCs/>
          <w:sz w:val="22"/>
          <w:szCs w:val="22"/>
          <w:lang w:val="en-GB"/>
        </w:rPr>
        <w:t>s</w:t>
      </w:r>
      <w:r w:rsidR="00BB3BBE" w:rsidRPr="008F213E">
        <w:rPr>
          <w:rFonts w:ascii="Times New Roman" w:hAnsi="Times New Roman" w:cs="Times New Roman"/>
          <w:bCs/>
          <w:iCs/>
          <w:sz w:val="22"/>
          <w:szCs w:val="22"/>
          <w:lang w:val="en-GB"/>
        </w:rPr>
        <w:t xml:space="preserve"> </w:t>
      </w:r>
      <w:r w:rsidR="00EF04D1">
        <w:rPr>
          <w:rFonts w:ascii="Times New Roman" w:hAnsi="Times New Roman" w:cs="Times New Roman"/>
          <w:bCs/>
          <w:iCs/>
          <w:sz w:val="22"/>
          <w:szCs w:val="22"/>
          <w:lang w:val="en-GB"/>
        </w:rPr>
        <w:t xml:space="preserve">for </w:t>
      </w:r>
      <w:r w:rsidR="00301D29">
        <w:rPr>
          <w:rFonts w:ascii="Times New Roman" w:hAnsi="Times New Roman" w:cs="Times New Roman"/>
          <w:bCs/>
          <w:iCs/>
          <w:sz w:val="22"/>
          <w:szCs w:val="22"/>
          <w:lang w:val="en-GB"/>
        </w:rPr>
        <w:t>34</w:t>
      </w:r>
      <w:r w:rsidR="00063B58">
        <w:rPr>
          <w:rFonts w:ascii="Times New Roman" w:hAnsi="Times New Roman" w:cs="Times New Roman"/>
          <w:bCs/>
          <w:iCs/>
          <w:sz w:val="22"/>
          <w:szCs w:val="22"/>
          <w:lang w:val="en-GB"/>
        </w:rPr>
        <w:t>,000 m</w:t>
      </w:r>
      <w:r w:rsidR="00063B58" w:rsidRPr="00063B58">
        <w:rPr>
          <w:rFonts w:ascii="Times New Roman" w:hAnsi="Times New Roman" w:cs="Times New Roman"/>
          <w:bCs/>
          <w:iCs/>
          <w:sz w:val="22"/>
          <w:szCs w:val="22"/>
          <w:vertAlign w:val="superscript"/>
          <w:lang w:val="en-GB"/>
        </w:rPr>
        <w:t>2</w:t>
      </w:r>
      <w:r w:rsidR="00063B58">
        <w:rPr>
          <w:rFonts w:ascii="Times New Roman" w:hAnsi="Times New Roman" w:cs="Times New Roman"/>
          <w:bCs/>
          <w:iCs/>
          <w:sz w:val="22"/>
          <w:szCs w:val="22"/>
          <w:lang w:val="en-GB"/>
        </w:rPr>
        <w:t xml:space="preserve"> (</w:t>
      </w:r>
      <w:r w:rsidR="00F96208">
        <w:rPr>
          <w:rFonts w:ascii="Times New Roman" w:hAnsi="Times New Roman" w:cs="Times New Roman"/>
          <w:bCs/>
          <w:iCs/>
          <w:sz w:val="22"/>
          <w:szCs w:val="22"/>
          <w:lang w:val="en-GB"/>
        </w:rPr>
        <w:t>2 buildings in VGP Park Padova and 1 building in</w:t>
      </w:r>
      <w:r w:rsidR="00BB3BBE" w:rsidRPr="008F213E">
        <w:rPr>
          <w:rFonts w:ascii="Times New Roman" w:hAnsi="Times New Roman" w:cs="Times New Roman"/>
          <w:bCs/>
          <w:iCs/>
          <w:sz w:val="22"/>
          <w:szCs w:val="22"/>
          <w:lang w:val="en-GB"/>
        </w:rPr>
        <w:t xml:space="preserve"> VGP Park </w:t>
      </w:r>
      <w:r w:rsidR="00F96208">
        <w:rPr>
          <w:rFonts w:ascii="Times New Roman" w:hAnsi="Times New Roman" w:cs="Times New Roman"/>
          <w:bCs/>
          <w:iCs/>
          <w:sz w:val="22"/>
          <w:szCs w:val="22"/>
          <w:lang w:val="en-GB"/>
        </w:rPr>
        <w:t>Sordio</w:t>
      </w:r>
      <w:r w:rsidR="00063B58">
        <w:rPr>
          <w:rFonts w:ascii="Times New Roman" w:hAnsi="Times New Roman" w:cs="Times New Roman"/>
          <w:bCs/>
          <w:iCs/>
          <w:sz w:val="22"/>
          <w:szCs w:val="22"/>
          <w:lang w:val="en-GB"/>
        </w:rPr>
        <w:t>);</w:t>
      </w:r>
    </w:p>
    <w:p w14:paraId="4B98CC33" w14:textId="7399674E" w:rsidR="00BB3BBE" w:rsidRDefault="002650F8" w:rsidP="00A07D7B">
      <w:pPr>
        <w:pStyle w:val="ListParagraph"/>
        <w:numPr>
          <w:ilvl w:val="0"/>
          <w:numId w:val="2"/>
        </w:numPr>
        <w:spacing w:line="276" w:lineRule="auto"/>
        <w:jc w:val="both"/>
        <w:rPr>
          <w:rFonts w:ascii="Times New Roman" w:hAnsi="Times New Roman" w:cs="Times New Roman"/>
          <w:bCs/>
          <w:iCs/>
          <w:sz w:val="22"/>
          <w:szCs w:val="22"/>
          <w:lang w:val="en-GB"/>
        </w:rPr>
      </w:pPr>
      <w:r>
        <w:rPr>
          <w:rFonts w:ascii="Times New Roman" w:hAnsi="Times New Roman" w:cs="Times New Roman"/>
          <w:bCs/>
          <w:iCs/>
          <w:sz w:val="22"/>
          <w:szCs w:val="22"/>
          <w:lang w:val="en-GB"/>
        </w:rPr>
        <w:t xml:space="preserve">Netherlands: </w:t>
      </w:r>
      <w:r w:rsidR="00E82078">
        <w:rPr>
          <w:rFonts w:ascii="Times New Roman" w:hAnsi="Times New Roman" w:cs="Times New Roman"/>
          <w:bCs/>
          <w:iCs/>
          <w:sz w:val="22"/>
          <w:szCs w:val="22"/>
          <w:lang w:val="en-GB"/>
        </w:rPr>
        <w:t xml:space="preserve">2 buildings for </w:t>
      </w:r>
      <w:r w:rsidR="0074378D">
        <w:rPr>
          <w:rFonts w:ascii="Times New Roman" w:hAnsi="Times New Roman" w:cs="Times New Roman"/>
          <w:bCs/>
          <w:iCs/>
          <w:sz w:val="22"/>
          <w:szCs w:val="22"/>
          <w:lang w:val="en-GB"/>
        </w:rPr>
        <w:t>77</w:t>
      </w:r>
      <w:r w:rsidR="00E82078">
        <w:rPr>
          <w:rFonts w:ascii="Times New Roman" w:hAnsi="Times New Roman" w:cs="Times New Roman"/>
          <w:bCs/>
          <w:iCs/>
          <w:sz w:val="22"/>
          <w:szCs w:val="22"/>
          <w:lang w:val="en-GB"/>
        </w:rPr>
        <w:t>,000 m</w:t>
      </w:r>
      <w:r w:rsidR="00E82078" w:rsidRPr="00E82078">
        <w:rPr>
          <w:rFonts w:ascii="Times New Roman" w:hAnsi="Times New Roman" w:cs="Times New Roman"/>
          <w:bCs/>
          <w:iCs/>
          <w:sz w:val="22"/>
          <w:szCs w:val="22"/>
          <w:vertAlign w:val="superscript"/>
          <w:lang w:val="en-GB"/>
        </w:rPr>
        <w:t>2</w:t>
      </w:r>
      <w:r w:rsidR="00E82078">
        <w:rPr>
          <w:rFonts w:ascii="Times New Roman" w:hAnsi="Times New Roman" w:cs="Times New Roman"/>
          <w:bCs/>
          <w:iCs/>
          <w:sz w:val="22"/>
          <w:szCs w:val="22"/>
          <w:lang w:val="en-GB"/>
        </w:rPr>
        <w:t xml:space="preserve"> </w:t>
      </w:r>
      <w:r w:rsidR="00D64521">
        <w:rPr>
          <w:rFonts w:ascii="Times New Roman" w:hAnsi="Times New Roman" w:cs="Times New Roman"/>
          <w:bCs/>
          <w:iCs/>
          <w:sz w:val="22"/>
          <w:szCs w:val="22"/>
          <w:lang w:val="en-GB"/>
        </w:rPr>
        <w:t>(</w:t>
      </w:r>
      <w:r w:rsidR="0074378D">
        <w:rPr>
          <w:rFonts w:ascii="Times New Roman" w:hAnsi="Times New Roman" w:cs="Times New Roman"/>
          <w:bCs/>
          <w:iCs/>
          <w:sz w:val="22"/>
          <w:szCs w:val="22"/>
          <w:lang w:val="en-GB"/>
        </w:rPr>
        <w:t>both in</w:t>
      </w:r>
      <w:r w:rsidR="00E82078">
        <w:rPr>
          <w:rFonts w:ascii="Times New Roman" w:hAnsi="Times New Roman" w:cs="Times New Roman"/>
          <w:bCs/>
          <w:iCs/>
          <w:sz w:val="22"/>
          <w:szCs w:val="22"/>
          <w:lang w:val="en-GB"/>
        </w:rPr>
        <w:t xml:space="preserve"> </w:t>
      </w:r>
      <w:r>
        <w:rPr>
          <w:rFonts w:ascii="Times New Roman" w:hAnsi="Times New Roman" w:cs="Times New Roman"/>
          <w:bCs/>
          <w:iCs/>
          <w:sz w:val="22"/>
          <w:szCs w:val="22"/>
          <w:lang w:val="en-GB"/>
        </w:rPr>
        <w:t>VGP Park Nijmegen</w:t>
      </w:r>
      <w:r w:rsidR="00D64521">
        <w:rPr>
          <w:rFonts w:ascii="Times New Roman" w:hAnsi="Times New Roman" w:cs="Times New Roman"/>
          <w:bCs/>
          <w:iCs/>
          <w:sz w:val="22"/>
          <w:szCs w:val="22"/>
          <w:lang w:val="en-GB"/>
        </w:rPr>
        <w:t>)</w:t>
      </w:r>
      <w:r w:rsidR="00BF4350">
        <w:rPr>
          <w:rFonts w:ascii="Times New Roman" w:hAnsi="Times New Roman" w:cs="Times New Roman"/>
          <w:bCs/>
          <w:iCs/>
          <w:sz w:val="22"/>
          <w:szCs w:val="22"/>
          <w:lang w:val="en-GB"/>
        </w:rPr>
        <w:t>;</w:t>
      </w:r>
    </w:p>
    <w:p w14:paraId="30D1EC31" w14:textId="4EEA0B44" w:rsidR="007175CE" w:rsidRDefault="007175CE" w:rsidP="007175CE">
      <w:pPr>
        <w:pStyle w:val="ListParagraph"/>
        <w:numPr>
          <w:ilvl w:val="0"/>
          <w:numId w:val="2"/>
        </w:numPr>
        <w:spacing w:line="276" w:lineRule="auto"/>
        <w:jc w:val="both"/>
        <w:rPr>
          <w:rFonts w:ascii="Times New Roman" w:hAnsi="Times New Roman" w:cs="Times New Roman"/>
          <w:bCs/>
          <w:iCs/>
          <w:sz w:val="22"/>
          <w:szCs w:val="22"/>
          <w:lang w:val="en-GB"/>
        </w:rPr>
      </w:pPr>
      <w:r>
        <w:rPr>
          <w:rFonts w:ascii="Times New Roman" w:hAnsi="Times New Roman" w:cs="Times New Roman"/>
          <w:bCs/>
          <w:iCs/>
          <w:sz w:val="22"/>
          <w:szCs w:val="22"/>
          <w:lang w:val="en-GB"/>
        </w:rPr>
        <w:t>Austria: 1 building for 8,000 m</w:t>
      </w:r>
      <w:r w:rsidRPr="00E82078">
        <w:rPr>
          <w:rFonts w:ascii="Times New Roman" w:hAnsi="Times New Roman" w:cs="Times New Roman"/>
          <w:bCs/>
          <w:iCs/>
          <w:sz w:val="22"/>
          <w:szCs w:val="22"/>
          <w:vertAlign w:val="superscript"/>
          <w:lang w:val="en-GB"/>
        </w:rPr>
        <w:t>2</w:t>
      </w:r>
      <w:r>
        <w:rPr>
          <w:rFonts w:ascii="Times New Roman" w:hAnsi="Times New Roman" w:cs="Times New Roman"/>
          <w:bCs/>
          <w:iCs/>
          <w:sz w:val="22"/>
          <w:szCs w:val="22"/>
          <w:lang w:val="en-GB"/>
        </w:rPr>
        <w:t xml:space="preserve"> in </w:t>
      </w:r>
      <w:r w:rsidR="00B667FE">
        <w:rPr>
          <w:rFonts w:ascii="Times New Roman" w:hAnsi="Times New Roman" w:cs="Times New Roman"/>
          <w:bCs/>
          <w:iCs/>
          <w:sz w:val="22"/>
          <w:szCs w:val="22"/>
          <w:lang w:val="en-GB"/>
        </w:rPr>
        <w:t>(</w:t>
      </w:r>
      <w:r>
        <w:rPr>
          <w:rFonts w:ascii="Times New Roman" w:hAnsi="Times New Roman" w:cs="Times New Roman"/>
          <w:bCs/>
          <w:iCs/>
          <w:sz w:val="22"/>
          <w:szCs w:val="22"/>
          <w:lang w:val="en-GB"/>
        </w:rPr>
        <w:t>VGP Park Graz 2</w:t>
      </w:r>
      <w:r w:rsidR="00B667FE">
        <w:rPr>
          <w:rFonts w:ascii="Times New Roman" w:hAnsi="Times New Roman" w:cs="Times New Roman"/>
          <w:bCs/>
          <w:iCs/>
          <w:sz w:val="22"/>
          <w:szCs w:val="22"/>
          <w:lang w:val="en-GB"/>
        </w:rPr>
        <w:t>)</w:t>
      </w:r>
      <w:r>
        <w:rPr>
          <w:rFonts w:ascii="Times New Roman" w:hAnsi="Times New Roman" w:cs="Times New Roman"/>
          <w:bCs/>
          <w:iCs/>
          <w:sz w:val="22"/>
          <w:szCs w:val="22"/>
          <w:lang w:val="en-GB"/>
        </w:rPr>
        <w:t>, and</w:t>
      </w:r>
    </w:p>
    <w:p w14:paraId="600F3EDD" w14:textId="256CB28D" w:rsidR="007175CE" w:rsidRDefault="007175CE" w:rsidP="007175CE">
      <w:pPr>
        <w:pStyle w:val="ListParagraph"/>
        <w:numPr>
          <w:ilvl w:val="0"/>
          <w:numId w:val="2"/>
        </w:numPr>
        <w:spacing w:line="276" w:lineRule="auto"/>
        <w:jc w:val="both"/>
        <w:rPr>
          <w:rFonts w:ascii="Times New Roman" w:hAnsi="Times New Roman" w:cs="Times New Roman"/>
          <w:bCs/>
          <w:iCs/>
          <w:sz w:val="22"/>
          <w:szCs w:val="22"/>
          <w:lang w:val="en-GB"/>
        </w:rPr>
      </w:pPr>
      <w:r>
        <w:rPr>
          <w:rFonts w:ascii="Times New Roman" w:hAnsi="Times New Roman" w:cs="Times New Roman"/>
          <w:bCs/>
          <w:iCs/>
          <w:sz w:val="22"/>
          <w:szCs w:val="22"/>
          <w:lang w:val="en-GB"/>
        </w:rPr>
        <w:t>Portugal: 1 building for 30,000 m</w:t>
      </w:r>
      <w:r w:rsidRPr="00E82078">
        <w:rPr>
          <w:rFonts w:ascii="Times New Roman" w:hAnsi="Times New Roman" w:cs="Times New Roman"/>
          <w:bCs/>
          <w:iCs/>
          <w:sz w:val="22"/>
          <w:szCs w:val="22"/>
          <w:vertAlign w:val="superscript"/>
          <w:lang w:val="en-GB"/>
        </w:rPr>
        <w:t>2</w:t>
      </w:r>
      <w:r>
        <w:rPr>
          <w:rFonts w:ascii="Times New Roman" w:hAnsi="Times New Roman" w:cs="Times New Roman"/>
          <w:bCs/>
          <w:iCs/>
          <w:sz w:val="22"/>
          <w:szCs w:val="22"/>
          <w:lang w:val="en-GB"/>
        </w:rPr>
        <w:t xml:space="preserve"> </w:t>
      </w:r>
      <w:r w:rsidR="004577E1">
        <w:rPr>
          <w:rFonts w:ascii="Times New Roman" w:hAnsi="Times New Roman" w:cs="Times New Roman"/>
          <w:bCs/>
          <w:iCs/>
          <w:sz w:val="22"/>
          <w:szCs w:val="22"/>
          <w:lang w:val="en-GB"/>
        </w:rPr>
        <w:t>(</w:t>
      </w:r>
      <w:r>
        <w:rPr>
          <w:rFonts w:ascii="Times New Roman" w:hAnsi="Times New Roman" w:cs="Times New Roman"/>
          <w:bCs/>
          <w:iCs/>
          <w:sz w:val="22"/>
          <w:szCs w:val="22"/>
          <w:lang w:val="en-GB"/>
        </w:rPr>
        <w:t>in VGP Park Santa Maria da Feira</w:t>
      </w:r>
      <w:r w:rsidR="004577E1">
        <w:rPr>
          <w:rFonts w:ascii="Times New Roman" w:hAnsi="Times New Roman" w:cs="Times New Roman"/>
          <w:bCs/>
          <w:iCs/>
          <w:sz w:val="22"/>
          <w:szCs w:val="22"/>
          <w:lang w:val="en-GB"/>
        </w:rPr>
        <w:t>)</w:t>
      </w:r>
      <w:r>
        <w:rPr>
          <w:rFonts w:ascii="Times New Roman" w:hAnsi="Times New Roman" w:cs="Times New Roman"/>
          <w:bCs/>
          <w:iCs/>
          <w:sz w:val="22"/>
          <w:szCs w:val="22"/>
          <w:lang w:val="en-GB"/>
        </w:rPr>
        <w:t>.</w:t>
      </w:r>
    </w:p>
    <w:p w14:paraId="674B3E8E" w14:textId="005EF30A" w:rsidR="00BF4350" w:rsidRPr="008F213E" w:rsidRDefault="00BF4350" w:rsidP="00F50D14">
      <w:pPr>
        <w:pStyle w:val="ListParagraph"/>
        <w:spacing w:line="276" w:lineRule="auto"/>
        <w:ind w:left="360"/>
        <w:jc w:val="both"/>
        <w:rPr>
          <w:rFonts w:ascii="Times New Roman" w:hAnsi="Times New Roman" w:cs="Times New Roman"/>
          <w:bCs/>
          <w:iCs/>
          <w:sz w:val="22"/>
          <w:szCs w:val="22"/>
          <w:lang w:val="en-GB"/>
        </w:rPr>
      </w:pPr>
    </w:p>
    <w:p w14:paraId="1FAFC0FF" w14:textId="08B33128" w:rsidR="00BB3BBE" w:rsidRPr="008F213E" w:rsidRDefault="00BB3BBE" w:rsidP="00A07D7B">
      <w:pPr>
        <w:spacing w:line="276" w:lineRule="auto"/>
        <w:jc w:val="both"/>
        <w:rPr>
          <w:bCs/>
          <w:iCs/>
          <w:sz w:val="22"/>
          <w:szCs w:val="22"/>
          <w:lang w:val="en-GB"/>
        </w:rPr>
      </w:pPr>
    </w:p>
    <w:p w14:paraId="5D717D82" w14:textId="10249ABB" w:rsidR="00DE2F59" w:rsidRPr="008F213E" w:rsidRDefault="008F47F6" w:rsidP="00A07D7B">
      <w:pPr>
        <w:spacing w:line="276" w:lineRule="auto"/>
        <w:jc w:val="both"/>
        <w:rPr>
          <w:bCs/>
          <w:iCs/>
          <w:sz w:val="22"/>
          <w:szCs w:val="22"/>
          <w:lang w:val="en-GB"/>
        </w:rPr>
      </w:pPr>
      <w:r w:rsidRPr="008F213E">
        <w:rPr>
          <w:bCs/>
          <w:iCs/>
          <w:sz w:val="22"/>
          <w:szCs w:val="22"/>
          <w:lang w:val="en-GB"/>
        </w:rPr>
        <w:t>On behalf</w:t>
      </w:r>
      <w:r w:rsidR="00DE2F59" w:rsidRPr="008F213E">
        <w:rPr>
          <w:bCs/>
          <w:iCs/>
          <w:sz w:val="22"/>
          <w:szCs w:val="22"/>
          <w:lang w:val="en-GB"/>
        </w:rPr>
        <w:t xml:space="preserve"> of the </w:t>
      </w:r>
      <w:r w:rsidR="005B05EC">
        <w:rPr>
          <w:bCs/>
          <w:iCs/>
          <w:sz w:val="22"/>
          <w:szCs w:val="22"/>
          <w:lang w:val="en-GB"/>
        </w:rPr>
        <w:t>joint ventures</w:t>
      </w:r>
      <w:r w:rsidRPr="008F213E">
        <w:rPr>
          <w:bCs/>
          <w:iCs/>
          <w:sz w:val="22"/>
          <w:szCs w:val="22"/>
          <w:lang w:val="en-GB"/>
        </w:rPr>
        <w:t xml:space="preserve">, VGP is constructing </w:t>
      </w:r>
      <w:r w:rsidR="00F644CF">
        <w:rPr>
          <w:bCs/>
          <w:iCs/>
          <w:sz w:val="22"/>
          <w:szCs w:val="22"/>
          <w:lang w:val="en-GB"/>
        </w:rPr>
        <w:t>1</w:t>
      </w:r>
      <w:r w:rsidR="00E91255">
        <w:rPr>
          <w:bCs/>
          <w:iCs/>
          <w:sz w:val="22"/>
          <w:szCs w:val="22"/>
          <w:lang w:val="en-GB"/>
        </w:rPr>
        <w:t>0</w:t>
      </w:r>
      <w:r w:rsidRPr="008F213E">
        <w:rPr>
          <w:bCs/>
          <w:iCs/>
          <w:sz w:val="22"/>
          <w:szCs w:val="22"/>
          <w:lang w:val="en-GB"/>
        </w:rPr>
        <w:t xml:space="preserve"> new buildings </w:t>
      </w:r>
      <w:r w:rsidR="008F1C03" w:rsidRPr="008F213E">
        <w:rPr>
          <w:bCs/>
          <w:iCs/>
          <w:sz w:val="22"/>
          <w:szCs w:val="22"/>
          <w:lang w:val="en-GB"/>
        </w:rPr>
        <w:t>totalling</w:t>
      </w:r>
      <w:r w:rsidR="008B69F8" w:rsidRPr="008F213E">
        <w:rPr>
          <w:bCs/>
          <w:iCs/>
          <w:sz w:val="22"/>
          <w:szCs w:val="22"/>
          <w:lang w:val="en-GB"/>
        </w:rPr>
        <w:t xml:space="preserve"> </w:t>
      </w:r>
      <w:r w:rsidR="00E91255">
        <w:rPr>
          <w:bCs/>
          <w:iCs/>
          <w:sz w:val="22"/>
          <w:szCs w:val="22"/>
          <w:lang w:val="en-GB"/>
        </w:rPr>
        <w:t>258</w:t>
      </w:r>
      <w:r w:rsidR="008B69F8" w:rsidRPr="008F213E">
        <w:rPr>
          <w:bCs/>
          <w:iCs/>
          <w:sz w:val="22"/>
          <w:szCs w:val="22"/>
          <w:lang w:val="en-GB"/>
        </w:rPr>
        <w:t>,000 m</w:t>
      </w:r>
      <w:r w:rsidR="00BC5ACE" w:rsidRPr="008F213E">
        <w:rPr>
          <w:bCs/>
          <w:iCs/>
          <w:sz w:val="22"/>
          <w:szCs w:val="22"/>
          <w:lang w:val="en-GB"/>
        </w:rPr>
        <w:t>²</w:t>
      </w:r>
      <w:r w:rsidR="00CE0D75" w:rsidRPr="008F213E">
        <w:rPr>
          <w:bCs/>
          <w:iCs/>
          <w:sz w:val="22"/>
          <w:szCs w:val="22"/>
          <w:lang w:val="en-GB"/>
        </w:rPr>
        <w:t xml:space="preserve"> </w:t>
      </w:r>
      <w:r w:rsidR="008F1C03" w:rsidRPr="008F213E">
        <w:rPr>
          <w:bCs/>
          <w:iCs/>
          <w:sz w:val="22"/>
          <w:szCs w:val="22"/>
          <w:lang w:val="en-GB"/>
        </w:rPr>
        <w:t>of lettable area representing €</w:t>
      </w:r>
      <w:r w:rsidR="00D40527">
        <w:rPr>
          <w:bCs/>
          <w:iCs/>
          <w:sz w:val="22"/>
          <w:szCs w:val="22"/>
          <w:lang w:val="en-GB"/>
        </w:rPr>
        <w:t>2</w:t>
      </w:r>
      <w:r w:rsidR="00F90429">
        <w:rPr>
          <w:bCs/>
          <w:iCs/>
          <w:sz w:val="22"/>
          <w:szCs w:val="22"/>
          <w:lang w:val="en-GB"/>
        </w:rPr>
        <w:t>4</w:t>
      </w:r>
      <w:r w:rsidR="00D40527">
        <w:rPr>
          <w:bCs/>
          <w:iCs/>
          <w:sz w:val="22"/>
          <w:szCs w:val="22"/>
          <w:lang w:val="en-GB"/>
        </w:rPr>
        <w:t>.</w:t>
      </w:r>
      <w:r w:rsidR="00F90429">
        <w:rPr>
          <w:bCs/>
          <w:iCs/>
          <w:sz w:val="22"/>
          <w:szCs w:val="22"/>
          <w:lang w:val="en-GB"/>
        </w:rPr>
        <w:t>2</w:t>
      </w:r>
      <w:r w:rsidR="008F1C03" w:rsidRPr="008F213E">
        <w:rPr>
          <w:bCs/>
          <w:iCs/>
          <w:sz w:val="22"/>
          <w:szCs w:val="22"/>
          <w:lang w:val="en-GB"/>
        </w:rPr>
        <w:t xml:space="preserve"> million</w:t>
      </w:r>
      <w:r w:rsidR="000C797C" w:rsidRPr="008F213E">
        <w:rPr>
          <w:bCs/>
          <w:iCs/>
          <w:sz w:val="22"/>
          <w:szCs w:val="22"/>
          <w:lang w:val="en-GB"/>
        </w:rPr>
        <w:t xml:space="preserve"> of annualised leases</w:t>
      </w:r>
      <w:r w:rsidR="00F91CD0" w:rsidRPr="008F213E">
        <w:rPr>
          <w:bCs/>
          <w:iCs/>
          <w:sz w:val="22"/>
          <w:szCs w:val="22"/>
          <w:lang w:val="en-GB"/>
        </w:rPr>
        <w:t>:</w:t>
      </w:r>
    </w:p>
    <w:p w14:paraId="16CC4C88" w14:textId="41A6B489" w:rsidR="00390CA7" w:rsidRPr="008F213E" w:rsidRDefault="00390CA7" w:rsidP="00A07D7B">
      <w:pPr>
        <w:pStyle w:val="ListParagraph"/>
        <w:numPr>
          <w:ilvl w:val="0"/>
          <w:numId w:val="2"/>
        </w:numPr>
        <w:spacing w:line="276" w:lineRule="auto"/>
        <w:jc w:val="both"/>
        <w:rPr>
          <w:rFonts w:ascii="Times New Roman" w:hAnsi="Times New Roman" w:cs="Times New Roman"/>
          <w:bCs/>
          <w:iCs/>
          <w:sz w:val="22"/>
          <w:szCs w:val="22"/>
          <w:lang w:val="en-GB"/>
        </w:rPr>
      </w:pPr>
      <w:r w:rsidRPr="008F213E">
        <w:rPr>
          <w:rFonts w:ascii="Times New Roman" w:hAnsi="Times New Roman" w:cs="Times New Roman"/>
          <w:bCs/>
          <w:iCs/>
          <w:sz w:val="22"/>
          <w:szCs w:val="22"/>
          <w:lang w:val="en-GB"/>
        </w:rPr>
        <w:t xml:space="preserve">Czech Republic: </w:t>
      </w:r>
      <w:r w:rsidR="00913B54">
        <w:rPr>
          <w:rFonts w:ascii="Times New Roman" w:hAnsi="Times New Roman" w:cs="Times New Roman"/>
          <w:bCs/>
          <w:iCs/>
          <w:sz w:val="22"/>
          <w:szCs w:val="22"/>
          <w:lang w:val="en-GB"/>
        </w:rPr>
        <w:t>3</w:t>
      </w:r>
      <w:r w:rsidR="008B3428">
        <w:rPr>
          <w:rFonts w:ascii="Times New Roman" w:hAnsi="Times New Roman" w:cs="Times New Roman"/>
          <w:bCs/>
          <w:iCs/>
          <w:sz w:val="22"/>
          <w:szCs w:val="22"/>
          <w:lang w:val="en-GB"/>
        </w:rPr>
        <w:t xml:space="preserve"> buildings for </w:t>
      </w:r>
      <w:r w:rsidR="00913B54">
        <w:rPr>
          <w:rFonts w:ascii="Times New Roman" w:hAnsi="Times New Roman" w:cs="Times New Roman"/>
          <w:bCs/>
          <w:iCs/>
          <w:sz w:val="22"/>
          <w:szCs w:val="22"/>
          <w:lang w:val="en-GB"/>
        </w:rPr>
        <w:t>34</w:t>
      </w:r>
      <w:r w:rsidR="00D45CE3">
        <w:rPr>
          <w:rFonts w:ascii="Times New Roman" w:hAnsi="Times New Roman" w:cs="Times New Roman"/>
          <w:bCs/>
          <w:iCs/>
          <w:sz w:val="22"/>
          <w:szCs w:val="22"/>
          <w:lang w:val="en-GB"/>
        </w:rPr>
        <w:t>,000 m</w:t>
      </w:r>
      <w:r w:rsidR="00D45CE3" w:rsidRPr="00D45CE3">
        <w:rPr>
          <w:rFonts w:ascii="Times New Roman" w:hAnsi="Times New Roman" w:cs="Times New Roman"/>
          <w:bCs/>
          <w:iCs/>
          <w:sz w:val="22"/>
          <w:szCs w:val="22"/>
          <w:vertAlign w:val="superscript"/>
          <w:lang w:val="en-GB"/>
        </w:rPr>
        <w:t>2</w:t>
      </w:r>
      <w:r w:rsidR="00D45CE3">
        <w:rPr>
          <w:rFonts w:ascii="Times New Roman" w:hAnsi="Times New Roman" w:cs="Times New Roman"/>
          <w:bCs/>
          <w:iCs/>
          <w:sz w:val="22"/>
          <w:szCs w:val="22"/>
          <w:lang w:val="en-GB"/>
        </w:rPr>
        <w:t xml:space="preserve"> (</w:t>
      </w:r>
      <w:r w:rsidRPr="008F213E">
        <w:rPr>
          <w:rFonts w:ascii="Times New Roman" w:hAnsi="Times New Roman" w:cs="Times New Roman"/>
          <w:bCs/>
          <w:iCs/>
          <w:sz w:val="22"/>
          <w:szCs w:val="22"/>
          <w:lang w:val="en-GB"/>
        </w:rPr>
        <w:t xml:space="preserve">1 </w:t>
      </w:r>
      <w:r w:rsidR="00DF475A" w:rsidRPr="008F213E">
        <w:rPr>
          <w:rFonts w:ascii="Times New Roman" w:hAnsi="Times New Roman" w:cs="Times New Roman"/>
          <w:bCs/>
          <w:iCs/>
          <w:sz w:val="22"/>
          <w:szCs w:val="22"/>
          <w:lang w:val="en-GB"/>
        </w:rPr>
        <w:t xml:space="preserve">building in </w:t>
      </w:r>
      <w:r w:rsidR="00913B54">
        <w:rPr>
          <w:rFonts w:ascii="Times New Roman" w:hAnsi="Times New Roman" w:cs="Times New Roman"/>
          <w:bCs/>
          <w:iCs/>
          <w:sz w:val="22"/>
          <w:szCs w:val="22"/>
          <w:lang w:val="en-GB"/>
        </w:rPr>
        <w:t xml:space="preserve">each </w:t>
      </w:r>
      <w:r w:rsidR="00DF475A" w:rsidRPr="008F213E">
        <w:rPr>
          <w:rFonts w:ascii="Times New Roman" w:hAnsi="Times New Roman" w:cs="Times New Roman"/>
          <w:bCs/>
          <w:iCs/>
          <w:sz w:val="22"/>
          <w:szCs w:val="22"/>
          <w:lang w:val="en-GB"/>
        </w:rPr>
        <w:t xml:space="preserve">VGP Park </w:t>
      </w:r>
      <w:r w:rsidR="002650F8">
        <w:rPr>
          <w:rFonts w:ascii="Times New Roman" w:hAnsi="Times New Roman" w:cs="Times New Roman"/>
          <w:bCs/>
          <w:iCs/>
          <w:sz w:val="22"/>
          <w:szCs w:val="22"/>
          <w:lang w:val="en-GB"/>
        </w:rPr>
        <w:t>Olomouc</w:t>
      </w:r>
      <w:r w:rsidR="00913B54">
        <w:rPr>
          <w:rFonts w:ascii="Times New Roman" w:hAnsi="Times New Roman" w:cs="Times New Roman"/>
          <w:bCs/>
          <w:iCs/>
          <w:sz w:val="22"/>
          <w:szCs w:val="22"/>
          <w:lang w:val="en-GB"/>
        </w:rPr>
        <w:t xml:space="preserve"> 3</w:t>
      </w:r>
      <w:r w:rsidR="009273B9">
        <w:rPr>
          <w:rFonts w:ascii="Times New Roman" w:hAnsi="Times New Roman" w:cs="Times New Roman"/>
          <w:bCs/>
          <w:iCs/>
          <w:sz w:val="22"/>
          <w:szCs w:val="22"/>
          <w:lang w:val="en-GB"/>
        </w:rPr>
        <w:t>, VGP Park Chomutov</w:t>
      </w:r>
      <w:r w:rsidR="00F37A8C">
        <w:rPr>
          <w:rFonts w:ascii="Times New Roman" w:hAnsi="Times New Roman" w:cs="Times New Roman"/>
          <w:bCs/>
          <w:iCs/>
          <w:sz w:val="22"/>
          <w:szCs w:val="22"/>
          <w:lang w:val="en-GB"/>
        </w:rPr>
        <w:t xml:space="preserve"> and VGP Park Plzen</w:t>
      </w:r>
      <w:r w:rsidR="000B70A8">
        <w:rPr>
          <w:rFonts w:ascii="Times New Roman" w:hAnsi="Times New Roman" w:cs="Times New Roman"/>
          <w:bCs/>
          <w:iCs/>
          <w:sz w:val="22"/>
          <w:szCs w:val="22"/>
          <w:lang w:val="en-GB"/>
        </w:rPr>
        <w:t>)</w:t>
      </w:r>
      <w:r w:rsidR="00F91CD0" w:rsidRPr="008F213E">
        <w:rPr>
          <w:rFonts w:ascii="Times New Roman" w:hAnsi="Times New Roman" w:cs="Times New Roman"/>
          <w:bCs/>
          <w:iCs/>
          <w:sz w:val="22"/>
          <w:szCs w:val="22"/>
          <w:lang w:val="en-GB"/>
        </w:rPr>
        <w:t>;</w:t>
      </w:r>
    </w:p>
    <w:p w14:paraId="197F0E83" w14:textId="673C0649" w:rsidR="00E3330B" w:rsidRDefault="00E3330B" w:rsidP="00A07D7B">
      <w:pPr>
        <w:pStyle w:val="ListParagraph"/>
        <w:numPr>
          <w:ilvl w:val="0"/>
          <w:numId w:val="2"/>
        </w:numPr>
        <w:spacing w:after="240" w:line="276" w:lineRule="auto"/>
        <w:jc w:val="both"/>
        <w:rPr>
          <w:rFonts w:ascii="Times New Roman" w:hAnsi="Times New Roman" w:cs="Times New Roman"/>
          <w:bCs/>
          <w:iCs/>
          <w:sz w:val="22"/>
          <w:szCs w:val="22"/>
          <w:lang w:val="en-GB"/>
        </w:rPr>
      </w:pPr>
      <w:r>
        <w:rPr>
          <w:rFonts w:ascii="Times New Roman" w:hAnsi="Times New Roman" w:cs="Times New Roman"/>
          <w:bCs/>
          <w:iCs/>
          <w:sz w:val="22"/>
          <w:szCs w:val="22"/>
          <w:lang w:val="en-GB"/>
        </w:rPr>
        <w:t xml:space="preserve">Germany: </w:t>
      </w:r>
      <w:r w:rsidR="00466418">
        <w:rPr>
          <w:rFonts w:ascii="Times New Roman" w:hAnsi="Times New Roman" w:cs="Times New Roman"/>
          <w:bCs/>
          <w:iCs/>
          <w:sz w:val="22"/>
          <w:szCs w:val="22"/>
          <w:lang w:val="en-GB"/>
        </w:rPr>
        <w:t>6</w:t>
      </w:r>
      <w:r>
        <w:rPr>
          <w:rFonts w:ascii="Times New Roman" w:hAnsi="Times New Roman" w:cs="Times New Roman"/>
          <w:bCs/>
          <w:iCs/>
          <w:sz w:val="22"/>
          <w:szCs w:val="22"/>
          <w:lang w:val="en-GB"/>
        </w:rPr>
        <w:t xml:space="preserve"> building</w:t>
      </w:r>
      <w:r w:rsidR="007D0AB1">
        <w:rPr>
          <w:rFonts w:ascii="Times New Roman" w:hAnsi="Times New Roman" w:cs="Times New Roman"/>
          <w:bCs/>
          <w:iCs/>
          <w:sz w:val="22"/>
          <w:szCs w:val="22"/>
          <w:lang w:val="en-GB"/>
        </w:rPr>
        <w:t>s</w:t>
      </w:r>
      <w:r>
        <w:rPr>
          <w:rFonts w:ascii="Times New Roman" w:hAnsi="Times New Roman" w:cs="Times New Roman"/>
          <w:bCs/>
          <w:iCs/>
          <w:sz w:val="22"/>
          <w:szCs w:val="22"/>
          <w:lang w:val="en-GB"/>
        </w:rPr>
        <w:t xml:space="preserve"> for </w:t>
      </w:r>
      <w:r w:rsidR="00466418">
        <w:rPr>
          <w:rFonts w:ascii="Times New Roman" w:hAnsi="Times New Roman" w:cs="Times New Roman"/>
          <w:bCs/>
          <w:iCs/>
          <w:sz w:val="22"/>
          <w:szCs w:val="22"/>
          <w:lang w:val="en-GB"/>
        </w:rPr>
        <w:t>215</w:t>
      </w:r>
      <w:r>
        <w:rPr>
          <w:rFonts w:ascii="Times New Roman" w:hAnsi="Times New Roman" w:cs="Times New Roman"/>
          <w:bCs/>
          <w:iCs/>
          <w:sz w:val="22"/>
          <w:szCs w:val="22"/>
          <w:lang w:val="en-GB"/>
        </w:rPr>
        <w:t>,000 m</w:t>
      </w:r>
      <w:r w:rsidRPr="00E3330B">
        <w:rPr>
          <w:rFonts w:ascii="Times New Roman" w:hAnsi="Times New Roman" w:cs="Times New Roman"/>
          <w:bCs/>
          <w:iCs/>
          <w:sz w:val="22"/>
          <w:szCs w:val="22"/>
          <w:vertAlign w:val="superscript"/>
          <w:lang w:val="en-GB"/>
        </w:rPr>
        <w:t>2</w:t>
      </w:r>
      <w:r>
        <w:rPr>
          <w:rFonts w:ascii="Times New Roman" w:hAnsi="Times New Roman" w:cs="Times New Roman"/>
          <w:bCs/>
          <w:iCs/>
          <w:sz w:val="22"/>
          <w:szCs w:val="22"/>
          <w:lang w:val="en-GB"/>
        </w:rPr>
        <w:t xml:space="preserve"> </w:t>
      </w:r>
      <w:r w:rsidR="00C26CF8">
        <w:rPr>
          <w:rFonts w:ascii="Times New Roman" w:hAnsi="Times New Roman" w:cs="Times New Roman"/>
          <w:bCs/>
          <w:iCs/>
          <w:sz w:val="22"/>
          <w:szCs w:val="22"/>
          <w:lang w:val="en-GB"/>
        </w:rPr>
        <w:t>(</w:t>
      </w:r>
      <w:r w:rsidR="00466418">
        <w:rPr>
          <w:rFonts w:ascii="Times New Roman" w:hAnsi="Times New Roman" w:cs="Times New Roman"/>
          <w:bCs/>
          <w:iCs/>
          <w:sz w:val="22"/>
          <w:szCs w:val="22"/>
          <w:lang w:val="en-GB"/>
        </w:rPr>
        <w:t>all</w:t>
      </w:r>
      <w:r w:rsidR="001F4AB9">
        <w:rPr>
          <w:rFonts w:ascii="Times New Roman" w:hAnsi="Times New Roman" w:cs="Times New Roman"/>
          <w:bCs/>
          <w:iCs/>
          <w:sz w:val="22"/>
          <w:szCs w:val="22"/>
          <w:lang w:val="en-GB"/>
        </w:rPr>
        <w:t xml:space="preserve"> in VGP Park Munich</w:t>
      </w:r>
      <w:r w:rsidR="00C26CF8">
        <w:rPr>
          <w:rFonts w:ascii="Times New Roman" w:hAnsi="Times New Roman" w:cs="Times New Roman"/>
          <w:bCs/>
          <w:iCs/>
          <w:sz w:val="22"/>
          <w:szCs w:val="22"/>
          <w:lang w:val="en-GB"/>
        </w:rPr>
        <w:t>)</w:t>
      </w:r>
      <w:r w:rsidR="001F4AB9">
        <w:rPr>
          <w:rFonts w:ascii="Times New Roman" w:hAnsi="Times New Roman" w:cs="Times New Roman"/>
          <w:bCs/>
          <w:iCs/>
          <w:sz w:val="22"/>
          <w:szCs w:val="22"/>
          <w:lang w:val="en-GB"/>
        </w:rPr>
        <w:t>;</w:t>
      </w:r>
    </w:p>
    <w:p w14:paraId="14D84D7F" w14:textId="3E379E35" w:rsidR="0027580D" w:rsidRPr="00F916D5" w:rsidRDefault="001F4AB9" w:rsidP="00F916D5">
      <w:pPr>
        <w:pStyle w:val="ListParagraph"/>
        <w:numPr>
          <w:ilvl w:val="0"/>
          <w:numId w:val="2"/>
        </w:numPr>
        <w:spacing w:after="240" w:line="276" w:lineRule="auto"/>
        <w:jc w:val="both"/>
        <w:rPr>
          <w:rFonts w:ascii="Times New Roman" w:hAnsi="Times New Roman" w:cs="Times New Roman"/>
          <w:bCs/>
          <w:iCs/>
          <w:sz w:val="22"/>
          <w:szCs w:val="22"/>
          <w:lang w:val="en-GB"/>
        </w:rPr>
      </w:pPr>
      <w:r>
        <w:rPr>
          <w:rFonts w:ascii="Times New Roman" w:hAnsi="Times New Roman" w:cs="Times New Roman"/>
          <w:bCs/>
          <w:iCs/>
          <w:sz w:val="22"/>
          <w:szCs w:val="22"/>
          <w:lang w:val="en-GB"/>
        </w:rPr>
        <w:t>S</w:t>
      </w:r>
      <w:r w:rsidR="00F916D5">
        <w:rPr>
          <w:rFonts w:ascii="Times New Roman" w:hAnsi="Times New Roman" w:cs="Times New Roman"/>
          <w:bCs/>
          <w:iCs/>
          <w:sz w:val="22"/>
          <w:szCs w:val="22"/>
          <w:lang w:val="en-GB"/>
        </w:rPr>
        <w:t xml:space="preserve">pain: </w:t>
      </w:r>
      <w:r w:rsidR="004101E2">
        <w:rPr>
          <w:rFonts w:ascii="Times New Roman" w:hAnsi="Times New Roman" w:cs="Times New Roman"/>
          <w:bCs/>
          <w:iCs/>
          <w:sz w:val="22"/>
          <w:szCs w:val="22"/>
          <w:lang w:val="en-GB"/>
        </w:rPr>
        <w:t>1</w:t>
      </w:r>
      <w:r w:rsidR="00F916D5">
        <w:rPr>
          <w:rFonts w:ascii="Times New Roman" w:hAnsi="Times New Roman" w:cs="Times New Roman"/>
          <w:bCs/>
          <w:iCs/>
          <w:sz w:val="22"/>
          <w:szCs w:val="22"/>
          <w:lang w:val="en-GB"/>
        </w:rPr>
        <w:t xml:space="preserve"> bu</w:t>
      </w:r>
      <w:r w:rsidR="009F3AA0">
        <w:rPr>
          <w:rFonts w:ascii="Times New Roman" w:hAnsi="Times New Roman" w:cs="Times New Roman"/>
          <w:bCs/>
          <w:iCs/>
          <w:sz w:val="22"/>
          <w:szCs w:val="22"/>
          <w:lang w:val="en-GB"/>
        </w:rPr>
        <w:t>i</w:t>
      </w:r>
      <w:r w:rsidR="00F916D5">
        <w:rPr>
          <w:rFonts w:ascii="Times New Roman" w:hAnsi="Times New Roman" w:cs="Times New Roman"/>
          <w:bCs/>
          <w:iCs/>
          <w:sz w:val="22"/>
          <w:szCs w:val="22"/>
          <w:lang w:val="en-GB"/>
        </w:rPr>
        <w:t xml:space="preserve">lding for </w:t>
      </w:r>
      <w:r w:rsidR="004101E2">
        <w:rPr>
          <w:rFonts w:ascii="Times New Roman" w:hAnsi="Times New Roman" w:cs="Times New Roman"/>
          <w:bCs/>
          <w:iCs/>
          <w:sz w:val="22"/>
          <w:szCs w:val="22"/>
          <w:lang w:val="en-GB"/>
        </w:rPr>
        <w:t>8</w:t>
      </w:r>
      <w:r w:rsidR="00F916D5">
        <w:rPr>
          <w:rFonts w:ascii="Times New Roman" w:hAnsi="Times New Roman" w:cs="Times New Roman"/>
          <w:bCs/>
          <w:iCs/>
          <w:sz w:val="22"/>
          <w:szCs w:val="22"/>
          <w:lang w:val="en-GB"/>
        </w:rPr>
        <w:t>,000 m</w:t>
      </w:r>
      <w:r w:rsidR="00F916D5" w:rsidRPr="0014550C">
        <w:rPr>
          <w:rFonts w:ascii="Times New Roman" w:hAnsi="Times New Roman" w:cs="Times New Roman"/>
          <w:bCs/>
          <w:iCs/>
          <w:sz w:val="22"/>
          <w:szCs w:val="22"/>
          <w:vertAlign w:val="superscript"/>
          <w:lang w:val="en-GB"/>
        </w:rPr>
        <w:t>2</w:t>
      </w:r>
      <w:r w:rsidR="00F916D5">
        <w:rPr>
          <w:rFonts w:ascii="Times New Roman" w:hAnsi="Times New Roman" w:cs="Times New Roman"/>
          <w:bCs/>
          <w:iCs/>
          <w:sz w:val="22"/>
          <w:szCs w:val="22"/>
          <w:lang w:val="en-GB"/>
        </w:rPr>
        <w:t xml:space="preserve"> </w:t>
      </w:r>
      <w:r w:rsidR="00C26CF8">
        <w:rPr>
          <w:rFonts w:ascii="Times New Roman" w:hAnsi="Times New Roman" w:cs="Times New Roman"/>
          <w:bCs/>
          <w:iCs/>
          <w:sz w:val="22"/>
          <w:szCs w:val="22"/>
          <w:lang w:val="en-GB"/>
        </w:rPr>
        <w:t>(</w:t>
      </w:r>
      <w:r w:rsidR="00F916D5">
        <w:rPr>
          <w:rFonts w:ascii="Times New Roman" w:hAnsi="Times New Roman" w:cs="Times New Roman"/>
          <w:bCs/>
          <w:iCs/>
          <w:sz w:val="22"/>
          <w:szCs w:val="22"/>
          <w:lang w:val="en-GB"/>
        </w:rPr>
        <w:t xml:space="preserve">in VGP Park San Fernando </w:t>
      </w:r>
      <w:r w:rsidR="0014550C">
        <w:rPr>
          <w:rFonts w:ascii="Times New Roman" w:hAnsi="Times New Roman" w:cs="Times New Roman"/>
          <w:bCs/>
          <w:iCs/>
          <w:sz w:val="22"/>
          <w:szCs w:val="22"/>
          <w:lang w:val="en-GB"/>
        </w:rPr>
        <w:t>de Henares</w:t>
      </w:r>
      <w:r w:rsidR="00C26CF8">
        <w:rPr>
          <w:rFonts w:ascii="Times New Roman" w:hAnsi="Times New Roman" w:cs="Times New Roman"/>
          <w:bCs/>
          <w:iCs/>
          <w:sz w:val="22"/>
          <w:szCs w:val="22"/>
          <w:lang w:val="en-GB"/>
        </w:rPr>
        <w:t>)</w:t>
      </w:r>
      <w:r w:rsidR="00197186" w:rsidRPr="00F916D5">
        <w:rPr>
          <w:bCs/>
          <w:iCs/>
          <w:sz w:val="22"/>
          <w:szCs w:val="22"/>
          <w:lang w:val="en-GB"/>
        </w:rPr>
        <w:t>.</w:t>
      </w:r>
    </w:p>
    <w:p w14:paraId="5366D252" w14:textId="628B0995" w:rsidR="00C15C29" w:rsidRPr="008F213E" w:rsidRDefault="00C15C29" w:rsidP="00A07D7B">
      <w:pPr>
        <w:pStyle w:val="Standaardtekst"/>
        <w:spacing w:after="120" w:line="276" w:lineRule="auto"/>
        <w:jc w:val="both"/>
        <w:rPr>
          <w:rFonts w:ascii="Times New Roman" w:hAnsi="Times New Roman"/>
          <w:b/>
          <w:bCs/>
          <w:iCs/>
          <w:sz w:val="22"/>
          <w:szCs w:val="22"/>
          <w:lang w:val="en-GB"/>
        </w:rPr>
      </w:pPr>
      <w:r w:rsidRPr="008F213E">
        <w:rPr>
          <w:rFonts w:ascii="Times New Roman" w:hAnsi="Times New Roman"/>
          <w:b/>
          <w:bCs/>
          <w:iCs/>
          <w:sz w:val="22"/>
          <w:szCs w:val="22"/>
          <w:lang w:val="en-GB"/>
        </w:rPr>
        <w:t>Land bank</w:t>
      </w:r>
    </w:p>
    <w:p w14:paraId="667F261F" w14:textId="1C28AD3B" w:rsidR="006702DC" w:rsidRDefault="008C3133" w:rsidP="00A07D7B">
      <w:pPr>
        <w:spacing w:after="120" w:line="276" w:lineRule="auto"/>
        <w:jc w:val="both"/>
        <w:rPr>
          <w:bCs/>
          <w:iCs/>
          <w:sz w:val="22"/>
          <w:szCs w:val="22"/>
          <w:lang w:val="en-GB"/>
        </w:rPr>
      </w:pPr>
      <w:r w:rsidRPr="008F213E">
        <w:rPr>
          <w:bCs/>
          <w:iCs/>
          <w:sz w:val="22"/>
          <w:szCs w:val="22"/>
          <w:lang w:val="en-GB"/>
        </w:rPr>
        <w:t xml:space="preserve">During the </w:t>
      </w:r>
      <w:r w:rsidR="002650F8">
        <w:rPr>
          <w:bCs/>
          <w:iCs/>
          <w:sz w:val="22"/>
          <w:szCs w:val="22"/>
          <w:lang w:val="en-GB"/>
        </w:rPr>
        <w:t xml:space="preserve">first half of the </w:t>
      </w:r>
      <w:r w:rsidRPr="008F213E">
        <w:rPr>
          <w:bCs/>
          <w:iCs/>
          <w:sz w:val="22"/>
          <w:szCs w:val="22"/>
          <w:lang w:val="en-GB"/>
        </w:rPr>
        <w:t xml:space="preserve">year, VGP continued to acquire </w:t>
      </w:r>
      <w:r w:rsidR="008F02BE" w:rsidRPr="008F213E">
        <w:rPr>
          <w:bCs/>
          <w:iCs/>
          <w:sz w:val="22"/>
          <w:szCs w:val="22"/>
          <w:lang w:val="en-GB"/>
        </w:rPr>
        <w:t xml:space="preserve">new land plots to support the future development pipeline.  </w:t>
      </w:r>
      <w:r w:rsidR="002650F8">
        <w:rPr>
          <w:bCs/>
          <w:iCs/>
          <w:sz w:val="22"/>
          <w:szCs w:val="22"/>
          <w:lang w:val="en-GB"/>
        </w:rPr>
        <w:t xml:space="preserve">During </w:t>
      </w:r>
      <w:r w:rsidR="00CE12EA">
        <w:rPr>
          <w:bCs/>
          <w:iCs/>
          <w:sz w:val="22"/>
          <w:szCs w:val="22"/>
          <w:lang w:val="en-GB"/>
        </w:rPr>
        <w:t>this period</w:t>
      </w:r>
      <w:r w:rsidR="008F02BE" w:rsidRPr="008F213E">
        <w:rPr>
          <w:bCs/>
          <w:iCs/>
          <w:sz w:val="22"/>
          <w:szCs w:val="22"/>
          <w:lang w:val="en-GB"/>
        </w:rPr>
        <w:t xml:space="preserve">, VGP acquired </w:t>
      </w:r>
      <w:r w:rsidR="00C10EF0">
        <w:rPr>
          <w:bCs/>
          <w:iCs/>
          <w:sz w:val="22"/>
          <w:szCs w:val="22"/>
          <w:lang w:val="en-GB"/>
        </w:rPr>
        <w:t>800</w:t>
      </w:r>
      <w:r w:rsidR="002650F8">
        <w:rPr>
          <w:bCs/>
          <w:iCs/>
          <w:sz w:val="22"/>
          <w:szCs w:val="22"/>
          <w:lang w:val="en-GB"/>
        </w:rPr>
        <w:t>,000</w:t>
      </w:r>
      <w:r w:rsidR="00C430BE" w:rsidRPr="008F213E">
        <w:rPr>
          <w:bCs/>
          <w:iCs/>
          <w:sz w:val="22"/>
          <w:szCs w:val="22"/>
          <w:lang w:val="en-GB"/>
        </w:rPr>
        <w:t xml:space="preserve"> </w:t>
      </w:r>
      <w:r w:rsidR="00B65C02" w:rsidRPr="008F213E">
        <w:rPr>
          <w:bCs/>
          <w:iCs/>
          <w:sz w:val="22"/>
          <w:szCs w:val="22"/>
          <w:lang w:val="en-GB"/>
        </w:rPr>
        <w:t>m</w:t>
      </w:r>
      <w:r w:rsidR="00BC5ACE" w:rsidRPr="008F213E">
        <w:rPr>
          <w:bCs/>
          <w:iCs/>
          <w:sz w:val="22"/>
          <w:szCs w:val="22"/>
          <w:lang w:val="en-GB"/>
        </w:rPr>
        <w:t>²</w:t>
      </w:r>
      <w:r w:rsidR="00B65C02" w:rsidRPr="008F213E">
        <w:rPr>
          <w:bCs/>
          <w:iCs/>
          <w:sz w:val="22"/>
          <w:szCs w:val="22"/>
          <w:lang w:val="en-GB"/>
        </w:rPr>
        <w:t xml:space="preserve"> </w:t>
      </w:r>
      <w:r w:rsidR="00C430BE" w:rsidRPr="008F213E">
        <w:rPr>
          <w:bCs/>
          <w:iCs/>
          <w:sz w:val="22"/>
          <w:szCs w:val="22"/>
          <w:lang w:val="en-GB"/>
        </w:rPr>
        <w:t xml:space="preserve">of land </w:t>
      </w:r>
      <w:r w:rsidR="00B65C02" w:rsidRPr="008F213E">
        <w:rPr>
          <w:bCs/>
          <w:iCs/>
          <w:sz w:val="22"/>
          <w:szCs w:val="22"/>
          <w:lang w:val="en-GB"/>
        </w:rPr>
        <w:t xml:space="preserve">with a future development potential of </w:t>
      </w:r>
      <w:r w:rsidR="00C10EF0">
        <w:rPr>
          <w:bCs/>
          <w:iCs/>
          <w:sz w:val="22"/>
          <w:szCs w:val="22"/>
          <w:lang w:val="en-GB"/>
        </w:rPr>
        <w:t>3</w:t>
      </w:r>
      <w:r w:rsidR="00960492">
        <w:rPr>
          <w:bCs/>
          <w:iCs/>
          <w:sz w:val="22"/>
          <w:szCs w:val="22"/>
          <w:lang w:val="en-GB"/>
        </w:rPr>
        <w:t>8</w:t>
      </w:r>
      <w:r w:rsidR="001A1800">
        <w:rPr>
          <w:bCs/>
          <w:iCs/>
          <w:sz w:val="22"/>
          <w:szCs w:val="22"/>
          <w:lang w:val="en-GB"/>
        </w:rPr>
        <w:t>2</w:t>
      </w:r>
      <w:r w:rsidR="00B65C02" w:rsidRPr="008F213E">
        <w:rPr>
          <w:bCs/>
          <w:iCs/>
          <w:sz w:val="22"/>
          <w:szCs w:val="22"/>
          <w:lang w:val="en-GB"/>
        </w:rPr>
        <w:t>,000 m</w:t>
      </w:r>
      <w:r w:rsidR="009102CE" w:rsidRPr="008F213E">
        <w:rPr>
          <w:bCs/>
          <w:iCs/>
          <w:sz w:val="22"/>
          <w:szCs w:val="22"/>
          <w:lang w:val="en-GB"/>
        </w:rPr>
        <w:t>²</w:t>
      </w:r>
      <w:r w:rsidR="00490F03" w:rsidRPr="008F213E">
        <w:rPr>
          <w:bCs/>
          <w:iCs/>
          <w:sz w:val="22"/>
          <w:szCs w:val="22"/>
          <w:lang w:val="en-GB"/>
        </w:rPr>
        <w:t xml:space="preserve">.  </w:t>
      </w:r>
    </w:p>
    <w:p w14:paraId="560439BF" w14:textId="4FA22C24" w:rsidR="002A24A7" w:rsidRPr="000F42DD" w:rsidRDefault="00C03E7F" w:rsidP="00A07D7B">
      <w:pPr>
        <w:spacing w:after="120" w:line="276" w:lineRule="auto"/>
        <w:jc w:val="both"/>
        <w:rPr>
          <w:bCs/>
          <w:iCs/>
          <w:sz w:val="22"/>
          <w:szCs w:val="22"/>
        </w:rPr>
      </w:pPr>
      <w:r w:rsidRPr="008F213E">
        <w:rPr>
          <w:bCs/>
          <w:iCs/>
          <w:sz w:val="22"/>
          <w:szCs w:val="22"/>
          <w:lang w:val="en-GB"/>
        </w:rPr>
        <w:t xml:space="preserve">Of these land plots, </w:t>
      </w:r>
      <w:r w:rsidR="00425F50">
        <w:rPr>
          <w:bCs/>
          <w:iCs/>
          <w:sz w:val="22"/>
          <w:szCs w:val="22"/>
          <w:lang w:val="en-GB"/>
        </w:rPr>
        <w:t xml:space="preserve">250,000 </w:t>
      </w:r>
      <w:r w:rsidR="00425F50" w:rsidRPr="008F213E">
        <w:rPr>
          <w:bCs/>
          <w:iCs/>
          <w:sz w:val="22"/>
          <w:szCs w:val="22"/>
          <w:lang w:val="en-GB"/>
        </w:rPr>
        <w:t>m²</w:t>
      </w:r>
      <w:r w:rsidR="00425F50">
        <w:rPr>
          <w:bCs/>
          <w:iCs/>
          <w:sz w:val="22"/>
          <w:szCs w:val="22"/>
          <w:lang w:val="en-GB"/>
        </w:rPr>
        <w:t xml:space="preserve"> (</w:t>
      </w:r>
      <w:r w:rsidR="00F656DE">
        <w:rPr>
          <w:bCs/>
          <w:iCs/>
          <w:sz w:val="22"/>
          <w:szCs w:val="22"/>
          <w:lang w:val="en-GB"/>
        </w:rPr>
        <w:t>31</w:t>
      </w:r>
      <w:r w:rsidR="00425F50">
        <w:rPr>
          <w:bCs/>
          <w:iCs/>
          <w:sz w:val="22"/>
          <w:szCs w:val="22"/>
          <w:lang w:val="en-GB"/>
        </w:rPr>
        <w:t xml:space="preserve">%) is in Romania, </w:t>
      </w:r>
      <w:r w:rsidR="00187FC6">
        <w:rPr>
          <w:bCs/>
          <w:iCs/>
          <w:sz w:val="22"/>
          <w:szCs w:val="22"/>
          <w:lang w:val="en-GB"/>
        </w:rPr>
        <w:t>206</w:t>
      </w:r>
      <w:r w:rsidR="00960492">
        <w:rPr>
          <w:bCs/>
          <w:iCs/>
          <w:sz w:val="22"/>
          <w:szCs w:val="22"/>
          <w:lang w:val="en-GB"/>
        </w:rPr>
        <w:t xml:space="preserve">,000 </w:t>
      </w:r>
      <w:r w:rsidR="00960492" w:rsidRPr="008F213E">
        <w:rPr>
          <w:bCs/>
          <w:iCs/>
          <w:sz w:val="22"/>
          <w:szCs w:val="22"/>
          <w:lang w:val="en-GB"/>
        </w:rPr>
        <w:t>m²</w:t>
      </w:r>
      <w:r w:rsidR="00960492">
        <w:rPr>
          <w:bCs/>
          <w:iCs/>
          <w:sz w:val="22"/>
          <w:szCs w:val="22"/>
          <w:lang w:val="en-GB"/>
        </w:rPr>
        <w:t xml:space="preserve"> (</w:t>
      </w:r>
      <w:r w:rsidR="00C735DD">
        <w:rPr>
          <w:bCs/>
          <w:iCs/>
          <w:sz w:val="22"/>
          <w:szCs w:val="22"/>
          <w:lang w:val="en-GB"/>
        </w:rPr>
        <w:t>26</w:t>
      </w:r>
      <w:r w:rsidR="00960492">
        <w:rPr>
          <w:bCs/>
          <w:iCs/>
          <w:sz w:val="22"/>
          <w:szCs w:val="22"/>
          <w:lang w:val="en-GB"/>
        </w:rPr>
        <w:t xml:space="preserve">%) is in Germany, </w:t>
      </w:r>
      <w:r w:rsidR="00154370">
        <w:rPr>
          <w:bCs/>
          <w:iCs/>
          <w:sz w:val="22"/>
          <w:szCs w:val="22"/>
          <w:lang w:val="en-GB"/>
        </w:rPr>
        <w:t>119</w:t>
      </w:r>
      <w:r w:rsidR="00F656DE">
        <w:rPr>
          <w:bCs/>
          <w:iCs/>
          <w:sz w:val="22"/>
          <w:szCs w:val="22"/>
          <w:lang w:val="en-GB"/>
        </w:rPr>
        <w:t xml:space="preserve">,000 </w:t>
      </w:r>
      <w:r w:rsidR="00F656DE" w:rsidRPr="008F213E">
        <w:rPr>
          <w:bCs/>
          <w:iCs/>
          <w:sz w:val="22"/>
          <w:szCs w:val="22"/>
          <w:lang w:val="en-GB"/>
        </w:rPr>
        <w:t>m²</w:t>
      </w:r>
      <w:r w:rsidR="00F656DE">
        <w:rPr>
          <w:bCs/>
          <w:iCs/>
          <w:sz w:val="22"/>
          <w:szCs w:val="22"/>
          <w:lang w:val="en-GB"/>
        </w:rPr>
        <w:t xml:space="preserve"> (</w:t>
      </w:r>
      <w:r w:rsidR="00154370">
        <w:rPr>
          <w:bCs/>
          <w:iCs/>
          <w:sz w:val="22"/>
          <w:szCs w:val="22"/>
          <w:lang w:val="en-GB"/>
        </w:rPr>
        <w:t>15</w:t>
      </w:r>
      <w:r w:rsidR="00F656DE">
        <w:rPr>
          <w:bCs/>
          <w:iCs/>
          <w:sz w:val="22"/>
          <w:szCs w:val="22"/>
          <w:lang w:val="en-GB"/>
        </w:rPr>
        <w:t xml:space="preserve">%) is in Latvia, </w:t>
      </w:r>
      <w:r w:rsidR="00154370">
        <w:rPr>
          <w:bCs/>
          <w:iCs/>
          <w:sz w:val="22"/>
          <w:szCs w:val="22"/>
          <w:lang w:val="en-GB"/>
        </w:rPr>
        <w:t>87</w:t>
      </w:r>
      <w:r w:rsidR="00F465E2" w:rsidRPr="008F213E">
        <w:rPr>
          <w:bCs/>
          <w:iCs/>
          <w:sz w:val="22"/>
          <w:szCs w:val="22"/>
          <w:lang w:val="en-GB"/>
        </w:rPr>
        <w:t>,000 m</w:t>
      </w:r>
      <w:r w:rsidR="009102CE" w:rsidRPr="008F213E">
        <w:rPr>
          <w:bCs/>
          <w:iCs/>
          <w:sz w:val="22"/>
          <w:szCs w:val="22"/>
          <w:lang w:val="en-GB"/>
        </w:rPr>
        <w:t>²</w:t>
      </w:r>
      <w:r w:rsidR="00F465E2" w:rsidRPr="008F213E">
        <w:rPr>
          <w:bCs/>
          <w:iCs/>
          <w:sz w:val="22"/>
          <w:szCs w:val="22"/>
          <w:lang w:val="en-GB"/>
        </w:rPr>
        <w:t xml:space="preserve"> </w:t>
      </w:r>
      <w:r w:rsidR="004924D0" w:rsidRPr="008F213E">
        <w:rPr>
          <w:bCs/>
          <w:iCs/>
          <w:sz w:val="22"/>
          <w:szCs w:val="22"/>
          <w:lang w:val="en-GB"/>
        </w:rPr>
        <w:t>(</w:t>
      </w:r>
      <w:r w:rsidR="00AC653F">
        <w:rPr>
          <w:bCs/>
          <w:iCs/>
          <w:sz w:val="22"/>
          <w:szCs w:val="22"/>
          <w:lang w:val="en-GB"/>
        </w:rPr>
        <w:t>11</w:t>
      </w:r>
      <w:r w:rsidR="004924D0" w:rsidRPr="008F213E">
        <w:rPr>
          <w:bCs/>
          <w:iCs/>
          <w:sz w:val="22"/>
          <w:szCs w:val="22"/>
          <w:lang w:val="en-GB"/>
        </w:rPr>
        <w:t xml:space="preserve">%) </w:t>
      </w:r>
      <w:r w:rsidR="007B0520" w:rsidRPr="008F213E">
        <w:rPr>
          <w:bCs/>
          <w:iCs/>
          <w:sz w:val="22"/>
          <w:szCs w:val="22"/>
          <w:lang w:val="en-GB"/>
        </w:rPr>
        <w:t>is in</w:t>
      </w:r>
      <w:r w:rsidR="00F465E2" w:rsidRPr="008F213E">
        <w:rPr>
          <w:bCs/>
          <w:iCs/>
          <w:sz w:val="22"/>
          <w:szCs w:val="22"/>
          <w:lang w:val="en-GB"/>
        </w:rPr>
        <w:t xml:space="preserve"> </w:t>
      </w:r>
      <w:r w:rsidR="00AC653F">
        <w:rPr>
          <w:bCs/>
          <w:iCs/>
          <w:sz w:val="22"/>
          <w:szCs w:val="22"/>
          <w:lang w:val="en-GB"/>
        </w:rPr>
        <w:t>Hungary</w:t>
      </w:r>
      <w:r w:rsidR="00F465E2" w:rsidRPr="008F213E">
        <w:rPr>
          <w:bCs/>
          <w:iCs/>
          <w:sz w:val="22"/>
          <w:szCs w:val="22"/>
          <w:lang w:val="en-GB"/>
        </w:rPr>
        <w:t xml:space="preserve">, </w:t>
      </w:r>
      <w:r w:rsidR="00170201">
        <w:rPr>
          <w:bCs/>
          <w:iCs/>
          <w:sz w:val="22"/>
          <w:szCs w:val="22"/>
          <w:lang w:val="en-GB"/>
        </w:rPr>
        <w:t>63</w:t>
      </w:r>
      <w:r w:rsidR="004924D0" w:rsidRPr="008F213E">
        <w:rPr>
          <w:bCs/>
          <w:iCs/>
          <w:sz w:val="22"/>
          <w:szCs w:val="22"/>
          <w:lang w:val="en-GB"/>
        </w:rPr>
        <w:t>,000 m</w:t>
      </w:r>
      <w:r w:rsidR="009102CE" w:rsidRPr="008F213E">
        <w:rPr>
          <w:bCs/>
          <w:iCs/>
          <w:sz w:val="22"/>
          <w:szCs w:val="22"/>
          <w:lang w:val="en-GB"/>
        </w:rPr>
        <w:t>²</w:t>
      </w:r>
      <w:r w:rsidR="004924D0" w:rsidRPr="008F213E">
        <w:rPr>
          <w:bCs/>
          <w:iCs/>
          <w:sz w:val="22"/>
          <w:szCs w:val="22"/>
          <w:lang w:val="en-GB"/>
        </w:rPr>
        <w:t xml:space="preserve"> </w:t>
      </w:r>
      <w:r w:rsidR="00960492" w:rsidRPr="008F213E">
        <w:rPr>
          <w:bCs/>
          <w:iCs/>
          <w:sz w:val="22"/>
          <w:szCs w:val="22"/>
          <w:lang w:val="en-GB"/>
        </w:rPr>
        <w:t>(</w:t>
      </w:r>
      <w:r w:rsidR="00170201">
        <w:rPr>
          <w:bCs/>
          <w:iCs/>
          <w:sz w:val="22"/>
          <w:szCs w:val="22"/>
          <w:lang w:val="en-GB"/>
        </w:rPr>
        <w:t>8</w:t>
      </w:r>
      <w:r w:rsidR="00960492" w:rsidRPr="008F213E">
        <w:rPr>
          <w:bCs/>
          <w:iCs/>
          <w:sz w:val="22"/>
          <w:szCs w:val="22"/>
          <w:lang w:val="en-GB"/>
        </w:rPr>
        <w:t>%)</w:t>
      </w:r>
      <w:r w:rsidR="00960492">
        <w:rPr>
          <w:bCs/>
          <w:iCs/>
          <w:sz w:val="22"/>
          <w:szCs w:val="22"/>
          <w:lang w:val="en-GB"/>
        </w:rPr>
        <w:t xml:space="preserve"> </w:t>
      </w:r>
      <w:r w:rsidR="004924D0" w:rsidRPr="008F213E">
        <w:rPr>
          <w:bCs/>
          <w:iCs/>
          <w:sz w:val="22"/>
          <w:szCs w:val="22"/>
          <w:lang w:val="en-GB"/>
        </w:rPr>
        <w:t xml:space="preserve">in </w:t>
      </w:r>
      <w:r w:rsidR="00170201">
        <w:rPr>
          <w:bCs/>
          <w:iCs/>
          <w:sz w:val="22"/>
          <w:szCs w:val="22"/>
          <w:lang w:val="en-GB"/>
        </w:rPr>
        <w:t>Spain</w:t>
      </w:r>
      <w:r w:rsidR="004924D0" w:rsidRPr="008F213E">
        <w:rPr>
          <w:bCs/>
          <w:iCs/>
          <w:sz w:val="22"/>
          <w:szCs w:val="22"/>
          <w:lang w:val="en-GB"/>
        </w:rPr>
        <w:t xml:space="preserve">, </w:t>
      </w:r>
      <w:r w:rsidR="00ED0BF2">
        <w:rPr>
          <w:bCs/>
          <w:iCs/>
          <w:sz w:val="22"/>
          <w:szCs w:val="22"/>
          <w:lang w:val="en-GB"/>
        </w:rPr>
        <w:t>27</w:t>
      </w:r>
      <w:r w:rsidR="00D4198B" w:rsidRPr="008F213E">
        <w:rPr>
          <w:bCs/>
          <w:iCs/>
          <w:sz w:val="22"/>
          <w:szCs w:val="22"/>
          <w:lang w:val="en-GB"/>
        </w:rPr>
        <w:t>,000 m</w:t>
      </w:r>
      <w:r w:rsidR="009102CE" w:rsidRPr="008F213E">
        <w:rPr>
          <w:bCs/>
          <w:iCs/>
          <w:sz w:val="22"/>
          <w:szCs w:val="22"/>
          <w:lang w:val="en-GB"/>
        </w:rPr>
        <w:t>²</w:t>
      </w:r>
      <w:r w:rsidR="00D4198B" w:rsidRPr="008F213E">
        <w:rPr>
          <w:bCs/>
          <w:iCs/>
          <w:sz w:val="22"/>
          <w:szCs w:val="22"/>
          <w:lang w:val="en-GB"/>
        </w:rPr>
        <w:t xml:space="preserve"> </w:t>
      </w:r>
      <w:r w:rsidR="000C5880" w:rsidRPr="008F213E">
        <w:rPr>
          <w:bCs/>
          <w:iCs/>
          <w:sz w:val="22"/>
          <w:szCs w:val="22"/>
          <w:lang w:val="en-GB"/>
        </w:rPr>
        <w:t>(</w:t>
      </w:r>
      <w:r w:rsidR="00ED0BF2">
        <w:rPr>
          <w:bCs/>
          <w:iCs/>
          <w:sz w:val="22"/>
          <w:szCs w:val="22"/>
          <w:lang w:val="en-GB"/>
        </w:rPr>
        <w:t>3</w:t>
      </w:r>
      <w:r w:rsidR="000C5880" w:rsidRPr="008F213E">
        <w:rPr>
          <w:bCs/>
          <w:iCs/>
          <w:sz w:val="22"/>
          <w:szCs w:val="22"/>
          <w:lang w:val="en-GB"/>
        </w:rPr>
        <w:t xml:space="preserve">%) </w:t>
      </w:r>
      <w:r w:rsidR="00D4198B" w:rsidRPr="008F213E">
        <w:rPr>
          <w:bCs/>
          <w:iCs/>
          <w:sz w:val="22"/>
          <w:szCs w:val="22"/>
          <w:lang w:val="en-GB"/>
        </w:rPr>
        <w:t xml:space="preserve">in </w:t>
      </w:r>
      <w:r w:rsidR="00ED0BF2">
        <w:rPr>
          <w:bCs/>
          <w:iCs/>
          <w:sz w:val="22"/>
          <w:szCs w:val="22"/>
          <w:lang w:val="en-GB"/>
        </w:rPr>
        <w:t>Portugal</w:t>
      </w:r>
      <w:r w:rsidR="002650F8">
        <w:rPr>
          <w:bCs/>
          <w:iCs/>
          <w:sz w:val="22"/>
          <w:szCs w:val="22"/>
          <w:lang w:val="en-GB"/>
        </w:rPr>
        <w:t>,</w:t>
      </w:r>
      <w:r w:rsidR="009102CE" w:rsidRPr="008F213E">
        <w:rPr>
          <w:bCs/>
          <w:iCs/>
          <w:sz w:val="22"/>
          <w:szCs w:val="22"/>
          <w:lang w:val="en-GB"/>
        </w:rPr>
        <w:t xml:space="preserve"> </w:t>
      </w:r>
      <w:r w:rsidR="00E200C9">
        <w:rPr>
          <w:bCs/>
          <w:iCs/>
          <w:sz w:val="22"/>
          <w:szCs w:val="22"/>
          <w:lang w:val="en-GB"/>
        </w:rPr>
        <w:t>27</w:t>
      </w:r>
      <w:r w:rsidR="00E200C9" w:rsidRPr="008F213E">
        <w:rPr>
          <w:bCs/>
          <w:iCs/>
          <w:sz w:val="22"/>
          <w:szCs w:val="22"/>
          <w:lang w:val="en-GB"/>
        </w:rPr>
        <w:t>,000 m² (</w:t>
      </w:r>
      <w:r w:rsidR="00E200C9">
        <w:rPr>
          <w:bCs/>
          <w:iCs/>
          <w:sz w:val="22"/>
          <w:szCs w:val="22"/>
          <w:lang w:val="en-GB"/>
        </w:rPr>
        <w:t>3</w:t>
      </w:r>
      <w:r w:rsidR="00E200C9" w:rsidRPr="008F213E">
        <w:rPr>
          <w:bCs/>
          <w:iCs/>
          <w:sz w:val="22"/>
          <w:szCs w:val="22"/>
          <w:lang w:val="en-GB"/>
        </w:rPr>
        <w:t xml:space="preserve">%) in </w:t>
      </w:r>
      <w:r w:rsidR="00017485">
        <w:rPr>
          <w:bCs/>
          <w:iCs/>
          <w:sz w:val="22"/>
          <w:szCs w:val="22"/>
          <w:lang w:val="en-GB"/>
        </w:rPr>
        <w:t>Czech Republic</w:t>
      </w:r>
      <w:r w:rsidR="00E200C9">
        <w:rPr>
          <w:bCs/>
          <w:iCs/>
          <w:sz w:val="22"/>
          <w:szCs w:val="22"/>
          <w:lang w:val="en-GB"/>
        </w:rPr>
        <w:t xml:space="preserve"> and </w:t>
      </w:r>
      <w:r w:rsidR="00ED0BF2">
        <w:rPr>
          <w:bCs/>
          <w:iCs/>
          <w:sz w:val="22"/>
          <w:szCs w:val="22"/>
          <w:lang w:val="en-GB"/>
        </w:rPr>
        <w:t>1</w:t>
      </w:r>
      <w:r w:rsidR="00960492">
        <w:rPr>
          <w:bCs/>
          <w:iCs/>
          <w:sz w:val="22"/>
          <w:szCs w:val="22"/>
          <w:lang w:val="en-GB"/>
        </w:rPr>
        <w:t>7</w:t>
      </w:r>
      <w:r w:rsidR="00A247A1" w:rsidRPr="008F213E">
        <w:rPr>
          <w:bCs/>
          <w:iCs/>
          <w:sz w:val="22"/>
          <w:szCs w:val="22"/>
          <w:lang w:val="en-GB"/>
        </w:rPr>
        <w:t>,000 m</w:t>
      </w:r>
      <w:r w:rsidR="009102CE" w:rsidRPr="008F213E">
        <w:rPr>
          <w:bCs/>
          <w:iCs/>
          <w:sz w:val="22"/>
          <w:szCs w:val="22"/>
          <w:lang w:val="en-GB"/>
        </w:rPr>
        <w:t>²</w:t>
      </w:r>
      <w:r w:rsidR="00A247A1" w:rsidRPr="008F213E">
        <w:rPr>
          <w:bCs/>
          <w:iCs/>
          <w:sz w:val="22"/>
          <w:szCs w:val="22"/>
          <w:lang w:val="en-GB"/>
        </w:rPr>
        <w:t xml:space="preserve"> </w:t>
      </w:r>
      <w:r w:rsidR="000C5880" w:rsidRPr="008F213E">
        <w:rPr>
          <w:bCs/>
          <w:iCs/>
          <w:sz w:val="22"/>
          <w:szCs w:val="22"/>
          <w:lang w:val="en-GB"/>
        </w:rPr>
        <w:t>(</w:t>
      </w:r>
      <w:r w:rsidR="00960492">
        <w:rPr>
          <w:bCs/>
          <w:iCs/>
          <w:sz w:val="22"/>
          <w:szCs w:val="22"/>
          <w:lang w:val="en-GB"/>
        </w:rPr>
        <w:t>2</w:t>
      </w:r>
      <w:r w:rsidR="000C5880" w:rsidRPr="008F213E">
        <w:rPr>
          <w:bCs/>
          <w:iCs/>
          <w:sz w:val="22"/>
          <w:szCs w:val="22"/>
          <w:lang w:val="en-GB"/>
        </w:rPr>
        <w:t xml:space="preserve">%) </w:t>
      </w:r>
      <w:r w:rsidR="00A247A1" w:rsidRPr="008F213E">
        <w:rPr>
          <w:bCs/>
          <w:iCs/>
          <w:sz w:val="22"/>
          <w:szCs w:val="22"/>
          <w:lang w:val="en-GB"/>
        </w:rPr>
        <w:t xml:space="preserve">in </w:t>
      </w:r>
      <w:r w:rsidR="00960492">
        <w:rPr>
          <w:bCs/>
          <w:iCs/>
          <w:sz w:val="22"/>
          <w:szCs w:val="22"/>
          <w:lang w:val="en-GB"/>
        </w:rPr>
        <w:t>The Netherlands</w:t>
      </w:r>
      <w:r w:rsidR="005425CB" w:rsidRPr="008F213E">
        <w:rPr>
          <w:bCs/>
          <w:iCs/>
          <w:sz w:val="22"/>
          <w:szCs w:val="22"/>
          <w:lang w:val="en-GB"/>
        </w:rPr>
        <w:t>.</w:t>
      </w:r>
    </w:p>
    <w:p w14:paraId="11060F74" w14:textId="3531EBA2" w:rsidR="002052B2" w:rsidRPr="008F213E" w:rsidRDefault="005425CB" w:rsidP="00E612EB">
      <w:pPr>
        <w:spacing w:line="276" w:lineRule="auto"/>
        <w:jc w:val="both"/>
        <w:rPr>
          <w:bCs/>
          <w:iCs/>
          <w:sz w:val="22"/>
          <w:szCs w:val="22"/>
          <w:lang w:val="en-GB"/>
        </w:rPr>
      </w:pPr>
      <w:r w:rsidRPr="008F213E">
        <w:rPr>
          <w:bCs/>
          <w:iCs/>
          <w:sz w:val="22"/>
          <w:szCs w:val="22"/>
          <w:lang w:val="en-GB"/>
        </w:rPr>
        <w:lastRenderedPageBreak/>
        <w:t xml:space="preserve">As at </w:t>
      </w:r>
      <w:r w:rsidR="002650F8">
        <w:rPr>
          <w:bCs/>
          <w:iCs/>
          <w:sz w:val="22"/>
          <w:szCs w:val="22"/>
          <w:lang w:val="en-GB"/>
        </w:rPr>
        <w:t>30 June 20</w:t>
      </w:r>
      <w:r w:rsidR="00960492">
        <w:rPr>
          <w:bCs/>
          <w:iCs/>
          <w:sz w:val="22"/>
          <w:szCs w:val="22"/>
          <w:lang w:val="en-GB"/>
        </w:rPr>
        <w:t>2</w:t>
      </w:r>
      <w:r w:rsidR="00E075D7">
        <w:rPr>
          <w:bCs/>
          <w:iCs/>
          <w:sz w:val="22"/>
          <w:szCs w:val="22"/>
          <w:lang w:val="en-GB"/>
        </w:rPr>
        <w:t>1</w:t>
      </w:r>
      <w:r w:rsidRPr="008F213E">
        <w:rPr>
          <w:bCs/>
          <w:iCs/>
          <w:sz w:val="22"/>
          <w:szCs w:val="22"/>
          <w:lang w:val="en-GB"/>
        </w:rPr>
        <w:t xml:space="preserve">, </w:t>
      </w:r>
      <w:r w:rsidR="002A24A7" w:rsidRPr="008F213E">
        <w:rPr>
          <w:bCs/>
          <w:iCs/>
          <w:sz w:val="22"/>
          <w:szCs w:val="22"/>
          <w:lang w:val="en-GB"/>
        </w:rPr>
        <w:t xml:space="preserve">VGP </w:t>
      </w:r>
      <w:r w:rsidRPr="008F213E">
        <w:rPr>
          <w:bCs/>
          <w:iCs/>
          <w:sz w:val="22"/>
          <w:szCs w:val="22"/>
          <w:lang w:val="en-GB"/>
        </w:rPr>
        <w:t xml:space="preserve">had another </w:t>
      </w:r>
      <w:r w:rsidR="00FC7E25">
        <w:rPr>
          <w:bCs/>
          <w:iCs/>
          <w:sz w:val="22"/>
          <w:szCs w:val="22"/>
          <w:lang w:val="en-GB"/>
        </w:rPr>
        <w:t>2.99</w:t>
      </w:r>
      <w:r w:rsidRPr="008F213E">
        <w:rPr>
          <w:bCs/>
          <w:iCs/>
          <w:sz w:val="22"/>
          <w:szCs w:val="22"/>
          <w:lang w:val="en-GB"/>
        </w:rPr>
        <w:t xml:space="preserve"> million m² of secured land plots which </w:t>
      </w:r>
      <w:r w:rsidR="00440A83" w:rsidRPr="008F213E">
        <w:rPr>
          <w:kern w:val="20"/>
          <w:sz w:val="22"/>
          <w:szCs w:val="22"/>
          <w:lang w:val="en-GB"/>
        </w:rPr>
        <w:t xml:space="preserve">are expected to be </w:t>
      </w:r>
      <w:r w:rsidR="00440A83" w:rsidRPr="008F213E">
        <w:rPr>
          <w:color w:val="222222"/>
          <w:kern w:val="20"/>
          <w:sz w:val="22"/>
          <w:szCs w:val="22"/>
          <w:lang w:val="en-GB"/>
        </w:rPr>
        <w:t>purchased during the next 6-1</w:t>
      </w:r>
      <w:r w:rsidR="001B6538">
        <w:rPr>
          <w:color w:val="222222"/>
          <w:kern w:val="20"/>
          <w:sz w:val="22"/>
          <w:szCs w:val="22"/>
          <w:lang w:val="en-GB"/>
        </w:rPr>
        <w:t>8</w:t>
      </w:r>
      <w:r w:rsidR="00440A83" w:rsidRPr="008F213E">
        <w:rPr>
          <w:color w:val="222222"/>
          <w:kern w:val="20"/>
          <w:sz w:val="22"/>
          <w:szCs w:val="22"/>
          <w:lang w:val="en-GB"/>
        </w:rPr>
        <w:t xml:space="preserve"> months, </w:t>
      </w:r>
      <w:r w:rsidR="00440A83" w:rsidRPr="008F213E">
        <w:rPr>
          <w:kern w:val="20"/>
          <w:sz w:val="22"/>
          <w:szCs w:val="22"/>
          <w:lang w:val="en-GB"/>
        </w:rPr>
        <w:t xml:space="preserve">subject to obtaining the necessary permits. This </w:t>
      </w:r>
      <w:r w:rsidR="008332C4" w:rsidRPr="008F213E">
        <w:rPr>
          <w:bCs/>
          <w:iCs/>
          <w:sz w:val="22"/>
          <w:szCs w:val="22"/>
          <w:lang w:val="en-GB"/>
        </w:rPr>
        <w:t xml:space="preserve">brings the </w:t>
      </w:r>
      <w:r w:rsidR="001B6538">
        <w:rPr>
          <w:bCs/>
          <w:iCs/>
          <w:sz w:val="22"/>
          <w:szCs w:val="22"/>
          <w:lang w:val="en-GB"/>
        </w:rPr>
        <w:t xml:space="preserve">remaining </w:t>
      </w:r>
      <w:r w:rsidR="008332C4" w:rsidRPr="008F213E">
        <w:rPr>
          <w:bCs/>
          <w:iCs/>
          <w:sz w:val="22"/>
          <w:szCs w:val="22"/>
          <w:lang w:val="en-GB"/>
        </w:rPr>
        <w:t xml:space="preserve">total owned and </w:t>
      </w:r>
      <w:r w:rsidR="00932CC5">
        <w:rPr>
          <w:bCs/>
          <w:iCs/>
          <w:sz w:val="22"/>
          <w:szCs w:val="22"/>
          <w:lang w:val="en-GB"/>
        </w:rPr>
        <w:t>committed</w:t>
      </w:r>
      <w:r w:rsidR="008332C4" w:rsidRPr="008F213E">
        <w:rPr>
          <w:bCs/>
          <w:iCs/>
          <w:sz w:val="22"/>
          <w:szCs w:val="22"/>
          <w:lang w:val="en-GB"/>
        </w:rPr>
        <w:t xml:space="preserve"> land bank </w:t>
      </w:r>
      <w:r w:rsidR="001B6538">
        <w:rPr>
          <w:bCs/>
          <w:iCs/>
          <w:sz w:val="22"/>
          <w:szCs w:val="22"/>
          <w:lang w:val="en-GB"/>
        </w:rPr>
        <w:t xml:space="preserve">for development </w:t>
      </w:r>
      <w:r w:rsidR="008332C4" w:rsidRPr="008F213E">
        <w:rPr>
          <w:bCs/>
          <w:iCs/>
          <w:sz w:val="22"/>
          <w:szCs w:val="22"/>
          <w:lang w:val="en-GB"/>
        </w:rPr>
        <w:t xml:space="preserve">to </w:t>
      </w:r>
      <w:r w:rsidR="00043C63">
        <w:rPr>
          <w:bCs/>
          <w:iCs/>
          <w:sz w:val="22"/>
          <w:szCs w:val="22"/>
          <w:lang w:val="en-GB"/>
        </w:rPr>
        <w:t>8.56</w:t>
      </w:r>
      <w:r w:rsidR="00166BF6" w:rsidRPr="008F213E">
        <w:rPr>
          <w:bCs/>
          <w:iCs/>
          <w:sz w:val="22"/>
          <w:szCs w:val="22"/>
          <w:lang w:val="en-GB"/>
        </w:rPr>
        <w:t xml:space="preserve"> million m</w:t>
      </w:r>
      <w:r w:rsidR="00440A83" w:rsidRPr="008F213E">
        <w:rPr>
          <w:bCs/>
          <w:iCs/>
          <w:sz w:val="22"/>
          <w:szCs w:val="22"/>
          <w:lang w:val="en-GB"/>
        </w:rPr>
        <w:t>²</w:t>
      </w:r>
      <w:r w:rsidR="00166BF6" w:rsidRPr="008F213E">
        <w:rPr>
          <w:bCs/>
          <w:iCs/>
          <w:sz w:val="22"/>
          <w:szCs w:val="22"/>
          <w:lang w:val="en-GB"/>
        </w:rPr>
        <w:t xml:space="preserve"> </w:t>
      </w:r>
      <w:r w:rsidR="002742E2" w:rsidRPr="008F213E">
        <w:rPr>
          <w:bCs/>
          <w:iCs/>
          <w:sz w:val="22"/>
          <w:szCs w:val="22"/>
          <w:lang w:val="en-GB"/>
        </w:rPr>
        <w:t>w</w:t>
      </w:r>
      <w:r w:rsidR="00E85F8D" w:rsidRPr="008F213E">
        <w:rPr>
          <w:bCs/>
          <w:iCs/>
          <w:sz w:val="22"/>
          <w:szCs w:val="22"/>
          <w:lang w:val="en-GB"/>
        </w:rPr>
        <w:t>hich represents</w:t>
      </w:r>
      <w:r w:rsidR="002742E2" w:rsidRPr="008F213E">
        <w:rPr>
          <w:bCs/>
          <w:iCs/>
          <w:sz w:val="22"/>
          <w:szCs w:val="22"/>
          <w:lang w:val="en-GB"/>
        </w:rPr>
        <w:t xml:space="preserve"> a remaining development potential of </w:t>
      </w:r>
      <w:r w:rsidR="00741323">
        <w:rPr>
          <w:bCs/>
          <w:iCs/>
          <w:sz w:val="22"/>
          <w:szCs w:val="22"/>
          <w:lang w:val="en-GB"/>
        </w:rPr>
        <w:t>3.93</w:t>
      </w:r>
      <w:r w:rsidR="00E85F8D" w:rsidRPr="008F213E">
        <w:rPr>
          <w:bCs/>
          <w:iCs/>
          <w:sz w:val="22"/>
          <w:szCs w:val="22"/>
          <w:lang w:val="en-GB"/>
        </w:rPr>
        <w:t xml:space="preserve"> million m</w:t>
      </w:r>
      <w:r w:rsidR="00440A83" w:rsidRPr="008F213E">
        <w:rPr>
          <w:bCs/>
          <w:iCs/>
          <w:sz w:val="22"/>
          <w:szCs w:val="22"/>
          <w:lang w:val="en-GB"/>
        </w:rPr>
        <w:t>²</w:t>
      </w:r>
      <w:r w:rsidR="002052B2" w:rsidRPr="008F213E">
        <w:rPr>
          <w:bCs/>
          <w:iCs/>
          <w:sz w:val="22"/>
          <w:szCs w:val="22"/>
          <w:lang w:val="en-GB"/>
        </w:rPr>
        <w:t xml:space="preserve"> of which </w:t>
      </w:r>
      <w:r w:rsidR="002B305E">
        <w:rPr>
          <w:bCs/>
          <w:iCs/>
          <w:sz w:val="22"/>
          <w:szCs w:val="22"/>
          <w:lang w:val="en-GB"/>
        </w:rPr>
        <w:t>827</w:t>
      </w:r>
      <w:r w:rsidR="000D5C26" w:rsidRPr="008F213E">
        <w:rPr>
          <w:bCs/>
          <w:iCs/>
          <w:sz w:val="22"/>
          <w:szCs w:val="22"/>
          <w:lang w:val="en-GB"/>
        </w:rPr>
        <w:t>,000</w:t>
      </w:r>
      <w:r w:rsidR="002052B2" w:rsidRPr="008F213E">
        <w:rPr>
          <w:bCs/>
          <w:iCs/>
          <w:sz w:val="22"/>
          <w:szCs w:val="22"/>
          <w:lang w:val="en-GB"/>
        </w:rPr>
        <w:t xml:space="preserve"> m² in Germany, </w:t>
      </w:r>
      <w:r w:rsidR="00E75AFA">
        <w:rPr>
          <w:bCs/>
          <w:iCs/>
          <w:sz w:val="22"/>
          <w:szCs w:val="22"/>
          <w:lang w:val="en-GB"/>
        </w:rPr>
        <w:t>591</w:t>
      </w:r>
      <w:r w:rsidR="002052B2" w:rsidRPr="008F213E">
        <w:rPr>
          <w:bCs/>
          <w:iCs/>
          <w:sz w:val="22"/>
          <w:szCs w:val="22"/>
          <w:lang w:val="en-GB"/>
        </w:rPr>
        <w:t xml:space="preserve">,000 m² in </w:t>
      </w:r>
      <w:r w:rsidR="00E75AFA">
        <w:rPr>
          <w:bCs/>
          <w:iCs/>
          <w:sz w:val="22"/>
          <w:szCs w:val="22"/>
          <w:lang w:val="en-GB"/>
        </w:rPr>
        <w:t>T</w:t>
      </w:r>
      <w:r w:rsidR="002052B2" w:rsidRPr="008F213E">
        <w:rPr>
          <w:bCs/>
          <w:iCs/>
          <w:sz w:val="22"/>
          <w:szCs w:val="22"/>
          <w:lang w:val="en-GB"/>
        </w:rPr>
        <w:t xml:space="preserve">he </w:t>
      </w:r>
      <w:r w:rsidR="00E75AFA">
        <w:rPr>
          <w:bCs/>
          <w:iCs/>
          <w:sz w:val="22"/>
          <w:szCs w:val="22"/>
          <w:lang w:val="en-GB"/>
        </w:rPr>
        <w:t>Netherlands</w:t>
      </w:r>
      <w:r w:rsidR="002052B2" w:rsidRPr="008F213E">
        <w:rPr>
          <w:bCs/>
          <w:iCs/>
          <w:sz w:val="22"/>
          <w:szCs w:val="22"/>
          <w:lang w:val="en-GB"/>
        </w:rPr>
        <w:t xml:space="preserve">, </w:t>
      </w:r>
      <w:r w:rsidR="00E75AFA">
        <w:rPr>
          <w:bCs/>
          <w:iCs/>
          <w:sz w:val="22"/>
          <w:szCs w:val="22"/>
          <w:lang w:val="en-GB"/>
        </w:rPr>
        <w:t>555</w:t>
      </w:r>
      <w:r w:rsidR="00A77F7D" w:rsidRPr="008F213E">
        <w:rPr>
          <w:bCs/>
          <w:iCs/>
          <w:sz w:val="22"/>
          <w:szCs w:val="22"/>
          <w:lang w:val="en-GB"/>
        </w:rPr>
        <w:t xml:space="preserve">,000 m² in </w:t>
      </w:r>
      <w:r w:rsidR="00E75AFA">
        <w:rPr>
          <w:bCs/>
          <w:iCs/>
          <w:sz w:val="22"/>
          <w:szCs w:val="22"/>
          <w:lang w:val="en-GB"/>
        </w:rPr>
        <w:t>Romania</w:t>
      </w:r>
      <w:r w:rsidR="00A77F7D">
        <w:rPr>
          <w:bCs/>
          <w:iCs/>
          <w:sz w:val="22"/>
          <w:szCs w:val="22"/>
          <w:lang w:val="en-GB"/>
        </w:rPr>
        <w:t>,</w:t>
      </w:r>
      <w:r w:rsidR="00A77F7D" w:rsidRPr="008F213E">
        <w:rPr>
          <w:bCs/>
          <w:iCs/>
          <w:sz w:val="22"/>
          <w:szCs w:val="22"/>
          <w:lang w:val="en-GB"/>
        </w:rPr>
        <w:t xml:space="preserve"> </w:t>
      </w:r>
      <w:r w:rsidR="00E75AFA">
        <w:rPr>
          <w:bCs/>
          <w:iCs/>
          <w:sz w:val="22"/>
          <w:szCs w:val="22"/>
          <w:lang w:val="en-GB"/>
        </w:rPr>
        <w:t>516</w:t>
      </w:r>
      <w:r w:rsidR="0009124E" w:rsidRPr="008F213E">
        <w:rPr>
          <w:bCs/>
          <w:iCs/>
          <w:sz w:val="22"/>
          <w:szCs w:val="22"/>
          <w:lang w:val="en-GB"/>
        </w:rPr>
        <w:t xml:space="preserve">,000 m² in </w:t>
      </w:r>
      <w:r w:rsidR="00E75AFA">
        <w:rPr>
          <w:bCs/>
          <w:iCs/>
          <w:sz w:val="22"/>
          <w:szCs w:val="22"/>
          <w:lang w:val="en-GB"/>
        </w:rPr>
        <w:t>Czech Republic</w:t>
      </w:r>
      <w:r w:rsidR="00440A83" w:rsidRPr="008F213E">
        <w:rPr>
          <w:bCs/>
          <w:iCs/>
          <w:sz w:val="22"/>
          <w:szCs w:val="22"/>
          <w:lang w:val="en-GB"/>
        </w:rPr>
        <w:t xml:space="preserve">, </w:t>
      </w:r>
      <w:r w:rsidR="002D21FD">
        <w:rPr>
          <w:bCs/>
          <w:iCs/>
          <w:sz w:val="22"/>
          <w:szCs w:val="22"/>
          <w:lang w:val="en-GB"/>
        </w:rPr>
        <w:t>314</w:t>
      </w:r>
      <w:r w:rsidR="00363ED8">
        <w:rPr>
          <w:bCs/>
          <w:iCs/>
          <w:sz w:val="22"/>
          <w:szCs w:val="22"/>
          <w:lang w:val="en-GB"/>
        </w:rPr>
        <w:t xml:space="preserve">,000 m² in </w:t>
      </w:r>
      <w:r w:rsidR="002D21FD">
        <w:rPr>
          <w:bCs/>
          <w:iCs/>
          <w:sz w:val="22"/>
          <w:szCs w:val="22"/>
          <w:lang w:val="en-GB"/>
        </w:rPr>
        <w:t>Slovakia</w:t>
      </w:r>
      <w:r w:rsidR="00363ED8">
        <w:rPr>
          <w:bCs/>
          <w:iCs/>
          <w:sz w:val="22"/>
          <w:szCs w:val="22"/>
          <w:lang w:val="en-GB"/>
        </w:rPr>
        <w:t xml:space="preserve">, </w:t>
      </w:r>
      <w:r w:rsidR="002D21FD">
        <w:rPr>
          <w:bCs/>
          <w:iCs/>
          <w:sz w:val="22"/>
          <w:szCs w:val="22"/>
          <w:lang w:val="en-GB"/>
        </w:rPr>
        <w:t>300</w:t>
      </w:r>
      <w:r w:rsidR="00440A83" w:rsidRPr="008F213E">
        <w:rPr>
          <w:bCs/>
          <w:iCs/>
          <w:sz w:val="22"/>
          <w:szCs w:val="22"/>
          <w:lang w:val="en-GB"/>
        </w:rPr>
        <w:t xml:space="preserve">,000 m² in </w:t>
      </w:r>
      <w:r w:rsidR="002D21FD">
        <w:rPr>
          <w:bCs/>
          <w:iCs/>
          <w:sz w:val="22"/>
          <w:szCs w:val="22"/>
          <w:lang w:val="en-GB"/>
        </w:rPr>
        <w:t>Spain</w:t>
      </w:r>
      <w:r w:rsidR="00EA68F9">
        <w:rPr>
          <w:bCs/>
          <w:iCs/>
          <w:sz w:val="22"/>
          <w:szCs w:val="22"/>
          <w:lang w:val="en-GB"/>
        </w:rPr>
        <w:t xml:space="preserve">, </w:t>
      </w:r>
      <w:r w:rsidR="002D21FD">
        <w:rPr>
          <w:bCs/>
          <w:iCs/>
          <w:sz w:val="22"/>
          <w:szCs w:val="22"/>
          <w:lang w:val="en-GB"/>
        </w:rPr>
        <w:t>282</w:t>
      </w:r>
      <w:r w:rsidR="00363ED8">
        <w:rPr>
          <w:bCs/>
          <w:iCs/>
          <w:sz w:val="22"/>
          <w:szCs w:val="22"/>
          <w:lang w:val="en-GB"/>
        </w:rPr>
        <w:t>,000</w:t>
      </w:r>
      <w:r w:rsidR="003D7F14" w:rsidRPr="008F213E">
        <w:rPr>
          <w:bCs/>
          <w:iCs/>
          <w:sz w:val="22"/>
          <w:szCs w:val="22"/>
          <w:lang w:val="en-GB"/>
        </w:rPr>
        <w:t xml:space="preserve"> m² in </w:t>
      </w:r>
      <w:r w:rsidR="002D21FD">
        <w:rPr>
          <w:bCs/>
          <w:iCs/>
          <w:sz w:val="22"/>
          <w:szCs w:val="22"/>
          <w:lang w:val="en-GB"/>
        </w:rPr>
        <w:t>Hungary</w:t>
      </w:r>
      <w:r w:rsidR="00195BCB">
        <w:rPr>
          <w:bCs/>
          <w:iCs/>
          <w:sz w:val="22"/>
          <w:szCs w:val="22"/>
          <w:lang w:val="en-GB"/>
        </w:rPr>
        <w:t>, 258,000</w:t>
      </w:r>
      <w:r w:rsidR="00195BCB" w:rsidRPr="008F213E">
        <w:rPr>
          <w:bCs/>
          <w:iCs/>
          <w:sz w:val="22"/>
          <w:szCs w:val="22"/>
          <w:lang w:val="en-GB"/>
        </w:rPr>
        <w:t xml:space="preserve"> m² in </w:t>
      </w:r>
      <w:r w:rsidR="00195BCB">
        <w:rPr>
          <w:bCs/>
          <w:iCs/>
          <w:sz w:val="22"/>
          <w:szCs w:val="22"/>
          <w:lang w:val="en-GB"/>
        </w:rPr>
        <w:t>Italy, 121,000</w:t>
      </w:r>
      <w:r w:rsidR="00195BCB" w:rsidRPr="008F213E">
        <w:rPr>
          <w:bCs/>
          <w:iCs/>
          <w:sz w:val="22"/>
          <w:szCs w:val="22"/>
          <w:lang w:val="en-GB"/>
        </w:rPr>
        <w:t xml:space="preserve"> m² in </w:t>
      </w:r>
      <w:r w:rsidR="00195BCB">
        <w:rPr>
          <w:bCs/>
          <w:iCs/>
          <w:sz w:val="22"/>
          <w:szCs w:val="22"/>
          <w:lang w:val="en-GB"/>
        </w:rPr>
        <w:t>Portugal</w:t>
      </w:r>
      <w:r w:rsidR="00014686">
        <w:rPr>
          <w:bCs/>
          <w:iCs/>
          <w:sz w:val="22"/>
          <w:szCs w:val="22"/>
          <w:lang w:val="en-GB"/>
        </w:rPr>
        <w:t>,</w:t>
      </w:r>
      <w:r w:rsidR="00014686" w:rsidRPr="00014686">
        <w:rPr>
          <w:bCs/>
          <w:iCs/>
          <w:sz w:val="22"/>
          <w:szCs w:val="22"/>
          <w:lang w:val="en-GB"/>
        </w:rPr>
        <w:t xml:space="preserve"> </w:t>
      </w:r>
      <w:r w:rsidR="00014686">
        <w:rPr>
          <w:bCs/>
          <w:iCs/>
          <w:sz w:val="22"/>
          <w:szCs w:val="22"/>
          <w:lang w:val="en-GB"/>
        </w:rPr>
        <w:t>84,000</w:t>
      </w:r>
      <w:r w:rsidR="00014686" w:rsidRPr="008F213E">
        <w:rPr>
          <w:bCs/>
          <w:iCs/>
          <w:sz w:val="22"/>
          <w:szCs w:val="22"/>
          <w:lang w:val="en-GB"/>
        </w:rPr>
        <w:t xml:space="preserve"> m² in </w:t>
      </w:r>
      <w:r w:rsidR="00014686">
        <w:rPr>
          <w:bCs/>
          <w:iCs/>
          <w:sz w:val="22"/>
          <w:szCs w:val="22"/>
          <w:lang w:val="en-GB"/>
        </w:rPr>
        <w:t>Latvia</w:t>
      </w:r>
      <w:r w:rsidR="00EA68F9">
        <w:rPr>
          <w:bCs/>
          <w:iCs/>
          <w:sz w:val="22"/>
          <w:szCs w:val="22"/>
          <w:lang w:val="en-GB"/>
        </w:rPr>
        <w:t xml:space="preserve"> and </w:t>
      </w:r>
      <w:r w:rsidR="00014686">
        <w:rPr>
          <w:bCs/>
          <w:iCs/>
          <w:sz w:val="22"/>
          <w:szCs w:val="22"/>
          <w:lang w:val="en-GB"/>
        </w:rPr>
        <w:t>82</w:t>
      </w:r>
      <w:r w:rsidR="00EA68F9">
        <w:rPr>
          <w:bCs/>
          <w:iCs/>
          <w:sz w:val="22"/>
          <w:szCs w:val="22"/>
          <w:lang w:val="en-GB"/>
        </w:rPr>
        <w:t>,000</w:t>
      </w:r>
      <w:r w:rsidR="00EA68F9" w:rsidRPr="008F213E">
        <w:rPr>
          <w:bCs/>
          <w:iCs/>
          <w:sz w:val="22"/>
          <w:szCs w:val="22"/>
          <w:lang w:val="en-GB"/>
        </w:rPr>
        <w:t xml:space="preserve"> m² in </w:t>
      </w:r>
      <w:r w:rsidR="00014686">
        <w:rPr>
          <w:bCs/>
          <w:iCs/>
          <w:sz w:val="22"/>
          <w:szCs w:val="22"/>
          <w:lang w:val="en-GB"/>
        </w:rPr>
        <w:t>Austria</w:t>
      </w:r>
      <w:r w:rsidR="00440A83" w:rsidRPr="008F213E">
        <w:rPr>
          <w:bCs/>
          <w:iCs/>
          <w:sz w:val="22"/>
          <w:szCs w:val="22"/>
          <w:lang w:val="en-GB"/>
        </w:rPr>
        <w:t>.</w:t>
      </w:r>
      <w:r w:rsidR="002052B2" w:rsidRPr="008F213E">
        <w:rPr>
          <w:bCs/>
          <w:iCs/>
          <w:sz w:val="22"/>
          <w:szCs w:val="22"/>
          <w:lang w:val="en-GB"/>
        </w:rPr>
        <w:t xml:space="preserve"> </w:t>
      </w:r>
      <w:r w:rsidR="0009124E" w:rsidRPr="008F213E">
        <w:rPr>
          <w:bCs/>
          <w:iCs/>
          <w:sz w:val="22"/>
          <w:szCs w:val="22"/>
          <w:lang w:val="en-GB"/>
        </w:rPr>
        <w:t xml:space="preserve"> </w:t>
      </w:r>
      <w:r w:rsidR="008D4825" w:rsidRPr="008F213E">
        <w:rPr>
          <w:bCs/>
          <w:iCs/>
          <w:sz w:val="22"/>
          <w:szCs w:val="22"/>
          <w:lang w:val="en-GB"/>
        </w:rPr>
        <w:t xml:space="preserve">Included in the above </w:t>
      </w:r>
      <w:r w:rsidR="00584742" w:rsidRPr="008F213E">
        <w:rPr>
          <w:bCs/>
          <w:iCs/>
          <w:sz w:val="22"/>
          <w:szCs w:val="22"/>
          <w:lang w:val="en-GB"/>
        </w:rPr>
        <w:t xml:space="preserve">is the </w:t>
      </w:r>
      <w:r w:rsidR="002052B2" w:rsidRPr="008F213E">
        <w:rPr>
          <w:bCs/>
          <w:iCs/>
          <w:sz w:val="22"/>
          <w:szCs w:val="22"/>
          <w:lang w:val="en-GB"/>
        </w:rPr>
        <w:t xml:space="preserve">remaining </w:t>
      </w:r>
      <w:r w:rsidR="00FB258F">
        <w:rPr>
          <w:bCs/>
          <w:iCs/>
          <w:sz w:val="22"/>
          <w:szCs w:val="22"/>
          <w:lang w:val="en-GB"/>
        </w:rPr>
        <w:t>1,068</w:t>
      </w:r>
      <w:r w:rsidR="00440A83" w:rsidRPr="008F213E">
        <w:rPr>
          <w:bCs/>
          <w:iCs/>
          <w:sz w:val="22"/>
          <w:szCs w:val="22"/>
          <w:lang w:val="en-GB"/>
        </w:rPr>
        <w:t xml:space="preserve">,000 m² </w:t>
      </w:r>
      <w:r w:rsidR="002052B2" w:rsidRPr="008F213E">
        <w:rPr>
          <w:bCs/>
          <w:iCs/>
          <w:sz w:val="22"/>
          <w:szCs w:val="22"/>
          <w:lang w:val="en-GB"/>
        </w:rPr>
        <w:t xml:space="preserve">development land bank </w:t>
      </w:r>
      <w:r w:rsidR="00440A83" w:rsidRPr="008F213E">
        <w:rPr>
          <w:bCs/>
          <w:iCs/>
          <w:sz w:val="22"/>
          <w:szCs w:val="22"/>
          <w:lang w:val="en-GB"/>
        </w:rPr>
        <w:t>held</w:t>
      </w:r>
      <w:r w:rsidR="002052B2" w:rsidRPr="008F213E">
        <w:rPr>
          <w:bCs/>
          <w:iCs/>
          <w:sz w:val="22"/>
          <w:szCs w:val="22"/>
          <w:lang w:val="en-GB"/>
        </w:rPr>
        <w:t xml:space="preserve"> </w:t>
      </w:r>
      <w:r w:rsidR="00584742" w:rsidRPr="008F213E">
        <w:rPr>
          <w:bCs/>
          <w:iCs/>
          <w:sz w:val="22"/>
          <w:szCs w:val="22"/>
          <w:lang w:val="en-GB"/>
        </w:rPr>
        <w:t xml:space="preserve">by the </w:t>
      </w:r>
      <w:r w:rsidR="002C0D09">
        <w:rPr>
          <w:bCs/>
          <w:iCs/>
          <w:sz w:val="22"/>
          <w:szCs w:val="22"/>
          <w:lang w:val="en-GB"/>
        </w:rPr>
        <w:t>J</w:t>
      </w:r>
      <w:r w:rsidR="00AE4F65">
        <w:rPr>
          <w:bCs/>
          <w:iCs/>
          <w:sz w:val="22"/>
          <w:szCs w:val="22"/>
          <w:lang w:val="en-GB"/>
        </w:rPr>
        <w:t xml:space="preserve">oint </w:t>
      </w:r>
      <w:r w:rsidR="002C0D09">
        <w:rPr>
          <w:bCs/>
          <w:iCs/>
          <w:sz w:val="22"/>
          <w:szCs w:val="22"/>
          <w:lang w:val="en-GB"/>
        </w:rPr>
        <w:t>V</w:t>
      </w:r>
      <w:r w:rsidR="00AE4F65">
        <w:rPr>
          <w:bCs/>
          <w:iCs/>
          <w:sz w:val="22"/>
          <w:szCs w:val="22"/>
          <w:lang w:val="en-GB"/>
        </w:rPr>
        <w:t>entures</w:t>
      </w:r>
      <w:r w:rsidR="00584742" w:rsidRPr="008F213E">
        <w:rPr>
          <w:bCs/>
          <w:iCs/>
          <w:sz w:val="22"/>
          <w:szCs w:val="22"/>
          <w:lang w:val="en-GB"/>
        </w:rPr>
        <w:t xml:space="preserve"> </w:t>
      </w:r>
      <w:r w:rsidR="00440A83" w:rsidRPr="008F213E">
        <w:rPr>
          <w:bCs/>
          <w:iCs/>
          <w:sz w:val="22"/>
          <w:szCs w:val="22"/>
          <w:lang w:val="en-GB"/>
        </w:rPr>
        <w:t>with a development potential of circa</w:t>
      </w:r>
      <w:r w:rsidR="002052B2" w:rsidRPr="008F213E">
        <w:rPr>
          <w:bCs/>
          <w:iCs/>
          <w:sz w:val="22"/>
          <w:szCs w:val="22"/>
          <w:lang w:val="en-GB"/>
        </w:rPr>
        <w:t xml:space="preserve"> </w:t>
      </w:r>
      <w:r w:rsidR="00A231B9">
        <w:rPr>
          <w:bCs/>
          <w:iCs/>
          <w:sz w:val="22"/>
          <w:szCs w:val="22"/>
          <w:lang w:val="en-GB"/>
        </w:rPr>
        <w:t>631</w:t>
      </w:r>
      <w:r w:rsidR="00584742" w:rsidRPr="008F213E">
        <w:rPr>
          <w:bCs/>
          <w:iCs/>
          <w:sz w:val="22"/>
          <w:szCs w:val="22"/>
          <w:lang w:val="en-GB"/>
        </w:rPr>
        <w:t xml:space="preserve">,000 </w:t>
      </w:r>
      <w:r w:rsidR="002052B2" w:rsidRPr="008F213E">
        <w:rPr>
          <w:bCs/>
          <w:iCs/>
          <w:sz w:val="22"/>
          <w:szCs w:val="22"/>
          <w:lang w:val="en-GB"/>
        </w:rPr>
        <w:t>m² of new lettable area.</w:t>
      </w:r>
      <w:r w:rsidR="00A77F7D">
        <w:rPr>
          <w:bCs/>
          <w:iCs/>
          <w:sz w:val="22"/>
          <w:szCs w:val="22"/>
          <w:lang w:val="en-GB"/>
        </w:rPr>
        <w:t xml:space="preserve"> </w:t>
      </w:r>
    </w:p>
    <w:p w14:paraId="1C4406C4" w14:textId="596DF19A" w:rsidR="00805B30" w:rsidRPr="008F213E" w:rsidRDefault="0016713C" w:rsidP="00A07D7B">
      <w:pPr>
        <w:spacing w:after="360" w:line="276" w:lineRule="auto"/>
        <w:jc w:val="both"/>
        <w:rPr>
          <w:bCs/>
          <w:iCs/>
          <w:sz w:val="22"/>
          <w:szCs w:val="22"/>
          <w:lang w:val="en-GB"/>
        </w:rPr>
      </w:pPr>
      <w:r w:rsidRPr="008F213E">
        <w:rPr>
          <w:bCs/>
          <w:iCs/>
          <w:sz w:val="22"/>
          <w:szCs w:val="22"/>
          <w:lang w:val="en-GB"/>
        </w:rPr>
        <w:t xml:space="preserve">Besides the owned and </w:t>
      </w:r>
      <w:r w:rsidR="00A231B9">
        <w:rPr>
          <w:bCs/>
          <w:iCs/>
          <w:sz w:val="22"/>
          <w:szCs w:val="22"/>
          <w:lang w:val="en-GB"/>
        </w:rPr>
        <w:t>committed</w:t>
      </w:r>
      <w:r w:rsidRPr="008F213E">
        <w:rPr>
          <w:bCs/>
          <w:iCs/>
          <w:sz w:val="22"/>
          <w:szCs w:val="22"/>
          <w:lang w:val="en-GB"/>
        </w:rPr>
        <w:t xml:space="preserve"> land bank, VGP has signed non-binding agreements and is currently performing due diligence investigations, on an exclusive basis, on the potential acquisitions of in total circa </w:t>
      </w:r>
      <w:r w:rsidR="0010777A">
        <w:rPr>
          <w:bCs/>
          <w:iCs/>
          <w:sz w:val="22"/>
          <w:szCs w:val="22"/>
          <w:lang w:val="en-GB"/>
        </w:rPr>
        <w:t>4.01</w:t>
      </w:r>
      <w:r w:rsidR="00984605">
        <w:rPr>
          <w:bCs/>
          <w:iCs/>
          <w:sz w:val="22"/>
          <w:szCs w:val="22"/>
          <w:lang w:val="en-GB"/>
        </w:rPr>
        <w:t xml:space="preserve"> million</w:t>
      </w:r>
      <w:r w:rsidRPr="008F213E">
        <w:rPr>
          <w:bCs/>
          <w:iCs/>
          <w:sz w:val="22"/>
          <w:szCs w:val="22"/>
          <w:lang w:val="en-GB"/>
        </w:rPr>
        <w:t xml:space="preserve"> m² of new land plots located in </w:t>
      </w:r>
      <w:r w:rsidR="00306021">
        <w:rPr>
          <w:bCs/>
          <w:iCs/>
          <w:sz w:val="22"/>
          <w:szCs w:val="22"/>
          <w:lang w:val="en-GB"/>
        </w:rPr>
        <w:t xml:space="preserve">Hungary, </w:t>
      </w:r>
      <w:r w:rsidR="00A77F7D">
        <w:rPr>
          <w:bCs/>
          <w:iCs/>
          <w:sz w:val="22"/>
          <w:szCs w:val="22"/>
          <w:lang w:val="en-GB"/>
        </w:rPr>
        <w:t xml:space="preserve">Italy, </w:t>
      </w:r>
      <w:r w:rsidR="003978A2">
        <w:rPr>
          <w:bCs/>
          <w:iCs/>
          <w:sz w:val="22"/>
          <w:szCs w:val="22"/>
          <w:lang w:val="en-GB"/>
        </w:rPr>
        <w:t xml:space="preserve">Slovakia, Romania, </w:t>
      </w:r>
      <w:r w:rsidR="001A6B9B">
        <w:rPr>
          <w:bCs/>
          <w:iCs/>
          <w:sz w:val="22"/>
          <w:szCs w:val="22"/>
          <w:lang w:val="en-GB"/>
        </w:rPr>
        <w:t xml:space="preserve">Spain, </w:t>
      </w:r>
      <w:r w:rsidR="00012510">
        <w:rPr>
          <w:bCs/>
          <w:iCs/>
          <w:sz w:val="22"/>
          <w:szCs w:val="22"/>
          <w:lang w:val="en-GB"/>
        </w:rPr>
        <w:t xml:space="preserve">Austria, </w:t>
      </w:r>
      <w:r w:rsidR="001A6B9B">
        <w:rPr>
          <w:bCs/>
          <w:iCs/>
          <w:sz w:val="22"/>
          <w:szCs w:val="22"/>
          <w:lang w:val="en-GB"/>
        </w:rPr>
        <w:t xml:space="preserve">Netherlands, </w:t>
      </w:r>
      <w:r w:rsidR="00A77F7D">
        <w:rPr>
          <w:bCs/>
          <w:iCs/>
          <w:sz w:val="22"/>
          <w:szCs w:val="22"/>
          <w:lang w:val="en-GB"/>
        </w:rPr>
        <w:t>Germany</w:t>
      </w:r>
      <w:r w:rsidR="0073423C">
        <w:rPr>
          <w:bCs/>
          <w:iCs/>
          <w:sz w:val="22"/>
          <w:szCs w:val="22"/>
          <w:lang w:val="en-GB"/>
        </w:rPr>
        <w:t xml:space="preserve"> </w:t>
      </w:r>
      <w:r w:rsidR="00A77F7D">
        <w:rPr>
          <w:bCs/>
          <w:iCs/>
          <w:sz w:val="22"/>
          <w:szCs w:val="22"/>
          <w:lang w:val="en-GB"/>
        </w:rPr>
        <w:t>and Czech Republic</w:t>
      </w:r>
      <w:r w:rsidRPr="008F213E">
        <w:rPr>
          <w:bCs/>
          <w:iCs/>
          <w:sz w:val="22"/>
          <w:szCs w:val="22"/>
          <w:lang w:val="en-GB"/>
        </w:rPr>
        <w:t xml:space="preserve">. </w:t>
      </w:r>
      <w:r w:rsidR="00984605">
        <w:rPr>
          <w:bCs/>
          <w:iCs/>
          <w:sz w:val="22"/>
          <w:szCs w:val="22"/>
          <w:lang w:val="en-GB"/>
        </w:rPr>
        <w:t>This land represents a development potential of circa 1</w:t>
      </w:r>
      <w:r w:rsidR="00C13CA9">
        <w:rPr>
          <w:bCs/>
          <w:iCs/>
          <w:sz w:val="22"/>
          <w:szCs w:val="22"/>
          <w:lang w:val="en-GB"/>
        </w:rPr>
        <w:t>.6</w:t>
      </w:r>
      <w:r w:rsidR="00984605">
        <w:rPr>
          <w:bCs/>
          <w:iCs/>
          <w:sz w:val="22"/>
          <w:szCs w:val="22"/>
          <w:lang w:val="en-GB"/>
        </w:rPr>
        <w:t xml:space="preserve"> million m</w:t>
      </w:r>
      <w:r w:rsidR="00984605" w:rsidRPr="00984605">
        <w:rPr>
          <w:bCs/>
          <w:iCs/>
          <w:sz w:val="22"/>
          <w:szCs w:val="22"/>
          <w:vertAlign w:val="superscript"/>
          <w:lang w:val="en-GB"/>
        </w:rPr>
        <w:t>2</w:t>
      </w:r>
      <w:r w:rsidR="00984605">
        <w:rPr>
          <w:bCs/>
          <w:iCs/>
          <w:sz w:val="22"/>
          <w:szCs w:val="22"/>
          <w:lang w:val="en-GB"/>
        </w:rPr>
        <w:t xml:space="preserve"> and it is</w:t>
      </w:r>
      <w:r w:rsidRPr="008F213E">
        <w:rPr>
          <w:bCs/>
          <w:iCs/>
          <w:sz w:val="22"/>
          <w:szCs w:val="22"/>
          <w:lang w:val="en-GB"/>
        </w:rPr>
        <w:t xml:space="preserve"> expect</w:t>
      </w:r>
      <w:r w:rsidR="00984605">
        <w:rPr>
          <w:bCs/>
          <w:iCs/>
          <w:sz w:val="22"/>
          <w:szCs w:val="22"/>
          <w:lang w:val="en-GB"/>
        </w:rPr>
        <w:t>ed</w:t>
      </w:r>
      <w:r w:rsidRPr="008F213E">
        <w:rPr>
          <w:bCs/>
          <w:iCs/>
          <w:sz w:val="22"/>
          <w:szCs w:val="22"/>
          <w:lang w:val="en-GB"/>
        </w:rPr>
        <w:t xml:space="preserve"> that a significant number of these land plots will be contractually locked in during the next 12 months.</w:t>
      </w:r>
    </w:p>
    <w:p w14:paraId="3C0F051B" w14:textId="6E233552" w:rsidR="00440967" w:rsidRDefault="00440967" w:rsidP="003E1664">
      <w:pPr>
        <w:rPr>
          <w:b/>
          <w:caps/>
          <w:sz w:val="22"/>
          <w:szCs w:val="22"/>
          <w:lang w:val="en-GB"/>
        </w:rPr>
      </w:pPr>
      <w:r w:rsidRPr="008F213E">
        <w:rPr>
          <w:b/>
          <w:caps/>
          <w:sz w:val="22"/>
          <w:szCs w:val="22"/>
          <w:lang w:val="en-GB"/>
        </w:rPr>
        <w:t>Disposal group held for sale</w:t>
      </w:r>
    </w:p>
    <w:p w14:paraId="79E1AA3D" w14:textId="77777777" w:rsidR="00921AFD" w:rsidRPr="008F213E" w:rsidRDefault="00921AFD" w:rsidP="003E1664">
      <w:pPr>
        <w:rPr>
          <w:b/>
          <w:caps/>
          <w:sz w:val="22"/>
          <w:szCs w:val="22"/>
          <w:lang w:val="en-GB"/>
        </w:rPr>
      </w:pPr>
    </w:p>
    <w:p w14:paraId="24BDA060" w14:textId="16983614" w:rsidR="000E38F5" w:rsidRPr="009826B9" w:rsidRDefault="00440967" w:rsidP="000C26C1">
      <w:pPr>
        <w:spacing w:after="360" w:line="276" w:lineRule="auto"/>
        <w:jc w:val="both"/>
        <w:rPr>
          <w:bCs/>
          <w:iCs/>
          <w:sz w:val="22"/>
          <w:szCs w:val="22"/>
          <w:lang w:val="en-GB"/>
        </w:rPr>
      </w:pPr>
      <w:r w:rsidRPr="008F213E">
        <w:rPr>
          <w:bCs/>
          <w:iCs/>
          <w:sz w:val="22"/>
          <w:szCs w:val="22"/>
          <w:lang w:val="en-GB"/>
        </w:rPr>
        <w:t xml:space="preserve">The balance of the Disposal group held for sale </w:t>
      </w:r>
      <w:r w:rsidR="00D13095">
        <w:rPr>
          <w:bCs/>
          <w:iCs/>
          <w:sz w:val="22"/>
          <w:szCs w:val="22"/>
          <w:lang w:val="en-GB"/>
        </w:rPr>
        <w:t>in</w:t>
      </w:r>
      <w:r w:rsidR="005B1CBA" w:rsidRPr="008F213E">
        <w:rPr>
          <w:bCs/>
          <w:iCs/>
          <w:sz w:val="22"/>
          <w:szCs w:val="22"/>
          <w:lang w:val="en-GB"/>
        </w:rPr>
        <w:t>creased</w:t>
      </w:r>
      <w:r w:rsidRPr="008F213E">
        <w:rPr>
          <w:bCs/>
          <w:iCs/>
          <w:sz w:val="22"/>
          <w:szCs w:val="22"/>
          <w:lang w:val="en-GB"/>
        </w:rPr>
        <w:t xml:space="preserve"> from € </w:t>
      </w:r>
      <w:r w:rsidR="00126C9B">
        <w:rPr>
          <w:bCs/>
          <w:iCs/>
          <w:sz w:val="22"/>
          <w:szCs w:val="22"/>
          <w:lang w:val="en-GB"/>
        </w:rPr>
        <w:t>102</w:t>
      </w:r>
      <w:r w:rsidR="004B6830" w:rsidRPr="008F213E">
        <w:rPr>
          <w:bCs/>
          <w:iCs/>
          <w:sz w:val="22"/>
          <w:szCs w:val="22"/>
          <w:lang w:val="en-GB"/>
        </w:rPr>
        <w:t>.</w:t>
      </w:r>
      <w:r w:rsidR="00126C9B">
        <w:rPr>
          <w:bCs/>
          <w:iCs/>
          <w:sz w:val="22"/>
          <w:szCs w:val="22"/>
          <w:lang w:val="en-GB"/>
        </w:rPr>
        <w:t>3</w:t>
      </w:r>
      <w:r w:rsidRPr="008F213E">
        <w:rPr>
          <w:bCs/>
          <w:iCs/>
          <w:sz w:val="22"/>
          <w:szCs w:val="22"/>
          <w:lang w:val="en-GB"/>
        </w:rPr>
        <w:t xml:space="preserve"> million as at 31 December 20</w:t>
      </w:r>
      <w:r w:rsidR="00126C9B">
        <w:rPr>
          <w:bCs/>
          <w:iCs/>
          <w:sz w:val="22"/>
          <w:szCs w:val="22"/>
          <w:lang w:val="en-GB"/>
        </w:rPr>
        <w:t>20</w:t>
      </w:r>
      <w:r w:rsidRPr="008F213E">
        <w:rPr>
          <w:bCs/>
          <w:iCs/>
          <w:sz w:val="22"/>
          <w:szCs w:val="22"/>
          <w:lang w:val="en-GB"/>
        </w:rPr>
        <w:t xml:space="preserve"> to € </w:t>
      </w:r>
      <w:r w:rsidR="00ED1E20">
        <w:rPr>
          <w:bCs/>
          <w:iCs/>
          <w:sz w:val="22"/>
          <w:szCs w:val="22"/>
          <w:lang w:val="en-GB"/>
        </w:rPr>
        <w:t>109.0</w:t>
      </w:r>
      <w:r w:rsidRPr="008F213E">
        <w:rPr>
          <w:bCs/>
          <w:iCs/>
          <w:sz w:val="22"/>
          <w:szCs w:val="22"/>
          <w:lang w:val="en-GB"/>
        </w:rPr>
        <w:t xml:space="preserve"> million as at </w:t>
      </w:r>
      <w:r w:rsidR="00D13095">
        <w:rPr>
          <w:bCs/>
          <w:iCs/>
          <w:sz w:val="22"/>
          <w:szCs w:val="22"/>
          <w:lang w:val="en-GB"/>
        </w:rPr>
        <w:t>30 June 20</w:t>
      </w:r>
      <w:r w:rsidR="00C84772">
        <w:rPr>
          <w:bCs/>
          <w:iCs/>
          <w:sz w:val="22"/>
          <w:szCs w:val="22"/>
          <w:lang w:val="en-GB"/>
        </w:rPr>
        <w:t>2</w:t>
      </w:r>
      <w:r w:rsidR="00ED1E20">
        <w:rPr>
          <w:bCs/>
          <w:iCs/>
          <w:sz w:val="22"/>
          <w:szCs w:val="22"/>
          <w:lang w:val="en-GB"/>
        </w:rPr>
        <w:t>1</w:t>
      </w:r>
      <w:r w:rsidR="00363ED8">
        <w:rPr>
          <w:bCs/>
          <w:iCs/>
          <w:sz w:val="22"/>
          <w:szCs w:val="22"/>
          <w:lang w:val="en-GB"/>
        </w:rPr>
        <w:t xml:space="preserve"> and is </w:t>
      </w:r>
      <w:r w:rsidR="00363ED8" w:rsidRPr="00B35C39">
        <w:rPr>
          <w:bCs/>
          <w:iCs/>
          <w:sz w:val="22"/>
          <w:szCs w:val="22"/>
          <w:lang w:val="en-GB"/>
        </w:rPr>
        <w:t xml:space="preserve">composed of </w:t>
      </w:r>
      <w:r w:rsidR="00363ED8" w:rsidRPr="00B35C39">
        <w:rPr>
          <w:rFonts w:eastAsia="PMingLiU"/>
          <w:sz w:val="22"/>
          <w:szCs w:val="22"/>
          <w:lang w:val="en-GB" w:eastAsia="zh-TW"/>
        </w:rPr>
        <w:t>assets under construction and development land (at fair value) which are being / will be developed by VGP on behalf of VGP European Logistics and VGP European Logistics 2 joint ventures</w:t>
      </w:r>
      <w:r w:rsidR="004B6830" w:rsidRPr="00B35C39">
        <w:rPr>
          <w:bCs/>
          <w:iCs/>
          <w:sz w:val="22"/>
          <w:szCs w:val="22"/>
          <w:lang w:val="en-GB"/>
        </w:rPr>
        <w:t>.</w:t>
      </w:r>
    </w:p>
    <w:p w14:paraId="378C5332" w14:textId="5AFDFD46" w:rsidR="00292B2E" w:rsidRDefault="00440967" w:rsidP="00A07D7B">
      <w:pPr>
        <w:spacing w:after="360" w:line="276" w:lineRule="auto"/>
        <w:jc w:val="both"/>
        <w:rPr>
          <w:bCs/>
          <w:iCs/>
          <w:color w:val="FF0000"/>
          <w:sz w:val="22"/>
          <w:szCs w:val="22"/>
          <w:lang w:val="en-GB"/>
        </w:rPr>
      </w:pPr>
      <w:r w:rsidRPr="00B35C39">
        <w:rPr>
          <w:bCs/>
          <w:iCs/>
          <w:sz w:val="22"/>
          <w:szCs w:val="22"/>
          <w:lang w:val="en-GB"/>
        </w:rPr>
        <w:t xml:space="preserve">Under the </w:t>
      </w:r>
      <w:r w:rsidR="00984605" w:rsidRPr="00B35C39">
        <w:rPr>
          <w:bCs/>
          <w:iCs/>
          <w:sz w:val="22"/>
          <w:szCs w:val="22"/>
          <w:lang w:val="en-GB"/>
        </w:rPr>
        <w:t xml:space="preserve">respective </w:t>
      </w:r>
      <w:r w:rsidRPr="00B35C39">
        <w:rPr>
          <w:bCs/>
          <w:iCs/>
          <w:sz w:val="22"/>
          <w:szCs w:val="22"/>
          <w:lang w:val="en-GB"/>
        </w:rPr>
        <w:t>joint venture agreement</w:t>
      </w:r>
      <w:r w:rsidR="00984605" w:rsidRPr="00B35C39">
        <w:rPr>
          <w:bCs/>
          <w:iCs/>
          <w:sz w:val="22"/>
          <w:szCs w:val="22"/>
          <w:lang w:val="en-GB"/>
        </w:rPr>
        <w:t>s,</w:t>
      </w:r>
      <w:r w:rsidRPr="00B35C39">
        <w:rPr>
          <w:bCs/>
          <w:iCs/>
          <w:sz w:val="22"/>
          <w:szCs w:val="22"/>
          <w:lang w:val="en-GB"/>
        </w:rPr>
        <w:t xml:space="preserve"> VGP European Logistics has an exclusive right of first refusal in relation to acquiring the income generating assets developed by VGP that </w:t>
      </w:r>
      <w:r w:rsidR="007B0520" w:rsidRPr="00B35C39">
        <w:rPr>
          <w:bCs/>
          <w:iCs/>
          <w:sz w:val="22"/>
          <w:szCs w:val="22"/>
          <w:lang w:val="en-GB"/>
        </w:rPr>
        <w:t>are in</w:t>
      </w:r>
      <w:r w:rsidRPr="00B35C39">
        <w:rPr>
          <w:bCs/>
          <w:iCs/>
          <w:sz w:val="22"/>
          <w:szCs w:val="22"/>
          <w:lang w:val="en-GB"/>
        </w:rPr>
        <w:t xml:space="preserve"> Germany, the Czech Republic, Slovakia and Hungary</w:t>
      </w:r>
      <w:r w:rsidR="00D13095" w:rsidRPr="00B35C39">
        <w:rPr>
          <w:bCs/>
          <w:iCs/>
          <w:sz w:val="22"/>
          <w:szCs w:val="22"/>
          <w:lang w:val="en-GB"/>
        </w:rPr>
        <w:t xml:space="preserve"> and VGP European Logistics 2 has a similar right </w:t>
      </w:r>
      <w:r w:rsidR="00984605" w:rsidRPr="00B35C39">
        <w:rPr>
          <w:bCs/>
          <w:iCs/>
          <w:sz w:val="22"/>
          <w:szCs w:val="22"/>
          <w:lang w:val="en-GB"/>
        </w:rPr>
        <w:t>for</w:t>
      </w:r>
      <w:r w:rsidR="00D13095" w:rsidRPr="00B35C39">
        <w:rPr>
          <w:bCs/>
          <w:iCs/>
          <w:sz w:val="22"/>
          <w:szCs w:val="22"/>
          <w:lang w:val="en-GB"/>
        </w:rPr>
        <w:t xml:space="preserve"> </w:t>
      </w:r>
      <w:r w:rsidR="00D13095" w:rsidRPr="00B35C39">
        <w:rPr>
          <w:rFonts w:eastAsia="PMingLiU"/>
          <w:kern w:val="20"/>
          <w:sz w:val="22"/>
          <w:szCs w:val="22"/>
          <w:lang w:val="en-GB" w:eastAsia="zh-TW"/>
        </w:rPr>
        <w:t>Austria, Italy, the Netherlands, Portugal, Romania and Spain</w:t>
      </w:r>
      <w:r w:rsidRPr="00B35C39">
        <w:rPr>
          <w:bCs/>
          <w:iCs/>
          <w:sz w:val="22"/>
          <w:szCs w:val="22"/>
          <w:lang w:val="en-GB"/>
        </w:rPr>
        <w:t xml:space="preserve">. The development pipeline which is transferred to </w:t>
      </w:r>
      <w:r w:rsidR="00D13095" w:rsidRPr="00B35C39">
        <w:rPr>
          <w:bCs/>
          <w:iCs/>
          <w:sz w:val="22"/>
          <w:szCs w:val="22"/>
          <w:lang w:val="en-GB"/>
        </w:rPr>
        <w:t>either of the two j</w:t>
      </w:r>
      <w:r w:rsidRPr="00B35C39">
        <w:rPr>
          <w:bCs/>
          <w:iCs/>
          <w:sz w:val="22"/>
          <w:szCs w:val="22"/>
          <w:lang w:val="en-GB"/>
        </w:rPr>
        <w:t xml:space="preserve">oint </w:t>
      </w:r>
      <w:r w:rsidR="00D13095" w:rsidRPr="00B35C39">
        <w:rPr>
          <w:bCs/>
          <w:iCs/>
          <w:sz w:val="22"/>
          <w:szCs w:val="22"/>
          <w:lang w:val="en-GB"/>
        </w:rPr>
        <w:t>v</w:t>
      </w:r>
      <w:r w:rsidRPr="00B35C39">
        <w:rPr>
          <w:bCs/>
          <w:iCs/>
          <w:sz w:val="22"/>
          <w:szCs w:val="22"/>
          <w:lang w:val="en-GB"/>
        </w:rPr>
        <w:t>enture</w:t>
      </w:r>
      <w:r w:rsidR="00D13095" w:rsidRPr="00B35C39">
        <w:rPr>
          <w:bCs/>
          <w:iCs/>
          <w:sz w:val="22"/>
          <w:szCs w:val="22"/>
          <w:lang w:val="en-GB"/>
        </w:rPr>
        <w:t>s</w:t>
      </w:r>
      <w:r w:rsidRPr="00B35C39">
        <w:rPr>
          <w:bCs/>
          <w:iCs/>
          <w:sz w:val="22"/>
          <w:szCs w:val="22"/>
          <w:lang w:val="en-GB"/>
        </w:rPr>
        <w:t xml:space="preserve"> as part of the different closings between </w:t>
      </w:r>
      <w:r w:rsidR="00D13095" w:rsidRPr="00B35C39">
        <w:rPr>
          <w:bCs/>
          <w:iCs/>
          <w:sz w:val="22"/>
          <w:szCs w:val="22"/>
          <w:lang w:val="en-GB"/>
        </w:rPr>
        <w:t>the j</w:t>
      </w:r>
      <w:r w:rsidRPr="00B35C39">
        <w:rPr>
          <w:bCs/>
          <w:iCs/>
          <w:sz w:val="22"/>
          <w:szCs w:val="22"/>
          <w:lang w:val="en-GB"/>
        </w:rPr>
        <w:t xml:space="preserve">oint </w:t>
      </w:r>
      <w:r w:rsidR="00D13095" w:rsidRPr="00B35C39">
        <w:rPr>
          <w:bCs/>
          <w:iCs/>
          <w:sz w:val="22"/>
          <w:szCs w:val="22"/>
          <w:lang w:val="en-GB"/>
        </w:rPr>
        <w:t>v</w:t>
      </w:r>
      <w:r w:rsidRPr="00B35C39">
        <w:rPr>
          <w:bCs/>
          <w:iCs/>
          <w:sz w:val="22"/>
          <w:szCs w:val="22"/>
          <w:lang w:val="en-GB"/>
        </w:rPr>
        <w:t>enture</w:t>
      </w:r>
      <w:r w:rsidR="00D13095" w:rsidRPr="00B35C39">
        <w:rPr>
          <w:bCs/>
          <w:iCs/>
          <w:sz w:val="22"/>
          <w:szCs w:val="22"/>
          <w:lang w:val="en-GB"/>
        </w:rPr>
        <w:t>s</w:t>
      </w:r>
      <w:r w:rsidRPr="00B35C39">
        <w:rPr>
          <w:bCs/>
          <w:iCs/>
          <w:sz w:val="22"/>
          <w:szCs w:val="22"/>
          <w:lang w:val="en-GB"/>
        </w:rPr>
        <w:t xml:space="preserve"> and VGP is being developed at VGP’s own risk and subsequently acquired and paid for by the </w:t>
      </w:r>
      <w:r w:rsidR="00D13095" w:rsidRPr="00B35C39">
        <w:rPr>
          <w:bCs/>
          <w:iCs/>
          <w:sz w:val="22"/>
          <w:szCs w:val="22"/>
          <w:lang w:val="en-GB"/>
        </w:rPr>
        <w:t>respective j</w:t>
      </w:r>
      <w:r w:rsidRPr="00B35C39">
        <w:rPr>
          <w:bCs/>
          <w:iCs/>
          <w:sz w:val="22"/>
          <w:szCs w:val="22"/>
          <w:lang w:val="en-GB"/>
        </w:rPr>
        <w:t xml:space="preserve">oint </w:t>
      </w:r>
      <w:r w:rsidR="00D13095" w:rsidRPr="00B35C39">
        <w:rPr>
          <w:bCs/>
          <w:iCs/>
          <w:sz w:val="22"/>
          <w:szCs w:val="22"/>
          <w:lang w:val="en-GB"/>
        </w:rPr>
        <w:t>v</w:t>
      </w:r>
      <w:r w:rsidRPr="00B35C39">
        <w:rPr>
          <w:bCs/>
          <w:iCs/>
          <w:sz w:val="22"/>
          <w:szCs w:val="22"/>
          <w:lang w:val="en-GB"/>
        </w:rPr>
        <w:t>enture subject to pre-agreed completion</w:t>
      </w:r>
      <w:r w:rsidR="00D735C7" w:rsidRPr="00B35C39">
        <w:rPr>
          <w:bCs/>
          <w:iCs/>
          <w:sz w:val="22"/>
          <w:szCs w:val="22"/>
          <w:lang w:val="en-GB"/>
        </w:rPr>
        <w:t xml:space="preserve"> and lease parameters.</w:t>
      </w:r>
      <w:r w:rsidR="00D735C7" w:rsidRPr="008F213E">
        <w:rPr>
          <w:bCs/>
          <w:iCs/>
          <w:sz w:val="22"/>
          <w:szCs w:val="22"/>
          <w:lang w:val="en-GB"/>
        </w:rPr>
        <w:t xml:space="preserve"> </w:t>
      </w:r>
    </w:p>
    <w:p w14:paraId="462094A7" w14:textId="2DD5CA4E" w:rsidR="002222C8" w:rsidRPr="008F213E" w:rsidRDefault="00363ED8" w:rsidP="00A07D7B">
      <w:pPr>
        <w:spacing w:after="240" w:line="276" w:lineRule="auto"/>
        <w:jc w:val="both"/>
        <w:rPr>
          <w:b/>
          <w:caps/>
          <w:sz w:val="22"/>
          <w:szCs w:val="22"/>
          <w:lang w:val="en-GB"/>
        </w:rPr>
      </w:pPr>
      <w:r>
        <w:rPr>
          <w:b/>
          <w:caps/>
          <w:sz w:val="22"/>
          <w:szCs w:val="22"/>
          <w:lang w:val="en-GB"/>
        </w:rPr>
        <w:t>CAPITAL MANAGEMENT</w:t>
      </w:r>
    </w:p>
    <w:p w14:paraId="21D5BA15" w14:textId="23ECA80F" w:rsidR="003F3D81" w:rsidRDefault="005371EB" w:rsidP="005371EB">
      <w:pPr>
        <w:spacing w:after="120" w:line="276" w:lineRule="auto"/>
        <w:jc w:val="both"/>
        <w:rPr>
          <w:bCs/>
          <w:iCs/>
          <w:sz w:val="22"/>
          <w:szCs w:val="22"/>
          <w:lang w:val="en-GB"/>
        </w:rPr>
      </w:pPr>
      <w:r>
        <w:rPr>
          <w:bCs/>
          <w:iCs/>
          <w:sz w:val="22"/>
          <w:szCs w:val="22"/>
          <w:lang w:val="en-GB"/>
        </w:rPr>
        <w:t xml:space="preserve">On </w:t>
      </w:r>
      <w:r w:rsidRPr="005371EB">
        <w:rPr>
          <w:bCs/>
          <w:iCs/>
          <w:sz w:val="22"/>
          <w:szCs w:val="22"/>
          <w:lang w:val="en-GB"/>
        </w:rPr>
        <w:t>31 March 2021, VGP announce</w:t>
      </w:r>
      <w:r>
        <w:rPr>
          <w:bCs/>
          <w:iCs/>
          <w:sz w:val="22"/>
          <w:szCs w:val="22"/>
          <w:lang w:val="en-GB"/>
        </w:rPr>
        <w:t>d</w:t>
      </w:r>
      <w:r w:rsidRPr="005371EB">
        <w:rPr>
          <w:bCs/>
          <w:iCs/>
          <w:sz w:val="22"/>
          <w:szCs w:val="22"/>
          <w:lang w:val="en-GB"/>
        </w:rPr>
        <w:t xml:space="preserve"> </w:t>
      </w:r>
      <w:r w:rsidR="008B71E0">
        <w:rPr>
          <w:bCs/>
          <w:iCs/>
          <w:sz w:val="22"/>
          <w:szCs w:val="22"/>
          <w:lang w:val="en-GB"/>
        </w:rPr>
        <w:t xml:space="preserve">the </w:t>
      </w:r>
      <w:r w:rsidRPr="005371EB">
        <w:rPr>
          <w:bCs/>
          <w:iCs/>
          <w:sz w:val="22"/>
          <w:szCs w:val="22"/>
          <w:lang w:val="en-GB"/>
        </w:rPr>
        <w:t xml:space="preserve">successful issue </w:t>
      </w:r>
      <w:r w:rsidR="008B71E0">
        <w:rPr>
          <w:bCs/>
          <w:iCs/>
          <w:sz w:val="22"/>
          <w:szCs w:val="22"/>
          <w:lang w:val="en-GB"/>
        </w:rPr>
        <w:t xml:space="preserve">of </w:t>
      </w:r>
      <w:r w:rsidRPr="005371EB">
        <w:rPr>
          <w:bCs/>
          <w:iCs/>
          <w:sz w:val="22"/>
          <w:szCs w:val="22"/>
          <w:lang w:val="en-GB"/>
        </w:rPr>
        <w:t>its first public benchmark green bond for an aggregate nominal amount of € 600 million, paying a coupon of 1.50 per cent. p.a. and maturing on 8 April 2029.</w:t>
      </w:r>
      <w:r w:rsidR="00600163">
        <w:rPr>
          <w:bCs/>
          <w:iCs/>
          <w:sz w:val="22"/>
          <w:szCs w:val="22"/>
          <w:lang w:val="en-GB"/>
        </w:rPr>
        <w:t xml:space="preserve"> </w:t>
      </w:r>
      <w:r w:rsidRPr="005371EB">
        <w:rPr>
          <w:bCs/>
          <w:iCs/>
          <w:sz w:val="22"/>
          <w:szCs w:val="22"/>
          <w:lang w:val="en-GB"/>
        </w:rPr>
        <w:t xml:space="preserve">The market received VGP’s issuance well as the demand exceeded 2.7 times the volume of the issue. The proceeds </w:t>
      </w:r>
      <w:r w:rsidR="003F3D81">
        <w:rPr>
          <w:bCs/>
          <w:iCs/>
          <w:sz w:val="22"/>
          <w:szCs w:val="22"/>
          <w:lang w:val="en-GB"/>
        </w:rPr>
        <w:t>are being used</w:t>
      </w:r>
      <w:r w:rsidRPr="005371EB">
        <w:rPr>
          <w:bCs/>
          <w:iCs/>
          <w:sz w:val="22"/>
          <w:szCs w:val="22"/>
          <w:lang w:val="en-GB"/>
        </w:rPr>
        <w:t xml:space="preserve"> to finance and /or refinance a portfolio of eligible assets in accordance with the VGP Green Finance Framework </w:t>
      </w:r>
      <w:r w:rsidR="00480C5B">
        <w:rPr>
          <w:bCs/>
          <w:iCs/>
          <w:sz w:val="22"/>
          <w:szCs w:val="22"/>
          <w:lang w:val="en-GB"/>
        </w:rPr>
        <w:t>dated</w:t>
      </w:r>
      <w:r w:rsidRPr="005371EB">
        <w:rPr>
          <w:bCs/>
          <w:iCs/>
          <w:sz w:val="22"/>
          <w:szCs w:val="22"/>
          <w:lang w:val="en-GB"/>
        </w:rPr>
        <w:t xml:space="preserve"> March 2021.</w:t>
      </w:r>
      <w:r w:rsidR="003F3D81">
        <w:rPr>
          <w:bCs/>
          <w:iCs/>
          <w:sz w:val="22"/>
          <w:szCs w:val="22"/>
          <w:lang w:val="en-GB"/>
        </w:rPr>
        <w:t xml:space="preserve"> </w:t>
      </w:r>
      <w:r w:rsidRPr="005371EB">
        <w:rPr>
          <w:bCs/>
          <w:iCs/>
          <w:sz w:val="22"/>
          <w:szCs w:val="22"/>
          <w:lang w:val="en-GB"/>
        </w:rPr>
        <w:t xml:space="preserve">The bond </w:t>
      </w:r>
      <w:r w:rsidR="003F3D81">
        <w:rPr>
          <w:bCs/>
          <w:iCs/>
          <w:sz w:val="22"/>
          <w:szCs w:val="22"/>
          <w:lang w:val="en-GB"/>
        </w:rPr>
        <w:t>has been</w:t>
      </w:r>
      <w:r w:rsidRPr="005371EB">
        <w:rPr>
          <w:bCs/>
          <w:iCs/>
          <w:sz w:val="22"/>
          <w:szCs w:val="22"/>
          <w:lang w:val="en-GB"/>
        </w:rPr>
        <w:t xml:space="preserve"> listed on the Luxembourg Stock Exchange (EuroMTF). </w:t>
      </w:r>
    </w:p>
    <w:p w14:paraId="04EC8986" w14:textId="4BBC98A2" w:rsidR="003D14A4" w:rsidRDefault="00923B0A" w:rsidP="005371EB">
      <w:pPr>
        <w:spacing w:after="120" w:line="276" w:lineRule="auto"/>
        <w:jc w:val="both"/>
        <w:rPr>
          <w:bCs/>
          <w:iCs/>
          <w:sz w:val="22"/>
          <w:szCs w:val="22"/>
          <w:lang w:val="en-GB"/>
        </w:rPr>
      </w:pPr>
      <w:r>
        <w:rPr>
          <w:bCs/>
          <w:iCs/>
          <w:sz w:val="22"/>
          <w:szCs w:val="22"/>
          <w:lang w:val="en-GB"/>
        </w:rPr>
        <w:t>Primarily due to this bond issue t</w:t>
      </w:r>
      <w:r w:rsidR="003D14A4" w:rsidRPr="008F213E">
        <w:rPr>
          <w:bCs/>
          <w:iCs/>
          <w:sz w:val="22"/>
          <w:szCs w:val="22"/>
          <w:lang w:val="en-GB"/>
        </w:rPr>
        <w:t xml:space="preserve">he </w:t>
      </w:r>
      <w:r w:rsidR="008C23D5">
        <w:rPr>
          <w:bCs/>
          <w:iCs/>
          <w:sz w:val="22"/>
          <w:szCs w:val="22"/>
        </w:rPr>
        <w:t xml:space="preserve">total </w:t>
      </w:r>
      <w:r w:rsidR="003D14A4" w:rsidRPr="008F213E">
        <w:rPr>
          <w:bCs/>
          <w:iCs/>
          <w:sz w:val="22"/>
          <w:szCs w:val="22"/>
          <w:lang w:val="en-GB"/>
        </w:rPr>
        <w:t xml:space="preserve">financial debt </w:t>
      </w:r>
      <w:r w:rsidR="002F6433">
        <w:rPr>
          <w:bCs/>
          <w:iCs/>
          <w:sz w:val="22"/>
          <w:szCs w:val="22"/>
          <w:lang w:val="en-GB"/>
        </w:rPr>
        <w:t>in</w:t>
      </w:r>
      <w:r w:rsidR="003D14A4" w:rsidRPr="008F213E">
        <w:rPr>
          <w:bCs/>
          <w:iCs/>
          <w:sz w:val="22"/>
          <w:szCs w:val="22"/>
          <w:lang w:val="en-GB"/>
        </w:rPr>
        <w:t xml:space="preserve">creased from € </w:t>
      </w:r>
      <w:r w:rsidR="00263C8E">
        <w:rPr>
          <w:bCs/>
          <w:iCs/>
          <w:sz w:val="22"/>
          <w:szCs w:val="22"/>
          <w:lang w:val="en-GB"/>
        </w:rPr>
        <w:t>783.3</w:t>
      </w:r>
      <w:r w:rsidR="003D14A4" w:rsidRPr="008F213E">
        <w:rPr>
          <w:bCs/>
          <w:iCs/>
          <w:sz w:val="22"/>
          <w:szCs w:val="22"/>
          <w:lang w:val="en-GB"/>
        </w:rPr>
        <w:t xml:space="preserve"> million as at 31 December 20</w:t>
      </w:r>
      <w:r>
        <w:rPr>
          <w:bCs/>
          <w:iCs/>
          <w:sz w:val="22"/>
          <w:szCs w:val="22"/>
          <w:lang w:val="en-GB"/>
        </w:rPr>
        <w:t>20</w:t>
      </w:r>
      <w:r w:rsidR="003D14A4" w:rsidRPr="008F213E">
        <w:rPr>
          <w:bCs/>
          <w:iCs/>
          <w:sz w:val="22"/>
          <w:szCs w:val="22"/>
          <w:lang w:val="en-GB"/>
        </w:rPr>
        <w:t xml:space="preserve"> to </w:t>
      </w:r>
      <w:r w:rsidR="003D14A4" w:rsidRPr="00417735">
        <w:rPr>
          <w:bCs/>
          <w:iCs/>
          <w:sz w:val="22"/>
          <w:szCs w:val="22"/>
          <w:lang w:val="en-GB"/>
        </w:rPr>
        <w:t xml:space="preserve">€ </w:t>
      </w:r>
      <w:r w:rsidR="00B83CD0" w:rsidRPr="00417735">
        <w:rPr>
          <w:bCs/>
          <w:iCs/>
          <w:sz w:val="22"/>
          <w:szCs w:val="22"/>
          <w:lang w:val="en-GB"/>
        </w:rPr>
        <w:t>1,37</w:t>
      </w:r>
      <w:r w:rsidR="00417735" w:rsidRPr="00417735">
        <w:rPr>
          <w:bCs/>
          <w:iCs/>
          <w:sz w:val="22"/>
          <w:szCs w:val="22"/>
          <w:lang w:val="en-GB"/>
        </w:rPr>
        <w:t>8.7</w:t>
      </w:r>
      <w:r w:rsidR="007F7B83">
        <w:rPr>
          <w:bCs/>
          <w:iCs/>
          <w:sz w:val="22"/>
          <w:szCs w:val="22"/>
          <w:lang w:val="en-GB"/>
        </w:rPr>
        <w:t xml:space="preserve"> </w:t>
      </w:r>
      <w:r w:rsidR="003D14A4" w:rsidRPr="008F213E">
        <w:rPr>
          <w:bCs/>
          <w:iCs/>
          <w:sz w:val="22"/>
          <w:szCs w:val="22"/>
          <w:lang w:val="en-GB"/>
        </w:rPr>
        <w:t xml:space="preserve">million as at </w:t>
      </w:r>
      <w:r w:rsidR="006E4B51">
        <w:rPr>
          <w:bCs/>
          <w:iCs/>
          <w:sz w:val="22"/>
          <w:szCs w:val="22"/>
          <w:lang w:val="en-GB"/>
        </w:rPr>
        <w:t>30 June</w:t>
      </w:r>
      <w:r w:rsidR="00D96526">
        <w:rPr>
          <w:bCs/>
          <w:iCs/>
          <w:sz w:val="22"/>
          <w:szCs w:val="22"/>
          <w:lang w:val="en-GB"/>
        </w:rPr>
        <w:t xml:space="preserve"> 202</w:t>
      </w:r>
      <w:r w:rsidR="006D45D2">
        <w:rPr>
          <w:bCs/>
          <w:iCs/>
          <w:sz w:val="22"/>
          <w:szCs w:val="22"/>
          <w:lang w:val="en-GB"/>
        </w:rPr>
        <w:t>1</w:t>
      </w:r>
      <w:r w:rsidR="004707E1">
        <w:rPr>
          <w:bCs/>
          <w:iCs/>
          <w:sz w:val="22"/>
          <w:szCs w:val="22"/>
          <w:lang w:val="en-GB"/>
        </w:rPr>
        <w:t xml:space="preserve"> of which </w:t>
      </w:r>
      <w:r w:rsidR="00363ED8" w:rsidRPr="006039B7">
        <w:rPr>
          <w:kern w:val="20"/>
          <w:sz w:val="22"/>
          <w:szCs w:val="22"/>
          <w:lang w:val="en-GB"/>
        </w:rPr>
        <w:t xml:space="preserve">€ </w:t>
      </w:r>
      <w:r w:rsidR="0051193B">
        <w:rPr>
          <w:kern w:val="20"/>
          <w:sz w:val="22"/>
          <w:szCs w:val="22"/>
          <w:lang w:val="en-GB"/>
        </w:rPr>
        <w:t>19.7</w:t>
      </w:r>
      <w:r w:rsidR="00363ED8" w:rsidRPr="006039B7">
        <w:rPr>
          <w:kern w:val="20"/>
          <w:sz w:val="22"/>
          <w:szCs w:val="22"/>
          <w:lang w:val="en-GB"/>
        </w:rPr>
        <w:t xml:space="preserve"> million bank debt (</w:t>
      </w:r>
      <w:r w:rsidR="00363ED8">
        <w:rPr>
          <w:kern w:val="20"/>
          <w:sz w:val="22"/>
          <w:szCs w:val="22"/>
          <w:lang w:val="en-GB"/>
        </w:rPr>
        <w:t>20</w:t>
      </w:r>
      <w:r w:rsidR="0051193B">
        <w:rPr>
          <w:kern w:val="20"/>
          <w:sz w:val="22"/>
          <w:szCs w:val="22"/>
          <w:lang w:val="en-GB"/>
        </w:rPr>
        <w:t>20</w:t>
      </w:r>
      <w:r w:rsidR="00363ED8">
        <w:rPr>
          <w:kern w:val="20"/>
          <w:sz w:val="22"/>
          <w:szCs w:val="22"/>
          <w:lang w:val="en-GB"/>
        </w:rPr>
        <w:t>:</w:t>
      </w:r>
      <w:r w:rsidR="00363ED8" w:rsidRPr="006039B7">
        <w:rPr>
          <w:kern w:val="20"/>
          <w:sz w:val="22"/>
          <w:szCs w:val="22"/>
          <w:lang w:val="en-GB"/>
        </w:rPr>
        <w:t xml:space="preserve">€ </w:t>
      </w:r>
      <w:r w:rsidR="005B6449">
        <w:rPr>
          <w:kern w:val="20"/>
          <w:sz w:val="22"/>
          <w:szCs w:val="22"/>
          <w:lang w:val="en-GB"/>
        </w:rPr>
        <w:t>20.3</w:t>
      </w:r>
      <w:r w:rsidR="00363ED8" w:rsidRPr="006039B7">
        <w:rPr>
          <w:kern w:val="20"/>
          <w:sz w:val="22"/>
          <w:szCs w:val="22"/>
          <w:lang w:val="en-GB"/>
        </w:rPr>
        <w:t xml:space="preserve"> million), </w:t>
      </w:r>
      <w:r w:rsidR="00363ED8">
        <w:rPr>
          <w:kern w:val="20"/>
          <w:sz w:val="22"/>
          <w:szCs w:val="22"/>
          <w:lang w:val="en-GB"/>
        </w:rPr>
        <w:t>€ 33.</w:t>
      </w:r>
      <w:r w:rsidR="0041168E">
        <w:rPr>
          <w:kern w:val="20"/>
          <w:sz w:val="22"/>
          <w:szCs w:val="22"/>
          <w:lang w:val="en-GB"/>
        </w:rPr>
        <w:t>3</w:t>
      </w:r>
      <w:r w:rsidR="00363ED8">
        <w:rPr>
          <w:kern w:val="20"/>
          <w:sz w:val="22"/>
          <w:szCs w:val="22"/>
          <w:lang w:val="en-GB"/>
        </w:rPr>
        <w:t xml:space="preserve"> million schuldschein loans (20</w:t>
      </w:r>
      <w:r w:rsidR="006D45D2">
        <w:rPr>
          <w:kern w:val="20"/>
          <w:sz w:val="22"/>
          <w:szCs w:val="22"/>
          <w:lang w:val="en-GB"/>
        </w:rPr>
        <w:t>20</w:t>
      </w:r>
      <w:r w:rsidR="00363ED8">
        <w:rPr>
          <w:kern w:val="20"/>
          <w:sz w:val="22"/>
          <w:szCs w:val="22"/>
          <w:lang w:val="en-GB"/>
        </w:rPr>
        <w:t xml:space="preserve">: </w:t>
      </w:r>
      <w:r w:rsidR="00363ED8" w:rsidRPr="006039B7">
        <w:rPr>
          <w:kern w:val="20"/>
          <w:sz w:val="22"/>
          <w:szCs w:val="22"/>
          <w:lang w:val="en-GB"/>
        </w:rPr>
        <w:t xml:space="preserve">€ </w:t>
      </w:r>
      <w:r w:rsidR="00363ED8">
        <w:rPr>
          <w:kern w:val="20"/>
          <w:sz w:val="22"/>
          <w:szCs w:val="22"/>
          <w:lang w:val="en-GB"/>
        </w:rPr>
        <w:t>33.</w:t>
      </w:r>
      <w:r w:rsidR="005C535E">
        <w:rPr>
          <w:kern w:val="20"/>
          <w:sz w:val="22"/>
          <w:szCs w:val="22"/>
          <w:lang w:val="en-GB"/>
        </w:rPr>
        <w:t>3</w:t>
      </w:r>
      <w:r w:rsidR="00363ED8">
        <w:rPr>
          <w:kern w:val="20"/>
          <w:sz w:val="22"/>
          <w:szCs w:val="22"/>
          <w:lang w:val="en-GB"/>
        </w:rPr>
        <w:t xml:space="preserve"> million), </w:t>
      </w:r>
      <w:r w:rsidR="00000A84">
        <w:rPr>
          <w:kern w:val="20"/>
          <w:sz w:val="22"/>
          <w:szCs w:val="22"/>
          <w:lang w:val="en-GB"/>
        </w:rPr>
        <w:t>€</w:t>
      </w:r>
      <w:r w:rsidR="005068A4">
        <w:rPr>
          <w:kern w:val="20"/>
          <w:sz w:val="22"/>
          <w:szCs w:val="22"/>
          <w:lang w:val="en-GB"/>
        </w:rPr>
        <w:t>1,310.6</w:t>
      </w:r>
      <w:r w:rsidR="00363ED8">
        <w:rPr>
          <w:kern w:val="20"/>
          <w:sz w:val="22"/>
          <w:szCs w:val="22"/>
          <w:lang w:val="en-GB"/>
        </w:rPr>
        <w:t xml:space="preserve"> million </w:t>
      </w:r>
      <w:r w:rsidR="00363ED8" w:rsidRPr="006039B7">
        <w:rPr>
          <w:kern w:val="20"/>
          <w:sz w:val="22"/>
          <w:szCs w:val="22"/>
          <w:lang w:val="en-GB"/>
        </w:rPr>
        <w:t>of issued bonds (</w:t>
      </w:r>
      <w:r w:rsidR="00363ED8">
        <w:rPr>
          <w:kern w:val="20"/>
          <w:sz w:val="22"/>
          <w:szCs w:val="22"/>
          <w:lang w:val="en-GB"/>
        </w:rPr>
        <w:t>20</w:t>
      </w:r>
      <w:r w:rsidR="006D45D2">
        <w:rPr>
          <w:kern w:val="20"/>
          <w:sz w:val="22"/>
          <w:szCs w:val="22"/>
          <w:lang w:val="en-GB"/>
        </w:rPr>
        <w:t>20</w:t>
      </w:r>
      <w:r w:rsidR="00363ED8">
        <w:rPr>
          <w:kern w:val="20"/>
          <w:sz w:val="22"/>
          <w:szCs w:val="22"/>
          <w:lang w:val="en-GB"/>
        </w:rPr>
        <w:t xml:space="preserve">: </w:t>
      </w:r>
      <w:r w:rsidR="00363ED8" w:rsidRPr="006039B7">
        <w:rPr>
          <w:kern w:val="20"/>
          <w:sz w:val="22"/>
          <w:szCs w:val="22"/>
          <w:lang w:val="en-GB"/>
        </w:rPr>
        <w:t xml:space="preserve">€ </w:t>
      </w:r>
      <w:r w:rsidR="00942CDC">
        <w:rPr>
          <w:kern w:val="20"/>
          <w:sz w:val="22"/>
          <w:szCs w:val="22"/>
          <w:lang w:val="en-GB"/>
        </w:rPr>
        <w:t>715.5</w:t>
      </w:r>
      <w:r w:rsidR="00363ED8" w:rsidRPr="006039B7">
        <w:rPr>
          <w:kern w:val="20"/>
          <w:sz w:val="22"/>
          <w:szCs w:val="22"/>
          <w:lang w:val="en-GB"/>
        </w:rPr>
        <w:t xml:space="preserve"> million</w:t>
      </w:r>
      <w:r w:rsidR="00363ED8">
        <w:rPr>
          <w:kern w:val="20"/>
          <w:sz w:val="22"/>
          <w:szCs w:val="22"/>
          <w:lang w:val="en-GB"/>
        </w:rPr>
        <w:t xml:space="preserve">) </w:t>
      </w:r>
      <w:r w:rsidR="00363ED8" w:rsidRPr="006039B7">
        <w:rPr>
          <w:kern w:val="20"/>
          <w:sz w:val="22"/>
          <w:szCs w:val="22"/>
          <w:lang w:val="en-GB"/>
        </w:rPr>
        <w:t xml:space="preserve">and € </w:t>
      </w:r>
      <w:r w:rsidR="00C21ADF">
        <w:rPr>
          <w:kern w:val="20"/>
          <w:sz w:val="22"/>
          <w:szCs w:val="22"/>
          <w:lang w:val="en-GB"/>
        </w:rPr>
        <w:t>15.1</w:t>
      </w:r>
      <w:r w:rsidR="00363ED8" w:rsidRPr="006039B7">
        <w:rPr>
          <w:kern w:val="20"/>
          <w:sz w:val="22"/>
          <w:szCs w:val="22"/>
          <w:lang w:val="en-GB"/>
        </w:rPr>
        <w:t xml:space="preserve"> million accrued interest on bonds (</w:t>
      </w:r>
      <w:r w:rsidR="00363ED8">
        <w:rPr>
          <w:kern w:val="20"/>
          <w:sz w:val="22"/>
          <w:szCs w:val="22"/>
          <w:lang w:val="en-GB"/>
        </w:rPr>
        <w:t>20</w:t>
      </w:r>
      <w:r w:rsidR="00C21ADF">
        <w:rPr>
          <w:kern w:val="20"/>
          <w:sz w:val="22"/>
          <w:szCs w:val="22"/>
          <w:lang w:val="en-GB"/>
        </w:rPr>
        <w:t>20</w:t>
      </w:r>
      <w:r w:rsidR="00363ED8">
        <w:rPr>
          <w:kern w:val="20"/>
          <w:sz w:val="22"/>
          <w:szCs w:val="22"/>
          <w:lang w:val="en-GB"/>
        </w:rPr>
        <w:t xml:space="preserve">: </w:t>
      </w:r>
      <w:r w:rsidR="00363ED8" w:rsidRPr="006039B7">
        <w:rPr>
          <w:kern w:val="20"/>
          <w:sz w:val="22"/>
          <w:szCs w:val="22"/>
          <w:lang w:val="en-GB"/>
        </w:rPr>
        <w:t xml:space="preserve">€ </w:t>
      </w:r>
      <w:r w:rsidR="00363ED8">
        <w:rPr>
          <w:kern w:val="20"/>
          <w:sz w:val="22"/>
          <w:szCs w:val="22"/>
          <w:lang w:val="en-GB"/>
        </w:rPr>
        <w:t>1</w:t>
      </w:r>
      <w:r w:rsidR="008C5DFD">
        <w:rPr>
          <w:kern w:val="20"/>
          <w:sz w:val="22"/>
          <w:szCs w:val="22"/>
          <w:lang w:val="en-GB"/>
        </w:rPr>
        <w:t>4.2</w:t>
      </w:r>
      <w:r w:rsidR="00363ED8" w:rsidRPr="006039B7">
        <w:rPr>
          <w:kern w:val="20"/>
          <w:sz w:val="22"/>
          <w:szCs w:val="22"/>
          <w:lang w:val="en-GB"/>
        </w:rPr>
        <w:t xml:space="preserve"> million)</w:t>
      </w:r>
      <w:r w:rsidR="006E4B51" w:rsidRPr="0025253E">
        <w:rPr>
          <w:bCs/>
          <w:iCs/>
          <w:sz w:val="22"/>
          <w:szCs w:val="22"/>
          <w:lang w:val="en-GB"/>
        </w:rPr>
        <w:t>.</w:t>
      </w:r>
    </w:p>
    <w:p w14:paraId="035D8520" w14:textId="28D76F97" w:rsidR="001B1A6E" w:rsidRPr="008F213E" w:rsidRDefault="001B1A6E" w:rsidP="00A07D7B">
      <w:pPr>
        <w:spacing w:after="120" w:line="276" w:lineRule="auto"/>
        <w:jc w:val="both"/>
        <w:rPr>
          <w:bCs/>
          <w:iCs/>
          <w:sz w:val="22"/>
          <w:szCs w:val="22"/>
          <w:lang w:val="en-GB"/>
        </w:rPr>
      </w:pPr>
      <w:r>
        <w:rPr>
          <w:bCs/>
          <w:iCs/>
          <w:sz w:val="22"/>
          <w:szCs w:val="22"/>
          <w:lang w:val="en-GB"/>
        </w:rPr>
        <w:t xml:space="preserve">The group has </w:t>
      </w:r>
      <w:r w:rsidR="002E3E11">
        <w:rPr>
          <w:bCs/>
          <w:iCs/>
          <w:sz w:val="22"/>
          <w:szCs w:val="22"/>
          <w:lang w:val="en-GB"/>
        </w:rPr>
        <w:t xml:space="preserve">access to </w:t>
      </w:r>
      <w:r w:rsidR="002B4E36">
        <w:rPr>
          <w:bCs/>
          <w:iCs/>
          <w:sz w:val="22"/>
          <w:szCs w:val="22"/>
          <w:lang w:val="en-GB"/>
        </w:rPr>
        <w:t>€150 million revolving credit facilit</w:t>
      </w:r>
      <w:r w:rsidR="002D0D49">
        <w:rPr>
          <w:bCs/>
          <w:iCs/>
          <w:sz w:val="22"/>
          <w:szCs w:val="22"/>
          <w:lang w:val="en-GB"/>
        </w:rPr>
        <w:t>ies which as of 30 June 202</w:t>
      </w:r>
      <w:r w:rsidR="009B3456">
        <w:rPr>
          <w:bCs/>
          <w:iCs/>
          <w:sz w:val="22"/>
          <w:szCs w:val="22"/>
          <w:lang w:val="en-GB"/>
        </w:rPr>
        <w:t>1</w:t>
      </w:r>
      <w:r w:rsidR="002D0D49">
        <w:rPr>
          <w:bCs/>
          <w:iCs/>
          <w:sz w:val="22"/>
          <w:szCs w:val="22"/>
          <w:lang w:val="en-GB"/>
        </w:rPr>
        <w:t xml:space="preserve"> remain entirely undrawn</w:t>
      </w:r>
      <w:r w:rsidR="009826B9">
        <w:rPr>
          <w:bCs/>
          <w:iCs/>
          <w:sz w:val="22"/>
          <w:szCs w:val="22"/>
          <w:lang w:val="en-GB"/>
        </w:rPr>
        <w:t>.</w:t>
      </w:r>
    </w:p>
    <w:p w14:paraId="01648DAF" w14:textId="59A2897E" w:rsidR="003D14A4" w:rsidRPr="008F213E" w:rsidRDefault="003D14A4" w:rsidP="00A07D7B">
      <w:pPr>
        <w:spacing w:after="360" w:line="276" w:lineRule="auto"/>
        <w:jc w:val="both"/>
        <w:rPr>
          <w:bCs/>
          <w:iCs/>
          <w:sz w:val="22"/>
          <w:szCs w:val="22"/>
          <w:lang w:val="en-GB"/>
        </w:rPr>
      </w:pPr>
      <w:r w:rsidRPr="008F213E">
        <w:rPr>
          <w:bCs/>
          <w:iCs/>
          <w:sz w:val="22"/>
          <w:szCs w:val="22"/>
          <w:lang w:val="en-GB"/>
        </w:rPr>
        <w:lastRenderedPageBreak/>
        <w:t>The gearing ratio</w:t>
      </w:r>
      <w:r w:rsidR="00AD6680">
        <w:rPr>
          <w:rStyle w:val="FootnoteReference"/>
          <w:bCs/>
          <w:iCs/>
          <w:sz w:val="22"/>
          <w:szCs w:val="22"/>
          <w:lang w:val="en-GB"/>
        </w:rPr>
        <w:footnoteReference w:id="18"/>
      </w:r>
      <w:r w:rsidRPr="008F213E">
        <w:rPr>
          <w:bCs/>
          <w:iCs/>
          <w:sz w:val="22"/>
          <w:szCs w:val="22"/>
          <w:lang w:val="en-GB"/>
        </w:rPr>
        <w:t xml:space="preserve"> of the Group </w:t>
      </w:r>
      <w:r w:rsidR="007F33C2">
        <w:rPr>
          <w:bCs/>
          <w:iCs/>
          <w:sz w:val="22"/>
          <w:szCs w:val="22"/>
          <w:lang w:val="en-GB"/>
        </w:rPr>
        <w:t>in</w:t>
      </w:r>
      <w:r w:rsidR="0025253E" w:rsidRPr="00AA11DF">
        <w:rPr>
          <w:bCs/>
          <w:iCs/>
          <w:sz w:val="22"/>
          <w:szCs w:val="22"/>
          <w:lang w:val="en-GB"/>
        </w:rPr>
        <w:t>creased</w:t>
      </w:r>
      <w:r w:rsidRPr="00AA11DF">
        <w:rPr>
          <w:bCs/>
          <w:iCs/>
          <w:sz w:val="22"/>
          <w:szCs w:val="22"/>
          <w:lang w:val="en-GB"/>
        </w:rPr>
        <w:t xml:space="preserve"> f</w:t>
      </w:r>
      <w:r w:rsidRPr="008F213E">
        <w:rPr>
          <w:bCs/>
          <w:iCs/>
          <w:sz w:val="22"/>
          <w:szCs w:val="22"/>
          <w:lang w:val="en-GB"/>
        </w:rPr>
        <w:t xml:space="preserve">rom </w:t>
      </w:r>
      <w:r w:rsidR="0037182E">
        <w:rPr>
          <w:bCs/>
          <w:iCs/>
          <w:sz w:val="22"/>
          <w:szCs w:val="22"/>
          <w:lang w:val="en-GB"/>
        </w:rPr>
        <w:t>25.2</w:t>
      </w:r>
      <w:r w:rsidRPr="008F213E">
        <w:rPr>
          <w:bCs/>
          <w:iCs/>
          <w:sz w:val="22"/>
          <w:szCs w:val="22"/>
          <w:lang w:val="en-GB"/>
        </w:rPr>
        <w:t xml:space="preserve">% at 31 December </w:t>
      </w:r>
      <w:r w:rsidRPr="00AA11DF">
        <w:rPr>
          <w:bCs/>
          <w:iCs/>
          <w:sz w:val="22"/>
          <w:szCs w:val="22"/>
          <w:lang w:val="en-GB"/>
        </w:rPr>
        <w:t>20</w:t>
      </w:r>
      <w:r w:rsidR="0037182E">
        <w:rPr>
          <w:bCs/>
          <w:iCs/>
          <w:sz w:val="22"/>
          <w:szCs w:val="22"/>
          <w:lang w:val="en-GB"/>
        </w:rPr>
        <w:t>20</w:t>
      </w:r>
      <w:r w:rsidRPr="00AA11DF">
        <w:rPr>
          <w:bCs/>
          <w:iCs/>
          <w:sz w:val="22"/>
          <w:szCs w:val="22"/>
          <w:lang w:val="en-GB"/>
        </w:rPr>
        <w:t xml:space="preserve"> to </w:t>
      </w:r>
      <w:r w:rsidR="007622B0">
        <w:rPr>
          <w:bCs/>
          <w:iCs/>
          <w:sz w:val="22"/>
          <w:szCs w:val="22"/>
          <w:lang w:val="en-GB"/>
        </w:rPr>
        <w:t>30.4</w:t>
      </w:r>
      <w:r w:rsidRPr="00AA11DF">
        <w:rPr>
          <w:bCs/>
          <w:iCs/>
          <w:sz w:val="22"/>
          <w:szCs w:val="22"/>
          <w:lang w:val="en-GB"/>
        </w:rPr>
        <w:t xml:space="preserve">% as at </w:t>
      </w:r>
      <w:r w:rsidR="006E4B51" w:rsidRPr="00AA11DF">
        <w:rPr>
          <w:bCs/>
          <w:iCs/>
          <w:sz w:val="22"/>
          <w:szCs w:val="22"/>
          <w:lang w:val="en-GB"/>
        </w:rPr>
        <w:t>30 June</w:t>
      </w:r>
      <w:r w:rsidR="006E4B51">
        <w:rPr>
          <w:bCs/>
          <w:iCs/>
          <w:sz w:val="22"/>
          <w:szCs w:val="22"/>
          <w:lang w:val="en-GB"/>
        </w:rPr>
        <w:t xml:space="preserve"> 20</w:t>
      </w:r>
      <w:r w:rsidR="00EA7664">
        <w:rPr>
          <w:bCs/>
          <w:iCs/>
          <w:sz w:val="22"/>
          <w:szCs w:val="22"/>
          <w:lang w:val="en-GB"/>
        </w:rPr>
        <w:t>2</w:t>
      </w:r>
      <w:r w:rsidR="007622B0">
        <w:rPr>
          <w:bCs/>
          <w:iCs/>
          <w:sz w:val="22"/>
          <w:szCs w:val="22"/>
          <w:lang w:val="en-GB"/>
        </w:rPr>
        <w:t>1</w:t>
      </w:r>
      <w:r w:rsidR="003013EA" w:rsidRPr="008F213E">
        <w:rPr>
          <w:bCs/>
          <w:iCs/>
          <w:sz w:val="22"/>
          <w:szCs w:val="22"/>
          <w:lang w:val="en-GB"/>
        </w:rPr>
        <w:t xml:space="preserve">. </w:t>
      </w:r>
    </w:p>
    <w:p w14:paraId="71F4AE38" w14:textId="56B0A62B" w:rsidR="00761EB9" w:rsidRPr="008F213E" w:rsidRDefault="00761EB9" w:rsidP="00A07D7B">
      <w:pPr>
        <w:spacing w:after="240" w:line="276" w:lineRule="auto"/>
        <w:jc w:val="both"/>
        <w:rPr>
          <w:b/>
          <w:caps/>
          <w:sz w:val="22"/>
          <w:szCs w:val="22"/>
          <w:lang w:val="en-GB"/>
        </w:rPr>
      </w:pPr>
      <w:r w:rsidRPr="008F213E">
        <w:rPr>
          <w:b/>
          <w:caps/>
          <w:sz w:val="22"/>
          <w:szCs w:val="22"/>
          <w:lang w:val="en-GB"/>
        </w:rPr>
        <w:t>Dividend</w:t>
      </w:r>
    </w:p>
    <w:p w14:paraId="25BBEB4A" w14:textId="0192C7E6" w:rsidR="00A77F7D" w:rsidRDefault="006E4B51" w:rsidP="003E1664">
      <w:pPr>
        <w:spacing w:after="360" w:line="276" w:lineRule="auto"/>
        <w:jc w:val="both"/>
        <w:rPr>
          <w:bCs/>
          <w:iCs/>
          <w:sz w:val="22"/>
          <w:szCs w:val="22"/>
          <w:lang w:val="en-GB"/>
        </w:rPr>
      </w:pPr>
      <w:r>
        <w:rPr>
          <w:bCs/>
          <w:iCs/>
          <w:sz w:val="22"/>
          <w:szCs w:val="22"/>
          <w:lang w:val="en-GB"/>
        </w:rPr>
        <w:t xml:space="preserve">At the </w:t>
      </w:r>
      <w:r w:rsidR="006D2F8E" w:rsidRPr="008F213E">
        <w:rPr>
          <w:bCs/>
          <w:iCs/>
          <w:sz w:val="22"/>
          <w:szCs w:val="22"/>
          <w:lang w:val="en-GB"/>
        </w:rPr>
        <w:t xml:space="preserve">Annual General Meeting </w:t>
      </w:r>
      <w:r>
        <w:rPr>
          <w:bCs/>
          <w:iCs/>
          <w:sz w:val="22"/>
          <w:szCs w:val="22"/>
          <w:lang w:val="en-GB"/>
        </w:rPr>
        <w:t xml:space="preserve">held on </w:t>
      </w:r>
      <w:r w:rsidR="00D8452B">
        <w:rPr>
          <w:bCs/>
          <w:iCs/>
          <w:sz w:val="22"/>
          <w:szCs w:val="22"/>
          <w:lang w:val="en-GB"/>
        </w:rPr>
        <w:t>14</w:t>
      </w:r>
      <w:r>
        <w:rPr>
          <w:bCs/>
          <w:iCs/>
          <w:sz w:val="22"/>
          <w:szCs w:val="22"/>
          <w:lang w:val="en-GB"/>
        </w:rPr>
        <w:t xml:space="preserve"> May 20</w:t>
      </w:r>
      <w:r w:rsidR="005E26DB">
        <w:rPr>
          <w:bCs/>
          <w:iCs/>
          <w:sz w:val="22"/>
          <w:szCs w:val="22"/>
          <w:lang w:val="en-GB"/>
        </w:rPr>
        <w:t>2</w:t>
      </w:r>
      <w:r w:rsidR="00D8452B">
        <w:rPr>
          <w:bCs/>
          <w:iCs/>
          <w:sz w:val="22"/>
          <w:szCs w:val="22"/>
          <w:lang w:val="en-GB"/>
        </w:rPr>
        <w:t>1</w:t>
      </w:r>
      <w:r>
        <w:rPr>
          <w:bCs/>
          <w:iCs/>
          <w:sz w:val="22"/>
          <w:szCs w:val="22"/>
          <w:lang w:val="en-GB"/>
        </w:rPr>
        <w:t xml:space="preserve"> </w:t>
      </w:r>
      <w:r w:rsidR="006D2F8E" w:rsidRPr="008F213E">
        <w:rPr>
          <w:bCs/>
          <w:iCs/>
          <w:sz w:val="22"/>
          <w:szCs w:val="22"/>
          <w:lang w:val="en-GB"/>
        </w:rPr>
        <w:t xml:space="preserve">a distribution of a gross dividend of € </w:t>
      </w:r>
      <w:r w:rsidR="00761C9C">
        <w:rPr>
          <w:bCs/>
          <w:iCs/>
          <w:sz w:val="22"/>
          <w:szCs w:val="22"/>
          <w:lang w:val="en-GB"/>
        </w:rPr>
        <w:t>75</w:t>
      </w:r>
      <w:r w:rsidR="00D8452B">
        <w:rPr>
          <w:bCs/>
          <w:iCs/>
          <w:sz w:val="22"/>
          <w:szCs w:val="22"/>
          <w:lang w:val="en-GB"/>
        </w:rPr>
        <w:t>.13</w:t>
      </w:r>
      <w:r w:rsidR="0009124E" w:rsidRPr="008F213E">
        <w:rPr>
          <w:bCs/>
          <w:iCs/>
          <w:sz w:val="22"/>
          <w:szCs w:val="22"/>
          <w:lang w:val="en-GB"/>
        </w:rPr>
        <w:t xml:space="preserve"> million</w:t>
      </w:r>
      <w:r w:rsidR="006D2F8E" w:rsidRPr="008F213E">
        <w:rPr>
          <w:bCs/>
          <w:iCs/>
          <w:sz w:val="22"/>
          <w:szCs w:val="22"/>
          <w:lang w:val="en-GB"/>
        </w:rPr>
        <w:t xml:space="preserve"> </w:t>
      </w:r>
      <w:r w:rsidR="003006B2" w:rsidRPr="008F213E">
        <w:rPr>
          <w:bCs/>
          <w:iCs/>
          <w:sz w:val="22"/>
          <w:szCs w:val="22"/>
          <w:lang w:val="en-GB"/>
        </w:rPr>
        <w:t xml:space="preserve">equal to </w:t>
      </w:r>
      <w:r w:rsidR="006D2F8E" w:rsidRPr="008F213E">
        <w:rPr>
          <w:bCs/>
          <w:iCs/>
          <w:sz w:val="22"/>
          <w:szCs w:val="22"/>
          <w:lang w:val="en-GB"/>
        </w:rPr>
        <w:t>€</w:t>
      </w:r>
      <w:r w:rsidR="004E07D4">
        <w:rPr>
          <w:bCs/>
          <w:iCs/>
          <w:sz w:val="22"/>
          <w:szCs w:val="22"/>
          <w:lang w:val="en-GB"/>
        </w:rPr>
        <w:t>3.65</w:t>
      </w:r>
      <w:r w:rsidR="006D2F8E" w:rsidRPr="008F213E">
        <w:rPr>
          <w:bCs/>
          <w:iCs/>
          <w:sz w:val="22"/>
          <w:szCs w:val="22"/>
          <w:lang w:val="en-GB"/>
        </w:rPr>
        <w:t xml:space="preserve"> per share</w:t>
      </w:r>
      <w:r w:rsidR="003006B2" w:rsidRPr="008F213E">
        <w:rPr>
          <w:bCs/>
          <w:iCs/>
          <w:sz w:val="22"/>
          <w:szCs w:val="22"/>
          <w:lang w:val="en-GB"/>
        </w:rPr>
        <w:t xml:space="preserve"> </w:t>
      </w:r>
      <w:r w:rsidR="00DD5377" w:rsidRPr="008F213E">
        <w:rPr>
          <w:bCs/>
          <w:iCs/>
          <w:sz w:val="22"/>
          <w:szCs w:val="22"/>
          <w:lang w:val="en-GB"/>
        </w:rPr>
        <w:t xml:space="preserve">for </w:t>
      </w:r>
      <w:r w:rsidR="008669C6" w:rsidRPr="008F213E">
        <w:rPr>
          <w:bCs/>
          <w:iCs/>
          <w:sz w:val="22"/>
          <w:szCs w:val="22"/>
          <w:lang w:val="en-GB"/>
        </w:rPr>
        <w:t xml:space="preserve">year </w:t>
      </w:r>
      <w:r w:rsidR="00DD5377" w:rsidRPr="008F213E">
        <w:rPr>
          <w:bCs/>
          <w:iCs/>
          <w:sz w:val="22"/>
          <w:szCs w:val="22"/>
          <w:lang w:val="en-GB"/>
        </w:rPr>
        <w:t>20</w:t>
      </w:r>
      <w:r w:rsidR="00D8452B">
        <w:rPr>
          <w:bCs/>
          <w:iCs/>
          <w:sz w:val="22"/>
          <w:szCs w:val="22"/>
          <w:lang w:val="en-GB"/>
        </w:rPr>
        <w:t>20</w:t>
      </w:r>
      <w:r>
        <w:rPr>
          <w:bCs/>
          <w:iCs/>
          <w:sz w:val="22"/>
          <w:szCs w:val="22"/>
          <w:lang w:val="en-GB"/>
        </w:rPr>
        <w:t xml:space="preserve"> was approved and this has since been distributed to shareholders on 2</w:t>
      </w:r>
      <w:r w:rsidR="00654AF3">
        <w:rPr>
          <w:bCs/>
          <w:iCs/>
          <w:sz w:val="22"/>
          <w:szCs w:val="22"/>
          <w:lang w:val="en-GB"/>
        </w:rPr>
        <w:t>7</w:t>
      </w:r>
      <w:r>
        <w:rPr>
          <w:bCs/>
          <w:iCs/>
          <w:sz w:val="22"/>
          <w:szCs w:val="22"/>
          <w:lang w:val="en-GB"/>
        </w:rPr>
        <w:t xml:space="preserve"> May 20</w:t>
      </w:r>
      <w:r w:rsidR="005E26DB">
        <w:rPr>
          <w:bCs/>
          <w:iCs/>
          <w:sz w:val="22"/>
          <w:szCs w:val="22"/>
          <w:lang w:val="en-GB"/>
        </w:rPr>
        <w:t>2</w:t>
      </w:r>
      <w:r w:rsidR="004E07D4">
        <w:rPr>
          <w:bCs/>
          <w:iCs/>
          <w:sz w:val="22"/>
          <w:szCs w:val="22"/>
          <w:lang w:val="en-GB"/>
        </w:rPr>
        <w:t>1</w:t>
      </w:r>
      <w:r w:rsidR="006D2F8E" w:rsidRPr="008F213E">
        <w:rPr>
          <w:bCs/>
          <w:iCs/>
          <w:sz w:val="22"/>
          <w:szCs w:val="22"/>
          <w:lang w:val="en-GB"/>
        </w:rPr>
        <w:t>.</w:t>
      </w:r>
    </w:p>
    <w:p w14:paraId="0CE44C48" w14:textId="1AD40489" w:rsidR="003D1246" w:rsidRPr="008F213E" w:rsidRDefault="003D1246" w:rsidP="003D1246">
      <w:pPr>
        <w:spacing w:after="240" w:line="276" w:lineRule="auto"/>
        <w:jc w:val="both"/>
        <w:rPr>
          <w:b/>
          <w:caps/>
          <w:sz w:val="22"/>
          <w:szCs w:val="22"/>
          <w:lang w:val="en-GB"/>
        </w:rPr>
      </w:pPr>
      <w:r w:rsidRPr="008F213E">
        <w:rPr>
          <w:b/>
          <w:caps/>
          <w:sz w:val="22"/>
          <w:szCs w:val="22"/>
          <w:lang w:val="en-GB"/>
        </w:rPr>
        <w:t>D</w:t>
      </w:r>
      <w:r>
        <w:rPr>
          <w:b/>
          <w:caps/>
          <w:sz w:val="22"/>
          <w:szCs w:val="22"/>
        </w:rPr>
        <w:t>ELISTING FROM PRAGUE STOCK EXCHANGE</w:t>
      </w:r>
    </w:p>
    <w:p w14:paraId="038955A8" w14:textId="39DD3D58" w:rsidR="003D1246" w:rsidRPr="002A6DDB" w:rsidRDefault="003D1246" w:rsidP="002A6DDB">
      <w:pPr>
        <w:spacing w:after="360" w:line="276" w:lineRule="auto"/>
        <w:jc w:val="both"/>
        <w:rPr>
          <w:bCs/>
          <w:iCs/>
          <w:sz w:val="22"/>
          <w:szCs w:val="22"/>
          <w:lang w:val="en-GB"/>
        </w:rPr>
      </w:pPr>
      <w:r w:rsidRPr="002A6DDB">
        <w:rPr>
          <w:bCs/>
          <w:iCs/>
          <w:sz w:val="22"/>
          <w:szCs w:val="22"/>
          <w:lang w:val="en-GB"/>
        </w:rPr>
        <w:t xml:space="preserve">On 27 August 2021, the board of directors of VGP has taken the decision to </w:t>
      </w:r>
      <w:r w:rsidRPr="0060368F">
        <w:rPr>
          <w:bCs/>
          <w:iCs/>
          <w:sz w:val="22"/>
          <w:szCs w:val="22"/>
          <w:lang w:val="en-GB"/>
        </w:rPr>
        <w:t xml:space="preserve">seek a delisting </w:t>
      </w:r>
      <w:r w:rsidRPr="002A6DDB">
        <w:rPr>
          <w:bCs/>
          <w:iCs/>
          <w:sz w:val="22"/>
          <w:szCs w:val="22"/>
          <w:lang w:val="en-GB"/>
        </w:rPr>
        <w:t xml:space="preserve">of </w:t>
      </w:r>
      <w:r w:rsidRPr="0060368F">
        <w:rPr>
          <w:bCs/>
          <w:iCs/>
          <w:sz w:val="22"/>
          <w:szCs w:val="22"/>
          <w:lang w:val="en-GB"/>
        </w:rPr>
        <w:t>the V</w:t>
      </w:r>
      <w:r w:rsidRPr="002A6DDB">
        <w:rPr>
          <w:bCs/>
          <w:iCs/>
          <w:sz w:val="22"/>
          <w:szCs w:val="22"/>
          <w:lang w:val="en-GB"/>
        </w:rPr>
        <w:t>GP shares on the prime market of the Prague stock exchange (PSE - Burza cenných papírů Praha, a.s., Reuters Ticker: VGP1.PR).</w:t>
      </w:r>
      <w:r w:rsidR="00993582">
        <w:rPr>
          <w:bCs/>
          <w:iCs/>
          <w:sz w:val="22"/>
          <w:szCs w:val="22"/>
          <w:lang w:val="en-GB"/>
        </w:rPr>
        <w:t xml:space="preserve"> </w:t>
      </w:r>
      <w:r w:rsidRPr="002A6DDB">
        <w:rPr>
          <w:bCs/>
          <w:iCs/>
          <w:sz w:val="22"/>
          <w:szCs w:val="22"/>
          <w:lang w:val="en-GB"/>
        </w:rPr>
        <w:t xml:space="preserve">In addition to the primary listing on Euronext Brussels, VGP shares were listed on PSE in 2007 </w:t>
      </w:r>
      <w:r w:rsidRPr="0060368F">
        <w:rPr>
          <w:bCs/>
          <w:iCs/>
          <w:sz w:val="22"/>
          <w:szCs w:val="22"/>
          <w:lang w:val="en-GB"/>
        </w:rPr>
        <w:t xml:space="preserve">at the moment of </w:t>
      </w:r>
      <w:r w:rsidRPr="002A6DDB">
        <w:rPr>
          <w:bCs/>
          <w:iCs/>
          <w:sz w:val="22"/>
          <w:szCs w:val="22"/>
          <w:lang w:val="en-GB"/>
        </w:rPr>
        <w:t xml:space="preserve">the initial public offering. </w:t>
      </w:r>
      <w:r w:rsidRPr="0060368F">
        <w:rPr>
          <w:bCs/>
          <w:iCs/>
          <w:sz w:val="22"/>
          <w:szCs w:val="22"/>
          <w:lang w:val="en-GB"/>
        </w:rPr>
        <w:t>Taking into account the fact that neither during the initial listing on the PSE nor after it</w:t>
      </w:r>
      <w:r w:rsidRPr="002A6DDB">
        <w:rPr>
          <w:bCs/>
          <w:iCs/>
          <w:sz w:val="22"/>
          <w:szCs w:val="22"/>
          <w:lang w:val="en-GB"/>
        </w:rPr>
        <w:t>,</w:t>
      </w:r>
      <w:r w:rsidRPr="0060368F">
        <w:rPr>
          <w:bCs/>
          <w:iCs/>
          <w:sz w:val="22"/>
          <w:szCs w:val="22"/>
          <w:lang w:val="en-GB"/>
        </w:rPr>
        <w:t xml:space="preserve"> no placement of VGP shares was made to local investors, a key prerequisite for liquidity was absent. As a result, the listing on PSE has become more technical in nature.</w:t>
      </w:r>
      <w:r w:rsidR="00993582">
        <w:rPr>
          <w:bCs/>
          <w:iCs/>
          <w:sz w:val="22"/>
          <w:szCs w:val="22"/>
          <w:lang w:val="en-GB"/>
        </w:rPr>
        <w:t xml:space="preserve"> </w:t>
      </w:r>
      <w:r w:rsidRPr="002A6DDB">
        <w:rPr>
          <w:bCs/>
          <w:iCs/>
          <w:sz w:val="22"/>
          <w:szCs w:val="22"/>
          <w:lang w:val="en-GB"/>
        </w:rPr>
        <w:t>The board of directors is therefore of the opinion that taking into account that all trading of VGP shares takes place on Euronext Brussels and looking at the continued geographical expansion of the Group, maintaining the secondary listing on the Prague stock exchange is no longer justified.</w:t>
      </w:r>
      <w:r w:rsidR="00993582">
        <w:rPr>
          <w:bCs/>
          <w:iCs/>
          <w:sz w:val="22"/>
          <w:szCs w:val="22"/>
          <w:lang w:val="en-GB"/>
        </w:rPr>
        <w:t xml:space="preserve"> </w:t>
      </w:r>
      <w:r w:rsidRPr="002A6DDB">
        <w:rPr>
          <w:bCs/>
          <w:iCs/>
          <w:sz w:val="22"/>
          <w:szCs w:val="22"/>
          <w:lang w:val="en-GB"/>
        </w:rPr>
        <w:t>The delisting of the Prague stock exchange will not affect in any way the listing on Euronext Brussels and will thus not have an adverse effect on trading volumes and liquidity for its shareholders.</w:t>
      </w:r>
      <w:r w:rsidR="00993582">
        <w:rPr>
          <w:bCs/>
          <w:iCs/>
          <w:sz w:val="22"/>
          <w:szCs w:val="22"/>
          <w:lang w:val="en-GB"/>
        </w:rPr>
        <w:t xml:space="preserve"> </w:t>
      </w:r>
      <w:r w:rsidRPr="002A6DDB">
        <w:rPr>
          <w:bCs/>
          <w:iCs/>
          <w:sz w:val="22"/>
          <w:szCs w:val="22"/>
          <w:lang w:val="en-GB"/>
        </w:rPr>
        <w:t xml:space="preserve">Based on the respective decision of the board of directors of VGP, the application for delisting will be submitted to the Prague Stock Exchange and trading of the VGP shares on PSE will be terminated in accordance with its exchange rules. </w:t>
      </w:r>
    </w:p>
    <w:p w14:paraId="70D93669" w14:textId="77777777" w:rsidR="003D1246" w:rsidRPr="003D1246" w:rsidRDefault="003D1246" w:rsidP="003E1664">
      <w:pPr>
        <w:spacing w:after="360" w:line="276" w:lineRule="auto"/>
        <w:jc w:val="both"/>
        <w:rPr>
          <w:bCs/>
          <w:iCs/>
          <w:sz w:val="22"/>
          <w:szCs w:val="22"/>
        </w:rPr>
      </w:pPr>
    </w:p>
    <w:p w14:paraId="6A2AAA5D" w14:textId="1583456F" w:rsidR="001128D3" w:rsidRDefault="001128D3">
      <w:pPr>
        <w:rPr>
          <w:b/>
          <w:caps/>
          <w:sz w:val="22"/>
          <w:szCs w:val="22"/>
          <w:lang w:val="en-GB"/>
        </w:rPr>
      </w:pPr>
      <w:r>
        <w:rPr>
          <w:b/>
          <w:caps/>
          <w:sz w:val="22"/>
          <w:szCs w:val="22"/>
          <w:lang w:val="en-GB"/>
        </w:rPr>
        <w:br w:type="page"/>
      </w:r>
    </w:p>
    <w:p w14:paraId="680B6EAA" w14:textId="77777777" w:rsidR="00B81F08" w:rsidRPr="0009052C" w:rsidRDefault="00B81F08" w:rsidP="00B81F08">
      <w:pPr>
        <w:jc w:val="both"/>
        <w:rPr>
          <w:bCs/>
        </w:rPr>
      </w:pPr>
    </w:p>
    <w:p w14:paraId="2EA3F670" w14:textId="77777777" w:rsidR="00B204B7" w:rsidRPr="0009052C" w:rsidRDefault="00B204B7" w:rsidP="00B204B7">
      <w:pPr>
        <w:jc w:val="center"/>
        <w:rPr>
          <w:rFonts w:ascii="Cambria" w:hAnsi="Cambria"/>
          <w:b/>
          <w:bCs/>
          <w:u w:val="single"/>
        </w:rPr>
      </w:pPr>
      <w:bookmarkStart w:id="1" w:name="_Hlk47902539"/>
      <w:r w:rsidRPr="0009052C">
        <w:rPr>
          <w:rFonts w:ascii="Cambria" w:hAnsi="Cambria"/>
          <w:b/>
          <w:bCs/>
          <w:u w:val="single"/>
        </w:rPr>
        <w:t>CONDENSED CONSOLIDATED INTERIM FINANCIAL STATEMENTS</w:t>
      </w:r>
      <w:r w:rsidRPr="0009052C">
        <w:rPr>
          <w:rFonts w:ascii="Cambria" w:hAnsi="Cambria"/>
          <w:b/>
          <w:bCs/>
          <w:u w:val="single"/>
          <w:vertAlign w:val="superscript"/>
          <w:lang w:val="de-DE"/>
        </w:rPr>
        <w:footnoteReference w:id="19"/>
      </w:r>
    </w:p>
    <w:p w14:paraId="6331FA4F" w14:textId="77777777" w:rsidR="00B204B7" w:rsidRPr="0009052C" w:rsidRDefault="00B204B7" w:rsidP="00B204B7">
      <w:pPr>
        <w:tabs>
          <w:tab w:val="left" w:pos="1531"/>
          <w:tab w:val="left" w:pos="1871"/>
        </w:tabs>
        <w:autoSpaceDE w:val="0"/>
        <w:autoSpaceDN w:val="0"/>
        <w:adjustRightInd w:val="0"/>
        <w:rPr>
          <w:rFonts w:ascii="Cambria" w:hAnsi="Cambria"/>
          <w:sz w:val="20"/>
          <w:szCs w:val="20"/>
          <w:lang w:val="en-NZ" w:eastAsia="en-NZ"/>
        </w:rPr>
      </w:pPr>
    </w:p>
    <w:p w14:paraId="0F5C8E75" w14:textId="77777777" w:rsidR="00B204B7" w:rsidRPr="0009052C" w:rsidRDefault="00B204B7" w:rsidP="00B204B7">
      <w:pPr>
        <w:autoSpaceDE w:val="0"/>
        <w:autoSpaceDN w:val="0"/>
        <w:adjustRightInd w:val="0"/>
        <w:ind w:left="1531" w:hanging="1531"/>
        <w:rPr>
          <w:rFonts w:ascii="Cambria" w:hAnsi="Cambria"/>
          <w:b/>
          <w:bCs/>
          <w:kern w:val="20"/>
          <w:lang w:val="en-NZ" w:eastAsia="en-NZ"/>
        </w:rPr>
      </w:pPr>
      <w:r w:rsidRPr="0009052C">
        <w:rPr>
          <w:rFonts w:ascii="Cambria" w:hAnsi="Cambria"/>
          <w:b/>
          <w:bCs/>
          <w:kern w:val="20"/>
          <w:lang w:val="en-NZ" w:eastAsia="en-NZ"/>
        </w:rPr>
        <w:t>CONDENSED CONSOLIDATED INCOME STATEMENT</w:t>
      </w:r>
    </w:p>
    <w:p w14:paraId="6CD1C53D" w14:textId="77777777" w:rsidR="00B204B7" w:rsidRPr="0009052C" w:rsidRDefault="00B204B7" w:rsidP="00B204B7">
      <w:pPr>
        <w:autoSpaceDE w:val="0"/>
        <w:autoSpaceDN w:val="0"/>
        <w:adjustRightInd w:val="0"/>
        <w:ind w:left="1531" w:hanging="1531"/>
        <w:rPr>
          <w:rFonts w:ascii="Cambria" w:hAnsi="Cambria"/>
          <w:b/>
          <w:bCs/>
          <w:lang w:eastAsia="en-NZ"/>
        </w:rPr>
      </w:pPr>
      <w:r w:rsidRPr="0009052C">
        <w:rPr>
          <w:rFonts w:ascii="Cambria" w:hAnsi="Cambria"/>
          <w:b/>
          <w:bCs/>
          <w:lang w:eastAsia="en-NZ"/>
        </w:rPr>
        <w:t>For the six months ended 30 June</w:t>
      </w:r>
    </w:p>
    <w:p w14:paraId="4688B1D7" w14:textId="77777777" w:rsidR="00B204B7" w:rsidRPr="0009052C" w:rsidRDefault="00B204B7" w:rsidP="00B204B7">
      <w:pPr>
        <w:tabs>
          <w:tab w:val="left" w:pos="1531"/>
          <w:tab w:val="left" w:pos="1871"/>
        </w:tabs>
        <w:autoSpaceDE w:val="0"/>
        <w:autoSpaceDN w:val="0"/>
        <w:adjustRightInd w:val="0"/>
        <w:ind w:left="360" w:hanging="360"/>
        <w:rPr>
          <w:rFonts w:ascii="Cambria" w:hAnsi="Cambria" w:cs="Univers 45 Light"/>
          <w:bCs/>
          <w:color w:val="CC0000"/>
          <w:lang w:eastAsia="en-NZ"/>
        </w:rPr>
      </w:pPr>
    </w:p>
    <w:tbl>
      <w:tblPr>
        <w:tblW w:w="9161" w:type="dxa"/>
        <w:tblInd w:w="108" w:type="dxa"/>
        <w:tblLook w:val="04A0" w:firstRow="1" w:lastRow="0" w:firstColumn="1" w:lastColumn="0" w:noHBand="0" w:noVBand="1"/>
      </w:tblPr>
      <w:tblGrid>
        <w:gridCol w:w="5704"/>
        <w:gridCol w:w="735"/>
        <w:gridCol w:w="1361"/>
        <w:gridCol w:w="1361"/>
      </w:tblGrid>
      <w:tr w:rsidR="00B204B7" w:rsidRPr="0009052C" w14:paraId="268BDF80" w14:textId="77777777" w:rsidTr="000D493C">
        <w:trPr>
          <w:trHeight w:val="264"/>
        </w:trPr>
        <w:tc>
          <w:tcPr>
            <w:tcW w:w="5704" w:type="dxa"/>
            <w:tcBorders>
              <w:top w:val="nil"/>
              <w:left w:val="nil"/>
              <w:right w:val="nil"/>
            </w:tcBorders>
            <w:shd w:val="clear" w:color="000000" w:fill="C00000"/>
            <w:noWrap/>
            <w:vAlign w:val="bottom"/>
            <w:hideMark/>
          </w:tcPr>
          <w:p w14:paraId="051B688A" w14:textId="77777777" w:rsidR="00B204B7" w:rsidRPr="0009052C" w:rsidRDefault="00B204B7" w:rsidP="000D493C">
            <w:pPr>
              <w:rPr>
                <w:rFonts w:ascii="Cambria" w:hAnsi="Cambria"/>
                <w:b/>
                <w:bCs/>
                <w:color w:val="FFFFFF"/>
                <w:sz w:val="20"/>
                <w:szCs w:val="20"/>
              </w:rPr>
            </w:pPr>
            <w:r w:rsidRPr="0009052C">
              <w:rPr>
                <w:rFonts w:ascii="Cambria" w:hAnsi="Cambria"/>
                <w:b/>
                <w:bCs/>
                <w:color w:val="FFFFFF"/>
                <w:sz w:val="20"/>
                <w:szCs w:val="20"/>
              </w:rPr>
              <w:t xml:space="preserve">INCOME STATEMENT </w:t>
            </w:r>
            <w:r w:rsidRPr="0009052C">
              <w:rPr>
                <w:rFonts w:ascii="Cambria" w:hAnsi="Cambria"/>
                <w:i/>
                <w:iCs/>
                <w:color w:val="FFFFFF"/>
                <w:sz w:val="20"/>
                <w:szCs w:val="20"/>
              </w:rPr>
              <w:t>(in thousands of €)</w:t>
            </w:r>
          </w:p>
        </w:tc>
        <w:tc>
          <w:tcPr>
            <w:tcW w:w="735" w:type="dxa"/>
            <w:tcBorders>
              <w:top w:val="nil"/>
              <w:left w:val="nil"/>
              <w:right w:val="nil"/>
            </w:tcBorders>
            <w:shd w:val="clear" w:color="000000" w:fill="C00000"/>
            <w:vAlign w:val="bottom"/>
          </w:tcPr>
          <w:p w14:paraId="07862B09"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NOTE</w:t>
            </w:r>
          </w:p>
        </w:tc>
        <w:tc>
          <w:tcPr>
            <w:tcW w:w="1361" w:type="dxa"/>
            <w:tcBorders>
              <w:top w:val="nil"/>
              <w:left w:val="nil"/>
              <w:right w:val="nil"/>
            </w:tcBorders>
            <w:shd w:val="clear" w:color="000000" w:fill="C00000"/>
            <w:noWrap/>
            <w:vAlign w:val="bottom"/>
          </w:tcPr>
          <w:p w14:paraId="412DB4E3"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30.06.202</w:t>
            </w:r>
            <w:r>
              <w:rPr>
                <w:rFonts w:ascii="Cambria" w:hAnsi="Cambria"/>
                <w:b/>
                <w:color w:val="FFFFFF"/>
                <w:sz w:val="20"/>
                <w:szCs w:val="20"/>
              </w:rPr>
              <w:t>1</w:t>
            </w:r>
          </w:p>
        </w:tc>
        <w:tc>
          <w:tcPr>
            <w:tcW w:w="1361" w:type="dxa"/>
            <w:tcBorders>
              <w:top w:val="nil"/>
              <w:left w:val="nil"/>
              <w:right w:val="nil"/>
            </w:tcBorders>
            <w:shd w:val="clear" w:color="000000" w:fill="C00000"/>
            <w:noWrap/>
            <w:vAlign w:val="bottom"/>
          </w:tcPr>
          <w:p w14:paraId="11814049"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30.06.20</w:t>
            </w:r>
            <w:r>
              <w:rPr>
                <w:rFonts w:ascii="Cambria" w:hAnsi="Cambria"/>
                <w:b/>
                <w:color w:val="FFFFFF"/>
                <w:sz w:val="20"/>
                <w:szCs w:val="20"/>
              </w:rPr>
              <w:t>20</w:t>
            </w:r>
          </w:p>
        </w:tc>
      </w:tr>
      <w:tr w:rsidR="00B204B7" w:rsidRPr="0009052C" w14:paraId="06A79DC5" w14:textId="77777777" w:rsidTr="000D493C">
        <w:trPr>
          <w:trHeight w:val="372"/>
        </w:trPr>
        <w:tc>
          <w:tcPr>
            <w:tcW w:w="5704" w:type="dxa"/>
            <w:tcBorders>
              <w:left w:val="nil"/>
              <w:bottom w:val="triple" w:sz="4" w:space="0" w:color="C00000"/>
            </w:tcBorders>
            <w:shd w:val="clear" w:color="auto" w:fill="auto"/>
            <w:noWrap/>
            <w:vAlign w:val="bottom"/>
            <w:hideMark/>
          </w:tcPr>
          <w:p w14:paraId="5F0A0711" w14:textId="77777777" w:rsidR="00B204B7" w:rsidRPr="0009052C" w:rsidRDefault="00B204B7" w:rsidP="000D493C">
            <w:pPr>
              <w:rPr>
                <w:rFonts w:ascii="Cambria" w:hAnsi="Cambria"/>
                <w:sz w:val="20"/>
                <w:szCs w:val="20"/>
              </w:rPr>
            </w:pPr>
            <w:r w:rsidRPr="0009052C">
              <w:rPr>
                <w:rFonts w:ascii="Cambria" w:hAnsi="Cambria"/>
                <w:sz w:val="20"/>
                <w:szCs w:val="20"/>
              </w:rPr>
              <w:t>Revenue</w:t>
            </w:r>
            <w:r w:rsidRPr="0009052C">
              <w:rPr>
                <w:rFonts w:ascii="Cambria" w:hAnsi="Cambria"/>
                <w:sz w:val="20"/>
                <w:szCs w:val="20"/>
                <w:vertAlign w:val="superscript"/>
              </w:rPr>
              <w:footnoteReference w:id="20"/>
            </w:r>
          </w:p>
        </w:tc>
        <w:tc>
          <w:tcPr>
            <w:tcW w:w="735" w:type="dxa"/>
            <w:tcBorders>
              <w:bottom w:val="triple" w:sz="4" w:space="0" w:color="C00000"/>
            </w:tcBorders>
            <w:vAlign w:val="bottom"/>
          </w:tcPr>
          <w:p w14:paraId="1EBE01A7"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5</w:t>
            </w:r>
          </w:p>
        </w:tc>
        <w:tc>
          <w:tcPr>
            <w:tcW w:w="1361" w:type="dxa"/>
            <w:tcBorders>
              <w:bottom w:val="triple" w:sz="4" w:space="0" w:color="C00000"/>
            </w:tcBorders>
            <w:shd w:val="clear" w:color="000000" w:fill="F2F2F2"/>
            <w:noWrap/>
            <w:vAlign w:val="bottom"/>
          </w:tcPr>
          <w:p w14:paraId="7A521B69"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18,143</w:t>
            </w:r>
          </w:p>
        </w:tc>
        <w:tc>
          <w:tcPr>
            <w:tcW w:w="1361" w:type="dxa"/>
            <w:tcBorders>
              <w:bottom w:val="triple" w:sz="4" w:space="0" w:color="C00000"/>
              <w:right w:val="nil"/>
            </w:tcBorders>
            <w:shd w:val="clear" w:color="auto" w:fill="auto"/>
            <w:noWrap/>
            <w:vAlign w:val="bottom"/>
          </w:tcPr>
          <w:p w14:paraId="3AF290BE"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12,382</w:t>
            </w:r>
          </w:p>
        </w:tc>
      </w:tr>
      <w:tr w:rsidR="00B204B7" w:rsidRPr="0009052C" w14:paraId="363441F7" w14:textId="77777777" w:rsidTr="000D493C">
        <w:trPr>
          <w:trHeight w:val="264"/>
        </w:trPr>
        <w:tc>
          <w:tcPr>
            <w:tcW w:w="5704" w:type="dxa"/>
            <w:tcBorders>
              <w:top w:val="triple" w:sz="4" w:space="0" w:color="C00000"/>
              <w:left w:val="nil"/>
              <w:bottom w:val="single" w:sz="4" w:space="0" w:color="C00000"/>
            </w:tcBorders>
            <w:shd w:val="clear" w:color="auto" w:fill="auto"/>
            <w:noWrap/>
            <w:vAlign w:val="bottom"/>
          </w:tcPr>
          <w:p w14:paraId="675C52C0" w14:textId="77777777" w:rsidR="00B204B7" w:rsidRPr="0009052C" w:rsidRDefault="00B204B7" w:rsidP="000D493C">
            <w:pPr>
              <w:rPr>
                <w:rFonts w:ascii="Cambria" w:hAnsi="Cambria"/>
                <w:sz w:val="20"/>
                <w:szCs w:val="20"/>
              </w:rPr>
            </w:pPr>
          </w:p>
        </w:tc>
        <w:tc>
          <w:tcPr>
            <w:tcW w:w="735" w:type="dxa"/>
            <w:tcBorders>
              <w:top w:val="triple" w:sz="4" w:space="0" w:color="C00000"/>
              <w:bottom w:val="single" w:sz="4" w:space="0" w:color="C00000"/>
            </w:tcBorders>
            <w:vAlign w:val="bottom"/>
          </w:tcPr>
          <w:p w14:paraId="5BDF74D4" w14:textId="77777777" w:rsidR="00B204B7" w:rsidRPr="0009052C" w:rsidRDefault="00B204B7" w:rsidP="000D493C">
            <w:pPr>
              <w:jc w:val="right"/>
              <w:rPr>
                <w:rFonts w:ascii="Cambria" w:hAnsi="Cambria" w:cs="Calibri"/>
                <w:sz w:val="20"/>
                <w:szCs w:val="20"/>
                <w:lang w:eastAsia="en-GB"/>
              </w:rPr>
            </w:pPr>
          </w:p>
        </w:tc>
        <w:tc>
          <w:tcPr>
            <w:tcW w:w="1361" w:type="dxa"/>
            <w:tcBorders>
              <w:top w:val="triple" w:sz="4" w:space="0" w:color="C00000"/>
              <w:bottom w:val="single" w:sz="4" w:space="0" w:color="C00000"/>
            </w:tcBorders>
            <w:shd w:val="clear" w:color="000000" w:fill="F2F2F2"/>
            <w:noWrap/>
            <w:vAlign w:val="bottom"/>
          </w:tcPr>
          <w:p w14:paraId="2691C421"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 </w:t>
            </w:r>
          </w:p>
        </w:tc>
        <w:tc>
          <w:tcPr>
            <w:tcW w:w="1361" w:type="dxa"/>
            <w:tcBorders>
              <w:top w:val="triple" w:sz="4" w:space="0" w:color="C00000"/>
              <w:bottom w:val="single" w:sz="4" w:space="0" w:color="C00000"/>
              <w:right w:val="nil"/>
            </w:tcBorders>
            <w:shd w:val="clear" w:color="auto" w:fill="auto"/>
            <w:noWrap/>
            <w:vAlign w:val="bottom"/>
          </w:tcPr>
          <w:p w14:paraId="411DFB08"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 </w:t>
            </w:r>
          </w:p>
        </w:tc>
      </w:tr>
      <w:tr w:rsidR="00B204B7" w:rsidRPr="0009052C" w14:paraId="7B913A36" w14:textId="77777777" w:rsidTr="000D493C">
        <w:trPr>
          <w:trHeight w:val="264"/>
        </w:trPr>
        <w:tc>
          <w:tcPr>
            <w:tcW w:w="5704" w:type="dxa"/>
            <w:tcBorders>
              <w:top w:val="nil"/>
              <w:left w:val="nil"/>
              <w:bottom w:val="single" w:sz="4" w:space="0" w:color="C00000"/>
            </w:tcBorders>
            <w:shd w:val="clear" w:color="auto" w:fill="auto"/>
            <w:noWrap/>
            <w:vAlign w:val="bottom"/>
          </w:tcPr>
          <w:p w14:paraId="0DD37554" w14:textId="77777777" w:rsidR="00B204B7" w:rsidRPr="0009052C" w:rsidRDefault="00B204B7" w:rsidP="000D493C">
            <w:pPr>
              <w:rPr>
                <w:rFonts w:ascii="Cambria" w:hAnsi="Cambria"/>
                <w:sz w:val="20"/>
                <w:szCs w:val="20"/>
              </w:rPr>
            </w:pPr>
            <w:r w:rsidRPr="00EB0B34">
              <w:rPr>
                <w:rFonts w:ascii="Cambria" w:hAnsi="Cambria"/>
                <w:sz w:val="20"/>
                <w:szCs w:val="20"/>
              </w:rPr>
              <w:t>Gross rental income</w:t>
            </w:r>
          </w:p>
        </w:tc>
        <w:tc>
          <w:tcPr>
            <w:tcW w:w="735" w:type="dxa"/>
            <w:tcBorders>
              <w:top w:val="nil"/>
              <w:bottom w:val="single" w:sz="4" w:space="0" w:color="C00000"/>
            </w:tcBorders>
            <w:vAlign w:val="bottom"/>
          </w:tcPr>
          <w:p w14:paraId="0448CDC5"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5</w:t>
            </w:r>
          </w:p>
        </w:tc>
        <w:tc>
          <w:tcPr>
            <w:tcW w:w="1361" w:type="dxa"/>
            <w:tcBorders>
              <w:top w:val="nil"/>
              <w:bottom w:val="single" w:sz="4" w:space="0" w:color="C00000"/>
            </w:tcBorders>
            <w:shd w:val="clear" w:color="000000" w:fill="F2F2F2"/>
            <w:noWrap/>
            <w:vAlign w:val="bottom"/>
          </w:tcPr>
          <w:p w14:paraId="780A9F28"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7,113</w:t>
            </w:r>
          </w:p>
        </w:tc>
        <w:tc>
          <w:tcPr>
            <w:tcW w:w="1361" w:type="dxa"/>
            <w:tcBorders>
              <w:top w:val="nil"/>
              <w:bottom w:val="single" w:sz="4" w:space="0" w:color="C00000"/>
              <w:right w:val="nil"/>
            </w:tcBorders>
            <w:shd w:val="clear" w:color="auto" w:fill="auto"/>
            <w:noWrap/>
            <w:vAlign w:val="bottom"/>
          </w:tcPr>
          <w:p w14:paraId="4A88C242"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4,650</w:t>
            </w:r>
          </w:p>
        </w:tc>
      </w:tr>
      <w:tr w:rsidR="00B204B7" w:rsidRPr="0009052C" w14:paraId="7C391AE7" w14:textId="77777777" w:rsidTr="000D493C">
        <w:trPr>
          <w:trHeight w:val="264"/>
        </w:trPr>
        <w:tc>
          <w:tcPr>
            <w:tcW w:w="5704" w:type="dxa"/>
            <w:tcBorders>
              <w:top w:val="single" w:sz="4" w:space="0" w:color="C00000"/>
              <w:left w:val="nil"/>
              <w:bottom w:val="triple" w:sz="4" w:space="0" w:color="C00000"/>
            </w:tcBorders>
            <w:shd w:val="clear" w:color="auto" w:fill="auto"/>
            <w:noWrap/>
            <w:vAlign w:val="bottom"/>
            <w:hideMark/>
          </w:tcPr>
          <w:p w14:paraId="0D731A76" w14:textId="77777777" w:rsidR="00B204B7" w:rsidRPr="0009052C" w:rsidRDefault="00B204B7" w:rsidP="000D493C">
            <w:pPr>
              <w:rPr>
                <w:rFonts w:ascii="Cambria" w:hAnsi="Cambria"/>
                <w:sz w:val="20"/>
                <w:szCs w:val="20"/>
              </w:rPr>
            </w:pPr>
            <w:r w:rsidRPr="00EB0B34">
              <w:rPr>
                <w:rFonts w:ascii="Cambria" w:hAnsi="Cambria"/>
                <w:sz w:val="20"/>
                <w:szCs w:val="20"/>
              </w:rPr>
              <w:t>Property operating expenses</w:t>
            </w:r>
          </w:p>
        </w:tc>
        <w:tc>
          <w:tcPr>
            <w:tcW w:w="735" w:type="dxa"/>
            <w:tcBorders>
              <w:top w:val="single" w:sz="4" w:space="0" w:color="C00000"/>
              <w:bottom w:val="triple" w:sz="4" w:space="0" w:color="C00000"/>
            </w:tcBorders>
            <w:vAlign w:val="bottom"/>
          </w:tcPr>
          <w:p w14:paraId="13CAE9A0" w14:textId="77777777" w:rsidR="00B204B7" w:rsidRPr="0009052C" w:rsidRDefault="00B204B7" w:rsidP="000D493C">
            <w:pPr>
              <w:jc w:val="right"/>
              <w:rPr>
                <w:rFonts w:ascii="Cambria" w:hAnsi="Cambria" w:cs="Calibri"/>
                <w:sz w:val="20"/>
                <w:szCs w:val="20"/>
                <w:lang w:eastAsia="en-GB"/>
              </w:rPr>
            </w:pPr>
          </w:p>
        </w:tc>
        <w:tc>
          <w:tcPr>
            <w:tcW w:w="1361" w:type="dxa"/>
            <w:tcBorders>
              <w:top w:val="single" w:sz="4" w:space="0" w:color="C00000"/>
              <w:bottom w:val="triple" w:sz="4" w:space="0" w:color="C00000"/>
            </w:tcBorders>
            <w:shd w:val="clear" w:color="000000" w:fill="F2F2F2"/>
            <w:noWrap/>
            <w:vAlign w:val="bottom"/>
          </w:tcPr>
          <w:p w14:paraId="6A7160E9"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(2,714)</w:t>
            </w:r>
          </w:p>
        </w:tc>
        <w:tc>
          <w:tcPr>
            <w:tcW w:w="1361" w:type="dxa"/>
            <w:tcBorders>
              <w:top w:val="single" w:sz="4" w:space="0" w:color="C00000"/>
              <w:bottom w:val="triple" w:sz="4" w:space="0" w:color="C00000"/>
              <w:right w:val="nil"/>
            </w:tcBorders>
            <w:shd w:val="clear" w:color="auto" w:fill="auto"/>
            <w:noWrap/>
            <w:vAlign w:val="bottom"/>
          </w:tcPr>
          <w:p w14:paraId="1A9FB6EB"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(577)</w:t>
            </w:r>
          </w:p>
        </w:tc>
      </w:tr>
      <w:tr w:rsidR="00B204B7" w:rsidRPr="0009052C" w14:paraId="08B7CE8F" w14:textId="77777777" w:rsidTr="000D493C">
        <w:trPr>
          <w:trHeight w:val="264"/>
        </w:trPr>
        <w:tc>
          <w:tcPr>
            <w:tcW w:w="5704" w:type="dxa"/>
            <w:tcBorders>
              <w:top w:val="triple" w:sz="4" w:space="0" w:color="C00000"/>
              <w:left w:val="nil"/>
              <w:bottom w:val="single" w:sz="4" w:space="0" w:color="C00000"/>
            </w:tcBorders>
            <w:shd w:val="clear" w:color="auto" w:fill="auto"/>
            <w:noWrap/>
            <w:vAlign w:val="bottom"/>
            <w:hideMark/>
          </w:tcPr>
          <w:p w14:paraId="35C9FF56" w14:textId="77777777" w:rsidR="00B204B7" w:rsidRPr="0009052C" w:rsidRDefault="00B204B7" w:rsidP="000D493C">
            <w:pPr>
              <w:rPr>
                <w:rFonts w:ascii="Cambria" w:hAnsi="Cambria"/>
                <w:b/>
                <w:bCs/>
                <w:sz w:val="20"/>
                <w:szCs w:val="20"/>
              </w:rPr>
            </w:pPr>
            <w:r w:rsidRPr="00EB0B34">
              <w:rPr>
                <w:rFonts w:ascii="Cambria" w:hAnsi="Cambria"/>
                <w:b/>
                <w:bCs/>
                <w:sz w:val="20"/>
                <w:szCs w:val="20"/>
              </w:rPr>
              <w:t>Net rental income</w:t>
            </w:r>
          </w:p>
        </w:tc>
        <w:tc>
          <w:tcPr>
            <w:tcW w:w="735" w:type="dxa"/>
            <w:tcBorders>
              <w:top w:val="triple" w:sz="4" w:space="0" w:color="C00000"/>
              <w:bottom w:val="single" w:sz="4" w:space="0" w:color="C00000"/>
            </w:tcBorders>
            <w:vAlign w:val="bottom"/>
          </w:tcPr>
          <w:p w14:paraId="215563FB" w14:textId="77777777" w:rsidR="00B204B7" w:rsidRPr="0009052C" w:rsidRDefault="00B204B7" w:rsidP="000D493C">
            <w:pPr>
              <w:jc w:val="right"/>
              <w:rPr>
                <w:rFonts w:ascii="Cambria" w:hAnsi="Cambria" w:cs="Calibri"/>
                <w:b/>
                <w:bCs/>
                <w:sz w:val="20"/>
                <w:szCs w:val="20"/>
                <w:lang w:eastAsia="en-GB"/>
              </w:rPr>
            </w:pPr>
          </w:p>
        </w:tc>
        <w:tc>
          <w:tcPr>
            <w:tcW w:w="1361" w:type="dxa"/>
            <w:tcBorders>
              <w:top w:val="triple" w:sz="4" w:space="0" w:color="C00000"/>
              <w:bottom w:val="single" w:sz="4" w:space="0" w:color="C00000"/>
            </w:tcBorders>
            <w:shd w:val="clear" w:color="000000" w:fill="F2F2F2"/>
            <w:noWrap/>
            <w:vAlign w:val="bottom"/>
          </w:tcPr>
          <w:p w14:paraId="63E95093" w14:textId="77777777" w:rsidR="00B204B7" w:rsidRPr="0009052C" w:rsidRDefault="00B204B7" w:rsidP="000D493C">
            <w:pPr>
              <w:jc w:val="right"/>
              <w:rPr>
                <w:rFonts w:ascii="Cambria" w:hAnsi="Cambria" w:cs="Calibri"/>
                <w:b/>
                <w:bCs/>
                <w:sz w:val="20"/>
                <w:szCs w:val="20"/>
                <w:lang w:eastAsia="en-GB"/>
              </w:rPr>
            </w:pPr>
            <w:r w:rsidRPr="00881237">
              <w:rPr>
                <w:rFonts w:ascii="Cambria" w:hAnsi="Cambria" w:cs="Calibri"/>
                <w:b/>
                <w:bCs/>
                <w:sz w:val="20"/>
                <w:szCs w:val="20"/>
                <w:lang w:eastAsia="en-GB"/>
              </w:rPr>
              <w:t>4,399</w:t>
            </w:r>
          </w:p>
        </w:tc>
        <w:tc>
          <w:tcPr>
            <w:tcW w:w="1361" w:type="dxa"/>
            <w:tcBorders>
              <w:top w:val="triple" w:sz="4" w:space="0" w:color="C00000"/>
              <w:bottom w:val="single" w:sz="4" w:space="0" w:color="C00000"/>
              <w:right w:val="nil"/>
            </w:tcBorders>
            <w:shd w:val="clear" w:color="auto" w:fill="auto"/>
            <w:noWrap/>
            <w:vAlign w:val="bottom"/>
          </w:tcPr>
          <w:p w14:paraId="08C500AE" w14:textId="77777777" w:rsidR="00B204B7" w:rsidRPr="0009052C" w:rsidRDefault="00B204B7" w:rsidP="000D493C">
            <w:pPr>
              <w:jc w:val="right"/>
              <w:rPr>
                <w:rFonts w:ascii="Cambria" w:hAnsi="Cambria" w:cs="Calibri"/>
                <w:b/>
                <w:bCs/>
                <w:sz w:val="20"/>
                <w:szCs w:val="20"/>
                <w:lang w:eastAsia="en-GB"/>
              </w:rPr>
            </w:pPr>
            <w:r w:rsidRPr="0009052C">
              <w:rPr>
                <w:rFonts w:ascii="Cambria" w:hAnsi="Cambria" w:cs="Calibri"/>
                <w:b/>
                <w:bCs/>
                <w:sz w:val="20"/>
                <w:szCs w:val="20"/>
                <w:lang w:eastAsia="en-GB"/>
              </w:rPr>
              <w:t>4,073</w:t>
            </w:r>
          </w:p>
        </w:tc>
      </w:tr>
      <w:tr w:rsidR="00B204B7" w:rsidRPr="0009052C" w14:paraId="52F9971E"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0E7BF209" w14:textId="77777777" w:rsidR="00B204B7" w:rsidRPr="00FD6AA3" w:rsidRDefault="00B204B7" w:rsidP="000D493C">
            <w:pPr>
              <w:rPr>
                <w:rFonts w:ascii="Cambria" w:hAnsi="Cambria"/>
                <w:sz w:val="20"/>
                <w:szCs w:val="20"/>
              </w:rPr>
            </w:pPr>
            <w:r w:rsidRPr="00FD6AA3">
              <w:rPr>
                <w:rFonts w:ascii="Cambria" w:hAnsi="Cambria"/>
                <w:sz w:val="20"/>
                <w:szCs w:val="20"/>
              </w:rPr>
              <w:t>Joint ventures’ management fee income</w:t>
            </w:r>
          </w:p>
        </w:tc>
        <w:tc>
          <w:tcPr>
            <w:tcW w:w="735" w:type="dxa"/>
            <w:tcBorders>
              <w:top w:val="nil"/>
              <w:bottom w:val="single" w:sz="4" w:space="0" w:color="C00000"/>
            </w:tcBorders>
            <w:vAlign w:val="bottom"/>
          </w:tcPr>
          <w:p w14:paraId="4400EB95"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5</w:t>
            </w:r>
          </w:p>
        </w:tc>
        <w:tc>
          <w:tcPr>
            <w:tcW w:w="1361" w:type="dxa"/>
            <w:tcBorders>
              <w:top w:val="nil"/>
              <w:bottom w:val="single" w:sz="4" w:space="0" w:color="C00000"/>
            </w:tcBorders>
            <w:shd w:val="clear" w:color="000000" w:fill="F2F2F2"/>
            <w:noWrap/>
            <w:vAlign w:val="bottom"/>
          </w:tcPr>
          <w:p w14:paraId="725A8253"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8,547</w:t>
            </w:r>
          </w:p>
        </w:tc>
        <w:tc>
          <w:tcPr>
            <w:tcW w:w="1361" w:type="dxa"/>
            <w:tcBorders>
              <w:top w:val="nil"/>
              <w:bottom w:val="single" w:sz="4" w:space="0" w:color="C00000"/>
              <w:right w:val="nil"/>
            </w:tcBorders>
            <w:shd w:val="clear" w:color="auto" w:fill="auto"/>
            <w:noWrap/>
            <w:vAlign w:val="bottom"/>
          </w:tcPr>
          <w:p w14:paraId="1546AA22"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6,134</w:t>
            </w:r>
          </w:p>
        </w:tc>
      </w:tr>
      <w:tr w:rsidR="00B204B7" w:rsidRPr="0009052C" w14:paraId="3E2C5AAB"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4C273FA7" w14:textId="77777777" w:rsidR="00B204B7" w:rsidRPr="0009052C" w:rsidRDefault="00B204B7" w:rsidP="000D493C">
            <w:pPr>
              <w:rPr>
                <w:rFonts w:ascii="Cambria" w:hAnsi="Cambria"/>
                <w:sz w:val="20"/>
                <w:szCs w:val="20"/>
              </w:rPr>
            </w:pPr>
            <w:bookmarkStart w:id="2" w:name="_Hlk34766859"/>
            <w:r w:rsidRPr="00EB0B34">
              <w:rPr>
                <w:rFonts w:ascii="Cambria" w:hAnsi="Cambria"/>
                <w:sz w:val="20"/>
                <w:szCs w:val="20"/>
              </w:rPr>
              <w:t>Net valuation gains / (losses) on investment properties</w:t>
            </w:r>
            <w:bookmarkEnd w:id="2"/>
          </w:p>
        </w:tc>
        <w:tc>
          <w:tcPr>
            <w:tcW w:w="735" w:type="dxa"/>
            <w:tcBorders>
              <w:top w:val="nil"/>
              <w:bottom w:val="single" w:sz="4" w:space="0" w:color="C00000"/>
            </w:tcBorders>
            <w:vAlign w:val="bottom"/>
          </w:tcPr>
          <w:p w14:paraId="18C1B6C6"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6</w:t>
            </w:r>
          </w:p>
        </w:tc>
        <w:tc>
          <w:tcPr>
            <w:tcW w:w="1361" w:type="dxa"/>
            <w:tcBorders>
              <w:top w:val="nil"/>
              <w:bottom w:val="single" w:sz="4" w:space="0" w:color="C00000"/>
            </w:tcBorders>
            <w:shd w:val="clear" w:color="000000" w:fill="F2F2F2"/>
            <w:noWrap/>
            <w:vAlign w:val="bottom"/>
          </w:tcPr>
          <w:p w14:paraId="5A8D79E2"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163,247</w:t>
            </w:r>
          </w:p>
        </w:tc>
        <w:tc>
          <w:tcPr>
            <w:tcW w:w="1361" w:type="dxa"/>
            <w:tcBorders>
              <w:top w:val="nil"/>
              <w:bottom w:val="single" w:sz="4" w:space="0" w:color="C00000"/>
              <w:right w:val="nil"/>
            </w:tcBorders>
            <w:shd w:val="clear" w:color="auto" w:fill="auto"/>
            <w:noWrap/>
            <w:vAlign w:val="bottom"/>
          </w:tcPr>
          <w:p w14:paraId="0089B689"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204,619</w:t>
            </w:r>
          </w:p>
        </w:tc>
      </w:tr>
      <w:tr w:rsidR="00B204B7" w:rsidRPr="0009052C" w14:paraId="7DF9BEA5"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469F351A" w14:textId="77777777" w:rsidR="00B204B7" w:rsidRPr="0009052C" w:rsidRDefault="00B204B7" w:rsidP="000D493C">
            <w:pPr>
              <w:rPr>
                <w:rFonts w:ascii="Cambria" w:hAnsi="Cambria"/>
                <w:sz w:val="20"/>
                <w:szCs w:val="20"/>
              </w:rPr>
            </w:pPr>
            <w:r w:rsidRPr="00EB0B34">
              <w:rPr>
                <w:rFonts w:ascii="Cambria" w:hAnsi="Cambria"/>
                <w:sz w:val="20"/>
                <w:szCs w:val="20"/>
              </w:rPr>
              <w:t>Administration expenses</w:t>
            </w:r>
          </w:p>
        </w:tc>
        <w:tc>
          <w:tcPr>
            <w:tcW w:w="735" w:type="dxa"/>
            <w:tcBorders>
              <w:top w:val="nil"/>
              <w:bottom w:val="single" w:sz="4" w:space="0" w:color="C00000"/>
            </w:tcBorders>
            <w:vAlign w:val="bottom"/>
          </w:tcPr>
          <w:p w14:paraId="64C509B9" w14:textId="77777777" w:rsidR="00B204B7" w:rsidRPr="0009052C" w:rsidRDefault="00B204B7" w:rsidP="000D493C">
            <w:pPr>
              <w:jc w:val="right"/>
              <w:rPr>
                <w:rFonts w:ascii="Cambria" w:hAnsi="Cambria" w:cs="Calibri"/>
                <w:sz w:val="20"/>
                <w:szCs w:val="20"/>
                <w:lang w:eastAsia="en-GB"/>
              </w:rPr>
            </w:pPr>
          </w:p>
        </w:tc>
        <w:tc>
          <w:tcPr>
            <w:tcW w:w="1361" w:type="dxa"/>
            <w:tcBorders>
              <w:top w:val="nil"/>
              <w:bottom w:val="single" w:sz="4" w:space="0" w:color="C00000"/>
            </w:tcBorders>
            <w:shd w:val="clear" w:color="000000" w:fill="F2F2F2"/>
            <w:noWrap/>
            <w:vAlign w:val="bottom"/>
          </w:tcPr>
          <w:p w14:paraId="7612F1E5"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(18,647)</w:t>
            </w:r>
          </w:p>
        </w:tc>
        <w:tc>
          <w:tcPr>
            <w:tcW w:w="1361" w:type="dxa"/>
            <w:tcBorders>
              <w:top w:val="nil"/>
              <w:bottom w:val="single" w:sz="4" w:space="0" w:color="C00000"/>
              <w:right w:val="nil"/>
            </w:tcBorders>
            <w:shd w:val="clear" w:color="auto" w:fill="auto"/>
            <w:noWrap/>
            <w:vAlign w:val="bottom"/>
          </w:tcPr>
          <w:p w14:paraId="4FD6C96A"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(15,517)</w:t>
            </w:r>
          </w:p>
        </w:tc>
      </w:tr>
      <w:tr w:rsidR="00B204B7" w:rsidRPr="0009052C" w14:paraId="318CF237"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7113C9A8" w14:textId="77777777" w:rsidR="00B204B7" w:rsidRPr="0009052C" w:rsidRDefault="00B204B7" w:rsidP="000D493C">
            <w:pPr>
              <w:rPr>
                <w:rFonts w:ascii="Cambria" w:hAnsi="Cambria"/>
                <w:sz w:val="20"/>
                <w:szCs w:val="20"/>
              </w:rPr>
            </w:pPr>
            <w:r w:rsidRPr="00EB0B34">
              <w:rPr>
                <w:rFonts w:ascii="Cambria" w:hAnsi="Cambria"/>
                <w:sz w:val="20"/>
                <w:szCs w:val="20"/>
              </w:rPr>
              <w:t xml:space="preserve">Share in result of </w:t>
            </w:r>
            <w:r>
              <w:rPr>
                <w:rFonts w:ascii="Cambria" w:hAnsi="Cambria"/>
                <w:sz w:val="20"/>
                <w:szCs w:val="20"/>
              </w:rPr>
              <w:t>j</w:t>
            </w:r>
            <w:r w:rsidRPr="00EB0B34">
              <w:rPr>
                <w:rFonts w:ascii="Cambria" w:hAnsi="Cambria"/>
                <w:sz w:val="20"/>
                <w:szCs w:val="20"/>
              </w:rPr>
              <w:t xml:space="preserve">oint </w:t>
            </w:r>
            <w:r>
              <w:rPr>
                <w:rFonts w:ascii="Cambria" w:hAnsi="Cambria"/>
                <w:sz w:val="20"/>
                <w:szCs w:val="20"/>
              </w:rPr>
              <w:t>v</w:t>
            </w:r>
            <w:r w:rsidRPr="00EB0B34">
              <w:rPr>
                <w:rFonts w:ascii="Cambria" w:hAnsi="Cambria"/>
                <w:sz w:val="20"/>
                <w:szCs w:val="20"/>
              </w:rPr>
              <w:t>enture</w:t>
            </w:r>
            <w:r>
              <w:rPr>
                <w:rFonts w:ascii="Cambria" w:hAnsi="Cambria"/>
                <w:sz w:val="20"/>
                <w:szCs w:val="20"/>
              </w:rPr>
              <w:t>s and associates</w:t>
            </w:r>
          </w:p>
        </w:tc>
        <w:tc>
          <w:tcPr>
            <w:tcW w:w="735" w:type="dxa"/>
            <w:tcBorders>
              <w:top w:val="nil"/>
              <w:bottom w:val="single" w:sz="4" w:space="0" w:color="C00000"/>
            </w:tcBorders>
            <w:vAlign w:val="bottom"/>
          </w:tcPr>
          <w:p w14:paraId="1F2C2CD7"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7</w:t>
            </w:r>
          </w:p>
        </w:tc>
        <w:tc>
          <w:tcPr>
            <w:tcW w:w="1361" w:type="dxa"/>
            <w:tcBorders>
              <w:top w:val="nil"/>
              <w:bottom w:val="single" w:sz="4" w:space="0" w:color="C00000"/>
            </w:tcBorders>
            <w:shd w:val="clear" w:color="000000" w:fill="F2F2F2"/>
            <w:noWrap/>
            <w:vAlign w:val="bottom"/>
          </w:tcPr>
          <w:p w14:paraId="7CC102DA"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84,414</w:t>
            </w:r>
          </w:p>
        </w:tc>
        <w:tc>
          <w:tcPr>
            <w:tcW w:w="1361" w:type="dxa"/>
            <w:tcBorders>
              <w:top w:val="nil"/>
              <w:bottom w:val="single" w:sz="4" w:space="0" w:color="C00000"/>
              <w:right w:val="nil"/>
            </w:tcBorders>
            <w:shd w:val="clear" w:color="auto" w:fill="auto"/>
            <w:noWrap/>
            <w:vAlign w:val="bottom"/>
          </w:tcPr>
          <w:p w14:paraId="139761BB"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18,565</w:t>
            </w:r>
          </w:p>
        </w:tc>
      </w:tr>
      <w:tr w:rsidR="00B204B7" w:rsidRPr="0009052C" w14:paraId="0FD08D74" w14:textId="77777777" w:rsidTr="000D493C">
        <w:trPr>
          <w:trHeight w:val="264"/>
        </w:trPr>
        <w:tc>
          <w:tcPr>
            <w:tcW w:w="5704" w:type="dxa"/>
            <w:tcBorders>
              <w:top w:val="nil"/>
              <w:left w:val="nil"/>
              <w:bottom w:val="single" w:sz="4" w:space="0" w:color="C00000"/>
            </w:tcBorders>
            <w:shd w:val="clear" w:color="auto" w:fill="auto"/>
            <w:noWrap/>
            <w:vAlign w:val="bottom"/>
          </w:tcPr>
          <w:p w14:paraId="0734F310" w14:textId="77777777" w:rsidR="00B204B7" w:rsidRPr="00FD6AA3" w:rsidRDefault="00B204B7" w:rsidP="000D493C">
            <w:pPr>
              <w:rPr>
                <w:rFonts w:ascii="Cambria" w:hAnsi="Cambria"/>
                <w:sz w:val="20"/>
                <w:szCs w:val="20"/>
              </w:rPr>
            </w:pPr>
            <w:r>
              <w:rPr>
                <w:rFonts w:ascii="Cambria" w:hAnsi="Cambria"/>
                <w:sz w:val="20"/>
                <w:szCs w:val="20"/>
              </w:rPr>
              <w:t>Other expenses</w:t>
            </w:r>
          </w:p>
        </w:tc>
        <w:tc>
          <w:tcPr>
            <w:tcW w:w="735" w:type="dxa"/>
            <w:tcBorders>
              <w:top w:val="nil"/>
              <w:bottom w:val="single" w:sz="4" w:space="0" w:color="C00000"/>
            </w:tcBorders>
            <w:vAlign w:val="bottom"/>
          </w:tcPr>
          <w:p w14:paraId="155D6071" w14:textId="77777777" w:rsidR="00B204B7" w:rsidRPr="0009052C" w:rsidRDefault="00B204B7" w:rsidP="000D493C">
            <w:pPr>
              <w:jc w:val="right"/>
              <w:rPr>
                <w:rFonts w:ascii="Cambria" w:hAnsi="Cambria" w:cs="Calibri"/>
                <w:b/>
                <w:bCs/>
                <w:sz w:val="20"/>
                <w:szCs w:val="20"/>
                <w:lang w:eastAsia="en-GB"/>
              </w:rPr>
            </w:pPr>
          </w:p>
        </w:tc>
        <w:tc>
          <w:tcPr>
            <w:tcW w:w="1361" w:type="dxa"/>
            <w:tcBorders>
              <w:top w:val="nil"/>
              <w:bottom w:val="single" w:sz="4" w:space="0" w:color="C00000"/>
            </w:tcBorders>
            <w:shd w:val="clear" w:color="000000" w:fill="F2F2F2"/>
            <w:noWrap/>
            <w:vAlign w:val="bottom"/>
          </w:tcPr>
          <w:p w14:paraId="3A49884C" w14:textId="77777777" w:rsidR="00B204B7" w:rsidRPr="0009052C" w:rsidRDefault="00B204B7" w:rsidP="000D493C">
            <w:pPr>
              <w:jc w:val="right"/>
              <w:rPr>
                <w:rFonts w:ascii="Cambria" w:hAnsi="Cambria" w:cs="Calibri"/>
                <w:b/>
                <w:bCs/>
                <w:sz w:val="20"/>
                <w:szCs w:val="20"/>
                <w:lang w:eastAsia="en-GB"/>
              </w:rPr>
            </w:pPr>
            <w:r w:rsidRPr="00881237">
              <w:rPr>
                <w:rFonts w:ascii="Cambria" w:hAnsi="Cambria" w:cs="Calibri"/>
                <w:sz w:val="20"/>
                <w:szCs w:val="20"/>
                <w:lang w:eastAsia="en-GB"/>
              </w:rPr>
              <w:t>(2,000)</w:t>
            </w:r>
          </w:p>
        </w:tc>
        <w:tc>
          <w:tcPr>
            <w:tcW w:w="1361" w:type="dxa"/>
            <w:tcBorders>
              <w:top w:val="nil"/>
              <w:bottom w:val="single" w:sz="4" w:space="0" w:color="C00000"/>
              <w:right w:val="nil"/>
            </w:tcBorders>
            <w:shd w:val="clear" w:color="auto" w:fill="auto"/>
            <w:noWrap/>
            <w:vAlign w:val="bottom"/>
          </w:tcPr>
          <w:p w14:paraId="31FE9CC2" w14:textId="77777777" w:rsidR="00B204B7" w:rsidRPr="00025267" w:rsidRDefault="00B204B7" w:rsidP="000D493C">
            <w:pPr>
              <w:jc w:val="right"/>
              <w:rPr>
                <w:rFonts w:ascii="Cambria" w:hAnsi="Cambria" w:cs="Calibri"/>
                <w:b/>
                <w:sz w:val="20"/>
                <w:szCs w:val="20"/>
                <w:lang w:eastAsia="en-GB"/>
              </w:rPr>
            </w:pPr>
            <w:r>
              <w:rPr>
                <w:rFonts w:ascii="Cambria" w:hAnsi="Cambria" w:cs="Calibri"/>
                <w:b/>
                <w:bCs/>
                <w:sz w:val="20"/>
                <w:szCs w:val="20"/>
                <w:lang w:eastAsia="en-GB"/>
              </w:rPr>
              <w:t>-</w:t>
            </w:r>
          </w:p>
        </w:tc>
      </w:tr>
      <w:tr w:rsidR="00B204B7" w:rsidRPr="0009052C" w14:paraId="47768E8F"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4ECF5FD9" w14:textId="77777777" w:rsidR="00B204B7" w:rsidRPr="0009052C" w:rsidRDefault="00B204B7" w:rsidP="000D493C">
            <w:pPr>
              <w:rPr>
                <w:rFonts w:ascii="Cambria" w:hAnsi="Cambria"/>
                <w:b/>
                <w:bCs/>
                <w:sz w:val="20"/>
                <w:szCs w:val="20"/>
              </w:rPr>
            </w:pPr>
            <w:r w:rsidRPr="00EB0B34">
              <w:rPr>
                <w:rFonts w:ascii="Cambria" w:hAnsi="Cambria"/>
                <w:b/>
                <w:bCs/>
                <w:sz w:val="20"/>
                <w:szCs w:val="20"/>
              </w:rPr>
              <w:t>Operating profit</w:t>
            </w:r>
          </w:p>
        </w:tc>
        <w:tc>
          <w:tcPr>
            <w:tcW w:w="735" w:type="dxa"/>
            <w:tcBorders>
              <w:top w:val="nil"/>
              <w:bottom w:val="single" w:sz="4" w:space="0" w:color="C00000"/>
            </w:tcBorders>
            <w:vAlign w:val="bottom"/>
          </w:tcPr>
          <w:p w14:paraId="049CF754" w14:textId="77777777" w:rsidR="00B204B7" w:rsidRPr="0009052C" w:rsidRDefault="00B204B7" w:rsidP="000D493C">
            <w:pPr>
              <w:jc w:val="right"/>
              <w:rPr>
                <w:rFonts w:ascii="Cambria" w:hAnsi="Cambria" w:cs="Calibri"/>
                <w:b/>
                <w:bCs/>
                <w:sz w:val="20"/>
                <w:szCs w:val="20"/>
                <w:lang w:eastAsia="en-GB"/>
              </w:rPr>
            </w:pPr>
          </w:p>
        </w:tc>
        <w:tc>
          <w:tcPr>
            <w:tcW w:w="1361" w:type="dxa"/>
            <w:tcBorders>
              <w:top w:val="nil"/>
              <w:bottom w:val="single" w:sz="4" w:space="0" w:color="C00000"/>
            </w:tcBorders>
            <w:shd w:val="clear" w:color="000000" w:fill="F2F2F2"/>
            <w:noWrap/>
            <w:vAlign w:val="bottom"/>
          </w:tcPr>
          <w:p w14:paraId="14C90FC9" w14:textId="77777777" w:rsidR="00B204B7" w:rsidRPr="0009052C" w:rsidRDefault="00B204B7" w:rsidP="000D493C">
            <w:pPr>
              <w:jc w:val="right"/>
              <w:rPr>
                <w:rFonts w:ascii="Cambria" w:hAnsi="Cambria" w:cs="Calibri"/>
                <w:b/>
                <w:bCs/>
                <w:sz w:val="20"/>
                <w:szCs w:val="20"/>
                <w:lang w:eastAsia="en-GB"/>
              </w:rPr>
            </w:pPr>
            <w:r w:rsidRPr="00881237">
              <w:rPr>
                <w:rFonts w:ascii="Cambria" w:hAnsi="Cambria" w:cs="Calibri"/>
                <w:b/>
                <w:bCs/>
                <w:sz w:val="20"/>
                <w:szCs w:val="20"/>
                <w:lang w:eastAsia="en-GB"/>
              </w:rPr>
              <w:t>239,960</w:t>
            </w:r>
          </w:p>
        </w:tc>
        <w:tc>
          <w:tcPr>
            <w:tcW w:w="1361" w:type="dxa"/>
            <w:tcBorders>
              <w:top w:val="nil"/>
              <w:bottom w:val="single" w:sz="4" w:space="0" w:color="C00000"/>
              <w:right w:val="nil"/>
            </w:tcBorders>
            <w:shd w:val="clear" w:color="auto" w:fill="auto"/>
            <w:noWrap/>
            <w:vAlign w:val="bottom"/>
          </w:tcPr>
          <w:p w14:paraId="006F4354" w14:textId="77777777" w:rsidR="00B204B7" w:rsidRPr="0009052C" w:rsidRDefault="00B204B7" w:rsidP="000D493C">
            <w:pPr>
              <w:jc w:val="right"/>
              <w:rPr>
                <w:rFonts w:ascii="Cambria" w:hAnsi="Cambria" w:cs="Calibri"/>
                <w:b/>
                <w:bCs/>
                <w:sz w:val="20"/>
                <w:szCs w:val="20"/>
                <w:lang w:eastAsia="en-GB"/>
              </w:rPr>
            </w:pPr>
            <w:r w:rsidRPr="0009052C">
              <w:rPr>
                <w:rFonts w:ascii="Cambria" w:hAnsi="Cambria" w:cs="Calibri"/>
                <w:b/>
                <w:bCs/>
                <w:sz w:val="20"/>
                <w:szCs w:val="20"/>
                <w:lang w:eastAsia="en-GB"/>
              </w:rPr>
              <w:t>217,874</w:t>
            </w:r>
          </w:p>
        </w:tc>
      </w:tr>
      <w:tr w:rsidR="00B204B7" w:rsidRPr="0009052C" w14:paraId="75652C30" w14:textId="77777777" w:rsidTr="000D493C">
        <w:trPr>
          <w:trHeight w:val="264"/>
        </w:trPr>
        <w:tc>
          <w:tcPr>
            <w:tcW w:w="5704" w:type="dxa"/>
            <w:tcBorders>
              <w:top w:val="nil"/>
              <w:left w:val="nil"/>
              <w:bottom w:val="single" w:sz="4" w:space="0" w:color="C00000"/>
            </w:tcBorders>
            <w:shd w:val="clear" w:color="auto" w:fill="auto"/>
            <w:noWrap/>
            <w:vAlign w:val="bottom"/>
          </w:tcPr>
          <w:p w14:paraId="2A47E1C3" w14:textId="77777777" w:rsidR="00B204B7" w:rsidRPr="0009052C" w:rsidRDefault="00B204B7" w:rsidP="000D493C">
            <w:pPr>
              <w:rPr>
                <w:rFonts w:ascii="Cambria" w:hAnsi="Cambria"/>
                <w:sz w:val="20"/>
                <w:szCs w:val="20"/>
              </w:rPr>
            </w:pPr>
          </w:p>
        </w:tc>
        <w:tc>
          <w:tcPr>
            <w:tcW w:w="735" w:type="dxa"/>
            <w:tcBorders>
              <w:top w:val="nil"/>
              <w:bottom w:val="single" w:sz="4" w:space="0" w:color="C00000"/>
            </w:tcBorders>
            <w:vAlign w:val="bottom"/>
          </w:tcPr>
          <w:p w14:paraId="22ACC4AB" w14:textId="77777777" w:rsidR="00B204B7" w:rsidRPr="0009052C" w:rsidRDefault="00B204B7" w:rsidP="000D493C">
            <w:pPr>
              <w:jc w:val="right"/>
              <w:rPr>
                <w:rFonts w:ascii="Cambria" w:hAnsi="Cambria" w:cs="Calibri"/>
                <w:sz w:val="20"/>
                <w:szCs w:val="20"/>
                <w:lang w:eastAsia="en-GB"/>
              </w:rPr>
            </w:pPr>
          </w:p>
        </w:tc>
        <w:tc>
          <w:tcPr>
            <w:tcW w:w="1361" w:type="dxa"/>
            <w:tcBorders>
              <w:top w:val="nil"/>
              <w:bottom w:val="single" w:sz="4" w:space="0" w:color="C00000"/>
            </w:tcBorders>
            <w:shd w:val="clear" w:color="000000" w:fill="F2F2F2"/>
            <w:noWrap/>
            <w:vAlign w:val="bottom"/>
          </w:tcPr>
          <w:p w14:paraId="59018AE4"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 </w:t>
            </w:r>
          </w:p>
        </w:tc>
        <w:tc>
          <w:tcPr>
            <w:tcW w:w="1361" w:type="dxa"/>
            <w:tcBorders>
              <w:top w:val="nil"/>
              <w:bottom w:val="single" w:sz="4" w:space="0" w:color="C00000"/>
              <w:right w:val="nil"/>
            </w:tcBorders>
            <w:shd w:val="clear" w:color="auto" w:fill="auto"/>
            <w:noWrap/>
            <w:vAlign w:val="bottom"/>
          </w:tcPr>
          <w:p w14:paraId="2B3A4491"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 </w:t>
            </w:r>
          </w:p>
        </w:tc>
      </w:tr>
      <w:tr w:rsidR="00B204B7" w:rsidRPr="0009052C" w14:paraId="541A3C92"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455D3283" w14:textId="77777777" w:rsidR="00B204B7" w:rsidRPr="0009052C" w:rsidRDefault="00B204B7" w:rsidP="000D493C">
            <w:pPr>
              <w:rPr>
                <w:rFonts w:ascii="Cambria" w:hAnsi="Cambria"/>
                <w:sz w:val="20"/>
                <w:szCs w:val="20"/>
              </w:rPr>
            </w:pPr>
            <w:r w:rsidRPr="00EB0B34">
              <w:rPr>
                <w:rFonts w:ascii="Cambria" w:hAnsi="Cambria"/>
                <w:sz w:val="20"/>
                <w:szCs w:val="20"/>
              </w:rPr>
              <w:t>Financ</w:t>
            </w:r>
            <w:r>
              <w:rPr>
                <w:rFonts w:ascii="Cambria" w:hAnsi="Cambria"/>
                <w:sz w:val="20"/>
                <w:szCs w:val="20"/>
              </w:rPr>
              <w:t>e</w:t>
            </w:r>
            <w:r w:rsidRPr="00EB0B34">
              <w:rPr>
                <w:rFonts w:ascii="Cambria" w:hAnsi="Cambria"/>
                <w:sz w:val="20"/>
                <w:szCs w:val="20"/>
              </w:rPr>
              <w:t xml:space="preserve"> income</w:t>
            </w:r>
          </w:p>
        </w:tc>
        <w:tc>
          <w:tcPr>
            <w:tcW w:w="735" w:type="dxa"/>
            <w:tcBorders>
              <w:top w:val="nil"/>
              <w:bottom w:val="single" w:sz="4" w:space="0" w:color="C00000"/>
            </w:tcBorders>
            <w:vAlign w:val="bottom"/>
          </w:tcPr>
          <w:p w14:paraId="236795D9"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8</w:t>
            </w:r>
          </w:p>
        </w:tc>
        <w:tc>
          <w:tcPr>
            <w:tcW w:w="1361" w:type="dxa"/>
            <w:tcBorders>
              <w:top w:val="nil"/>
              <w:bottom w:val="single" w:sz="4" w:space="0" w:color="C00000"/>
            </w:tcBorders>
            <w:shd w:val="clear" w:color="000000" w:fill="F2F2F2"/>
            <w:noWrap/>
            <w:vAlign w:val="bottom"/>
          </w:tcPr>
          <w:p w14:paraId="57EC5988"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5,623</w:t>
            </w:r>
          </w:p>
        </w:tc>
        <w:tc>
          <w:tcPr>
            <w:tcW w:w="1361" w:type="dxa"/>
            <w:tcBorders>
              <w:top w:val="nil"/>
              <w:bottom w:val="single" w:sz="4" w:space="0" w:color="C00000"/>
              <w:right w:val="nil"/>
            </w:tcBorders>
            <w:shd w:val="clear" w:color="auto" w:fill="auto"/>
            <w:noWrap/>
            <w:vAlign w:val="bottom"/>
          </w:tcPr>
          <w:p w14:paraId="21339CFC"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3,856</w:t>
            </w:r>
          </w:p>
        </w:tc>
      </w:tr>
      <w:tr w:rsidR="00B204B7" w:rsidRPr="0009052C" w14:paraId="2F91E8A8"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0D92A2C1" w14:textId="77777777" w:rsidR="00B204B7" w:rsidRPr="0009052C" w:rsidRDefault="00B204B7" w:rsidP="000D493C">
            <w:pPr>
              <w:rPr>
                <w:rFonts w:ascii="Cambria" w:hAnsi="Cambria"/>
                <w:sz w:val="20"/>
                <w:szCs w:val="20"/>
              </w:rPr>
            </w:pPr>
            <w:r w:rsidRPr="00EB0B34">
              <w:rPr>
                <w:rFonts w:ascii="Cambria" w:hAnsi="Cambria"/>
                <w:sz w:val="20"/>
                <w:szCs w:val="20"/>
              </w:rPr>
              <w:t>Financ</w:t>
            </w:r>
            <w:r>
              <w:rPr>
                <w:rFonts w:ascii="Cambria" w:hAnsi="Cambria"/>
                <w:sz w:val="20"/>
                <w:szCs w:val="20"/>
              </w:rPr>
              <w:t>e costs</w:t>
            </w:r>
          </w:p>
        </w:tc>
        <w:tc>
          <w:tcPr>
            <w:tcW w:w="735" w:type="dxa"/>
            <w:tcBorders>
              <w:top w:val="nil"/>
              <w:bottom w:val="single" w:sz="4" w:space="0" w:color="C00000"/>
            </w:tcBorders>
            <w:vAlign w:val="bottom"/>
          </w:tcPr>
          <w:p w14:paraId="4D7A874D"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8</w:t>
            </w:r>
          </w:p>
        </w:tc>
        <w:tc>
          <w:tcPr>
            <w:tcW w:w="1361" w:type="dxa"/>
            <w:tcBorders>
              <w:top w:val="nil"/>
              <w:bottom w:val="single" w:sz="4" w:space="0" w:color="C00000"/>
            </w:tcBorders>
            <w:shd w:val="clear" w:color="000000" w:fill="F2F2F2"/>
            <w:noWrap/>
            <w:vAlign w:val="bottom"/>
          </w:tcPr>
          <w:p w14:paraId="70A56FDC"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(11,785)</w:t>
            </w:r>
          </w:p>
        </w:tc>
        <w:tc>
          <w:tcPr>
            <w:tcW w:w="1361" w:type="dxa"/>
            <w:tcBorders>
              <w:top w:val="nil"/>
              <w:bottom w:val="single" w:sz="4" w:space="0" w:color="C00000"/>
              <w:right w:val="nil"/>
            </w:tcBorders>
            <w:shd w:val="clear" w:color="auto" w:fill="auto"/>
            <w:noWrap/>
            <w:vAlign w:val="bottom"/>
          </w:tcPr>
          <w:p w14:paraId="15C1316D"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(12,020)</w:t>
            </w:r>
          </w:p>
        </w:tc>
      </w:tr>
      <w:tr w:rsidR="00B204B7" w:rsidRPr="0009052C" w14:paraId="778FE964"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0B974881" w14:textId="77777777" w:rsidR="00B204B7" w:rsidRPr="0009052C" w:rsidRDefault="00B204B7" w:rsidP="000D493C">
            <w:pPr>
              <w:rPr>
                <w:rFonts w:ascii="Cambria" w:hAnsi="Cambria"/>
                <w:b/>
                <w:bCs/>
                <w:sz w:val="20"/>
                <w:szCs w:val="20"/>
              </w:rPr>
            </w:pPr>
            <w:r>
              <w:rPr>
                <w:rFonts w:ascii="Cambria" w:hAnsi="Cambria"/>
                <w:b/>
                <w:bCs/>
                <w:sz w:val="20"/>
                <w:szCs w:val="20"/>
              </w:rPr>
              <w:t>Finance costs - net</w:t>
            </w:r>
          </w:p>
        </w:tc>
        <w:tc>
          <w:tcPr>
            <w:tcW w:w="735" w:type="dxa"/>
            <w:tcBorders>
              <w:top w:val="nil"/>
              <w:bottom w:val="single" w:sz="4" w:space="0" w:color="C00000"/>
            </w:tcBorders>
            <w:vAlign w:val="bottom"/>
          </w:tcPr>
          <w:p w14:paraId="45C53DAD" w14:textId="77777777" w:rsidR="00B204B7" w:rsidRPr="0009052C" w:rsidRDefault="00B204B7" w:rsidP="000D493C">
            <w:pPr>
              <w:jc w:val="right"/>
              <w:rPr>
                <w:rFonts w:ascii="Cambria" w:hAnsi="Cambria" w:cs="Calibri"/>
                <w:b/>
                <w:bCs/>
                <w:sz w:val="20"/>
                <w:szCs w:val="20"/>
                <w:lang w:eastAsia="en-GB"/>
              </w:rPr>
            </w:pPr>
          </w:p>
        </w:tc>
        <w:tc>
          <w:tcPr>
            <w:tcW w:w="1361" w:type="dxa"/>
            <w:tcBorders>
              <w:top w:val="nil"/>
              <w:bottom w:val="single" w:sz="4" w:space="0" w:color="C00000"/>
            </w:tcBorders>
            <w:shd w:val="clear" w:color="000000" w:fill="F2F2F2"/>
            <w:noWrap/>
            <w:vAlign w:val="bottom"/>
          </w:tcPr>
          <w:p w14:paraId="3ADBF442" w14:textId="77777777" w:rsidR="00B204B7" w:rsidRPr="0009052C" w:rsidRDefault="00B204B7" w:rsidP="000D493C">
            <w:pPr>
              <w:jc w:val="right"/>
              <w:rPr>
                <w:rFonts w:ascii="Cambria" w:hAnsi="Cambria" w:cs="Calibri"/>
                <w:b/>
                <w:bCs/>
                <w:sz w:val="20"/>
                <w:szCs w:val="20"/>
                <w:lang w:eastAsia="en-GB"/>
              </w:rPr>
            </w:pPr>
            <w:r w:rsidRPr="00881237">
              <w:rPr>
                <w:rFonts w:ascii="Cambria" w:hAnsi="Cambria" w:cs="Calibri"/>
                <w:b/>
                <w:bCs/>
                <w:sz w:val="20"/>
                <w:szCs w:val="20"/>
                <w:lang w:eastAsia="en-GB"/>
              </w:rPr>
              <w:t>(6,162)</w:t>
            </w:r>
          </w:p>
        </w:tc>
        <w:tc>
          <w:tcPr>
            <w:tcW w:w="1361" w:type="dxa"/>
            <w:tcBorders>
              <w:top w:val="nil"/>
              <w:bottom w:val="single" w:sz="4" w:space="0" w:color="C00000"/>
              <w:right w:val="nil"/>
            </w:tcBorders>
            <w:shd w:val="clear" w:color="auto" w:fill="auto"/>
            <w:noWrap/>
            <w:vAlign w:val="bottom"/>
          </w:tcPr>
          <w:p w14:paraId="23365CB9" w14:textId="77777777" w:rsidR="00B204B7" w:rsidRPr="0009052C" w:rsidRDefault="00B204B7" w:rsidP="000D493C">
            <w:pPr>
              <w:jc w:val="right"/>
              <w:rPr>
                <w:rFonts w:ascii="Cambria" w:hAnsi="Cambria" w:cs="Calibri"/>
                <w:b/>
                <w:bCs/>
                <w:sz w:val="20"/>
                <w:szCs w:val="20"/>
                <w:lang w:eastAsia="en-GB"/>
              </w:rPr>
            </w:pPr>
            <w:r w:rsidRPr="0009052C">
              <w:rPr>
                <w:rFonts w:ascii="Cambria" w:hAnsi="Cambria" w:cs="Calibri"/>
                <w:b/>
                <w:bCs/>
                <w:sz w:val="20"/>
                <w:szCs w:val="20"/>
                <w:lang w:eastAsia="en-GB"/>
              </w:rPr>
              <w:t>(8,164)</w:t>
            </w:r>
          </w:p>
        </w:tc>
      </w:tr>
      <w:tr w:rsidR="00B204B7" w:rsidRPr="0009052C" w14:paraId="7AFAAB5A"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66F98668" w14:textId="77777777" w:rsidR="00B204B7" w:rsidRPr="0009052C" w:rsidRDefault="00B204B7" w:rsidP="000D493C">
            <w:pPr>
              <w:rPr>
                <w:rFonts w:ascii="Cambria" w:hAnsi="Cambria"/>
                <w:sz w:val="20"/>
                <w:szCs w:val="20"/>
              </w:rPr>
            </w:pPr>
          </w:p>
        </w:tc>
        <w:tc>
          <w:tcPr>
            <w:tcW w:w="735" w:type="dxa"/>
            <w:tcBorders>
              <w:top w:val="nil"/>
              <w:bottom w:val="single" w:sz="4" w:space="0" w:color="C00000"/>
            </w:tcBorders>
            <w:vAlign w:val="bottom"/>
          </w:tcPr>
          <w:p w14:paraId="0DA61EF9" w14:textId="77777777" w:rsidR="00B204B7" w:rsidRPr="0009052C" w:rsidRDefault="00B204B7" w:rsidP="000D493C">
            <w:pPr>
              <w:jc w:val="right"/>
              <w:rPr>
                <w:rFonts w:ascii="Cambria" w:hAnsi="Cambria" w:cs="Calibri"/>
                <w:sz w:val="20"/>
                <w:szCs w:val="20"/>
                <w:lang w:eastAsia="en-GB"/>
              </w:rPr>
            </w:pPr>
          </w:p>
        </w:tc>
        <w:tc>
          <w:tcPr>
            <w:tcW w:w="1361" w:type="dxa"/>
            <w:tcBorders>
              <w:top w:val="nil"/>
              <w:bottom w:val="single" w:sz="4" w:space="0" w:color="C00000"/>
            </w:tcBorders>
            <w:shd w:val="clear" w:color="000000" w:fill="F2F2F2"/>
            <w:noWrap/>
            <w:vAlign w:val="bottom"/>
          </w:tcPr>
          <w:p w14:paraId="38FEEC1B"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 </w:t>
            </w:r>
          </w:p>
        </w:tc>
        <w:tc>
          <w:tcPr>
            <w:tcW w:w="1361" w:type="dxa"/>
            <w:tcBorders>
              <w:top w:val="nil"/>
              <w:bottom w:val="single" w:sz="4" w:space="0" w:color="C00000"/>
              <w:right w:val="nil"/>
            </w:tcBorders>
            <w:shd w:val="clear" w:color="auto" w:fill="auto"/>
            <w:noWrap/>
            <w:vAlign w:val="bottom"/>
          </w:tcPr>
          <w:p w14:paraId="26B4A3BF"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 </w:t>
            </w:r>
          </w:p>
        </w:tc>
      </w:tr>
      <w:tr w:rsidR="00B204B7" w:rsidRPr="0009052C" w14:paraId="61E36FDF"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7D8C9B25" w14:textId="77777777" w:rsidR="00B204B7" w:rsidRPr="0009052C" w:rsidRDefault="00B204B7" w:rsidP="000D493C">
            <w:pPr>
              <w:rPr>
                <w:rFonts w:ascii="Cambria" w:hAnsi="Cambria"/>
                <w:b/>
                <w:bCs/>
                <w:sz w:val="20"/>
                <w:szCs w:val="20"/>
              </w:rPr>
            </w:pPr>
            <w:r w:rsidRPr="00EB0B34">
              <w:rPr>
                <w:rFonts w:ascii="Cambria" w:hAnsi="Cambria"/>
                <w:b/>
                <w:bCs/>
                <w:sz w:val="20"/>
                <w:szCs w:val="20"/>
              </w:rPr>
              <w:t>Profit before taxes</w:t>
            </w:r>
          </w:p>
        </w:tc>
        <w:tc>
          <w:tcPr>
            <w:tcW w:w="735" w:type="dxa"/>
            <w:tcBorders>
              <w:top w:val="nil"/>
              <w:bottom w:val="single" w:sz="4" w:space="0" w:color="C00000"/>
            </w:tcBorders>
            <w:vAlign w:val="bottom"/>
          </w:tcPr>
          <w:p w14:paraId="1628D999" w14:textId="77777777" w:rsidR="00B204B7" w:rsidRPr="0009052C" w:rsidRDefault="00B204B7" w:rsidP="000D493C">
            <w:pPr>
              <w:jc w:val="right"/>
              <w:rPr>
                <w:rFonts w:ascii="Cambria" w:hAnsi="Cambria" w:cs="Calibri"/>
                <w:b/>
                <w:bCs/>
                <w:sz w:val="20"/>
                <w:szCs w:val="20"/>
                <w:lang w:eastAsia="en-GB"/>
              </w:rPr>
            </w:pPr>
          </w:p>
        </w:tc>
        <w:tc>
          <w:tcPr>
            <w:tcW w:w="1361" w:type="dxa"/>
            <w:tcBorders>
              <w:top w:val="nil"/>
              <w:bottom w:val="single" w:sz="4" w:space="0" w:color="C00000"/>
            </w:tcBorders>
            <w:shd w:val="clear" w:color="000000" w:fill="F2F2F2"/>
            <w:noWrap/>
            <w:vAlign w:val="bottom"/>
          </w:tcPr>
          <w:p w14:paraId="38307F80" w14:textId="77777777" w:rsidR="00B204B7" w:rsidRPr="0009052C" w:rsidRDefault="00B204B7" w:rsidP="000D493C">
            <w:pPr>
              <w:jc w:val="right"/>
              <w:rPr>
                <w:rFonts w:ascii="Cambria" w:hAnsi="Cambria" w:cs="Calibri"/>
                <w:b/>
                <w:bCs/>
                <w:sz w:val="20"/>
                <w:szCs w:val="20"/>
                <w:lang w:eastAsia="en-GB"/>
              </w:rPr>
            </w:pPr>
            <w:r w:rsidRPr="00881237">
              <w:rPr>
                <w:rFonts w:ascii="Cambria" w:hAnsi="Cambria" w:cs="Calibri"/>
                <w:b/>
                <w:bCs/>
                <w:sz w:val="20"/>
                <w:szCs w:val="20"/>
                <w:lang w:eastAsia="en-GB"/>
              </w:rPr>
              <w:t>233,798</w:t>
            </w:r>
          </w:p>
        </w:tc>
        <w:tc>
          <w:tcPr>
            <w:tcW w:w="1361" w:type="dxa"/>
            <w:tcBorders>
              <w:top w:val="nil"/>
              <w:bottom w:val="single" w:sz="4" w:space="0" w:color="C00000"/>
              <w:right w:val="nil"/>
            </w:tcBorders>
            <w:shd w:val="clear" w:color="auto" w:fill="auto"/>
            <w:noWrap/>
            <w:vAlign w:val="bottom"/>
          </w:tcPr>
          <w:p w14:paraId="37981ED4" w14:textId="77777777" w:rsidR="00B204B7" w:rsidRPr="0009052C" w:rsidRDefault="00B204B7" w:rsidP="000D493C">
            <w:pPr>
              <w:jc w:val="right"/>
              <w:rPr>
                <w:rFonts w:ascii="Cambria" w:hAnsi="Cambria" w:cs="Calibri"/>
                <w:b/>
                <w:bCs/>
                <w:sz w:val="20"/>
                <w:szCs w:val="20"/>
                <w:lang w:eastAsia="en-GB"/>
              </w:rPr>
            </w:pPr>
            <w:r w:rsidRPr="0009052C">
              <w:rPr>
                <w:rFonts w:ascii="Cambria" w:hAnsi="Cambria" w:cs="Calibri"/>
                <w:b/>
                <w:bCs/>
                <w:sz w:val="20"/>
                <w:szCs w:val="20"/>
                <w:lang w:eastAsia="en-GB"/>
              </w:rPr>
              <w:t>209,710</w:t>
            </w:r>
          </w:p>
        </w:tc>
      </w:tr>
      <w:tr w:rsidR="00B204B7" w:rsidRPr="0009052C" w14:paraId="38D8E3B6"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6D47BB70" w14:textId="77777777" w:rsidR="00B204B7" w:rsidRPr="0009052C" w:rsidRDefault="00B204B7" w:rsidP="000D493C">
            <w:pPr>
              <w:rPr>
                <w:rFonts w:ascii="Cambria" w:hAnsi="Cambria"/>
                <w:sz w:val="20"/>
                <w:szCs w:val="20"/>
              </w:rPr>
            </w:pPr>
            <w:r w:rsidRPr="00EB0B34">
              <w:rPr>
                <w:rFonts w:ascii="Cambria" w:hAnsi="Cambria"/>
                <w:sz w:val="20"/>
                <w:szCs w:val="20"/>
              </w:rPr>
              <w:t>Taxes</w:t>
            </w:r>
          </w:p>
        </w:tc>
        <w:tc>
          <w:tcPr>
            <w:tcW w:w="735" w:type="dxa"/>
            <w:tcBorders>
              <w:top w:val="nil"/>
              <w:bottom w:val="single" w:sz="4" w:space="0" w:color="C00000"/>
            </w:tcBorders>
            <w:vAlign w:val="bottom"/>
          </w:tcPr>
          <w:p w14:paraId="73EEBA6F" w14:textId="77777777" w:rsidR="00B204B7" w:rsidRPr="0009052C" w:rsidRDefault="00B204B7" w:rsidP="000D493C">
            <w:pPr>
              <w:jc w:val="right"/>
              <w:rPr>
                <w:rFonts w:ascii="Cambria" w:hAnsi="Cambria" w:cs="Calibri"/>
                <w:sz w:val="20"/>
                <w:szCs w:val="20"/>
                <w:lang w:eastAsia="en-GB"/>
              </w:rPr>
            </w:pPr>
          </w:p>
        </w:tc>
        <w:tc>
          <w:tcPr>
            <w:tcW w:w="1361" w:type="dxa"/>
            <w:tcBorders>
              <w:top w:val="nil"/>
              <w:bottom w:val="single" w:sz="4" w:space="0" w:color="C00000"/>
            </w:tcBorders>
            <w:shd w:val="clear" w:color="000000" w:fill="F2F2F2"/>
            <w:noWrap/>
            <w:vAlign w:val="bottom"/>
          </w:tcPr>
          <w:p w14:paraId="2873332E"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(30,001)</w:t>
            </w:r>
          </w:p>
        </w:tc>
        <w:tc>
          <w:tcPr>
            <w:tcW w:w="1361" w:type="dxa"/>
            <w:tcBorders>
              <w:top w:val="nil"/>
              <w:bottom w:val="single" w:sz="4" w:space="0" w:color="C00000"/>
              <w:right w:val="nil"/>
            </w:tcBorders>
            <w:shd w:val="clear" w:color="auto" w:fill="auto"/>
            <w:noWrap/>
            <w:vAlign w:val="bottom"/>
          </w:tcPr>
          <w:p w14:paraId="667F331E"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(12,770)</w:t>
            </w:r>
          </w:p>
        </w:tc>
      </w:tr>
      <w:tr w:rsidR="00B204B7" w:rsidRPr="0009052C" w14:paraId="2BA090CD"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73A4807A" w14:textId="77777777" w:rsidR="00B204B7" w:rsidRPr="0009052C" w:rsidRDefault="00B204B7" w:rsidP="000D493C">
            <w:pPr>
              <w:rPr>
                <w:rFonts w:ascii="Cambria" w:hAnsi="Cambria"/>
                <w:b/>
                <w:bCs/>
                <w:sz w:val="20"/>
                <w:szCs w:val="20"/>
              </w:rPr>
            </w:pPr>
            <w:r w:rsidRPr="00EB0B34">
              <w:rPr>
                <w:rFonts w:ascii="Cambria" w:hAnsi="Cambria"/>
                <w:b/>
                <w:bCs/>
                <w:sz w:val="20"/>
                <w:szCs w:val="20"/>
              </w:rPr>
              <w:t>Profit for the period</w:t>
            </w:r>
          </w:p>
        </w:tc>
        <w:tc>
          <w:tcPr>
            <w:tcW w:w="735" w:type="dxa"/>
            <w:tcBorders>
              <w:top w:val="nil"/>
              <w:bottom w:val="single" w:sz="4" w:space="0" w:color="C00000"/>
            </w:tcBorders>
            <w:vAlign w:val="bottom"/>
          </w:tcPr>
          <w:p w14:paraId="08E1AD7A" w14:textId="77777777" w:rsidR="00B204B7" w:rsidRPr="0009052C" w:rsidRDefault="00B204B7" w:rsidP="000D493C">
            <w:pPr>
              <w:jc w:val="right"/>
              <w:rPr>
                <w:rFonts w:ascii="Cambria" w:hAnsi="Cambria" w:cs="Calibri"/>
                <w:b/>
                <w:bCs/>
                <w:sz w:val="20"/>
                <w:szCs w:val="20"/>
                <w:lang w:eastAsia="en-GB"/>
              </w:rPr>
            </w:pPr>
          </w:p>
        </w:tc>
        <w:tc>
          <w:tcPr>
            <w:tcW w:w="1361" w:type="dxa"/>
            <w:tcBorders>
              <w:top w:val="nil"/>
              <w:bottom w:val="single" w:sz="4" w:space="0" w:color="C00000"/>
            </w:tcBorders>
            <w:shd w:val="clear" w:color="000000" w:fill="F2F2F2"/>
            <w:noWrap/>
            <w:vAlign w:val="bottom"/>
          </w:tcPr>
          <w:p w14:paraId="54C8DD30" w14:textId="77777777" w:rsidR="00B204B7" w:rsidRPr="0009052C" w:rsidRDefault="00B204B7" w:rsidP="000D493C">
            <w:pPr>
              <w:jc w:val="right"/>
              <w:rPr>
                <w:rFonts w:ascii="Cambria" w:hAnsi="Cambria" w:cs="Calibri"/>
                <w:b/>
                <w:bCs/>
                <w:sz w:val="20"/>
                <w:szCs w:val="20"/>
                <w:lang w:eastAsia="en-GB"/>
              </w:rPr>
            </w:pPr>
            <w:r w:rsidRPr="00881237">
              <w:rPr>
                <w:rFonts w:ascii="Cambria" w:hAnsi="Cambria" w:cs="Calibri"/>
                <w:b/>
                <w:bCs/>
                <w:sz w:val="20"/>
                <w:szCs w:val="20"/>
                <w:lang w:eastAsia="en-GB"/>
              </w:rPr>
              <w:t>203,797</w:t>
            </w:r>
          </w:p>
        </w:tc>
        <w:tc>
          <w:tcPr>
            <w:tcW w:w="1361" w:type="dxa"/>
            <w:tcBorders>
              <w:top w:val="nil"/>
              <w:bottom w:val="single" w:sz="4" w:space="0" w:color="C00000"/>
              <w:right w:val="nil"/>
            </w:tcBorders>
            <w:shd w:val="clear" w:color="auto" w:fill="auto"/>
            <w:noWrap/>
            <w:vAlign w:val="bottom"/>
          </w:tcPr>
          <w:p w14:paraId="38DA594C" w14:textId="77777777" w:rsidR="00B204B7" w:rsidRPr="0009052C" w:rsidRDefault="00B204B7" w:rsidP="000D493C">
            <w:pPr>
              <w:jc w:val="right"/>
              <w:rPr>
                <w:rFonts w:ascii="Cambria" w:hAnsi="Cambria" w:cs="Calibri"/>
                <w:b/>
                <w:bCs/>
                <w:sz w:val="20"/>
                <w:szCs w:val="20"/>
                <w:lang w:eastAsia="en-GB"/>
              </w:rPr>
            </w:pPr>
            <w:r w:rsidRPr="0009052C">
              <w:rPr>
                <w:rFonts w:ascii="Cambria" w:hAnsi="Cambria" w:cs="Calibri"/>
                <w:b/>
                <w:bCs/>
                <w:sz w:val="20"/>
                <w:szCs w:val="20"/>
                <w:lang w:eastAsia="en-GB"/>
              </w:rPr>
              <w:t>196,940</w:t>
            </w:r>
          </w:p>
        </w:tc>
      </w:tr>
      <w:tr w:rsidR="00B204B7" w:rsidRPr="0009052C" w14:paraId="30F03D9B"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49DFDA4B" w14:textId="77777777" w:rsidR="00B204B7" w:rsidRPr="0009052C" w:rsidRDefault="00B204B7" w:rsidP="000D493C">
            <w:pPr>
              <w:jc w:val="right"/>
              <w:rPr>
                <w:rFonts w:ascii="Cambria" w:hAnsi="Cambria"/>
                <w:sz w:val="20"/>
                <w:szCs w:val="20"/>
              </w:rPr>
            </w:pPr>
          </w:p>
        </w:tc>
        <w:tc>
          <w:tcPr>
            <w:tcW w:w="735" w:type="dxa"/>
            <w:tcBorders>
              <w:top w:val="nil"/>
              <w:bottom w:val="single" w:sz="4" w:space="0" w:color="C00000"/>
            </w:tcBorders>
            <w:vAlign w:val="bottom"/>
          </w:tcPr>
          <w:p w14:paraId="2BC65693" w14:textId="77777777" w:rsidR="00B204B7" w:rsidRPr="0009052C" w:rsidRDefault="00B204B7" w:rsidP="000D493C">
            <w:pPr>
              <w:jc w:val="right"/>
              <w:rPr>
                <w:rFonts w:ascii="Cambria" w:hAnsi="Cambria" w:cs="Calibri"/>
                <w:b/>
                <w:bCs/>
                <w:sz w:val="20"/>
                <w:szCs w:val="20"/>
                <w:lang w:eastAsia="en-GB"/>
              </w:rPr>
            </w:pPr>
          </w:p>
        </w:tc>
        <w:tc>
          <w:tcPr>
            <w:tcW w:w="1361" w:type="dxa"/>
            <w:tcBorders>
              <w:top w:val="nil"/>
              <w:bottom w:val="single" w:sz="4" w:space="0" w:color="C00000"/>
            </w:tcBorders>
            <w:shd w:val="clear" w:color="000000" w:fill="F2F2F2"/>
            <w:noWrap/>
            <w:vAlign w:val="bottom"/>
          </w:tcPr>
          <w:p w14:paraId="72F40B62" w14:textId="77777777" w:rsidR="00B204B7" w:rsidRPr="0009052C" w:rsidRDefault="00B204B7" w:rsidP="000D493C">
            <w:pPr>
              <w:jc w:val="right"/>
              <w:rPr>
                <w:rFonts w:ascii="Cambria" w:hAnsi="Cambria" w:cs="Calibri"/>
                <w:b/>
                <w:bCs/>
                <w:sz w:val="20"/>
                <w:szCs w:val="20"/>
                <w:lang w:eastAsia="en-GB"/>
              </w:rPr>
            </w:pPr>
            <w:r w:rsidRPr="00881237">
              <w:rPr>
                <w:rFonts w:ascii="Cambria" w:hAnsi="Cambria" w:cs="Calibri"/>
                <w:b/>
                <w:bCs/>
                <w:sz w:val="20"/>
                <w:szCs w:val="20"/>
                <w:lang w:eastAsia="en-GB"/>
              </w:rPr>
              <w:t> </w:t>
            </w:r>
          </w:p>
        </w:tc>
        <w:tc>
          <w:tcPr>
            <w:tcW w:w="1361" w:type="dxa"/>
            <w:tcBorders>
              <w:top w:val="nil"/>
              <w:bottom w:val="single" w:sz="4" w:space="0" w:color="C00000"/>
              <w:right w:val="nil"/>
            </w:tcBorders>
            <w:shd w:val="clear" w:color="auto" w:fill="auto"/>
            <w:noWrap/>
            <w:vAlign w:val="bottom"/>
          </w:tcPr>
          <w:p w14:paraId="1765A178" w14:textId="77777777" w:rsidR="00B204B7" w:rsidRPr="0009052C" w:rsidRDefault="00B204B7" w:rsidP="000D493C">
            <w:pPr>
              <w:jc w:val="right"/>
              <w:rPr>
                <w:rFonts w:ascii="Cambria" w:hAnsi="Cambria" w:cs="Calibri"/>
                <w:b/>
                <w:bCs/>
                <w:sz w:val="20"/>
                <w:szCs w:val="20"/>
                <w:lang w:eastAsia="en-GB"/>
              </w:rPr>
            </w:pPr>
            <w:r w:rsidRPr="0009052C">
              <w:rPr>
                <w:rFonts w:ascii="Cambria" w:hAnsi="Cambria" w:cs="Calibri"/>
                <w:b/>
                <w:bCs/>
                <w:sz w:val="20"/>
                <w:szCs w:val="20"/>
                <w:lang w:eastAsia="en-GB"/>
              </w:rPr>
              <w:t> </w:t>
            </w:r>
          </w:p>
        </w:tc>
      </w:tr>
      <w:tr w:rsidR="00B204B7" w:rsidRPr="0009052C" w14:paraId="3FC721C7"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0B7821F4" w14:textId="77777777" w:rsidR="00B204B7" w:rsidRPr="0009052C" w:rsidRDefault="00B204B7" w:rsidP="000D493C">
            <w:pPr>
              <w:rPr>
                <w:rFonts w:ascii="Cambria" w:hAnsi="Cambria"/>
                <w:sz w:val="20"/>
                <w:szCs w:val="20"/>
              </w:rPr>
            </w:pPr>
            <w:r w:rsidRPr="00EB0B34">
              <w:rPr>
                <w:rFonts w:ascii="Cambria" w:hAnsi="Cambria"/>
                <w:sz w:val="20"/>
                <w:szCs w:val="20"/>
              </w:rPr>
              <w:t>Attributable to:</w:t>
            </w:r>
          </w:p>
        </w:tc>
        <w:tc>
          <w:tcPr>
            <w:tcW w:w="735" w:type="dxa"/>
            <w:tcBorders>
              <w:top w:val="nil"/>
              <w:bottom w:val="single" w:sz="4" w:space="0" w:color="C00000"/>
            </w:tcBorders>
            <w:vAlign w:val="bottom"/>
          </w:tcPr>
          <w:p w14:paraId="1ABB3B6D" w14:textId="77777777" w:rsidR="00B204B7" w:rsidRPr="0009052C" w:rsidRDefault="00B204B7" w:rsidP="000D493C">
            <w:pPr>
              <w:jc w:val="right"/>
              <w:rPr>
                <w:rFonts w:ascii="Cambria" w:hAnsi="Cambria" w:cs="Calibri"/>
                <w:sz w:val="20"/>
                <w:szCs w:val="20"/>
                <w:lang w:eastAsia="en-GB"/>
              </w:rPr>
            </w:pPr>
          </w:p>
        </w:tc>
        <w:tc>
          <w:tcPr>
            <w:tcW w:w="1361" w:type="dxa"/>
            <w:tcBorders>
              <w:top w:val="nil"/>
              <w:bottom w:val="single" w:sz="4" w:space="0" w:color="C00000"/>
            </w:tcBorders>
            <w:shd w:val="clear" w:color="000000" w:fill="F2F2F2"/>
            <w:noWrap/>
            <w:vAlign w:val="bottom"/>
          </w:tcPr>
          <w:p w14:paraId="1BE37767"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 </w:t>
            </w:r>
          </w:p>
        </w:tc>
        <w:tc>
          <w:tcPr>
            <w:tcW w:w="1361" w:type="dxa"/>
            <w:tcBorders>
              <w:top w:val="nil"/>
              <w:bottom w:val="single" w:sz="4" w:space="0" w:color="C00000"/>
              <w:right w:val="nil"/>
            </w:tcBorders>
            <w:shd w:val="clear" w:color="auto" w:fill="auto"/>
            <w:noWrap/>
            <w:vAlign w:val="bottom"/>
          </w:tcPr>
          <w:p w14:paraId="006863BE"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 </w:t>
            </w:r>
          </w:p>
        </w:tc>
      </w:tr>
      <w:tr w:rsidR="00B204B7" w:rsidRPr="0009052C" w14:paraId="3FD60D97"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55679A26" w14:textId="77777777" w:rsidR="00B204B7" w:rsidRPr="0009052C" w:rsidRDefault="00B204B7" w:rsidP="000D493C">
            <w:pPr>
              <w:ind w:firstLine="318"/>
              <w:rPr>
                <w:rFonts w:ascii="Cambria" w:hAnsi="Cambria"/>
                <w:sz w:val="20"/>
                <w:szCs w:val="20"/>
              </w:rPr>
            </w:pPr>
            <w:r w:rsidRPr="00EB0B34">
              <w:rPr>
                <w:rFonts w:ascii="Cambria" w:hAnsi="Cambria"/>
                <w:sz w:val="20"/>
                <w:szCs w:val="20"/>
              </w:rPr>
              <w:t>Shareholders of VGP NV</w:t>
            </w:r>
          </w:p>
        </w:tc>
        <w:tc>
          <w:tcPr>
            <w:tcW w:w="735" w:type="dxa"/>
            <w:tcBorders>
              <w:top w:val="nil"/>
              <w:bottom w:val="single" w:sz="4" w:space="0" w:color="C00000"/>
            </w:tcBorders>
            <w:vAlign w:val="bottom"/>
          </w:tcPr>
          <w:p w14:paraId="02917747" w14:textId="77777777" w:rsidR="00B204B7" w:rsidRPr="0009052C" w:rsidRDefault="00B204B7" w:rsidP="000D493C">
            <w:pPr>
              <w:jc w:val="right"/>
              <w:rPr>
                <w:rFonts w:ascii="Cambria" w:hAnsi="Cambria" w:cs="Calibri"/>
                <w:sz w:val="20"/>
                <w:szCs w:val="20"/>
                <w:lang w:eastAsia="en-GB"/>
              </w:rPr>
            </w:pPr>
          </w:p>
        </w:tc>
        <w:tc>
          <w:tcPr>
            <w:tcW w:w="1361" w:type="dxa"/>
            <w:tcBorders>
              <w:top w:val="nil"/>
              <w:bottom w:val="single" w:sz="4" w:space="0" w:color="C00000"/>
            </w:tcBorders>
            <w:shd w:val="clear" w:color="000000" w:fill="F2F2F2"/>
            <w:noWrap/>
            <w:vAlign w:val="bottom"/>
          </w:tcPr>
          <w:p w14:paraId="21999F9C"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203,797</w:t>
            </w:r>
          </w:p>
        </w:tc>
        <w:tc>
          <w:tcPr>
            <w:tcW w:w="1361" w:type="dxa"/>
            <w:tcBorders>
              <w:top w:val="nil"/>
              <w:bottom w:val="single" w:sz="4" w:space="0" w:color="C00000"/>
              <w:right w:val="nil"/>
            </w:tcBorders>
            <w:shd w:val="clear" w:color="auto" w:fill="auto"/>
            <w:noWrap/>
            <w:vAlign w:val="bottom"/>
          </w:tcPr>
          <w:p w14:paraId="1D8CDBB9"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lang w:eastAsia="en-GB"/>
              </w:rPr>
              <w:t>196,940</w:t>
            </w:r>
          </w:p>
        </w:tc>
      </w:tr>
      <w:tr w:rsidR="00B204B7" w:rsidRPr="0009052C" w14:paraId="32B4F0CF"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11D43B57" w14:textId="77777777" w:rsidR="00B204B7" w:rsidRPr="0009052C" w:rsidRDefault="00B204B7" w:rsidP="000D493C">
            <w:pPr>
              <w:ind w:firstLine="318"/>
              <w:rPr>
                <w:rFonts w:ascii="Cambria" w:hAnsi="Cambria"/>
                <w:sz w:val="20"/>
                <w:szCs w:val="20"/>
              </w:rPr>
            </w:pPr>
            <w:r w:rsidRPr="00EB0B34">
              <w:rPr>
                <w:rFonts w:ascii="Cambria" w:hAnsi="Cambria"/>
                <w:sz w:val="20"/>
                <w:szCs w:val="20"/>
              </w:rPr>
              <w:t>Non-controlling interests</w:t>
            </w:r>
          </w:p>
        </w:tc>
        <w:tc>
          <w:tcPr>
            <w:tcW w:w="735" w:type="dxa"/>
            <w:tcBorders>
              <w:top w:val="nil"/>
              <w:bottom w:val="single" w:sz="4" w:space="0" w:color="C00000"/>
            </w:tcBorders>
            <w:vAlign w:val="bottom"/>
          </w:tcPr>
          <w:p w14:paraId="15F53826" w14:textId="77777777" w:rsidR="00B204B7" w:rsidRPr="0009052C" w:rsidRDefault="00B204B7" w:rsidP="000D493C">
            <w:pPr>
              <w:jc w:val="right"/>
              <w:rPr>
                <w:rFonts w:ascii="Cambria" w:hAnsi="Cambria" w:cs="Calibri"/>
                <w:sz w:val="20"/>
                <w:szCs w:val="20"/>
                <w:lang w:eastAsia="en-GB"/>
              </w:rPr>
            </w:pPr>
          </w:p>
        </w:tc>
        <w:tc>
          <w:tcPr>
            <w:tcW w:w="1361" w:type="dxa"/>
            <w:tcBorders>
              <w:top w:val="nil"/>
              <w:bottom w:val="single" w:sz="4" w:space="0" w:color="C00000"/>
            </w:tcBorders>
            <w:shd w:val="clear" w:color="000000" w:fill="F2F2F2"/>
            <w:noWrap/>
            <w:vAlign w:val="bottom"/>
          </w:tcPr>
          <w:p w14:paraId="7B77BE7A" w14:textId="77777777" w:rsidR="00B204B7" w:rsidRPr="0009052C" w:rsidRDefault="00B204B7" w:rsidP="000D493C">
            <w:pPr>
              <w:jc w:val="right"/>
              <w:rPr>
                <w:rFonts w:ascii="Cambria" w:hAnsi="Cambria" w:cs="Calibri"/>
                <w:sz w:val="20"/>
                <w:szCs w:val="20"/>
                <w:lang w:eastAsia="en-GB"/>
              </w:rPr>
            </w:pPr>
          </w:p>
        </w:tc>
        <w:tc>
          <w:tcPr>
            <w:tcW w:w="1361" w:type="dxa"/>
            <w:tcBorders>
              <w:top w:val="nil"/>
              <w:bottom w:val="single" w:sz="4" w:space="0" w:color="C00000"/>
              <w:right w:val="nil"/>
            </w:tcBorders>
            <w:shd w:val="clear" w:color="auto" w:fill="auto"/>
            <w:noWrap/>
            <w:vAlign w:val="bottom"/>
          </w:tcPr>
          <w:p w14:paraId="3BD342C2" w14:textId="77777777" w:rsidR="00B204B7" w:rsidRPr="0009052C" w:rsidRDefault="00B204B7" w:rsidP="000D493C">
            <w:pPr>
              <w:jc w:val="right"/>
              <w:rPr>
                <w:rFonts w:ascii="Cambria" w:hAnsi="Cambria" w:cs="Calibri"/>
                <w:sz w:val="20"/>
                <w:szCs w:val="20"/>
                <w:lang w:eastAsia="en-GB"/>
              </w:rPr>
            </w:pPr>
          </w:p>
        </w:tc>
      </w:tr>
      <w:tr w:rsidR="00B204B7" w:rsidRPr="0009052C" w14:paraId="5BF340E5" w14:textId="77777777" w:rsidTr="000D493C">
        <w:trPr>
          <w:trHeight w:val="264"/>
        </w:trPr>
        <w:tc>
          <w:tcPr>
            <w:tcW w:w="5704" w:type="dxa"/>
            <w:tcBorders>
              <w:top w:val="nil"/>
              <w:left w:val="nil"/>
              <w:bottom w:val="nil"/>
              <w:right w:val="nil"/>
            </w:tcBorders>
            <w:shd w:val="clear" w:color="auto" w:fill="auto"/>
            <w:noWrap/>
            <w:vAlign w:val="bottom"/>
            <w:hideMark/>
          </w:tcPr>
          <w:p w14:paraId="6286F0FD" w14:textId="77777777" w:rsidR="00B204B7" w:rsidRPr="0009052C" w:rsidRDefault="00B204B7" w:rsidP="000D493C">
            <w:pPr>
              <w:rPr>
                <w:rFonts w:ascii="Cambria" w:hAnsi="Cambria"/>
              </w:rPr>
            </w:pPr>
          </w:p>
        </w:tc>
        <w:tc>
          <w:tcPr>
            <w:tcW w:w="735" w:type="dxa"/>
            <w:tcBorders>
              <w:top w:val="nil"/>
              <w:left w:val="nil"/>
              <w:bottom w:val="nil"/>
              <w:right w:val="nil"/>
            </w:tcBorders>
            <w:vAlign w:val="bottom"/>
          </w:tcPr>
          <w:p w14:paraId="6DD81829" w14:textId="77777777" w:rsidR="00B204B7" w:rsidRPr="0009052C" w:rsidRDefault="00B204B7" w:rsidP="000D493C">
            <w:pPr>
              <w:jc w:val="right"/>
              <w:rPr>
                <w:rFonts w:ascii="Cambria" w:hAnsi="Cambria"/>
                <w:sz w:val="20"/>
                <w:szCs w:val="20"/>
              </w:rPr>
            </w:pPr>
          </w:p>
        </w:tc>
        <w:tc>
          <w:tcPr>
            <w:tcW w:w="1361" w:type="dxa"/>
            <w:tcBorders>
              <w:top w:val="nil"/>
              <w:left w:val="nil"/>
              <w:bottom w:val="nil"/>
              <w:right w:val="nil"/>
            </w:tcBorders>
            <w:shd w:val="clear" w:color="auto" w:fill="auto"/>
            <w:noWrap/>
            <w:vAlign w:val="bottom"/>
            <w:hideMark/>
          </w:tcPr>
          <w:p w14:paraId="1623DF93" w14:textId="77777777" w:rsidR="00B204B7" w:rsidRPr="0009052C" w:rsidRDefault="00B204B7" w:rsidP="000D493C">
            <w:pPr>
              <w:jc w:val="right"/>
              <w:rPr>
                <w:rFonts w:ascii="Cambria" w:hAnsi="Cambria"/>
                <w:sz w:val="20"/>
                <w:szCs w:val="20"/>
              </w:rPr>
            </w:pPr>
          </w:p>
        </w:tc>
        <w:tc>
          <w:tcPr>
            <w:tcW w:w="1361" w:type="dxa"/>
            <w:tcBorders>
              <w:top w:val="nil"/>
              <w:left w:val="nil"/>
              <w:bottom w:val="nil"/>
              <w:right w:val="nil"/>
            </w:tcBorders>
            <w:shd w:val="clear" w:color="auto" w:fill="auto"/>
            <w:noWrap/>
            <w:vAlign w:val="bottom"/>
            <w:hideMark/>
          </w:tcPr>
          <w:p w14:paraId="7944B57C" w14:textId="77777777" w:rsidR="00B204B7" w:rsidRPr="0009052C" w:rsidRDefault="00B204B7" w:rsidP="000D493C">
            <w:pPr>
              <w:jc w:val="right"/>
              <w:rPr>
                <w:rFonts w:ascii="Cambria" w:hAnsi="Cambria"/>
              </w:rPr>
            </w:pPr>
          </w:p>
        </w:tc>
      </w:tr>
      <w:tr w:rsidR="00B204B7" w:rsidRPr="0009052C" w14:paraId="03E300A9" w14:textId="77777777" w:rsidTr="000D493C">
        <w:trPr>
          <w:trHeight w:val="264"/>
        </w:trPr>
        <w:tc>
          <w:tcPr>
            <w:tcW w:w="5704" w:type="dxa"/>
            <w:tcBorders>
              <w:top w:val="nil"/>
              <w:left w:val="nil"/>
              <w:bottom w:val="nil"/>
              <w:right w:val="nil"/>
            </w:tcBorders>
            <w:shd w:val="clear" w:color="auto" w:fill="auto"/>
            <w:noWrap/>
            <w:vAlign w:val="bottom"/>
            <w:hideMark/>
          </w:tcPr>
          <w:p w14:paraId="1E0D6BEF" w14:textId="77777777" w:rsidR="00B204B7" w:rsidRPr="0009052C" w:rsidRDefault="00B204B7" w:rsidP="000D493C">
            <w:pPr>
              <w:rPr>
                <w:rFonts w:ascii="Cambria" w:hAnsi="Cambria"/>
              </w:rPr>
            </w:pPr>
          </w:p>
        </w:tc>
        <w:tc>
          <w:tcPr>
            <w:tcW w:w="735" w:type="dxa"/>
            <w:tcBorders>
              <w:top w:val="nil"/>
              <w:left w:val="nil"/>
              <w:bottom w:val="nil"/>
              <w:right w:val="nil"/>
            </w:tcBorders>
            <w:vAlign w:val="bottom"/>
          </w:tcPr>
          <w:p w14:paraId="03F26208" w14:textId="77777777" w:rsidR="00B204B7" w:rsidRPr="0009052C" w:rsidRDefault="00B204B7" w:rsidP="000D493C">
            <w:pPr>
              <w:jc w:val="right"/>
              <w:rPr>
                <w:rFonts w:ascii="Cambria" w:hAnsi="Cambria"/>
              </w:rPr>
            </w:pPr>
          </w:p>
        </w:tc>
        <w:tc>
          <w:tcPr>
            <w:tcW w:w="1361" w:type="dxa"/>
            <w:tcBorders>
              <w:top w:val="nil"/>
              <w:left w:val="nil"/>
              <w:bottom w:val="nil"/>
              <w:right w:val="nil"/>
            </w:tcBorders>
            <w:shd w:val="clear" w:color="auto" w:fill="auto"/>
            <w:noWrap/>
            <w:vAlign w:val="bottom"/>
            <w:hideMark/>
          </w:tcPr>
          <w:p w14:paraId="04A774D9" w14:textId="77777777" w:rsidR="00B204B7" w:rsidRPr="0009052C" w:rsidRDefault="00B204B7" w:rsidP="000D493C">
            <w:pPr>
              <w:rPr>
                <w:rFonts w:ascii="Cambria" w:hAnsi="Cambria"/>
              </w:rPr>
            </w:pPr>
          </w:p>
        </w:tc>
        <w:tc>
          <w:tcPr>
            <w:tcW w:w="1361" w:type="dxa"/>
            <w:tcBorders>
              <w:top w:val="nil"/>
              <w:left w:val="nil"/>
              <w:bottom w:val="nil"/>
              <w:right w:val="nil"/>
            </w:tcBorders>
            <w:shd w:val="clear" w:color="auto" w:fill="auto"/>
            <w:noWrap/>
            <w:vAlign w:val="bottom"/>
            <w:hideMark/>
          </w:tcPr>
          <w:p w14:paraId="273A5531" w14:textId="77777777" w:rsidR="00B204B7" w:rsidRPr="0009052C" w:rsidRDefault="00B204B7" w:rsidP="000D493C">
            <w:pPr>
              <w:rPr>
                <w:rFonts w:ascii="Cambria" w:hAnsi="Cambria"/>
              </w:rPr>
            </w:pPr>
          </w:p>
        </w:tc>
      </w:tr>
      <w:tr w:rsidR="00B204B7" w:rsidRPr="0009052C" w14:paraId="27DDED4A" w14:textId="77777777" w:rsidTr="000D493C">
        <w:trPr>
          <w:trHeight w:val="264"/>
        </w:trPr>
        <w:tc>
          <w:tcPr>
            <w:tcW w:w="5704" w:type="dxa"/>
            <w:tcBorders>
              <w:top w:val="nil"/>
              <w:left w:val="nil"/>
              <w:bottom w:val="nil"/>
              <w:right w:val="nil"/>
            </w:tcBorders>
            <w:shd w:val="clear" w:color="000000" w:fill="C00000"/>
            <w:noWrap/>
            <w:vAlign w:val="center"/>
            <w:hideMark/>
          </w:tcPr>
          <w:p w14:paraId="369D0E4A" w14:textId="77777777" w:rsidR="00B204B7" w:rsidRPr="0009052C" w:rsidRDefault="00B204B7" w:rsidP="000D493C">
            <w:pPr>
              <w:rPr>
                <w:rFonts w:ascii="Cambria" w:hAnsi="Cambria"/>
                <w:b/>
                <w:bCs/>
                <w:color w:val="FFFFFF"/>
                <w:sz w:val="20"/>
                <w:szCs w:val="20"/>
              </w:rPr>
            </w:pPr>
            <w:r w:rsidRPr="0009052C">
              <w:rPr>
                <w:rFonts w:ascii="Cambria" w:hAnsi="Cambria"/>
                <w:b/>
                <w:bCs/>
                <w:color w:val="FFFFFF"/>
                <w:sz w:val="20"/>
                <w:szCs w:val="20"/>
              </w:rPr>
              <w:t>RESULT PER SHARE</w:t>
            </w:r>
          </w:p>
        </w:tc>
        <w:tc>
          <w:tcPr>
            <w:tcW w:w="735" w:type="dxa"/>
            <w:tcBorders>
              <w:top w:val="nil"/>
              <w:left w:val="nil"/>
              <w:right w:val="nil"/>
            </w:tcBorders>
            <w:shd w:val="clear" w:color="000000" w:fill="C00000"/>
            <w:vAlign w:val="bottom"/>
          </w:tcPr>
          <w:p w14:paraId="4239FDE1" w14:textId="77777777" w:rsidR="00B204B7" w:rsidRPr="0009052C" w:rsidRDefault="00B204B7" w:rsidP="000D493C">
            <w:pPr>
              <w:jc w:val="right"/>
              <w:rPr>
                <w:rFonts w:ascii="Cambria" w:hAnsi="Cambria"/>
                <w:b/>
                <w:bCs/>
                <w:color w:val="FFFFFF"/>
                <w:sz w:val="20"/>
                <w:szCs w:val="20"/>
              </w:rPr>
            </w:pPr>
          </w:p>
        </w:tc>
        <w:tc>
          <w:tcPr>
            <w:tcW w:w="1361" w:type="dxa"/>
            <w:tcBorders>
              <w:top w:val="nil"/>
              <w:left w:val="nil"/>
              <w:right w:val="nil"/>
            </w:tcBorders>
            <w:shd w:val="clear" w:color="000000" w:fill="C00000"/>
            <w:noWrap/>
            <w:vAlign w:val="center"/>
            <w:hideMark/>
          </w:tcPr>
          <w:p w14:paraId="45CD8824" w14:textId="77777777" w:rsidR="00B204B7" w:rsidRPr="00025267" w:rsidRDefault="00B204B7" w:rsidP="000D493C">
            <w:pPr>
              <w:jc w:val="right"/>
              <w:rPr>
                <w:rFonts w:ascii="Cambria" w:hAnsi="Cambria"/>
                <w:b/>
                <w:color w:val="FFFFFF"/>
                <w:sz w:val="20"/>
                <w:szCs w:val="20"/>
              </w:rPr>
            </w:pPr>
            <w:r w:rsidRPr="0009052C">
              <w:rPr>
                <w:rFonts w:ascii="Cambria" w:hAnsi="Cambria"/>
                <w:b/>
                <w:bCs/>
                <w:color w:val="FFFFFF"/>
                <w:sz w:val="20"/>
                <w:szCs w:val="20"/>
              </w:rPr>
              <w:t>30.06.202</w:t>
            </w:r>
            <w:r>
              <w:rPr>
                <w:rFonts w:ascii="Cambria" w:hAnsi="Cambria"/>
                <w:b/>
                <w:color w:val="FFFFFF"/>
                <w:sz w:val="20"/>
                <w:szCs w:val="20"/>
              </w:rPr>
              <w:t>1</w:t>
            </w:r>
          </w:p>
        </w:tc>
        <w:tc>
          <w:tcPr>
            <w:tcW w:w="1361" w:type="dxa"/>
            <w:tcBorders>
              <w:top w:val="nil"/>
              <w:left w:val="nil"/>
              <w:bottom w:val="nil"/>
              <w:right w:val="nil"/>
            </w:tcBorders>
            <w:shd w:val="clear" w:color="000000" w:fill="C00000"/>
            <w:noWrap/>
            <w:vAlign w:val="center"/>
            <w:hideMark/>
          </w:tcPr>
          <w:p w14:paraId="78EC9A07"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30.06.20</w:t>
            </w:r>
            <w:r>
              <w:rPr>
                <w:rFonts w:ascii="Cambria" w:hAnsi="Cambria"/>
                <w:b/>
                <w:color w:val="FFFFFF"/>
                <w:sz w:val="20"/>
                <w:szCs w:val="20"/>
              </w:rPr>
              <w:t>20</w:t>
            </w:r>
          </w:p>
        </w:tc>
      </w:tr>
      <w:tr w:rsidR="00B204B7" w:rsidRPr="0009052C" w14:paraId="19F8B93D" w14:textId="77777777" w:rsidTr="000D493C">
        <w:trPr>
          <w:trHeight w:val="264"/>
        </w:trPr>
        <w:tc>
          <w:tcPr>
            <w:tcW w:w="5704" w:type="dxa"/>
            <w:tcBorders>
              <w:top w:val="single" w:sz="4" w:space="0" w:color="C00000"/>
              <w:left w:val="nil"/>
              <w:bottom w:val="single" w:sz="4" w:space="0" w:color="C00000"/>
            </w:tcBorders>
            <w:shd w:val="clear" w:color="auto" w:fill="auto"/>
            <w:noWrap/>
            <w:vAlign w:val="bottom"/>
            <w:hideMark/>
          </w:tcPr>
          <w:p w14:paraId="07E4F558" w14:textId="77777777" w:rsidR="00B204B7" w:rsidRPr="0009052C" w:rsidRDefault="00B204B7" w:rsidP="000D493C">
            <w:pPr>
              <w:rPr>
                <w:rFonts w:ascii="Cambria" w:hAnsi="Cambria"/>
                <w:sz w:val="20"/>
                <w:szCs w:val="20"/>
              </w:rPr>
            </w:pPr>
            <w:r w:rsidRPr="0009052C">
              <w:rPr>
                <w:rFonts w:ascii="Cambria" w:hAnsi="Cambria"/>
                <w:sz w:val="20"/>
                <w:szCs w:val="20"/>
              </w:rPr>
              <w:t>Basic earnings per share (in €)</w:t>
            </w:r>
          </w:p>
        </w:tc>
        <w:tc>
          <w:tcPr>
            <w:tcW w:w="735" w:type="dxa"/>
            <w:tcBorders>
              <w:bottom w:val="single" w:sz="4" w:space="0" w:color="C00000"/>
              <w:right w:val="nil"/>
            </w:tcBorders>
            <w:vAlign w:val="bottom"/>
          </w:tcPr>
          <w:p w14:paraId="75A4F30D" w14:textId="77777777" w:rsidR="00B204B7" w:rsidRPr="0009052C" w:rsidRDefault="00B204B7" w:rsidP="000D493C">
            <w:pPr>
              <w:jc w:val="right"/>
              <w:rPr>
                <w:rFonts w:ascii="Cambria" w:hAnsi="Cambria"/>
                <w:sz w:val="20"/>
                <w:szCs w:val="20"/>
                <w:lang w:eastAsia="en-GB"/>
              </w:rPr>
            </w:pPr>
            <w:r w:rsidRPr="0009052C">
              <w:rPr>
                <w:rFonts w:ascii="Cambria" w:hAnsi="Cambria"/>
                <w:sz w:val="20"/>
                <w:szCs w:val="20"/>
                <w:lang w:eastAsia="en-GB"/>
              </w:rPr>
              <w:t>9</w:t>
            </w:r>
          </w:p>
        </w:tc>
        <w:tc>
          <w:tcPr>
            <w:tcW w:w="1361" w:type="dxa"/>
            <w:tcBorders>
              <w:left w:val="nil"/>
              <w:bottom w:val="single" w:sz="4" w:space="0" w:color="C00000"/>
              <w:right w:val="nil"/>
            </w:tcBorders>
            <w:shd w:val="clear" w:color="000000" w:fill="F2F2F2"/>
            <w:noWrap/>
            <w:vAlign w:val="bottom"/>
          </w:tcPr>
          <w:p w14:paraId="540D41DE" w14:textId="77777777" w:rsidR="00B204B7" w:rsidRPr="00881237" w:rsidRDefault="00B204B7" w:rsidP="000D493C">
            <w:pPr>
              <w:jc w:val="right"/>
              <w:rPr>
                <w:rFonts w:ascii="Cambria" w:hAnsi="Cambria"/>
                <w:sz w:val="20"/>
                <w:szCs w:val="20"/>
                <w:lang w:eastAsia="en-GB"/>
              </w:rPr>
            </w:pPr>
            <w:r>
              <w:rPr>
                <w:rFonts w:ascii="Cambria" w:hAnsi="Cambria"/>
                <w:sz w:val="20"/>
                <w:szCs w:val="20"/>
                <w:lang w:eastAsia="en-GB"/>
              </w:rPr>
              <w:t>9.90</w:t>
            </w:r>
          </w:p>
        </w:tc>
        <w:tc>
          <w:tcPr>
            <w:tcW w:w="1361" w:type="dxa"/>
            <w:tcBorders>
              <w:top w:val="single" w:sz="4" w:space="0" w:color="C00000"/>
              <w:left w:val="nil"/>
              <w:bottom w:val="single" w:sz="4" w:space="0" w:color="C00000"/>
              <w:right w:val="nil"/>
            </w:tcBorders>
            <w:shd w:val="clear" w:color="auto" w:fill="auto"/>
            <w:noWrap/>
            <w:vAlign w:val="bottom"/>
          </w:tcPr>
          <w:p w14:paraId="1BA4BD23" w14:textId="77777777" w:rsidR="00B204B7" w:rsidRPr="0009052C" w:rsidRDefault="00B204B7" w:rsidP="000D493C">
            <w:pPr>
              <w:jc w:val="right"/>
              <w:rPr>
                <w:rFonts w:ascii="Cambria" w:hAnsi="Cambria"/>
                <w:sz w:val="20"/>
                <w:szCs w:val="20"/>
                <w:lang w:eastAsia="en-GB"/>
              </w:rPr>
            </w:pPr>
            <w:r w:rsidRPr="0009052C">
              <w:rPr>
                <w:rFonts w:ascii="Cambria" w:hAnsi="Cambria"/>
                <w:sz w:val="20"/>
                <w:szCs w:val="20"/>
                <w:lang w:eastAsia="en-GB"/>
              </w:rPr>
              <w:t>10.19</w:t>
            </w:r>
          </w:p>
        </w:tc>
      </w:tr>
      <w:tr w:rsidR="00B204B7" w:rsidRPr="0009052C" w14:paraId="2B853EC9" w14:textId="77777777" w:rsidTr="000D493C">
        <w:trPr>
          <w:trHeight w:val="264"/>
        </w:trPr>
        <w:tc>
          <w:tcPr>
            <w:tcW w:w="5704" w:type="dxa"/>
            <w:tcBorders>
              <w:top w:val="single" w:sz="4" w:space="0" w:color="C00000"/>
              <w:left w:val="nil"/>
              <w:bottom w:val="single" w:sz="4" w:space="0" w:color="C00000"/>
            </w:tcBorders>
            <w:shd w:val="clear" w:color="auto" w:fill="auto"/>
            <w:noWrap/>
            <w:vAlign w:val="bottom"/>
            <w:hideMark/>
          </w:tcPr>
          <w:p w14:paraId="75E7249C" w14:textId="77777777" w:rsidR="00B204B7" w:rsidRPr="0009052C" w:rsidRDefault="00B204B7" w:rsidP="000D493C">
            <w:pPr>
              <w:rPr>
                <w:rFonts w:ascii="Cambria" w:hAnsi="Cambria"/>
                <w:sz w:val="20"/>
                <w:szCs w:val="20"/>
              </w:rPr>
            </w:pPr>
            <w:r w:rsidRPr="0009052C">
              <w:rPr>
                <w:rFonts w:ascii="Cambria" w:hAnsi="Cambria"/>
                <w:sz w:val="20"/>
                <w:szCs w:val="20"/>
              </w:rPr>
              <w:t>Diluted earnings per share (in €)</w:t>
            </w:r>
          </w:p>
        </w:tc>
        <w:tc>
          <w:tcPr>
            <w:tcW w:w="735" w:type="dxa"/>
            <w:tcBorders>
              <w:top w:val="single" w:sz="4" w:space="0" w:color="C00000"/>
              <w:bottom w:val="single" w:sz="4" w:space="0" w:color="C00000"/>
              <w:right w:val="nil"/>
            </w:tcBorders>
            <w:vAlign w:val="bottom"/>
          </w:tcPr>
          <w:p w14:paraId="3F747181" w14:textId="77777777" w:rsidR="00B204B7" w:rsidRPr="0009052C" w:rsidRDefault="00B204B7" w:rsidP="000D493C">
            <w:pPr>
              <w:jc w:val="right"/>
              <w:rPr>
                <w:rFonts w:ascii="Cambria" w:hAnsi="Cambria"/>
                <w:sz w:val="20"/>
                <w:szCs w:val="20"/>
                <w:lang w:eastAsia="en-GB"/>
              </w:rPr>
            </w:pPr>
            <w:r w:rsidRPr="0009052C">
              <w:rPr>
                <w:rFonts w:ascii="Cambria" w:hAnsi="Cambria"/>
                <w:sz w:val="20"/>
                <w:szCs w:val="20"/>
                <w:lang w:eastAsia="en-GB"/>
              </w:rPr>
              <w:t>9</w:t>
            </w:r>
          </w:p>
        </w:tc>
        <w:tc>
          <w:tcPr>
            <w:tcW w:w="1361" w:type="dxa"/>
            <w:tcBorders>
              <w:top w:val="single" w:sz="4" w:space="0" w:color="C00000"/>
              <w:left w:val="nil"/>
              <w:bottom w:val="single" w:sz="4" w:space="0" w:color="C00000"/>
              <w:right w:val="nil"/>
            </w:tcBorders>
            <w:shd w:val="clear" w:color="000000" w:fill="F2F2F2"/>
            <w:noWrap/>
            <w:vAlign w:val="bottom"/>
          </w:tcPr>
          <w:p w14:paraId="71332D04" w14:textId="77777777" w:rsidR="00B204B7" w:rsidRPr="00881237" w:rsidRDefault="00B204B7" w:rsidP="000D493C">
            <w:pPr>
              <w:jc w:val="right"/>
              <w:rPr>
                <w:rFonts w:ascii="Cambria" w:hAnsi="Cambria"/>
                <w:sz w:val="20"/>
                <w:szCs w:val="20"/>
                <w:lang w:eastAsia="en-GB"/>
              </w:rPr>
            </w:pPr>
            <w:r>
              <w:rPr>
                <w:rFonts w:ascii="Cambria" w:hAnsi="Cambria"/>
                <w:sz w:val="20"/>
                <w:szCs w:val="20"/>
                <w:lang w:eastAsia="en-GB"/>
              </w:rPr>
              <w:t>9.90</w:t>
            </w:r>
          </w:p>
        </w:tc>
        <w:tc>
          <w:tcPr>
            <w:tcW w:w="1361" w:type="dxa"/>
            <w:tcBorders>
              <w:top w:val="single" w:sz="4" w:space="0" w:color="C00000"/>
              <w:left w:val="nil"/>
              <w:bottom w:val="single" w:sz="4" w:space="0" w:color="C00000"/>
              <w:right w:val="nil"/>
            </w:tcBorders>
            <w:shd w:val="clear" w:color="auto" w:fill="auto"/>
            <w:noWrap/>
            <w:vAlign w:val="bottom"/>
          </w:tcPr>
          <w:p w14:paraId="5352D369" w14:textId="77777777" w:rsidR="00B204B7" w:rsidRPr="0009052C" w:rsidRDefault="00B204B7" w:rsidP="000D493C">
            <w:pPr>
              <w:jc w:val="right"/>
              <w:rPr>
                <w:rFonts w:ascii="Cambria" w:hAnsi="Cambria"/>
                <w:sz w:val="20"/>
                <w:szCs w:val="20"/>
                <w:lang w:eastAsia="en-GB"/>
              </w:rPr>
            </w:pPr>
            <w:r w:rsidRPr="0009052C">
              <w:rPr>
                <w:rFonts w:ascii="Cambria" w:hAnsi="Cambria"/>
                <w:sz w:val="20"/>
                <w:szCs w:val="20"/>
                <w:lang w:eastAsia="en-GB"/>
              </w:rPr>
              <w:t>10.19</w:t>
            </w:r>
          </w:p>
        </w:tc>
      </w:tr>
    </w:tbl>
    <w:p w14:paraId="31C65E1E" w14:textId="77777777" w:rsidR="00B204B7" w:rsidRPr="0009052C" w:rsidRDefault="00B204B7" w:rsidP="00B204B7">
      <w:pPr>
        <w:widowControl w:val="0"/>
        <w:autoSpaceDE w:val="0"/>
        <w:autoSpaceDN w:val="0"/>
        <w:adjustRightInd w:val="0"/>
        <w:snapToGrid w:val="0"/>
        <w:rPr>
          <w:rFonts w:ascii="Cambria" w:hAnsi="Cambria" w:cs="Cambria"/>
          <w:sz w:val="19"/>
          <w:szCs w:val="19"/>
        </w:rPr>
      </w:pPr>
    </w:p>
    <w:p w14:paraId="2215681C" w14:textId="77777777" w:rsidR="00B204B7" w:rsidRPr="0009052C" w:rsidRDefault="00B204B7" w:rsidP="00B204B7">
      <w:pPr>
        <w:widowControl w:val="0"/>
        <w:autoSpaceDE w:val="0"/>
        <w:autoSpaceDN w:val="0"/>
        <w:adjustRightInd w:val="0"/>
        <w:snapToGrid w:val="0"/>
        <w:rPr>
          <w:rFonts w:ascii="Cambria" w:hAnsi="Cambria" w:cs="Cambria"/>
          <w:sz w:val="19"/>
          <w:szCs w:val="19"/>
        </w:rPr>
      </w:pPr>
      <w:r w:rsidRPr="0009052C">
        <w:rPr>
          <w:rFonts w:ascii="Cambria" w:hAnsi="Cambria" w:cs="Cambria"/>
          <w:sz w:val="19"/>
          <w:szCs w:val="19"/>
        </w:rPr>
        <w:br w:type="page"/>
      </w:r>
    </w:p>
    <w:p w14:paraId="2A47D164" w14:textId="77777777" w:rsidR="00B204B7" w:rsidRPr="0009052C" w:rsidRDefault="00B204B7" w:rsidP="00B204B7">
      <w:pPr>
        <w:widowControl w:val="0"/>
        <w:autoSpaceDE w:val="0"/>
        <w:autoSpaceDN w:val="0"/>
        <w:adjustRightInd w:val="0"/>
        <w:snapToGrid w:val="0"/>
        <w:rPr>
          <w:rFonts w:ascii="Cambria" w:hAnsi="Cambria" w:cs="Cambria"/>
          <w:sz w:val="19"/>
          <w:szCs w:val="19"/>
        </w:rPr>
      </w:pPr>
    </w:p>
    <w:p w14:paraId="2038AD4A" w14:textId="77777777" w:rsidR="00B204B7" w:rsidRPr="0009052C" w:rsidRDefault="00B204B7" w:rsidP="00B204B7">
      <w:pPr>
        <w:widowControl w:val="0"/>
        <w:autoSpaceDE w:val="0"/>
        <w:autoSpaceDN w:val="0"/>
        <w:adjustRightInd w:val="0"/>
        <w:snapToGrid w:val="0"/>
        <w:rPr>
          <w:rFonts w:ascii="Cambria" w:hAnsi="Cambria" w:cs="Cambria"/>
          <w:sz w:val="19"/>
          <w:szCs w:val="19"/>
        </w:rPr>
      </w:pPr>
    </w:p>
    <w:p w14:paraId="395CC00F" w14:textId="77777777" w:rsidR="00B204B7" w:rsidRPr="0009052C" w:rsidRDefault="00B204B7" w:rsidP="00B204B7">
      <w:pPr>
        <w:autoSpaceDE w:val="0"/>
        <w:autoSpaceDN w:val="0"/>
        <w:adjustRightInd w:val="0"/>
        <w:ind w:left="1531" w:hanging="1531"/>
        <w:rPr>
          <w:rFonts w:ascii="Cambria" w:hAnsi="Cambria" w:cs="Univers 45 Light"/>
          <w:b/>
          <w:bCs/>
          <w:kern w:val="20"/>
          <w:lang w:eastAsia="en-NZ"/>
        </w:rPr>
      </w:pPr>
      <w:r w:rsidRPr="0009052C">
        <w:rPr>
          <w:rFonts w:ascii="Cambria" w:hAnsi="Cambria" w:cs="Univers 45 Light"/>
          <w:b/>
          <w:bCs/>
          <w:kern w:val="20"/>
          <w:lang w:eastAsia="en-NZ"/>
        </w:rPr>
        <w:t>CONDENSED CONSOLIDATED STATEMENT OF COMPREHENSIVE INCOME</w:t>
      </w:r>
    </w:p>
    <w:p w14:paraId="3640C090" w14:textId="77777777" w:rsidR="00B204B7" w:rsidRPr="0009052C" w:rsidRDefault="00B204B7" w:rsidP="00B204B7">
      <w:pPr>
        <w:autoSpaceDE w:val="0"/>
        <w:autoSpaceDN w:val="0"/>
        <w:adjustRightInd w:val="0"/>
        <w:ind w:left="1531" w:hanging="1531"/>
        <w:rPr>
          <w:rFonts w:ascii="Cambria" w:hAnsi="Cambria" w:cs="Univers 45 Light"/>
          <w:b/>
          <w:bCs/>
          <w:lang w:eastAsia="en-NZ"/>
        </w:rPr>
      </w:pPr>
      <w:r w:rsidRPr="0009052C">
        <w:rPr>
          <w:rFonts w:ascii="Cambria" w:hAnsi="Cambria" w:cs="Univers 45 Light"/>
          <w:b/>
          <w:bCs/>
          <w:lang w:eastAsia="en-NZ"/>
        </w:rPr>
        <w:t xml:space="preserve">For the period ended </w:t>
      </w:r>
      <w:r w:rsidRPr="0009052C">
        <w:rPr>
          <w:rFonts w:ascii="Cambria" w:hAnsi="Cambria"/>
          <w:b/>
          <w:bCs/>
          <w:lang w:eastAsia="en-NZ"/>
        </w:rPr>
        <w:t>30 June</w:t>
      </w:r>
    </w:p>
    <w:p w14:paraId="6D28283B" w14:textId="77777777" w:rsidR="00B204B7" w:rsidRPr="0009052C" w:rsidRDefault="00B204B7" w:rsidP="00B204B7">
      <w:pPr>
        <w:jc w:val="center"/>
        <w:rPr>
          <w:rFonts w:ascii="Cambria" w:hAnsi="Cambria"/>
          <w:color w:val="000000"/>
        </w:rPr>
      </w:pPr>
    </w:p>
    <w:p w14:paraId="389C4A0F" w14:textId="77777777" w:rsidR="00B204B7" w:rsidRPr="0009052C" w:rsidRDefault="00B204B7" w:rsidP="00B204B7">
      <w:pPr>
        <w:autoSpaceDE w:val="0"/>
        <w:autoSpaceDN w:val="0"/>
        <w:adjustRightInd w:val="0"/>
        <w:ind w:firstLine="360"/>
        <w:rPr>
          <w:rFonts w:ascii="Cambria" w:hAnsi="Cambria" w:cs="Univers 45 Light"/>
          <w:b/>
          <w:bCs/>
          <w:color w:val="CC0000"/>
          <w:lang w:eastAsia="en-NZ"/>
        </w:rPr>
      </w:pPr>
    </w:p>
    <w:tbl>
      <w:tblPr>
        <w:tblW w:w="9318" w:type="dxa"/>
        <w:tblInd w:w="108" w:type="dxa"/>
        <w:tblLook w:val="04A0" w:firstRow="1" w:lastRow="0" w:firstColumn="1" w:lastColumn="0" w:noHBand="0" w:noVBand="1"/>
      </w:tblPr>
      <w:tblGrid>
        <w:gridCol w:w="6136"/>
        <w:gridCol w:w="668"/>
        <w:gridCol w:w="1257"/>
        <w:gridCol w:w="1257"/>
      </w:tblGrid>
      <w:tr w:rsidR="00B204B7" w:rsidRPr="0009052C" w14:paraId="13BBC539" w14:textId="77777777" w:rsidTr="000D493C">
        <w:trPr>
          <w:trHeight w:val="264"/>
        </w:trPr>
        <w:tc>
          <w:tcPr>
            <w:tcW w:w="6136" w:type="dxa"/>
            <w:tcBorders>
              <w:top w:val="nil"/>
              <w:left w:val="nil"/>
              <w:bottom w:val="nil"/>
              <w:right w:val="nil"/>
            </w:tcBorders>
            <w:shd w:val="clear" w:color="000000" w:fill="C00000"/>
            <w:noWrap/>
            <w:vAlign w:val="center"/>
            <w:hideMark/>
          </w:tcPr>
          <w:p w14:paraId="5ED1E735" w14:textId="77777777" w:rsidR="00B204B7" w:rsidRPr="0009052C" w:rsidRDefault="00B204B7" w:rsidP="000D493C">
            <w:pPr>
              <w:rPr>
                <w:rFonts w:ascii="Cambria" w:hAnsi="Cambria"/>
                <w:b/>
                <w:bCs/>
                <w:color w:val="FFFFFF"/>
                <w:sz w:val="20"/>
                <w:szCs w:val="20"/>
              </w:rPr>
            </w:pPr>
            <w:r w:rsidRPr="0009052C">
              <w:rPr>
                <w:rFonts w:ascii="Cambria" w:hAnsi="Cambria"/>
                <w:b/>
                <w:bCs/>
                <w:color w:val="FFFFFF"/>
                <w:sz w:val="20"/>
                <w:szCs w:val="20"/>
              </w:rPr>
              <w:t xml:space="preserve">STATEMENT OF COMPREHENSIVE INCOME </w:t>
            </w:r>
            <w:r w:rsidRPr="0009052C">
              <w:rPr>
                <w:rFonts w:ascii="Cambria" w:hAnsi="Cambria"/>
                <w:i/>
                <w:iCs/>
                <w:color w:val="FFFFFF"/>
                <w:sz w:val="20"/>
                <w:szCs w:val="20"/>
              </w:rPr>
              <w:t>(in thousands of €)</w:t>
            </w:r>
          </w:p>
        </w:tc>
        <w:tc>
          <w:tcPr>
            <w:tcW w:w="668" w:type="dxa"/>
            <w:tcBorders>
              <w:top w:val="nil"/>
              <w:left w:val="nil"/>
              <w:bottom w:val="nil"/>
              <w:right w:val="nil"/>
            </w:tcBorders>
            <w:shd w:val="clear" w:color="000000" w:fill="C00000"/>
            <w:noWrap/>
            <w:vAlign w:val="bottom"/>
            <w:hideMark/>
          </w:tcPr>
          <w:p w14:paraId="359FBA37" w14:textId="77777777" w:rsidR="00B204B7" w:rsidRPr="0009052C" w:rsidRDefault="00B204B7" w:rsidP="000D493C">
            <w:pPr>
              <w:rPr>
                <w:rFonts w:ascii="Cambria" w:hAnsi="Cambria"/>
                <w:b/>
                <w:bCs/>
                <w:color w:val="FFFFFF"/>
                <w:sz w:val="20"/>
                <w:szCs w:val="20"/>
              </w:rPr>
            </w:pPr>
            <w:r w:rsidRPr="0009052C">
              <w:rPr>
                <w:rFonts w:ascii="Cambria" w:hAnsi="Cambria"/>
                <w:b/>
                <w:bCs/>
                <w:color w:val="FFFFFF"/>
                <w:sz w:val="20"/>
                <w:szCs w:val="20"/>
              </w:rPr>
              <w:t> </w:t>
            </w:r>
          </w:p>
        </w:tc>
        <w:tc>
          <w:tcPr>
            <w:tcW w:w="1257" w:type="dxa"/>
            <w:tcBorders>
              <w:top w:val="nil"/>
              <w:left w:val="nil"/>
              <w:bottom w:val="single" w:sz="4" w:space="0" w:color="CC0000"/>
              <w:right w:val="nil"/>
            </w:tcBorders>
            <w:shd w:val="clear" w:color="000000" w:fill="C00000"/>
            <w:noWrap/>
            <w:vAlign w:val="center"/>
            <w:hideMark/>
          </w:tcPr>
          <w:p w14:paraId="4BB7A147" w14:textId="77777777" w:rsidR="00B204B7" w:rsidRPr="00025267" w:rsidRDefault="00B204B7" w:rsidP="000D493C">
            <w:pPr>
              <w:jc w:val="right"/>
              <w:rPr>
                <w:rFonts w:ascii="Cambria" w:hAnsi="Cambria"/>
                <w:b/>
                <w:color w:val="FFFFFF"/>
                <w:sz w:val="20"/>
                <w:szCs w:val="20"/>
              </w:rPr>
            </w:pPr>
            <w:r w:rsidRPr="0009052C">
              <w:rPr>
                <w:rFonts w:ascii="Cambria" w:hAnsi="Cambria"/>
                <w:b/>
                <w:bCs/>
                <w:color w:val="FFFFFF"/>
                <w:sz w:val="20"/>
                <w:szCs w:val="20"/>
              </w:rPr>
              <w:t>30.06.202</w:t>
            </w:r>
            <w:r>
              <w:rPr>
                <w:rFonts w:ascii="Cambria" w:hAnsi="Cambria"/>
                <w:b/>
                <w:color w:val="FFFFFF"/>
                <w:sz w:val="20"/>
                <w:szCs w:val="20"/>
              </w:rPr>
              <w:t>1</w:t>
            </w:r>
          </w:p>
        </w:tc>
        <w:tc>
          <w:tcPr>
            <w:tcW w:w="1257" w:type="dxa"/>
            <w:tcBorders>
              <w:top w:val="nil"/>
              <w:left w:val="nil"/>
              <w:bottom w:val="nil"/>
              <w:right w:val="nil"/>
            </w:tcBorders>
            <w:shd w:val="clear" w:color="000000" w:fill="C00000"/>
            <w:vAlign w:val="center"/>
          </w:tcPr>
          <w:p w14:paraId="5EB2FDB4"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30.06.20</w:t>
            </w:r>
            <w:r>
              <w:rPr>
                <w:rFonts w:ascii="Cambria" w:hAnsi="Cambria"/>
                <w:b/>
                <w:color w:val="FFFFFF"/>
                <w:sz w:val="20"/>
                <w:szCs w:val="20"/>
              </w:rPr>
              <w:t>20</w:t>
            </w:r>
          </w:p>
        </w:tc>
      </w:tr>
      <w:tr w:rsidR="00B204B7" w:rsidRPr="0009052C" w14:paraId="0D99AC26" w14:textId="77777777" w:rsidTr="000D493C">
        <w:trPr>
          <w:trHeight w:val="372"/>
        </w:trPr>
        <w:tc>
          <w:tcPr>
            <w:tcW w:w="6804" w:type="dxa"/>
            <w:gridSpan w:val="2"/>
            <w:tcBorders>
              <w:top w:val="single" w:sz="4" w:space="0" w:color="CC0000"/>
              <w:left w:val="nil"/>
              <w:bottom w:val="single" w:sz="4" w:space="0" w:color="CC0000"/>
            </w:tcBorders>
            <w:shd w:val="clear" w:color="auto" w:fill="auto"/>
            <w:noWrap/>
            <w:vAlign w:val="bottom"/>
            <w:hideMark/>
          </w:tcPr>
          <w:p w14:paraId="2589E597" w14:textId="77777777" w:rsidR="00B204B7" w:rsidRPr="0009052C" w:rsidRDefault="00B204B7" w:rsidP="000D493C">
            <w:pPr>
              <w:rPr>
                <w:rFonts w:ascii="Cambria" w:hAnsi="Cambria"/>
                <w:b/>
                <w:bCs/>
                <w:sz w:val="20"/>
                <w:szCs w:val="20"/>
              </w:rPr>
            </w:pPr>
            <w:r w:rsidRPr="0009052C">
              <w:rPr>
                <w:rFonts w:ascii="Cambria" w:hAnsi="Cambria"/>
                <w:b/>
                <w:bCs/>
                <w:sz w:val="20"/>
                <w:szCs w:val="20"/>
              </w:rPr>
              <w:t>Profit for the period</w:t>
            </w:r>
          </w:p>
        </w:tc>
        <w:tc>
          <w:tcPr>
            <w:tcW w:w="1257" w:type="dxa"/>
            <w:tcBorders>
              <w:top w:val="single" w:sz="4" w:space="0" w:color="CC0000"/>
              <w:bottom w:val="single" w:sz="4" w:space="0" w:color="CC0000"/>
            </w:tcBorders>
            <w:shd w:val="clear" w:color="000000" w:fill="F2F2F2"/>
            <w:noWrap/>
            <w:vAlign w:val="bottom"/>
          </w:tcPr>
          <w:p w14:paraId="36398914" w14:textId="77777777" w:rsidR="00B204B7" w:rsidRPr="00881237" w:rsidRDefault="00B204B7" w:rsidP="000D493C">
            <w:pPr>
              <w:jc w:val="right"/>
              <w:rPr>
                <w:rFonts w:ascii="Cambria" w:hAnsi="Cambria" w:cs="Calibri"/>
                <w:b/>
                <w:sz w:val="20"/>
                <w:szCs w:val="20"/>
                <w:lang w:eastAsia="en-GB"/>
              </w:rPr>
            </w:pPr>
            <w:r>
              <w:rPr>
                <w:rFonts w:ascii="Cambria" w:hAnsi="Cambria" w:cs="Calibri"/>
                <w:b/>
                <w:sz w:val="20"/>
                <w:szCs w:val="20"/>
                <w:lang w:eastAsia="en-GB"/>
              </w:rPr>
              <w:t>203,797</w:t>
            </w:r>
          </w:p>
        </w:tc>
        <w:tc>
          <w:tcPr>
            <w:tcW w:w="1257" w:type="dxa"/>
            <w:tcBorders>
              <w:top w:val="single" w:sz="4" w:space="0" w:color="CC0000"/>
              <w:left w:val="nil"/>
              <w:bottom w:val="single" w:sz="4" w:space="0" w:color="CC0000"/>
              <w:right w:val="nil"/>
            </w:tcBorders>
            <w:vAlign w:val="bottom"/>
          </w:tcPr>
          <w:p w14:paraId="584C9915" w14:textId="77777777" w:rsidR="00B204B7" w:rsidRPr="0009052C" w:rsidRDefault="00B204B7" w:rsidP="000D493C">
            <w:pPr>
              <w:jc w:val="right"/>
              <w:rPr>
                <w:rFonts w:ascii="Cambria" w:hAnsi="Cambria" w:cs="Calibri"/>
                <w:b/>
                <w:bCs/>
                <w:sz w:val="20"/>
                <w:szCs w:val="20"/>
                <w:lang w:eastAsia="en-GB"/>
              </w:rPr>
            </w:pPr>
            <w:r w:rsidRPr="0009052C">
              <w:rPr>
                <w:rFonts w:ascii="Cambria" w:hAnsi="Cambria" w:cs="Calibri"/>
                <w:b/>
                <w:bCs/>
                <w:sz w:val="20"/>
                <w:szCs w:val="20"/>
                <w:lang w:eastAsia="en-GB"/>
              </w:rPr>
              <w:t>196,940</w:t>
            </w:r>
          </w:p>
        </w:tc>
      </w:tr>
      <w:tr w:rsidR="00B204B7" w:rsidRPr="0009052C" w14:paraId="3EFCA545" w14:textId="77777777" w:rsidTr="000D493C">
        <w:trPr>
          <w:trHeight w:val="264"/>
        </w:trPr>
        <w:tc>
          <w:tcPr>
            <w:tcW w:w="6804" w:type="dxa"/>
            <w:gridSpan w:val="2"/>
            <w:tcBorders>
              <w:top w:val="nil"/>
              <w:left w:val="nil"/>
              <w:bottom w:val="single" w:sz="4" w:space="0" w:color="CC0000"/>
            </w:tcBorders>
            <w:shd w:val="clear" w:color="auto" w:fill="auto"/>
            <w:noWrap/>
            <w:vAlign w:val="bottom"/>
          </w:tcPr>
          <w:p w14:paraId="5B6DE866" w14:textId="77777777" w:rsidR="00B204B7" w:rsidRPr="0009052C" w:rsidRDefault="00B204B7" w:rsidP="000D493C">
            <w:pPr>
              <w:rPr>
                <w:rFonts w:ascii="Cambria" w:hAnsi="Cambria"/>
                <w:color w:val="000000"/>
                <w:sz w:val="20"/>
                <w:szCs w:val="20"/>
              </w:rPr>
            </w:pPr>
          </w:p>
        </w:tc>
        <w:tc>
          <w:tcPr>
            <w:tcW w:w="1257" w:type="dxa"/>
            <w:tcBorders>
              <w:top w:val="single" w:sz="4" w:space="0" w:color="CC0000"/>
              <w:bottom w:val="single" w:sz="4" w:space="0" w:color="CC0000"/>
            </w:tcBorders>
            <w:shd w:val="clear" w:color="000000" w:fill="F2F2F2"/>
            <w:noWrap/>
            <w:vAlign w:val="bottom"/>
          </w:tcPr>
          <w:p w14:paraId="22796C8B" w14:textId="77777777" w:rsidR="00B204B7" w:rsidRPr="0009052C" w:rsidRDefault="00B204B7" w:rsidP="000D493C">
            <w:pPr>
              <w:jc w:val="right"/>
              <w:rPr>
                <w:rFonts w:ascii="Cambria" w:hAnsi="Cambria"/>
                <w:color w:val="000000"/>
                <w:sz w:val="20"/>
                <w:szCs w:val="20"/>
                <w:lang w:eastAsia="nl-NL"/>
              </w:rPr>
            </w:pPr>
          </w:p>
        </w:tc>
        <w:tc>
          <w:tcPr>
            <w:tcW w:w="1257" w:type="dxa"/>
            <w:tcBorders>
              <w:top w:val="nil"/>
              <w:left w:val="nil"/>
              <w:bottom w:val="single" w:sz="4" w:space="0" w:color="CC0000"/>
              <w:right w:val="nil"/>
            </w:tcBorders>
            <w:vAlign w:val="bottom"/>
          </w:tcPr>
          <w:p w14:paraId="2745E205" w14:textId="77777777" w:rsidR="00B204B7" w:rsidRPr="0009052C" w:rsidRDefault="00B204B7" w:rsidP="000D493C">
            <w:pPr>
              <w:jc w:val="right"/>
              <w:rPr>
                <w:rFonts w:ascii="Cambria" w:hAnsi="Cambria"/>
                <w:color w:val="000000"/>
                <w:sz w:val="20"/>
                <w:szCs w:val="20"/>
                <w:lang w:eastAsia="nl-NL"/>
              </w:rPr>
            </w:pPr>
          </w:p>
        </w:tc>
      </w:tr>
      <w:tr w:rsidR="00B204B7" w:rsidRPr="0009052C" w14:paraId="494CEBF4" w14:textId="77777777" w:rsidTr="000D493C">
        <w:trPr>
          <w:trHeight w:val="276"/>
        </w:trPr>
        <w:tc>
          <w:tcPr>
            <w:tcW w:w="6804" w:type="dxa"/>
            <w:gridSpan w:val="2"/>
            <w:tcBorders>
              <w:top w:val="nil"/>
              <w:left w:val="nil"/>
              <w:bottom w:val="single" w:sz="4" w:space="0" w:color="CC0000"/>
            </w:tcBorders>
            <w:shd w:val="clear" w:color="auto" w:fill="auto"/>
            <w:noWrap/>
            <w:vAlign w:val="bottom"/>
            <w:hideMark/>
          </w:tcPr>
          <w:p w14:paraId="7D5D1E88" w14:textId="77777777" w:rsidR="00B204B7" w:rsidRPr="0009052C" w:rsidRDefault="00B204B7" w:rsidP="000D493C">
            <w:pPr>
              <w:ind w:left="176"/>
              <w:rPr>
                <w:rFonts w:ascii="Cambria" w:hAnsi="Cambria"/>
                <w:b/>
                <w:bCs/>
                <w:i/>
                <w:color w:val="000000"/>
                <w:sz w:val="20"/>
                <w:szCs w:val="20"/>
              </w:rPr>
            </w:pPr>
            <w:r w:rsidRPr="0009052C">
              <w:rPr>
                <w:rFonts w:ascii="Cambria" w:hAnsi="Cambria"/>
                <w:b/>
                <w:bCs/>
                <w:i/>
                <w:color w:val="000000"/>
                <w:sz w:val="20"/>
                <w:szCs w:val="20"/>
              </w:rPr>
              <w:t>Other comprehensive income to be reclassified to profit or loss in subsequent periods</w:t>
            </w:r>
          </w:p>
        </w:tc>
        <w:tc>
          <w:tcPr>
            <w:tcW w:w="1257" w:type="dxa"/>
            <w:tcBorders>
              <w:top w:val="single" w:sz="4" w:space="0" w:color="CC0000"/>
              <w:bottom w:val="single" w:sz="4" w:space="0" w:color="CC0000"/>
            </w:tcBorders>
            <w:shd w:val="clear" w:color="000000" w:fill="F2F2F2"/>
            <w:noWrap/>
            <w:vAlign w:val="bottom"/>
          </w:tcPr>
          <w:p w14:paraId="786938C5" w14:textId="77777777" w:rsidR="00B204B7" w:rsidRPr="0009052C" w:rsidRDefault="00B204B7" w:rsidP="000D493C">
            <w:pPr>
              <w:jc w:val="right"/>
              <w:rPr>
                <w:rFonts w:ascii="Cambria" w:hAnsi="Cambria"/>
                <w:color w:val="000000"/>
                <w:sz w:val="20"/>
                <w:szCs w:val="20"/>
                <w:lang w:eastAsia="nl-NL"/>
              </w:rPr>
            </w:pPr>
            <w:r w:rsidRPr="0009052C">
              <w:rPr>
                <w:rFonts w:ascii="Cambria" w:hAnsi="Cambria"/>
                <w:color w:val="000000"/>
                <w:sz w:val="20"/>
                <w:szCs w:val="20"/>
                <w:lang w:eastAsia="nl-NL"/>
              </w:rPr>
              <w:t>-</w:t>
            </w:r>
          </w:p>
        </w:tc>
        <w:tc>
          <w:tcPr>
            <w:tcW w:w="1257" w:type="dxa"/>
            <w:tcBorders>
              <w:top w:val="nil"/>
              <w:left w:val="nil"/>
              <w:bottom w:val="single" w:sz="4" w:space="0" w:color="CC0000"/>
              <w:right w:val="nil"/>
            </w:tcBorders>
            <w:vAlign w:val="bottom"/>
          </w:tcPr>
          <w:p w14:paraId="77B3D706" w14:textId="77777777" w:rsidR="00B204B7" w:rsidRPr="0009052C" w:rsidRDefault="00B204B7" w:rsidP="000D493C">
            <w:pPr>
              <w:jc w:val="right"/>
              <w:rPr>
                <w:rFonts w:ascii="Cambria" w:hAnsi="Cambria"/>
                <w:color w:val="000000"/>
                <w:sz w:val="20"/>
                <w:szCs w:val="20"/>
                <w:lang w:eastAsia="nl-NL"/>
              </w:rPr>
            </w:pPr>
            <w:r w:rsidRPr="0009052C">
              <w:rPr>
                <w:rFonts w:ascii="Cambria" w:hAnsi="Cambria"/>
                <w:color w:val="000000"/>
                <w:sz w:val="20"/>
                <w:szCs w:val="20"/>
                <w:lang w:eastAsia="nl-NL"/>
              </w:rPr>
              <w:t>-</w:t>
            </w:r>
          </w:p>
        </w:tc>
      </w:tr>
      <w:tr w:rsidR="00B204B7" w:rsidRPr="0009052C" w14:paraId="1C9C9274" w14:textId="77777777" w:rsidTr="000D493C">
        <w:trPr>
          <w:trHeight w:val="276"/>
        </w:trPr>
        <w:tc>
          <w:tcPr>
            <w:tcW w:w="6804" w:type="dxa"/>
            <w:gridSpan w:val="2"/>
            <w:tcBorders>
              <w:top w:val="nil"/>
              <w:left w:val="nil"/>
              <w:bottom w:val="single" w:sz="4" w:space="0" w:color="CC0000"/>
            </w:tcBorders>
            <w:shd w:val="clear" w:color="auto" w:fill="auto"/>
            <w:noWrap/>
            <w:vAlign w:val="bottom"/>
            <w:hideMark/>
          </w:tcPr>
          <w:p w14:paraId="2704C356" w14:textId="77777777" w:rsidR="00B204B7" w:rsidRPr="0009052C" w:rsidRDefault="00B204B7" w:rsidP="000D493C">
            <w:pPr>
              <w:ind w:left="176"/>
              <w:rPr>
                <w:rFonts w:ascii="Cambria" w:hAnsi="Cambria"/>
                <w:b/>
                <w:bCs/>
                <w:i/>
                <w:color w:val="000000"/>
                <w:sz w:val="20"/>
                <w:szCs w:val="20"/>
              </w:rPr>
            </w:pPr>
            <w:r w:rsidRPr="0009052C">
              <w:rPr>
                <w:rFonts w:ascii="Cambria" w:hAnsi="Cambria"/>
                <w:b/>
                <w:bCs/>
                <w:i/>
                <w:color w:val="000000"/>
                <w:sz w:val="20"/>
                <w:szCs w:val="20"/>
              </w:rPr>
              <w:t>Other comprehensive income not to be reclassified to profit or loss in subsequent periods</w:t>
            </w:r>
          </w:p>
        </w:tc>
        <w:tc>
          <w:tcPr>
            <w:tcW w:w="1257" w:type="dxa"/>
            <w:tcBorders>
              <w:top w:val="single" w:sz="4" w:space="0" w:color="CC0000"/>
              <w:bottom w:val="single" w:sz="4" w:space="0" w:color="CC0000"/>
            </w:tcBorders>
            <w:shd w:val="clear" w:color="000000" w:fill="F2F2F2"/>
            <w:noWrap/>
            <w:vAlign w:val="bottom"/>
          </w:tcPr>
          <w:p w14:paraId="7CC68FF5" w14:textId="77777777" w:rsidR="00B204B7" w:rsidRPr="0009052C" w:rsidRDefault="00B204B7" w:rsidP="000D493C">
            <w:pPr>
              <w:jc w:val="right"/>
              <w:rPr>
                <w:rFonts w:ascii="Cambria" w:hAnsi="Cambria"/>
                <w:color w:val="000000"/>
                <w:sz w:val="20"/>
                <w:szCs w:val="20"/>
                <w:lang w:eastAsia="nl-NL"/>
              </w:rPr>
            </w:pPr>
            <w:r w:rsidRPr="0009052C">
              <w:rPr>
                <w:rFonts w:ascii="Cambria" w:hAnsi="Cambria"/>
                <w:color w:val="000000"/>
                <w:sz w:val="20"/>
                <w:szCs w:val="20"/>
                <w:lang w:eastAsia="nl-NL"/>
              </w:rPr>
              <w:t>-</w:t>
            </w:r>
          </w:p>
        </w:tc>
        <w:tc>
          <w:tcPr>
            <w:tcW w:w="1257" w:type="dxa"/>
            <w:tcBorders>
              <w:top w:val="nil"/>
              <w:left w:val="nil"/>
              <w:bottom w:val="single" w:sz="4" w:space="0" w:color="CC0000"/>
              <w:right w:val="nil"/>
            </w:tcBorders>
            <w:vAlign w:val="bottom"/>
          </w:tcPr>
          <w:p w14:paraId="688DA269" w14:textId="77777777" w:rsidR="00B204B7" w:rsidRPr="0009052C" w:rsidRDefault="00B204B7" w:rsidP="000D493C">
            <w:pPr>
              <w:jc w:val="right"/>
              <w:rPr>
                <w:rFonts w:ascii="Cambria" w:hAnsi="Cambria"/>
                <w:color w:val="000000"/>
                <w:sz w:val="20"/>
                <w:szCs w:val="20"/>
                <w:lang w:eastAsia="nl-NL"/>
              </w:rPr>
            </w:pPr>
            <w:r w:rsidRPr="0009052C">
              <w:rPr>
                <w:rFonts w:ascii="Cambria" w:hAnsi="Cambria"/>
                <w:color w:val="000000"/>
                <w:sz w:val="20"/>
                <w:szCs w:val="20"/>
                <w:lang w:eastAsia="nl-NL"/>
              </w:rPr>
              <w:t>-</w:t>
            </w:r>
          </w:p>
        </w:tc>
      </w:tr>
      <w:tr w:rsidR="00B204B7" w:rsidRPr="0009052C" w14:paraId="739D1D2B" w14:textId="77777777" w:rsidTr="000D493C">
        <w:trPr>
          <w:trHeight w:val="264"/>
        </w:trPr>
        <w:tc>
          <w:tcPr>
            <w:tcW w:w="6804" w:type="dxa"/>
            <w:gridSpan w:val="2"/>
            <w:tcBorders>
              <w:top w:val="nil"/>
              <w:left w:val="nil"/>
              <w:bottom w:val="single" w:sz="4" w:space="0" w:color="CC0000"/>
            </w:tcBorders>
            <w:shd w:val="clear" w:color="auto" w:fill="auto"/>
            <w:noWrap/>
            <w:vAlign w:val="bottom"/>
          </w:tcPr>
          <w:p w14:paraId="3DAB2CBB" w14:textId="77777777" w:rsidR="00B204B7" w:rsidRPr="0009052C" w:rsidRDefault="00B204B7" w:rsidP="000D493C">
            <w:pPr>
              <w:rPr>
                <w:rFonts w:ascii="Cambria" w:hAnsi="Cambria"/>
                <w:b/>
                <w:bCs/>
                <w:color w:val="000000"/>
                <w:sz w:val="20"/>
                <w:szCs w:val="20"/>
              </w:rPr>
            </w:pPr>
            <w:r w:rsidRPr="0009052C">
              <w:rPr>
                <w:rFonts w:ascii="Cambria" w:hAnsi="Cambria"/>
                <w:b/>
                <w:bCs/>
                <w:color w:val="000000"/>
                <w:sz w:val="20"/>
                <w:szCs w:val="20"/>
              </w:rPr>
              <w:t>Other comprehensive income for the period</w:t>
            </w:r>
          </w:p>
        </w:tc>
        <w:tc>
          <w:tcPr>
            <w:tcW w:w="1257" w:type="dxa"/>
            <w:tcBorders>
              <w:top w:val="single" w:sz="4" w:space="0" w:color="CC0000"/>
              <w:bottom w:val="single" w:sz="4" w:space="0" w:color="CC0000"/>
            </w:tcBorders>
            <w:shd w:val="clear" w:color="000000" w:fill="F2F2F2"/>
            <w:noWrap/>
            <w:vAlign w:val="bottom"/>
          </w:tcPr>
          <w:p w14:paraId="6ADFCB70" w14:textId="77777777" w:rsidR="00B204B7" w:rsidRPr="0009052C" w:rsidRDefault="00B204B7" w:rsidP="000D493C">
            <w:pPr>
              <w:jc w:val="right"/>
              <w:rPr>
                <w:rFonts w:ascii="Cambria" w:hAnsi="Cambria"/>
                <w:color w:val="000000"/>
                <w:sz w:val="20"/>
                <w:szCs w:val="20"/>
                <w:lang w:eastAsia="nl-NL"/>
              </w:rPr>
            </w:pPr>
            <w:r w:rsidRPr="0009052C">
              <w:rPr>
                <w:rFonts w:ascii="Cambria" w:hAnsi="Cambria"/>
                <w:color w:val="000000"/>
                <w:sz w:val="20"/>
                <w:szCs w:val="20"/>
                <w:lang w:eastAsia="nl-NL"/>
              </w:rPr>
              <w:t>-</w:t>
            </w:r>
          </w:p>
        </w:tc>
        <w:tc>
          <w:tcPr>
            <w:tcW w:w="1257" w:type="dxa"/>
            <w:tcBorders>
              <w:top w:val="nil"/>
              <w:left w:val="nil"/>
              <w:bottom w:val="single" w:sz="4" w:space="0" w:color="CC0000"/>
              <w:right w:val="nil"/>
            </w:tcBorders>
            <w:vAlign w:val="bottom"/>
          </w:tcPr>
          <w:p w14:paraId="268C68CC" w14:textId="77777777" w:rsidR="00B204B7" w:rsidRPr="0009052C" w:rsidRDefault="00B204B7" w:rsidP="000D493C">
            <w:pPr>
              <w:jc w:val="right"/>
              <w:rPr>
                <w:rFonts w:ascii="Cambria" w:hAnsi="Cambria"/>
                <w:color w:val="000000"/>
                <w:sz w:val="20"/>
                <w:szCs w:val="20"/>
                <w:lang w:eastAsia="nl-NL"/>
              </w:rPr>
            </w:pPr>
            <w:r w:rsidRPr="0009052C">
              <w:rPr>
                <w:rFonts w:ascii="Cambria" w:hAnsi="Cambria"/>
                <w:color w:val="000000"/>
                <w:sz w:val="20"/>
                <w:szCs w:val="20"/>
                <w:lang w:eastAsia="nl-NL"/>
              </w:rPr>
              <w:t>-</w:t>
            </w:r>
          </w:p>
        </w:tc>
      </w:tr>
      <w:tr w:rsidR="00B204B7" w:rsidRPr="0009052C" w14:paraId="01027091" w14:textId="77777777" w:rsidTr="000D493C">
        <w:trPr>
          <w:trHeight w:val="264"/>
        </w:trPr>
        <w:tc>
          <w:tcPr>
            <w:tcW w:w="6804" w:type="dxa"/>
            <w:gridSpan w:val="2"/>
            <w:tcBorders>
              <w:top w:val="nil"/>
              <w:left w:val="nil"/>
              <w:bottom w:val="single" w:sz="4" w:space="0" w:color="CC0000"/>
            </w:tcBorders>
            <w:shd w:val="clear" w:color="auto" w:fill="auto"/>
            <w:noWrap/>
            <w:vAlign w:val="bottom"/>
            <w:hideMark/>
          </w:tcPr>
          <w:p w14:paraId="6D74EA43" w14:textId="77777777" w:rsidR="00B204B7" w:rsidRPr="0009052C" w:rsidRDefault="00B204B7" w:rsidP="000D493C">
            <w:pPr>
              <w:rPr>
                <w:rFonts w:ascii="Cambria" w:hAnsi="Cambria"/>
                <w:b/>
                <w:bCs/>
                <w:color w:val="000000"/>
                <w:sz w:val="20"/>
                <w:szCs w:val="20"/>
              </w:rPr>
            </w:pPr>
            <w:r w:rsidRPr="0009052C">
              <w:rPr>
                <w:rFonts w:ascii="Cambria" w:hAnsi="Cambria"/>
                <w:b/>
                <w:bCs/>
                <w:color w:val="000000"/>
                <w:sz w:val="20"/>
                <w:szCs w:val="20"/>
              </w:rPr>
              <w:t> </w:t>
            </w:r>
          </w:p>
        </w:tc>
        <w:tc>
          <w:tcPr>
            <w:tcW w:w="1257" w:type="dxa"/>
            <w:tcBorders>
              <w:top w:val="single" w:sz="4" w:space="0" w:color="CC0000"/>
              <w:bottom w:val="single" w:sz="4" w:space="0" w:color="CC0000"/>
            </w:tcBorders>
            <w:shd w:val="clear" w:color="000000" w:fill="F2F2F2"/>
            <w:noWrap/>
            <w:vAlign w:val="bottom"/>
          </w:tcPr>
          <w:p w14:paraId="394BFF0E" w14:textId="77777777" w:rsidR="00B204B7" w:rsidRPr="0009052C" w:rsidRDefault="00B204B7" w:rsidP="000D493C">
            <w:pPr>
              <w:jc w:val="right"/>
              <w:rPr>
                <w:rFonts w:ascii="Cambria" w:hAnsi="Cambria"/>
                <w:b/>
                <w:bCs/>
                <w:color w:val="000000"/>
                <w:sz w:val="20"/>
                <w:szCs w:val="20"/>
                <w:lang w:eastAsia="nl-NL"/>
              </w:rPr>
            </w:pPr>
          </w:p>
        </w:tc>
        <w:tc>
          <w:tcPr>
            <w:tcW w:w="1257" w:type="dxa"/>
            <w:tcBorders>
              <w:top w:val="nil"/>
              <w:left w:val="nil"/>
              <w:bottom w:val="single" w:sz="4" w:space="0" w:color="CC0000"/>
              <w:right w:val="nil"/>
            </w:tcBorders>
            <w:vAlign w:val="bottom"/>
          </w:tcPr>
          <w:p w14:paraId="33849986" w14:textId="77777777" w:rsidR="00B204B7" w:rsidRPr="0009052C" w:rsidRDefault="00B204B7" w:rsidP="000D493C">
            <w:pPr>
              <w:jc w:val="right"/>
              <w:rPr>
                <w:rFonts w:ascii="Cambria" w:hAnsi="Cambria"/>
                <w:b/>
                <w:bCs/>
                <w:color w:val="000000"/>
                <w:sz w:val="20"/>
                <w:szCs w:val="20"/>
                <w:lang w:eastAsia="nl-NL"/>
              </w:rPr>
            </w:pPr>
          </w:p>
        </w:tc>
      </w:tr>
      <w:tr w:rsidR="00B204B7" w:rsidRPr="0009052C" w14:paraId="162F2524" w14:textId="77777777" w:rsidTr="000D493C">
        <w:trPr>
          <w:trHeight w:val="264"/>
        </w:trPr>
        <w:tc>
          <w:tcPr>
            <w:tcW w:w="6804" w:type="dxa"/>
            <w:gridSpan w:val="2"/>
            <w:tcBorders>
              <w:top w:val="nil"/>
              <w:left w:val="nil"/>
              <w:bottom w:val="single" w:sz="4" w:space="0" w:color="CC0000"/>
            </w:tcBorders>
            <w:shd w:val="clear" w:color="auto" w:fill="auto"/>
            <w:noWrap/>
            <w:vAlign w:val="bottom"/>
            <w:hideMark/>
          </w:tcPr>
          <w:p w14:paraId="55A517B5" w14:textId="77777777" w:rsidR="00B204B7" w:rsidRPr="0009052C" w:rsidRDefault="00B204B7" w:rsidP="000D493C">
            <w:pPr>
              <w:rPr>
                <w:rFonts w:ascii="Cambria" w:hAnsi="Cambria"/>
                <w:b/>
                <w:bCs/>
                <w:color w:val="000000"/>
                <w:sz w:val="20"/>
                <w:szCs w:val="20"/>
              </w:rPr>
            </w:pPr>
            <w:r w:rsidRPr="0009052C">
              <w:rPr>
                <w:rFonts w:ascii="Cambria" w:hAnsi="Cambria"/>
                <w:b/>
                <w:bCs/>
                <w:color w:val="000000"/>
                <w:sz w:val="20"/>
                <w:szCs w:val="20"/>
              </w:rPr>
              <w:t>Total comprehensive income / (loss) of the period</w:t>
            </w:r>
          </w:p>
        </w:tc>
        <w:tc>
          <w:tcPr>
            <w:tcW w:w="1257" w:type="dxa"/>
            <w:tcBorders>
              <w:top w:val="single" w:sz="4" w:space="0" w:color="CC0000"/>
              <w:bottom w:val="single" w:sz="4" w:space="0" w:color="CC0000"/>
            </w:tcBorders>
            <w:shd w:val="clear" w:color="000000" w:fill="F2F2F2"/>
            <w:noWrap/>
            <w:vAlign w:val="bottom"/>
          </w:tcPr>
          <w:p w14:paraId="398B5AF7" w14:textId="77777777" w:rsidR="00B204B7" w:rsidRPr="00881237" w:rsidRDefault="00B204B7" w:rsidP="000D493C">
            <w:pPr>
              <w:jc w:val="right"/>
              <w:rPr>
                <w:rFonts w:ascii="Cambria" w:hAnsi="Cambria" w:cs="Calibri"/>
                <w:b/>
                <w:sz w:val="20"/>
                <w:szCs w:val="20"/>
                <w:lang w:eastAsia="en-GB"/>
              </w:rPr>
            </w:pPr>
            <w:r>
              <w:rPr>
                <w:rFonts w:ascii="Cambria" w:hAnsi="Cambria" w:cs="Calibri"/>
                <w:b/>
                <w:sz w:val="20"/>
                <w:szCs w:val="20"/>
                <w:lang w:eastAsia="en-GB"/>
              </w:rPr>
              <w:t>203,797</w:t>
            </w:r>
          </w:p>
        </w:tc>
        <w:tc>
          <w:tcPr>
            <w:tcW w:w="1257" w:type="dxa"/>
            <w:tcBorders>
              <w:top w:val="nil"/>
              <w:left w:val="nil"/>
              <w:bottom w:val="single" w:sz="4" w:space="0" w:color="CC0000"/>
              <w:right w:val="nil"/>
            </w:tcBorders>
            <w:vAlign w:val="bottom"/>
          </w:tcPr>
          <w:p w14:paraId="322D7D5D" w14:textId="77777777" w:rsidR="00B204B7" w:rsidRPr="0009052C" w:rsidRDefault="00B204B7" w:rsidP="000D493C">
            <w:pPr>
              <w:jc w:val="right"/>
              <w:rPr>
                <w:rFonts w:ascii="Cambria" w:hAnsi="Cambria" w:cs="Calibri"/>
                <w:b/>
                <w:bCs/>
                <w:sz w:val="20"/>
                <w:szCs w:val="20"/>
                <w:lang w:eastAsia="en-GB"/>
              </w:rPr>
            </w:pPr>
            <w:r w:rsidRPr="0009052C">
              <w:rPr>
                <w:rFonts w:ascii="Cambria" w:hAnsi="Cambria" w:cs="Calibri"/>
                <w:b/>
                <w:bCs/>
                <w:sz w:val="20"/>
                <w:szCs w:val="20"/>
                <w:lang w:eastAsia="en-GB"/>
              </w:rPr>
              <w:t>196,940</w:t>
            </w:r>
          </w:p>
        </w:tc>
      </w:tr>
      <w:tr w:rsidR="00B204B7" w:rsidRPr="0009052C" w14:paraId="352394E8" w14:textId="77777777" w:rsidTr="000D493C">
        <w:trPr>
          <w:trHeight w:val="276"/>
        </w:trPr>
        <w:tc>
          <w:tcPr>
            <w:tcW w:w="6804" w:type="dxa"/>
            <w:gridSpan w:val="2"/>
            <w:tcBorders>
              <w:top w:val="nil"/>
              <w:left w:val="nil"/>
              <w:bottom w:val="single" w:sz="4" w:space="0" w:color="CC0000"/>
            </w:tcBorders>
            <w:shd w:val="clear" w:color="auto" w:fill="auto"/>
            <w:noWrap/>
            <w:vAlign w:val="bottom"/>
            <w:hideMark/>
          </w:tcPr>
          <w:p w14:paraId="29B08D14"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Attributable to:</w:t>
            </w:r>
          </w:p>
        </w:tc>
        <w:tc>
          <w:tcPr>
            <w:tcW w:w="1257" w:type="dxa"/>
            <w:tcBorders>
              <w:top w:val="single" w:sz="4" w:space="0" w:color="CC0000"/>
              <w:bottom w:val="single" w:sz="4" w:space="0" w:color="CC0000"/>
            </w:tcBorders>
            <w:shd w:val="clear" w:color="000000" w:fill="F2F2F2"/>
            <w:noWrap/>
            <w:vAlign w:val="bottom"/>
          </w:tcPr>
          <w:p w14:paraId="7520F82D" w14:textId="77777777" w:rsidR="00B204B7" w:rsidRPr="0009052C" w:rsidRDefault="00B204B7" w:rsidP="000D493C">
            <w:pPr>
              <w:jc w:val="right"/>
              <w:rPr>
                <w:rFonts w:ascii="Cambria" w:hAnsi="Cambria"/>
                <w:color w:val="000000"/>
                <w:sz w:val="20"/>
                <w:szCs w:val="20"/>
                <w:lang w:eastAsia="nl-NL"/>
              </w:rPr>
            </w:pPr>
          </w:p>
        </w:tc>
        <w:tc>
          <w:tcPr>
            <w:tcW w:w="1257" w:type="dxa"/>
            <w:tcBorders>
              <w:top w:val="nil"/>
              <w:left w:val="nil"/>
              <w:bottom w:val="single" w:sz="4" w:space="0" w:color="CC0000"/>
              <w:right w:val="nil"/>
            </w:tcBorders>
            <w:vAlign w:val="bottom"/>
          </w:tcPr>
          <w:p w14:paraId="0CDDD43B" w14:textId="77777777" w:rsidR="00B204B7" w:rsidRPr="0009052C" w:rsidRDefault="00B204B7" w:rsidP="000D493C">
            <w:pPr>
              <w:jc w:val="right"/>
              <w:rPr>
                <w:rFonts w:ascii="Cambria" w:hAnsi="Cambria"/>
                <w:color w:val="000000"/>
                <w:sz w:val="20"/>
                <w:szCs w:val="20"/>
                <w:lang w:eastAsia="nl-NL"/>
              </w:rPr>
            </w:pPr>
          </w:p>
        </w:tc>
      </w:tr>
      <w:tr w:rsidR="00B204B7" w:rsidRPr="0009052C" w14:paraId="0CBF0772" w14:textId="77777777" w:rsidTr="000D493C">
        <w:trPr>
          <w:trHeight w:val="276"/>
        </w:trPr>
        <w:tc>
          <w:tcPr>
            <w:tcW w:w="6804" w:type="dxa"/>
            <w:gridSpan w:val="2"/>
            <w:tcBorders>
              <w:top w:val="nil"/>
              <w:left w:val="nil"/>
              <w:bottom w:val="single" w:sz="4" w:space="0" w:color="CC0000"/>
            </w:tcBorders>
            <w:shd w:val="clear" w:color="auto" w:fill="auto"/>
            <w:noWrap/>
            <w:vAlign w:val="bottom"/>
            <w:hideMark/>
          </w:tcPr>
          <w:p w14:paraId="311447F9" w14:textId="77777777" w:rsidR="00B204B7" w:rsidRPr="0009052C" w:rsidRDefault="00B204B7" w:rsidP="000D493C">
            <w:pPr>
              <w:ind w:firstLine="318"/>
              <w:rPr>
                <w:rFonts w:ascii="Cambria" w:hAnsi="Cambria"/>
                <w:color w:val="000000"/>
                <w:sz w:val="20"/>
                <w:szCs w:val="20"/>
              </w:rPr>
            </w:pPr>
            <w:r w:rsidRPr="0009052C">
              <w:rPr>
                <w:rFonts w:ascii="Cambria" w:hAnsi="Cambria"/>
                <w:color w:val="000000"/>
                <w:sz w:val="20"/>
                <w:szCs w:val="20"/>
              </w:rPr>
              <w:t>Shareholders of VGP NV</w:t>
            </w:r>
          </w:p>
        </w:tc>
        <w:tc>
          <w:tcPr>
            <w:tcW w:w="1257" w:type="dxa"/>
            <w:tcBorders>
              <w:top w:val="single" w:sz="4" w:space="0" w:color="CC0000"/>
              <w:bottom w:val="single" w:sz="4" w:space="0" w:color="CC0000"/>
            </w:tcBorders>
            <w:shd w:val="clear" w:color="000000" w:fill="F2F2F2"/>
            <w:noWrap/>
            <w:vAlign w:val="bottom"/>
          </w:tcPr>
          <w:p w14:paraId="7219DE11" w14:textId="77777777" w:rsidR="00B204B7" w:rsidRPr="00881237" w:rsidRDefault="00B204B7" w:rsidP="000D493C">
            <w:pPr>
              <w:jc w:val="right"/>
              <w:rPr>
                <w:rFonts w:ascii="Cambria" w:hAnsi="Cambria" w:cs="Calibri"/>
                <w:b/>
                <w:sz w:val="20"/>
                <w:szCs w:val="20"/>
                <w:lang w:eastAsia="en-GB"/>
              </w:rPr>
            </w:pPr>
            <w:r>
              <w:rPr>
                <w:rFonts w:ascii="Cambria" w:hAnsi="Cambria" w:cs="Calibri"/>
                <w:b/>
                <w:sz w:val="20"/>
                <w:szCs w:val="20"/>
                <w:lang w:eastAsia="en-GB"/>
              </w:rPr>
              <w:t>203,797</w:t>
            </w:r>
          </w:p>
        </w:tc>
        <w:tc>
          <w:tcPr>
            <w:tcW w:w="1257" w:type="dxa"/>
            <w:tcBorders>
              <w:top w:val="nil"/>
              <w:left w:val="nil"/>
              <w:bottom w:val="single" w:sz="4" w:space="0" w:color="CC0000"/>
              <w:right w:val="nil"/>
            </w:tcBorders>
            <w:vAlign w:val="bottom"/>
          </w:tcPr>
          <w:p w14:paraId="65691E5F" w14:textId="77777777" w:rsidR="00B204B7" w:rsidRPr="0009052C" w:rsidRDefault="00B204B7" w:rsidP="000D493C">
            <w:pPr>
              <w:jc w:val="right"/>
              <w:rPr>
                <w:rFonts w:ascii="Cambria" w:hAnsi="Cambria" w:cs="Calibri"/>
                <w:b/>
                <w:bCs/>
                <w:sz w:val="20"/>
                <w:szCs w:val="20"/>
                <w:lang w:eastAsia="en-GB"/>
              </w:rPr>
            </w:pPr>
            <w:r w:rsidRPr="0009052C">
              <w:rPr>
                <w:rFonts w:ascii="Cambria" w:hAnsi="Cambria" w:cs="Calibri"/>
                <w:b/>
                <w:bCs/>
                <w:sz w:val="20"/>
                <w:szCs w:val="20"/>
                <w:lang w:eastAsia="en-GB"/>
              </w:rPr>
              <w:t>196,940</w:t>
            </w:r>
          </w:p>
        </w:tc>
      </w:tr>
      <w:tr w:rsidR="00B204B7" w:rsidRPr="0009052C" w14:paraId="5D050CC9" w14:textId="77777777" w:rsidTr="000D493C">
        <w:trPr>
          <w:trHeight w:val="264"/>
        </w:trPr>
        <w:tc>
          <w:tcPr>
            <w:tcW w:w="6804" w:type="dxa"/>
            <w:gridSpan w:val="2"/>
            <w:tcBorders>
              <w:top w:val="nil"/>
              <w:left w:val="nil"/>
              <w:bottom w:val="single" w:sz="4" w:space="0" w:color="CC0000"/>
            </w:tcBorders>
            <w:shd w:val="clear" w:color="auto" w:fill="auto"/>
            <w:noWrap/>
            <w:vAlign w:val="bottom"/>
            <w:hideMark/>
          </w:tcPr>
          <w:p w14:paraId="178D473B" w14:textId="77777777" w:rsidR="00B204B7" w:rsidRPr="0009052C" w:rsidRDefault="00B204B7" w:rsidP="000D493C">
            <w:pPr>
              <w:ind w:firstLine="318"/>
              <w:rPr>
                <w:rFonts w:ascii="Cambria" w:hAnsi="Cambria"/>
                <w:color w:val="000000"/>
                <w:sz w:val="20"/>
                <w:szCs w:val="20"/>
              </w:rPr>
            </w:pPr>
            <w:r w:rsidRPr="0009052C">
              <w:rPr>
                <w:rFonts w:ascii="Cambria" w:hAnsi="Cambria"/>
                <w:color w:val="000000"/>
                <w:sz w:val="20"/>
                <w:szCs w:val="20"/>
              </w:rPr>
              <w:t>Non-controlling interest</w:t>
            </w:r>
          </w:p>
        </w:tc>
        <w:tc>
          <w:tcPr>
            <w:tcW w:w="1257" w:type="dxa"/>
            <w:tcBorders>
              <w:top w:val="single" w:sz="4" w:space="0" w:color="CC0000"/>
              <w:bottom w:val="single" w:sz="4" w:space="0" w:color="CC0000"/>
            </w:tcBorders>
            <w:shd w:val="clear" w:color="000000" w:fill="F2F2F2"/>
            <w:noWrap/>
            <w:vAlign w:val="bottom"/>
          </w:tcPr>
          <w:p w14:paraId="21F2595C" w14:textId="77777777" w:rsidR="00B204B7" w:rsidRPr="0009052C" w:rsidRDefault="00B204B7" w:rsidP="000D493C">
            <w:pPr>
              <w:jc w:val="right"/>
              <w:rPr>
                <w:rFonts w:ascii="Cambria" w:hAnsi="Cambria"/>
                <w:color w:val="000000"/>
                <w:sz w:val="20"/>
                <w:szCs w:val="20"/>
                <w:lang w:eastAsia="nl-NL"/>
              </w:rPr>
            </w:pPr>
            <w:r w:rsidRPr="0009052C">
              <w:rPr>
                <w:rFonts w:ascii="Cambria" w:hAnsi="Cambria"/>
                <w:color w:val="000000"/>
                <w:sz w:val="20"/>
                <w:szCs w:val="20"/>
                <w:lang w:eastAsia="nl-NL"/>
              </w:rPr>
              <w:t>-</w:t>
            </w:r>
          </w:p>
        </w:tc>
        <w:tc>
          <w:tcPr>
            <w:tcW w:w="1257" w:type="dxa"/>
            <w:tcBorders>
              <w:top w:val="nil"/>
              <w:left w:val="nil"/>
              <w:bottom w:val="single" w:sz="4" w:space="0" w:color="CC0000"/>
              <w:right w:val="nil"/>
            </w:tcBorders>
            <w:vAlign w:val="bottom"/>
          </w:tcPr>
          <w:p w14:paraId="695AD75D" w14:textId="77777777" w:rsidR="00B204B7" w:rsidRPr="0009052C" w:rsidRDefault="00B204B7" w:rsidP="000D493C">
            <w:pPr>
              <w:jc w:val="right"/>
              <w:rPr>
                <w:rFonts w:ascii="Cambria" w:hAnsi="Cambria"/>
                <w:color w:val="000000"/>
                <w:sz w:val="20"/>
                <w:szCs w:val="20"/>
                <w:lang w:eastAsia="nl-NL"/>
              </w:rPr>
            </w:pPr>
            <w:r w:rsidRPr="0009052C">
              <w:rPr>
                <w:rFonts w:ascii="Cambria" w:hAnsi="Cambria"/>
                <w:color w:val="000000"/>
                <w:sz w:val="20"/>
                <w:szCs w:val="20"/>
                <w:lang w:eastAsia="nl-NL"/>
              </w:rPr>
              <w:t>-</w:t>
            </w:r>
          </w:p>
        </w:tc>
      </w:tr>
    </w:tbl>
    <w:p w14:paraId="25C85A7B" w14:textId="77777777" w:rsidR="00B204B7" w:rsidRPr="0009052C" w:rsidRDefault="00B204B7" w:rsidP="00B204B7">
      <w:pPr>
        <w:widowControl w:val="0"/>
        <w:autoSpaceDE w:val="0"/>
        <w:autoSpaceDN w:val="0"/>
        <w:adjustRightInd w:val="0"/>
        <w:snapToGrid w:val="0"/>
        <w:rPr>
          <w:rFonts w:ascii="Cambria" w:hAnsi="Cambria" w:cs="BotanikaStd Medium"/>
          <w:color w:val="694845"/>
        </w:rPr>
      </w:pPr>
    </w:p>
    <w:p w14:paraId="1243E3E6" w14:textId="77777777" w:rsidR="00B204B7" w:rsidRPr="0009052C" w:rsidRDefault="00B204B7" w:rsidP="00B204B7">
      <w:pPr>
        <w:jc w:val="center"/>
        <w:rPr>
          <w:rFonts w:ascii="Cambria" w:hAnsi="Cambria"/>
          <w:color w:val="000000"/>
        </w:rPr>
      </w:pPr>
    </w:p>
    <w:p w14:paraId="518A9F68" w14:textId="77777777" w:rsidR="00B204B7" w:rsidRPr="0009052C" w:rsidRDefault="00B204B7" w:rsidP="00B204B7">
      <w:pPr>
        <w:jc w:val="center"/>
        <w:rPr>
          <w:rFonts w:ascii="Cambria" w:hAnsi="Cambria"/>
          <w:color w:val="000000"/>
        </w:rPr>
      </w:pPr>
    </w:p>
    <w:p w14:paraId="4E12431B" w14:textId="77777777" w:rsidR="00B204B7" w:rsidRPr="0009052C" w:rsidRDefault="00B204B7" w:rsidP="00B204B7">
      <w:pPr>
        <w:jc w:val="center"/>
        <w:rPr>
          <w:rFonts w:ascii="Cambria" w:hAnsi="Cambria"/>
          <w:color w:val="000000"/>
        </w:rPr>
      </w:pPr>
    </w:p>
    <w:p w14:paraId="2DA532FC" w14:textId="77777777" w:rsidR="00B204B7" w:rsidRPr="0009052C" w:rsidRDefault="00B204B7" w:rsidP="00B204B7">
      <w:pPr>
        <w:jc w:val="center"/>
        <w:rPr>
          <w:rFonts w:ascii="Cambria" w:hAnsi="Cambria"/>
          <w:color w:val="000000"/>
        </w:rPr>
      </w:pPr>
    </w:p>
    <w:p w14:paraId="35A1AEA9" w14:textId="77777777" w:rsidR="00B204B7" w:rsidRPr="0009052C" w:rsidRDefault="00B204B7" w:rsidP="00B204B7">
      <w:pPr>
        <w:jc w:val="center"/>
        <w:rPr>
          <w:rFonts w:ascii="Cambria" w:hAnsi="Cambria"/>
          <w:color w:val="000000"/>
        </w:rPr>
      </w:pPr>
    </w:p>
    <w:p w14:paraId="16B65D51" w14:textId="77777777" w:rsidR="00B204B7" w:rsidRPr="0009052C" w:rsidRDefault="00B204B7" w:rsidP="00B204B7">
      <w:pPr>
        <w:jc w:val="center"/>
        <w:rPr>
          <w:rFonts w:ascii="Cambria" w:hAnsi="Cambria"/>
          <w:color w:val="000000"/>
        </w:rPr>
      </w:pPr>
    </w:p>
    <w:p w14:paraId="6D26B0AF" w14:textId="77777777" w:rsidR="00B204B7" w:rsidRPr="0009052C" w:rsidRDefault="00B204B7" w:rsidP="00B204B7">
      <w:pPr>
        <w:jc w:val="center"/>
        <w:rPr>
          <w:rFonts w:ascii="Cambria" w:hAnsi="Cambria"/>
          <w:color w:val="000000"/>
        </w:rPr>
      </w:pPr>
    </w:p>
    <w:p w14:paraId="005515A0" w14:textId="77777777" w:rsidR="00B204B7" w:rsidRPr="0009052C" w:rsidRDefault="00B204B7" w:rsidP="00B204B7">
      <w:pPr>
        <w:jc w:val="center"/>
        <w:rPr>
          <w:rFonts w:ascii="Cambria" w:hAnsi="Cambria"/>
          <w:color w:val="000000"/>
        </w:rPr>
      </w:pPr>
    </w:p>
    <w:p w14:paraId="5B2B4BE7" w14:textId="77777777" w:rsidR="00B204B7" w:rsidRPr="0009052C" w:rsidRDefault="00B204B7" w:rsidP="00B204B7">
      <w:pPr>
        <w:jc w:val="center"/>
        <w:rPr>
          <w:rFonts w:ascii="Cambria" w:hAnsi="Cambria"/>
          <w:color w:val="000000"/>
        </w:rPr>
      </w:pPr>
    </w:p>
    <w:p w14:paraId="270BC047" w14:textId="77777777" w:rsidR="00B204B7" w:rsidRPr="0009052C" w:rsidRDefault="00B204B7" w:rsidP="00B204B7">
      <w:pPr>
        <w:jc w:val="center"/>
        <w:rPr>
          <w:rFonts w:ascii="Cambria" w:hAnsi="Cambria"/>
          <w:color w:val="000000"/>
        </w:rPr>
      </w:pPr>
    </w:p>
    <w:p w14:paraId="08DC201D" w14:textId="77777777" w:rsidR="00B204B7" w:rsidRPr="0009052C" w:rsidRDefault="00B204B7" w:rsidP="00B204B7">
      <w:pPr>
        <w:jc w:val="center"/>
        <w:rPr>
          <w:rFonts w:ascii="Cambria" w:hAnsi="Cambria"/>
          <w:color w:val="000000"/>
        </w:rPr>
      </w:pPr>
    </w:p>
    <w:p w14:paraId="7FC8B479" w14:textId="77777777" w:rsidR="00B204B7" w:rsidRPr="0009052C" w:rsidRDefault="00B204B7" w:rsidP="00B204B7">
      <w:pPr>
        <w:jc w:val="center"/>
        <w:rPr>
          <w:rFonts w:ascii="Cambria" w:hAnsi="Cambria"/>
          <w:color w:val="000000"/>
        </w:rPr>
      </w:pPr>
    </w:p>
    <w:p w14:paraId="51C09226" w14:textId="77777777" w:rsidR="00B204B7" w:rsidRPr="0009052C" w:rsidRDefault="00B204B7" w:rsidP="00B204B7">
      <w:pPr>
        <w:jc w:val="center"/>
        <w:rPr>
          <w:rFonts w:ascii="Cambria" w:hAnsi="Cambria"/>
          <w:color w:val="000000"/>
        </w:rPr>
      </w:pPr>
    </w:p>
    <w:p w14:paraId="63B38FF3" w14:textId="77777777" w:rsidR="00B204B7" w:rsidRPr="0009052C" w:rsidRDefault="00B204B7" w:rsidP="00B204B7">
      <w:pPr>
        <w:jc w:val="center"/>
        <w:rPr>
          <w:rFonts w:ascii="Cambria" w:hAnsi="Cambria"/>
          <w:color w:val="000000"/>
        </w:rPr>
      </w:pPr>
    </w:p>
    <w:p w14:paraId="7AA63670" w14:textId="77777777" w:rsidR="00B204B7" w:rsidRPr="0009052C" w:rsidRDefault="00B204B7" w:rsidP="00B204B7">
      <w:pPr>
        <w:jc w:val="center"/>
        <w:rPr>
          <w:rFonts w:ascii="Cambria" w:hAnsi="Cambria"/>
          <w:color w:val="000000"/>
        </w:rPr>
      </w:pPr>
    </w:p>
    <w:p w14:paraId="55836CBC" w14:textId="77777777" w:rsidR="00B204B7" w:rsidRPr="0009052C" w:rsidRDefault="00B204B7" w:rsidP="00B204B7">
      <w:pPr>
        <w:jc w:val="center"/>
        <w:rPr>
          <w:rFonts w:ascii="Cambria" w:hAnsi="Cambria"/>
          <w:color w:val="000000"/>
        </w:rPr>
      </w:pPr>
    </w:p>
    <w:p w14:paraId="2DEF407D" w14:textId="77777777" w:rsidR="00B204B7" w:rsidRPr="0009052C" w:rsidRDefault="00B204B7" w:rsidP="00B204B7">
      <w:pPr>
        <w:jc w:val="center"/>
        <w:rPr>
          <w:rFonts w:ascii="Cambria" w:hAnsi="Cambria"/>
          <w:color w:val="000000"/>
        </w:rPr>
      </w:pPr>
    </w:p>
    <w:p w14:paraId="4E89CD3B" w14:textId="77777777" w:rsidR="00B204B7" w:rsidRPr="0009052C" w:rsidRDefault="00B204B7" w:rsidP="00B204B7">
      <w:pPr>
        <w:jc w:val="center"/>
        <w:rPr>
          <w:rFonts w:ascii="Cambria" w:hAnsi="Cambria"/>
          <w:color w:val="000000"/>
        </w:rPr>
      </w:pPr>
    </w:p>
    <w:p w14:paraId="179337C3" w14:textId="77777777" w:rsidR="00B204B7" w:rsidRPr="0009052C" w:rsidRDefault="00B204B7" w:rsidP="00B204B7">
      <w:pPr>
        <w:jc w:val="center"/>
        <w:rPr>
          <w:rFonts w:ascii="Cambria" w:hAnsi="Cambria"/>
          <w:color w:val="000000"/>
        </w:rPr>
      </w:pPr>
    </w:p>
    <w:p w14:paraId="05CEF9D4" w14:textId="77777777" w:rsidR="00B204B7" w:rsidRPr="0009052C" w:rsidRDefault="00B204B7" w:rsidP="00B204B7">
      <w:pPr>
        <w:jc w:val="center"/>
        <w:rPr>
          <w:rFonts w:ascii="Cambria" w:hAnsi="Cambria"/>
          <w:color w:val="000000"/>
        </w:rPr>
      </w:pPr>
    </w:p>
    <w:p w14:paraId="7052E027" w14:textId="77777777" w:rsidR="00B204B7" w:rsidRPr="0009052C" w:rsidRDefault="00B204B7" w:rsidP="00B204B7">
      <w:pPr>
        <w:jc w:val="center"/>
        <w:rPr>
          <w:rFonts w:ascii="Cambria" w:hAnsi="Cambria"/>
          <w:color w:val="000000"/>
        </w:rPr>
      </w:pPr>
    </w:p>
    <w:p w14:paraId="366E2377" w14:textId="77777777" w:rsidR="00B204B7" w:rsidRPr="0009052C" w:rsidRDefault="00B204B7" w:rsidP="00B204B7">
      <w:pPr>
        <w:jc w:val="center"/>
        <w:rPr>
          <w:rFonts w:ascii="Cambria" w:hAnsi="Cambria"/>
          <w:color w:val="000000"/>
        </w:rPr>
      </w:pPr>
    </w:p>
    <w:p w14:paraId="3A536A44" w14:textId="77777777" w:rsidR="00B204B7" w:rsidRPr="0009052C" w:rsidRDefault="00B204B7" w:rsidP="00B204B7">
      <w:pPr>
        <w:jc w:val="center"/>
        <w:rPr>
          <w:rFonts w:ascii="Cambria" w:hAnsi="Cambria"/>
          <w:color w:val="000000"/>
        </w:rPr>
      </w:pPr>
      <w:r w:rsidRPr="0009052C">
        <w:rPr>
          <w:rFonts w:ascii="Cambria" w:hAnsi="Cambria"/>
          <w:color w:val="000000"/>
        </w:rPr>
        <w:br w:type="page"/>
      </w:r>
    </w:p>
    <w:p w14:paraId="2D208AF8" w14:textId="77777777" w:rsidR="00B204B7" w:rsidRPr="0009052C" w:rsidRDefault="00B204B7" w:rsidP="00B204B7">
      <w:pPr>
        <w:autoSpaceDE w:val="0"/>
        <w:autoSpaceDN w:val="0"/>
        <w:adjustRightInd w:val="0"/>
        <w:ind w:left="1531" w:hanging="1531"/>
        <w:rPr>
          <w:rFonts w:ascii="Cambria" w:hAnsi="Cambria" w:cs="Univers 45 Light"/>
          <w:b/>
          <w:bCs/>
          <w:kern w:val="20"/>
          <w:lang w:eastAsia="en-NZ"/>
        </w:rPr>
      </w:pPr>
      <w:r w:rsidRPr="0009052C">
        <w:rPr>
          <w:rFonts w:ascii="Cambria" w:hAnsi="Cambria" w:cs="Univers 45 Light"/>
          <w:b/>
          <w:bCs/>
          <w:kern w:val="20"/>
          <w:lang w:eastAsia="en-NZ"/>
        </w:rPr>
        <w:lastRenderedPageBreak/>
        <w:t>CONDENSED CONSOLIDATED BALANCE SHEET</w:t>
      </w:r>
    </w:p>
    <w:p w14:paraId="548024E2" w14:textId="77777777" w:rsidR="00B204B7" w:rsidRPr="0009052C" w:rsidRDefault="00B204B7" w:rsidP="00B204B7">
      <w:pPr>
        <w:autoSpaceDE w:val="0"/>
        <w:autoSpaceDN w:val="0"/>
        <w:adjustRightInd w:val="0"/>
        <w:ind w:left="1531" w:hanging="1531"/>
        <w:rPr>
          <w:rFonts w:ascii="Cambria" w:hAnsi="Cambria" w:cs="Univers 45 Light"/>
          <w:b/>
          <w:bCs/>
          <w:lang w:eastAsia="en-NZ"/>
        </w:rPr>
      </w:pPr>
      <w:r w:rsidRPr="0009052C">
        <w:rPr>
          <w:rFonts w:ascii="Cambria" w:hAnsi="Cambria" w:cs="Univers 45 Light"/>
          <w:b/>
          <w:bCs/>
          <w:lang w:eastAsia="en-NZ"/>
        </w:rPr>
        <w:t xml:space="preserve">For the period ended </w:t>
      </w:r>
    </w:p>
    <w:p w14:paraId="5313D54E" w14:textId="77777777" w:rsidR="00B204B7" w:rsidRPr="0009052C" w:rsidRDefault="00B204B7" w:rsidP="00B204B7">
      <w:pPr>
        <w:autoSpaceDE w:val="0"/>
        <w:autoSpaceDN w:val="0"/>
        <w:adjustRightInd w:val="0"/>
        <w:ind w:firstLine="360"/>
        <w:rPr>
          <w:rFonts w:ascii="Cambria" w:hAnsi="Cambria" w:cs="Univers 45 Light"/>
          <w:b/>
          <w:bCs/>
          <w:color w:val="CC0000"/>
          <w:lang w:eastAsia="en-NZ"/>
        </w:rPr>
      </w:pPr>
    </w:p>
    <w:tbl>
      <w:tblPr>
        <w:tblW w:w="9161" w:type="dxa"/>
        <w:tblInd w:w="108" w:type="dxa"/>
        <w:tblLook w:val="04A0" w:firstRow="1" w:lastRow="0" w:firstColumn="1" w:lastColumn="0" w:noHBand="0" w:noVBand="1"/>
      </w:tblPr>
      <w:tblGrid>
        <w:gridCol w:w="5704"/>
        <w:gridCol w:w="735"/>
        <w:gridCol w:w="1361"/>
        <w:gridCol w:w="1361"/>
      </w:tblGrid>
      <w:tr w:rsidR="00B204B7" w:rsidRPr="0009052C" w14:paraId="79316A6B" w14:textId="77777777" w:rsidTr="000D493C">
        <w:trPr>
          <w:trHeight w:val="276"/>
        </w:trPr>
        <w:tc>
          <w:tcPr>
            <w:tcW w:w="5704" w:type="dxa"/>
            <w:tcBorders>
              <w:top w:val="nil"/>
              <w:left w:val="nil"/>
              <w:bottom w:val="nil"/>
              <w:right w:val="nil"/>
            </w:tcBorders>
            <w:shd w:val="clear" w:color="000000" w:fill="CC0000"/>
            <w:noWrap/>
            <w:vAlign w:val="center"/>
            <w:hideMark/>
          </w:tcPr>
          <w:p w14:paraId="3AEAFE0F" w14:textId="77777777" w:rsidR="00B204B7" w:rsidRPr="0009052C" w:rsidRDefault="00B204B7" w:rsidP="000D493C">
            <w:pPr>
              <w:rPr>
                <w:rFonts w:ascii="Cambria" w:hAnsi="Cambria"/>
                <w:b/>
                <w:bCs/>
                <w:color w:val="FFFFFF"/>
                <w:sz w:val="20"/>
                <w:szCs w:val="20"/>
              </w:rPr>
            </w:pPr>
            <w:r w:rsidRPr="0009052C">
              <w:rPr>
                <w:rFonts w:ascii="Cambria" w:hAnsi="Cambria"/>
                <w:b/>
                <w:bCs/>
                <w:color w:val="FFFFFF"/>
                <w:sz w:val="20"/>
                <w:szCs w:val="20"/>
              </w:rPr>
              <w:t xml:space="preserve">ASSETS </w:t>
            </w:r>
            <w:r w:rsidRPr="0009052C">
              <w:rPr>
                <w:rFonts w:ascii="Cambria" w:hAnsi="Cambria"/>
                <w:i/>
                <w:iCs/>
                <w:color w:val="FFFFFF"/>
                <w:sz w:val="20"/>
                <w:szCs w:val="20"/>
              </w:rPr>
              <w:t>(in thousands of €)</w:t>
            </w:r>
          </w:p>
        </w:tc>
        <w:tc>
          <w:tcPr>
            <w:tcW w:w="735" w:type="dxa"/>
            <w:tcBorders>
              <w:top w:val="nil"/>
              <w:left w:val="nil"/>
              <w:bottom w:val="nil"/>
              <w:right w:val="nil"/>
            </w:tcBorders>
            <w:shd w:val="clear" w:color="000000" w:fill="CC0000"/>
            <w:vAlign w:val="center"/>
          </w:tcPr>
          <w:p w14:paraId="64214E6D"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NOTE</w:t>
            </w:r>
          </w:p>
        </w:tc>
        <w:tc>
          <w:tcPr>
            <w:tcW w:w="1361" w:type="dxa"/>
            <w:tcBorders>
              <w:top w:val="nil"/>
              <w:left w:val="nil"/>
              <w:bottom w:val="nil"/>
              <w:right w:val="nil"/>
            </w:tcBorders>
            <w:shd w:val="clear" w:color="000000" w:fill="CC0000"/>
            <w:noWrap/>
            <w:vAlign w:val="center"/>
          </w:tcPr>
          <w:p w14:paraId="6CCAA8A7" w14:textId="77777777" w:rsidR="00B204B7" w:rsidRPr="00025267" w:rsidRDefault="00B204B7" w:rsidP="000D493C">
            <w:pPr>
              <w:jc w:val="right"/>
              <w:rPr>
                <w:rFonts w:ascii="Cambria" w:hAnsi="Cambria"/>
                <w:b/>
                <w:color w:val="FFFFFF"/>
                <w:sz w:val="20"/>
                <w:szCs w:val="20"/>
              </w:rPr>
            </w:pPr>
            <w:r w:rsidRPr="0009052C">
              <w:rPr>
                <w:rFonts w:ascii="Cambria" w:hAnsi="Cambria"/>
                <w:b/>
                <w:bCs/>
                <w:color w:val="FFFFFF"/>
                <w:sz w:val="20"/>
                <w:szCs w:val="20"/>
              </w:rPr>
              <w:t>30.06.202</w:t>
            </w:r>
            <w:r>
              <w:rPr>
                <w:rFonts w:ascii="Cambria" w:hAnsi="Cambria"/>
                <w:b/>
                <w:color w:val="FFFFFF"/>
                <w:sz w:val="20"/>
                <w:szCs w:val="20"/>
              </w:rPr>
              <w:t>1</w:t>
            </w:r>
          </w:p>
        </w:tc>
        <w:tc>
          <w:tcPr>
            <w:tcW w:w="1361" w:type="dxa"/>
            <w:tcBorders>
              <w:top w:val="nil"/>
              <w:left w:val="nil"/>
              <w:bottom w:val="nil"/>
              <w:right w:val="nil"/>
            </w:tcBorders>
            <w:shd w:val="clear" w:color="000000" w:fill="CC0000"/>
            <w:noWrap/>
            <w:vAlign w:val="center"/>
          </w:tcPr>
          <w:p w14:paraId="35B4EE94"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31.12.20</w:t>
            </w:r>
            <w:r>
              <w:rPr>
                <w:rFonts w:ascii="Cambria" w:hAnsi="Cambria"/>
                <w:b/>
                <w:color w:val="FFFFFF"/>
                <w:sz w:val="20"/>
                <w:szCs w:val="20"/>
              </w:rPr>
              <w:t>20</w:t>
            </w:r>
          </w:p>
        </w:tc>
      </w:tr>
      <w:tr w:rsidR="00B204B7" w:rsidRPr="0009052C" w14:paraId="3164139F" w14:textId="77777777" w:rsidTr="000D493C">
        <w:trPr>
          <w:trHeight w:val="342"/>
        </w:trPr>
        <w:tc>
          <w:tcPr>
            <w:tcW w:w="5704" w:type="dxa"/>
            <w:tcBorders>
              <w:top w:val="nil"/>
              <w:left w:val="nil"/>
              <w:bottom w:val="single" w:sz="4" w:space="0" w:color="C00000"/>
            </w:tcBorders>
            <w:shd w:val="clear" w:color="auto" w:fill="auto"/>
            <w:noWrap/>
            <w:vAlign w:val="bottom"/>
          </w:tcPr>
          <w:p w14:paraId="77CC9616" w14:textId="77777777" w:rsidR="00B204B7" w:rsidRPr="0009052C" w:rsidRDefault="00B204B7" w:rsidP="000D493C">
            <w:pPr>
              <w:rPr>
                <w:rFonts w:ascii="Cambria" w:hAnsi="Cambria"/>
                <w:color w:val="000000"/>
                <w:sz w:val="20"/>
                <w:szCs w:val="20"/>
              </w:rPr>
            </w:pPr>
            <w:r w:rsidRPr="004742C5">
              <w:rPr>
                <w:rFonts w:ascii="Cambria" w:hAnsi="Cambria"/>
                <w:color w:val="000000"/>
                <w:sz w:val="20"/>
                <w:szCs w:val="20"/>
              </w:rPr>
              <w:t>Intangible assets</w:t>
            </w:r>
          </w:p>
        </w:tc>
        <w:tc>
          <w:tcPr>
            <w:tcW w:w="735" w:type="dxa"/>
            <w:tcBorders>
              <w:top w:val="nil"/>
              <w:bottom w:val="single" w:sz="4" w:space="0" w:color="C00000"/>
            </w:tcBorders>
            <w:shd w:val="clear" w:color="auto" w:fill="auto"/>
            <w:vAlign w:val="bottom"/>
          </w:tcPr>
          <w:p w14:paraId="7EA6B6B6" w14:textId="77777777" w:rsidR="00B204B7" w:rsidRPr="0009052C" w:rsidRDefault="00B204B7" w:rsidP="000D493C">
            <w:pPr>
              <w:jc w:val="right"/>
              <w:rPr>
                <w:rFonts w:ascii="Cambria" w:hAnsi="Cambria"/>
                <w:iCs/>
                <w:color w:val="000000"/>
                <w:sz w:val="20"/>
                <w:szCs w:val="20"/>
              </w:rPr>
            </w:pPr>
          </w:p>
        </w:tc>
        <w:tc>
          <w:tcPr>
            <w:tcW w:w="1361" w:type="dxa"/>
            <w:tcBorders>
              <w:top w:val="single" w:sz="4" w:space="0" w:color="C00000"/>
              <w:bottom w:val="single" w:sz="4" w:space="0" w:color="C00000"/>
              <w:right w:val="nil"/>
            </w:tcBorders>
            <w:shd w:val="clear" w:color="000000" w:fill="F2F2F2"/>
            <w:noWrap/>
            <w:vAlign w:val="bottom"/>
          </w:tcPr>
          <w:p w14:paraId="5CBC5389"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661</w:t>
            </w:r>
          </w:p>
        </w:tc>
        <w:tc>
          <w:tcPr>
            <w:tcW w:w="1361" w:type="dxa"/>
            <w:tcBorders>
              <w:top w:val="single" w:sz="4" w:space="0" w:color="C00000"/>
              <w:left w:val="nil"/>
              <w:bottom w:val="single" w:sz="4" w:space="0" w:color="C00000"/>
              <w:right w:val="nil"/>
            </w:tcBorders>
            <w:shd w:val="clear" w:color="auto" w:fill="auto"/>
            <w:noWrap/>
            <w:vAlign w:val="bottom"/>
          </w:tcPr>
          <w:p w14:paraId="3FDD8C81" w14:textId="77777777" w:rsidR="00B204B7" w:rsidRPr="0009052C" w:rsidRDefault="00B204B7" w:rsidP="000D493C">
            <w:pPr>
              <w:jc w:val="right"/>
              <w:rPr>
                <w:rFonts w:ascii="Cambria" w:hAnsi="Cambria" w:cs="Calibri"/>
                <w:color w:val="000000"/>
                <w:sz w:val="20"/>
                <w:szCs w:val="20"/>
              </w:rPr>
            </w:pPr>
            <w:r>
              <w:rPr>
                <w:rFonts w:ascii="Cambria" w:hAnsi="Cambria" w:cs="Calibri"/>
                <w:sz w:val="20"/>
                <w:szCs w:val="20"/>
                <w:lang w:eastAsia="en-GB"/>
              </w:rPr>
              <w:t>557</w:t>
            </w:r>
          </w:p>
        </w:tc>
      </w:tr>
      <w:tr w:rsidR="00B204B7" w:rsidRPr="0009052C" w14:paraId="30B72783"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67517DAC" w14:textId="77777777" w:rsidR="00B204B7" w:rsidRPr="0009052C" w:rsidRDefault="00B204B7" w:rsidP="000D493C">
            <w:pPr>
              <w:rPr>
                <w:rFonts w:ascii="Cambria" w:hAnsi="Cambria"/>
                <w:color w:val="000000"/>
                <w:sz w:val="20"/>
                <w:szCs w:val="20"/>
              </w:rPr>
            </w:pPr>
            <w:r w:rsidRPr="004742C5">
              <w:rPr>
                <w:rFonts w:ascii="Cambria" w:hAnsi="Cambria"/>
                <w:color w:val="000000"/>
                <w:sz w:val="20"/>
                <w:szCs w:val="20"/>
              </w:rPr>
              <w:t>Investment properties</w:t>
            </w:r>
          </w:p>
        </w:tc>
        <w:tc>
          <w:tcPr>
            <w:tcW w:w="735" w:type="dxa"/>
            <w:tcBorders>
              <w:top w:val="single" w:sz="4" w:space="0" w:color="C00000"/>
              <w:bottom w:val="single" w:sz="4" w:space="0" w:color="C00000"/>
            </w:tcBorders>
            <w:shd w:val="clear" w:color="auto" w:fill="auto"/>
            <w:vAlign w:val="bottom"/>
          </w:tcPr>
          <w:p w14:paraId="3C4F1131" w14:textId="77777777" w:rsidR="00B204B7" w:rsidRPr="0009052C" w:rsidRDefault="00B204B7" w:rsidP="000D493C">
            <w:pPr>
              <w:jc w:val="right"/>
              <w:rPr>
                <w:rFonts w:ascii="Cambria" w:hAnsi="Cambria"/>
                <w:iCs/>
                <w:color w:val="000000"/>
                <w:sz w:val="20"/>
                <w:szCs w:val="20"/>
              </w:rPr>
            </w:pPr>
            <w:r w:rsidRPr="0009052C">
              <w:rPr>
                <w:rFonts w:ascii="Cambria" w:hAnsi="Cambria"/>
                <w:iCs/>
                <w:color w:val="000000"/>
                <w:sz w:val="20"/>
                <w:szCs w:val="20"/>
              </w:rPr>
              <w:t>10</w:t>
            </w:r>
          </w:p>
        </w:tc>
        <w:tc>
          <w:tcPr>
            <w:tcW w:w="1361" w:type="dxa"/>
            <w:tcBorders>
              <w:top w:val="single" w:sz="4" w:space="0" w:color="C00000"/>
              <w:bottom w:val="single" w:sz="4" w:space="0" w:color="C00000"/>
              <w:right w:val="nil"/>
            </w:tcBorders>
            <w:shd w:val="clear" w:color="000000" w:fill="F2F2F2"/>
            <w:noWrap/>
            <w:vAlign w:val="bottom"/>
          </w:tcPr>
          <w:p w14:paraId="4053593F"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1,263,755</w:t>
            </w:r>
          </w:p>
        </w:tc>
        <w:tc>
          <w:tcPr>
            <w:tcW w:w="1361" w:type="dxa"/>
            <w:tcBorders>
              <w:top w:val="single" w:sz="4" w:space="0" w:color="C00000"/>
              <w:left w:val="nil"/>
              <w:bottom w:val="single" w:sz="4" w:space="0" w:color="C00000"/>
              <w:right w:val="nil"/>
            </w:tcBorders>
            <w:shd w:val="clear" w:color="auto" w:fill="auto"/>
            <w:noWrap/>
            <w:vAlign w:val="bottom"/>
          </w:tcPr>
          <w:p w14:paraId="5893948F" w14:textId="77777777" w:rsidR="00B204B7" w:rsidRPr="0009052C" w:rsidRDefault="00B204B7" w:rsidP="000D493C">
            <w:pPr>
              <w:jc w:val="right"/>
              <w:rPr>
                <w:rFonts w:ascii="Cambria" w:hAnsi="Cambria" w:cs="Calibri"/>
                <w:color w:val="000000"/>
                <w:sz w:val="20"/>
                <w:szCs w:val="20"/>
              </w:rPr>
            </w:pPr>
            <w:r>
              <w:rPr>
                <w:rFonts w:ascii="Cambria" w:hAnsi="Cambria" w:cs="Calibri"/>
                <w:sz w:val="20"/>
                <w:szCs w:val="20"/>
                <w:lang w:eastAsia="en-GB"/>
              </w:rPr>
              <w:t>920,151</w:t>
            </w:r>
          </w:p>
        </w:tc>
      </w:tr>
      <w:tr w:rsidR="00B204B7" w:rsidRPr="0009052C" w14:paraId="42D95449"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7D73A633" w14:textId="77777777" w:rsidR="00B204B7" w:rsidRPr="0009052C" w:rsidRDefault="00B204B7" w:rsidP="000D493C">
            <w:pPr>
              <w:rPr>
                <w:rFonts w:ascii="Cambria" w:hAnsi="Cambria"/>
                <w:color w:val="000000"/>
                <w:sz w:val="20"/>
                <w:szCs w:val="20"/>
              </w:rPr>
            </w:pPr>
            <w:r w:rsidRPr="004742C5">
              <w:rPr>
                <w:rFonts w:ascii="Cambria" w:hAnsi="Cambria"/>
                <w:color w:val="000000"/>
                <w:sz w:val="20"/>
                <w:szCs w:val="20"/>
              </w:rPr>
              <w:t>Property, plant and equipment</w:t>
            </w:r>
          </w:p>
        </w:tc>
        <w:tc>
          <w:tcPr>
            <w:tcW w:w="735" w:type="dxa"/>
            <w:tcBorders>
              <w:top w:val="single" w:sz="4" w:space="0" w:color="C00000"/>
              <w:bottom w:val="single" w:sz="4" w:space="0" w:color="C00000"/>
            </w:tcBorders>
            <w:shd w:val="clear" w:color="auto" w:fill="auto"/>
            <w:vAlign w:val="bottom"/>
          </w:tcPr>
          <w:p w14:paraId="58BBFC05" w14:textId="77777777" w:rsidR="00B204B7" w:rsidRPr="0009052C" w:rsidRDefault="00B204B7" w:rsidP="000D493C">
            <w:pPr>
              <w:jc w:val="right"/>
              <w:rPr>
                <w:rFonts w:ascii="Cambria" w:hAnsi="Cambria"/>
                <w:iCs/>
                <w:color w:val="000000"/>
                <w:sz w:val="20"/>
                <w:szCs w:val="20"/>
              </w:rPr>
            </w:pPr>
          </w:p>
        </w:tc>
        <w:tc>
          <w:tcPr>
            <w:tcW w:w="1361" w:type="dxa"/>
            <w:tcBorders>
              <w:top w:val="single" w:sz="4" w:space="0" w:color="C00000"/>
              <w:bottom w:val="single" w:sz="4" w:space="0" w:color="C00000"/>
              <w:right w:val="nil"/>
            </w:tcBorders>
            <w:shd w:val="clear" w:color="000000" w:fill="F2F2F2"/>
            <w:noWrap/>
            <w:vAlign w:val="bottom"/>
          </w:tcPr>
          <w:p w14:paraId="3EC031A5"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22,877</w:t>
            </w:r>
          </w:p>
        </w:tc>
        <w:tc>
          <w:tcPr>
            <w:tcW w:w="1361" w:type="dxa"/>
            <w:tcBorders>
              <w:top w:val="nil"/>
              <w:left w:val="nil"/>
              <w:bottom w:val="single" w:sz="4" w:space="0" w:color="C00000"/>
              <w:right w:val="nil"/>
            </w:tcBorders>
            <w:shd w:val="clear" w:color="auto" w:fill="auto"/>
            <w:noWrap/>
            <w:vAlign w:val="bottom"/>
          </w:tcPr>
          <w:p w14:paraId="6E3D5B02" w14:textId="77777777" w:rsidR="00B204B7" w:rsidRPr="0009052C" w:rsidRDefault="00B204B7" w:rsidP="000D493C">
            <w:pPr>
              <w:jc w:val="right"/>
              <w:rPr>
                <w:rFonts w:ascii="Cambria" w:hAnsi="Cambria" w:cs="Calibri"/>
                <w:color w:val="000000"/>
                <w:sz w:val="20"/>
                <w:szCs w:val="20"/>
              </w:rPr>
            </w:pPr>
            <w:r>
              <w:rPr>
                <w:rFonts w:ascii="Cambria" w:hAnsi="Cambria" w:cs="Calibri"/>
                <w:sz w:val="20"/>
                <w:szCs w:val="20"/>
                <w:lang w:eastAsia="en-GB"/>
              </w:rPr>
              <w:t>16,944</w:t>
            </w:r>
          </w:p>
        </w:tc>
      </w:tr>
      <w:tr w:rsidR="00B204B7" w:rsidRPr="0009052C" w14:paraId="77BF0766"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26835867" w14:textId="77777777" w:rsidR="00B204B7" w:rsidRPr="0009052C" w:rsidRDefault="00B204B7" w:rsidP="000D493C">
            <w:pPr>
              <w:rPr>
                <w:rFonts w:ascii="Cambria" w:hAnsi="Cambria"/>
                <w:color w:val="000000"/>
                <w:sz w:val="20"/>
                <w:szCs w:val="20"/>
              </w:rPr>
            </w:pPr>
            <w:r w:rsidRPr="004742C5">
              <w:rPr>
                <w:rFonts w:ascii="Cambria" w:hAnsi="Cambria"/>
                <w:color w:val="000000"/>
                <w:sz w:val="20"/>
                <w:szCs w:val="20"/>
              </w:rPr>
              <w:t xml:space="preserve">Investments in </w:t>
            </w:r>
            <w:r>
              <w:rPr>
                <w:rFonts w:ascii="Cambria" w:hAnsi="Cambria"/>
                <w:color w:val="000000"/>
                <w:sz w:val="20"/>
                <w:szCs w:val="20"/>
              </w:rPr>
              <w:t xml:space="preserve">joint ventures and </w:t>
            </w:r>
            <w:r w:rsidRPr="004742C5">
              <w:rPr>
                <w:rFonts w:ascii="Cambria" w:hAnsi="Cambria"/>
                <w:color w:val="000000"/>
                <w:sz w:val="20"/>
                <w:szCs w:val="20"/>
              </w:rPr>
              <w:t>associates</w:t>
            </w:r>
          </w:p>
        </w:tc>
        <w:tc>
          <w:tcPr>
            <w:tcW w:w="735" w:type="dxa"/>
            <w:tcBorders>
              <w:top w:val="single" w:sz="4" w:space="0" w:color="C00000"/>
              <w:bottom w:val="single" w:sz="4" w:space="0" w:color="C00000"/>
            </w:tcBorders>
            <w:shd w:val="clear" w:color="auto" w:fill="auto"/>
            <w:vAlign w:val="bottom"/>
          </w:tcPr>
          <w:p w14:paraId="17E31FC4" w14:textId="77777777" w:rsidR="00B204B7" w:rsidRPr="0009052C" w:rsidRDefault="00B204B7" w:rsidP="000D493C">
            <w:pPr>
              <w:jc w:val="right"/>
              <w:rPr>
                <w:rFonts w:ascii="Cambria" w:hAnsi="Cambria"/>
                <w:iCs/>
                <w:color w:val="000000"/>
                <w:sz w:val="20"/>
                <w:szCs w:val="20"/>
              </w:rPr>
            </w:pPr>
            <w:r w:rsidRPr="0009052C">
              <w:rPr>
                <w:rFonts w:ascii="Cambria" w:hAnsi="Cambria"/>
                <w:iCs/>
                <w:color w:val="000000"/>
                <w:sz w:val="20"/>
                <w:szCs w:val="20"/>
              </w:rPr>
              <w:t>7</w:t>
            </w:r>
          </w:p>
        </w:tc>
        <w:tc>
          <w:tcPr>
            <w:tcW w:w="1361" w:type="dxa"/>
            <w:tcBorders>
              <w:top w:val="single" w:sz="4" w:space="0" w:color="C00000"/>
              <w:bottom w:val="single" w:sz="4" w:space="0" w:color="C00000"/>
              <w:right w:val="nil"/>
            </w:tcBorders>
            <w:shd w:val="clear" w:color="000000" w:fill="F2F2F2"/>
            <w:noWrap/>
            <w:vAlign w:val="bottom"/>
          </w:tcPr>
          <w:p w14:paraId="7F466C74"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752,253</w:t>
            </w:r>
          </w:p>
        </w:tc>
        <w:tc>
          <w:tcPr>
            <w:tcW w:w="1361" w:type="dxa"/>
            <w:tcBorders>
              <w:top w:val="nil"/>
              <w:left w:val="nil"/>
              <w:bottom w:val="single" w:sz="4" w:space="0" w:color="C00000"/>
              <w:right w:val="nil"/>
            </w:tcBorders>
            <w:shd w:val="clear" w:color="auto" w:fill="auto"/>
            <w:noWrap/>
            <w:vAlign w:val="bottom"/>
          </w:tcPr>
          <w:p w14:paraId="4BBB9E91" w14:textId="77777777" w:rsidR="00B204B7" w:rsidRPr="0009052C" w:rsidRDefault="00B204B7" w:rsidP="000D493C">
            <w:pPr>
              <w:jc w:val="right"/>
              <w:rPr>
                <w:rFonts w:ascii="Cambria" w:hAnsi="Cambria" w:cs="Calibri"/>
                <w:color w:val="000000"/>
                <w:sz w:val="20"/>
                <w:szCs w:val="20"/>
              </w:rPr>
            </w:pPr>
            <w:r>
              <w:rPr>
                <w:rFonts w:ascii="Cambria" w:hAnsi="Cambria" w:cs="Calibri"/>
                <w:sz w:val="20"/>
                <w:szCs w:val="20"/>
                <w:lang w:eastAsia="en-GB"/>
              </w:rPr>
              <w:t>654,773</w:t>
            </w:r>
          </w:p>
        </w:tc>
      </w:tr>
      <w:tr w:rsidR="00B204B7" w:rsidRPr="0009052C" w14:paraId="5C71AF48"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768BD561" w14:textId="77777777" w:rsidR="00B204B7" w:rsidRPr="0009052C" w:rsidRDefault="00B204B7" w:rsidP="000D493C">
            <w:pPr>
              <w:rPr>
                <w:rFonts w:ascii="Cambria" w:hAnsi="Cambria"/>
                <w:color w:val="000000"/>
                <w:sz w:val="20"/>
                <w:szCs w:val="20"/>
              </w:rPr>
            </w:pPr>
            <w:r w:rsidRPr="00EB0B34">
              <w:rPr>
                <w:rFonts w:ascii="Cambria" w:hAnsi="Cambria"/>
                <w:color w:val="000000"/>
                <w:sz w:val="20"/>
                <w:szCs w:val="20"/>
              </w:rPr>
              <w:t>Other non-current receivables</w:t>
            </w:r>
          </w:p>
        </w:tc>
        <w:tc>
          <w:tcPr>
            <w:tcW w:w="735" w:type="dxa"/>
            <w:tcBorders>
              <w:top w:val="single" w:sz="4" w:space="0" w:color="C00000"/>
              <w:bottom w:val="single" w:sz="4" w:space="0" w:color="C00000"/>
            </w:tcBorders>
            <w:shd w:val="clear" w:color="auto" w:fill="auto"/>
            <w:vAlign w:val="bottom"/>
          </w:tcPr>
          <w:p w14:paraId="6D85D7DB" w14:textId="77777777" w:rsidR="00B204B7" w:rsidRPr="0009052C" w:rsidRDefault="00B204B7" w:rsidP="000D493C">
            <w:pPr>
              <w:jc w:val="right"/>
              <w:rPr>
                <w:rFonts w:ascii="Cambria" w:hAnsi="Cambria"/>
                <w:iCs/>
                <w:color w:val="000000"/>
                <w:sz w:val="20"/>
                <w:szCs w:val="20"/>
              </w:rPr>
            </w:pPr>
            <w:r w:rsidRPr="0009052C">
              <w:rPr>
                <w:rFonts w:ascii="Cambria" w:hAnsi="Cambria"/>
                <w:iCs/>
                <w:color w:val="000000"/>
                <w:sz w:val="20"/>
                <w:szCs w:val="20"/>
              </w:rPr>
              <w:t>7</w:t>
            </w:r>
          </w:p>
        </w:tc>
        <w:tc>
          <w:tcPr>
            <w:tcW w:w="1361" w:type="dxa"/>
            <w:tcBorders>
              <w:top w:val="single" w:sz="4" w:space="0" w:color="C00000"/>
              <w:bottom w:val="single" w:sz="4" w:space="0" w:color="C00000"/>
              <w:right w:val="nil"/>
            </w:tcBorders>
            <w:shd w:val="clear" w:color="000000" w:fill="F2F2F2"/>
            <w:noWrap/>
            <w:vAlign w:val="bottom"/>
          </w:tcPr>
          <w:p w14:paraId="42B6E2DF"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314,065</w:t>
            </w:r>
          </w:p>
        </w:tc>
        <w:tc>
          <w:tcPr>
            <w:tcW w:w="1361" w:type="dxa"/>
            <w:tcBorders>
              <w:top w:val="nil"/>
              <w:left w:val="nil"/>
              <w:bottom w:val="single" w:sz="4" w:space="0" w:color="C00000"/>
              <w:right w:val="nil"/>
            </w:tcBorders>
            <w:shd w:val="clear" w:color="auto" w:fill="auto"/>
            <w:noWrap/>
            <w:vAlign w:val="bottom"/>
          </w:tcPr>
          <w:p w14:paraId="7D2A57A7" w14:textId="77777777" w:rsidR="00B204B7" w:rsidRPr="0009052C" w:rsidRDefault="00B204B7" w:rsidP="000D493C">
            <w:pPr>
              <w:jc w:val="right"/>
              <w:rPr>
                <w:rFonts w:ascii="Cambria" w:hAnsi="Cambria" w:cs="Calibri"/>
                <w:color w:val="000000"/>
                <w:sz w:val="20"/>
                <w:szCs w:val="20"/>
              </w:rPr>
            </w:pPr>
            <w:r>
              <w:rPr>
                <w:rFonts w:ascii="Cambria" w:hAnsi="Cambria" w:cs="Calibri"/>
                <w:sz w:val="20"/>
                <w:szCs w:val="20"/>
                <w:lang w:eastAsia="en-GB"/>
              </w:rPr>
              <w:t>264,038</w:t>
            </w:r>
          </w:p>
        </w:tc>
      </w:tr>
      <w:tr w:rsidR="00B204B7" w:rsidRPr="0009052C" w14:paraId="36C30B72"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105E42B0" w14:textId="77777777" w:rsidR="00B204B7" w:rsidRPr="0009052C" w:rsidRDefault="00B204B7" w:rsidP="000D493C">
            <w:pPr>
              <w:rPr>
                <w:rFonts w:ascii="Cambria" w:hAnsi="Cambria"/>
                <w:color w:val="000000"/>
                <w:sz w:val="20"/>
                <w:szCs w:val="20"/>
              </w:rPr>
            </w:pPr>
            <w:r w:rsidRPr="004742C5">
              <w:rPr>
                <w:rFonts w:ascii="Cambria" w:hAnsi="Cambria"/>
                <w:color w:val="000000"/>
                <w:sz w:val="20"/>
                <w:szCs w:val="20"/>
              </w:rPr>
              <w:t>Deferred tax assets</w:t>
            </w:r>
          </w:p>
        </w:tc>
        <w:tc>
          <w:tcPr>
            <w:tcW w:w="735" w:type="dxa"/>
            <w:tcBorders>
              <w:top w:val="single" w:sz="4" w:space="0" w:color="C00000"/>
              <w:bottom w:val="single" w:sz="4" w:space="0" w:color="C00000"/>
            </w:tcBorders>
            <w:shd w:val="clear" w:color="auto" w:fill="auto"/>
            <w:vAlign w:val="bottom"/>
          </w:tcPr>
          <w:p w14:paraId="0B311223" w14:textId="77777777" w:rsidR="00B204B7" w:rsidRPr="0009052C" w:rsidRDefault="00B204B7" w:rsidP="000D493C">
            <w:pPr>
              <w:jc w:val="right"/>
              <w:rPr>
                <w:rFonts w:ascii="Cambria" w:hAnsi="Cambria"/>
                <w:iCs/>
                <w:color w:val="000000"/>
                <w:sz w:val="20"/>
                <w:szCs w:val="20"/>
              </w:rPr>
            </w:pPr>
          </w:p>
        </w:tc>
        <w:tc>
          <w:tcPr>
            <w:tcW w:w="1361" w:type="dxa"/>
            <w:tcBorders>
              <w:top w:val="single" w:sz="4" w:space="0" w:color="C00000"/>
              <w:bottom w:val="single" w:sz="4" w:space="0" w:color="C00000"/>
              <w:right w:val="nil"/>
            </w:tcBorders>
            <w:shd w:val="clear" w:color="000000" w:fill="F2F2F2"/>
            <w:noWrap/>
            <w:vAlign w:val="bottom"/>
          </w:tcPr>
          <w:p w14:paraId="74918507"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3,051</w:t>
            </w:r>
          </w:p>
        </w:tc>
        <w:tc>
          <w:tcPr>
            <w:tcW w:w="1361" w:type="dxa"/>
            <w:tcBorders>
              <w:top w:val="nil"/>
              <w:left w:val="nil"/>
              <w:bottom w:val="single" w:sz="4" w:space="0" w:color="C00000"/>
              <w:right w:val="nil"/>
            </w:tcBorders>
            <w:shd w:val="clear" w:color="auto" w:fill="auto"/>
            <w:noWrap/>
            <w:vAlign w:val="bottom"/>
          </w:tcPr>
          <w:p w14:paraId="0DA96637" w14:textId="77777777" w:rsidR="00B204B7" w:rsidRPr="0009052C" w:rsidRDefault="00B204B7" w:rsidP="000D493C">
            <w:pPr>
              <w:jc w:val="right"/>
              <w:rPr>
                <w:rFonts w:ascii="Cambria" w:hAnsi="Cambria" w:cs="Calibri"/>
                <w:color w:val="000000"/>
                <w:sz w:val="20"/>
                <w:szCs w:val="20"/>
              </w:rPr>
            </w:pPr>
            <w:r>
              <w:rPr>
                <w:rFonts w:ascii="Cambria" w:hAnsi="Cambria" w:cs="Calibri"/>
                <w:sz w:val="20"/>
                <w:szCs w:val="20"/>
                <w:lang w:eastAsia="en-GB"/>
              </w:rPr>
              <w:t>1,786</w:t>
            </w:r>
          </w:p>
        </w:tc>
      </w:tr>
      <w:tr w:rsidR="00B204B7" w:rsidRPr="0009052C" w14:paraId="48329B3E" w14:textId="77777777" w:rsidTr="000D493C">
        <w:trPr>
          <w:trHeight w:val="276"/>
        </w:trPr>
        <w:tc>
          <w:tcPr>
            <w:tcW w:w="5704" w:type="dxa"/>
            <w:tcBorders>
              <w:top w:val="nil"/>
              <w:left w:val="nil"/>
              <w:bottom w:val="single" w:sz="4" w:space="0" w:color="C00000"/>
            </w:tcBorders>
            <w:shd w:val="clear" w:color="auto" w:fill="auto"/>
            <w:noWrap/>
            <w:vAlign w:val="bottom"/>
            <w:hideMark/>
          </w:tcPr>
          <w:p w14:paraId="739AE87B" w14:textId="77777777" w:rsidR="00B204B7" w:rsidRPr="0009052C" w:rsidRDefault="00B204B7" w:rsidP="000D493C">
            <w:pPr>
              <w:rPr>
                <w:rFonts w:ascii="Cambria" w:hAnsi="Cambria"/>
                <w:b/>
                <w:bCs/>
                <w:color w:val="000000"/>
                <w:sz w:val="20"/>
                <w:szCs w:val="20"/>
              </w:rPr>
            </w:pPr>
            <w:r w:rsidRPr="004742C5">
              <w:rPr>
                <w:rFonts w:ascii="Cambria" w:hAnsi="Cambria"/>
                <w:b/>
                <w:bCs/>
                <w:color w:val="000000"/>
                <w:sz w:val="20"/>
                <w:szCs w:val="20"/>
              </w:rPr>
              <w:t>Total non-current assets</w:t>
            </w:r>
          </w:p>
        </w:tc>
        <w:tc>
          <w:tcPr>
            <w:tcW w:w="735" w:type="dxa"/>
            <w:tcBorders>
              <w:top w:val="single" w:sz="4" w:space="0" w:color="C00000"/>
              <w:bottom w:val="single" w:sz="4" w:space="0" w:color="C00000"/>
            </w:tcBorders>
            <w:shd w:val="clear" w:color="auto" w:fill="auto"/>
            <w:vAlign w:val="bottom"/>
          </w:tcPr>
          <w:p w14:paraId="18D5AF3F" w14:textId="77777777" w:rsidR="00B204B7" w:rsidRPr="0009052C" w:rsidRDefault="00B204B7" w:rsidP="000D493C">
            <w:pPr>
              <w:jc w:val="right"/>
              <w:rPr>
                <w:rFonts w:ascii="Cambria" w:hAnsi="Cambria"/>
                <w:b/>
                <w:bCs/>
                <w:iCs/>
                <w:color w:val="000000"/>
                <w:sz w:val="20"/>
                <w:szCs w:val="20"/>
              </w:rPr>
            </w:pPr>
          </w:p>
        </w:tc>
        <w:tc>
          <w:tcPr>
            <w:tcW w:w="1361" w:type="dxa"/>
            <w:tcBorders>
              <w:top w:val="single" w:sz="4" w:space="0" w:color="C00000"/>
              <w:bottom w:val="single" w:sz="4" w:space="0" w:color="C00000"/>
              <w:right w:val="nil"/>
            </w:tcBorders>
            <w:shd w:val="clear" w:color="000000" w:fill="F2F2F2"/>
            <w:noWrap/>
            <w:vAlign w:val="bottom"/>
          </w:tcPr>
          <w:p w14:paraId="58B0C167" w14:textId="77777777" w:rsidR="00B204B7" w:rsidRPr="0009052C" w:rsidRDefault="00B204B7" w:rsidP="000D493C">
            <w:pPr>
              <w:jc w:val="right"/>
              <w:rPr>
                <w:rFonts w:ascii="Cambria" w:hAnsi="Cambria" w:cs="Calibri"/>
                <w:b/>
                <w:bCs/>
                <w:color w:val="000000"/>
                <w:sz w:val="20"/>
                <w:szCs w:val="20"/>
                <w:lang w:eastAsia="en-GB"/>
              </w:rPr>
            </w:pPr>
            <w:r w:rsidRPr="00881237">
              <w:rPr>
                <w:rFonts w:ascii="Cambria" w:hAnsi="Cambria" w:cs="Calibri"/>
                <w:b/>
                <w:bCs/>
                <w:color w:val="000000"/>
                <w:sz w:val="20"/>
                <w:szCs w:val="20"/>
                <w:lang w:eastAsia="en-GB"/>
              </w:rPr>
              <w:t>2,356,662</w:t>
            </w:r>
          </w:p>
        </w:tc>
        <w:tc>
          <w:tcPr>
            <w:tcW w:w="1361" w:type="dxa"/>
            <w:tcBorders>
              <w:top w:val="nil"/>
              <w:left w:val="nil"/>
              <w:bottom w:val="single" w:sz="4" w:space="0" w:color="C00000"/>
              <w:right w:val="nil"/>
            </w:tcBorders>
            <w:shd w:val="clear" w:color="auto" w:fill="auto"/>
            <w:noWrap/>
            <w:vAlign w:val="bottom"/>
          </w:tcPr>
          <w:p w14:paraId="0FF86B21" w14:textId="77777777" w:rsidR="00B204B7" w:rsidRPr="0009052C" w:rsidRDefault="00B204B7" w:rsidP="000D493C">
            <w:pPr>
              <w:jc w:val="right"/>
              <w:rPr>
                <w:rFonts w:ascii="Cambria" w:hAnsi="Cambria" w:cs="Calibri"/>
                <w:b/>
                <w:bCs/>
                <w:color w:val="000000"/>
                <w:sz w:val="20"/>
                <w:szCs w:val="20"/>
              </w:rPr>
            </w:pPr>
            <w:r>
              <w:rPr>
                <w:rFonts w:ascii="Cambria" w:hAnsi="Cambria" w:cs="Calibri"/>
                <w:b/>
                <w:bCs/>
                <w:color w:val="000000"/>
                <w:sz w:val="20"/>
                <w:szCs w:val="20"/>
                <w:lang w:eastAsia="en-GB"/>
              </w:rPr>
              <w:t>1,858,249</w:t>
            </w:r>
          </w:p>
        </w:tc>
      </w:tr>
      <w:tr w:rsidR="00B204B7" w:rsidRPr="0009052C" w14:paraId="06B96EBC"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587A7396" w14:textId="77777777" w:rsidR="00B204B7" w:rsidRPr="0009052C" w:rsidRDefault="00B204B7" w:rsidP="000D493C">
            <w:pPr>
              <w:rPr>
                <w:rFonts w:ascii="Cambria" w:hAnsi="Cambria"/>
                <w:color w:val="000000"/>
                <w:sz w:val="20"/>
                <w:szCs w:val="20"/>
              </w:rPr>
            </w:pPr>
            <w:r w:rsidRPr="004742C5">
              <w:rPr>
                <w:rFonts w:ascii="Cambria" w:hAnsi="Cambria"/>
                <w:color w:val="000000"/>
                <w:sz w:val="20"/>
                <w:szCs w:val="20"/>
              </w:rPr>
              <w:t> </w:t>
            </w:r>
          </w:p>
        </w:tc>
        <w:tc>
          <w:tcPr>
            <w:tcW w:w="735" w:type="dxa"/>
            <w:tcBorders>
              <w:top w:val="single" w:sz="4" w:space="0" w:color="C00000"/>
              <w:bottom w:val="single" w:sz="4" w:space="0" w:color="C00000"/>
            </w:tcBorders>
            <w:shd w:val="clear" w:color="auto" w:fill="auto"/>
            <w:vAlign w:val="bottom"/>
          </w:tcPr>
          <w:p w14:paraId="6CB12811" w14:textId="77777777" w:rsidR="00B204B7" w:rsidRPr="0009052C" w:rsidRDefault="00B204B7" w:rsidP="000D493C">
            <w:pPr>
              <w:jc w:val="right"/>
              <w:rPr>
                <w:rFonts w:ascii="Cambria" w:hAnsi="Cambria"/>
                <w:iCs/>
                <w:color w:val="000000"/>
                <w:sz w:val="20"/>
                <w:szCs w:val="20"/>
              </w:rPr>
            </w:pPr>
          </w:p>
        </w:tc>
        <w:tc>
          <w:tcPr>
            <w:tcW w:w="1361" w:type="dxa"/>
            <w:tcBorders>
              <w:top w:val="single" w:sz="4" w:space="0" w:color="C00000"/>
              <w:bottom w:val="single" w:sz="4" w:space="0" w:color="C00000"/>
              <w:right w:val="nil"/>
            </w:tcBorders>
            <w:shd w:val="clear" w:color="000000" w:fill="F2F2F2"/>
            <w:noWrap/>
            <w:vAlign w:val="bottom"/>
          </w:tcPr>
          <w:p w14:paraId="635B0790" w14:textId="77777777" w:rsidR="00B204B7" w:rsidRPr="0009052C" w:rsidRDefault="00B204B7" w:rsidP="000D493C">
            <w:pPr>
              <w:jc w:val="right"/>
              <w:rPr>
                <w:rFonts w:ascii="Cambria" w:hAnsi="Cambria" w:cs="Calibri"/>
                <w:color w:val="000000"/>
                <w:sz w:val="20"/>
                <w:szCs w:val="20"/>
                <w:lang w:eastAsia="en-GB"/>
              </w:rPr>
            </w:pPr>
            <w:r w:rsidRPr="00881237">
              <w:rPr>
                <w:rFonts w:ascii="Cambria" w:hAnsi="Cambria" w:cs="Calibri"/>
                <w:color w:val="000000"/>
                <w:sz w:val="20"/>
                <w:szCs w:val="20"/>
                <w:lang w:eastAsia="en-GB"/>
              </w:rPr>
              <w:t> </w:t>
            </w:r>
          </w:p>
        </w:tc>
        <w:tc>
          <w:tcPr>
            <w:tcW w:w="1361" w:type="dxa"/>
            <w:tcBorders>
              <w:top w:val="nil"/>
              <w:left w:val="nil"/>
              <w:bottom w:val="single" w:sz="4" w:space="0" w:color="C00000"/>
              <w:right w:val="nil"/>
            </w:tcBorders>
            <w:shd w:val="clear" w:color="auto" w:fill="auto"/>
            <w:noWrap/>
            <w:vAlign w:val="bottom"/>
          </w:tcPr>
          <w:p w14:paraId="363E1507" w14:textId="77777777" w:rsidR="00B204B7" w:rsidRPr="0009052C" w:rsidRDefault="00B204B7" w:rsidP="000D493C">
            <w:pPr>
              <w:jc w:val="right"/>
              <w:rPr>
                <w:rFonts w:ascii="Cambria" w:hAnsi="Cambria" w:cs="Calibri"/>
                <w:color w:val="000000"/>
                <w:sz w:val="20"/>
                <w:szCs w:val="20"/>
              </w:rPr>
            </w:pPr>
            <w:r w:rsidRPr="0009052C">
              <w:rPr>
                <w:rFonts w:ascii="Cambria" w:hAnsi="Cambria" w:cs="Calibri"/>
                <w:color w:val="000000"/>
                <w:sz w:val="20"/>
                <w:szCs w:val="20"/>
                <w:lang w:eastAsia="en-GB"/>
              </w:rPr>
              <w:t> </w:t>
            </w:r>
          </w:p>
        </w:tc>
      </w:tr>
      <w:tr w:rsidR="00B204B7" w:rsidRPr="0009052C" w14:paraId="31BA4683"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12D9D6D3" w14:textId="77777777" w:rsidR="00B204B7" w:rsidRPr="0009052C" w:rsidRDefault="00B204B7" w:rsidP="000D493C">
            <w:pPr>
              <w:rPr>
                <w:rFonts w:ascii="Cambria" w:hAnsi="Cambria"/>
                <w:color w:val="000000"/>
                <w:sz w:val="20"/>
                <w:szCs w:val="20"/>
              </w:rPr>
            </w:pPr>
            <w:r w:rsidRPr="004742C5">
              <w:rPr>
                <w:rFonts w:ascii="Cambria" w:hAnsi="Cambria"/>
                <w:color w:val="000000"/>
                <w:sz w:val="20"/>
                <w:szCs w:val="20"/>
              </w:rPr>
              <w:t>Trade and other receivables</w:t>
            </w:r>
          </w:p>
        </w:tc>
        <w:tc>
          <w:tcPr>
            <w:tcW w:w="735" w:type="dxa"/>
            <w:tcBorders>
              <w:top w:val="single" w:sz="4" w:space="0" w:color="C00000"/>
              <w:bottom w:val="single" w:sz="4" w:space="0" w:color="C00000"/>
            </w:tcBorders>
            <w:shd w:val="clear" w:color="auto" w:fill="auto"/>
            <w:vAlign w:val="bottom"/>
          </w:tcPr>
          <w:p w14:paraId="4A131CCA" w14:textId="77777777" w:rsidR="00B204B7" w:rsidRPr="0009052C" w:rsidRDefault="00B204B7" w:rsidP="000D493C">
            <w:pPr>
              <w:jc w:val="right"/>
              <w:rPr>
                <w:rFonts w:ascii="Cambria" w:hAnsi="Cambria"/>
                <w:iCs/>
                <w:color w:val="000000"/>
                <w:sz w:val="20"/>
                <w:szCs w:val="20"/>
              </w:rPr>
            </w:pPr>
            <w:r w:rsidRPr="0009052C">
              <w:rPr>
                <w:rFonts w:ascii="Cambria" w:hAnsi="Cambria"/>
                <w:iCs/>
                <w:color w:val="000000"/>
                <w:sz w:val="20"/>
                <w:szCs w:val="20"/>
              </w:rPr>
              <w:t>11</w:t>
            </w:r>
          </w:p>
        </w:tc>
        <w:tc>
          <w:tcPr>
            <w:tcW w:w="1361" w:type="dxa"/>
            <w:tcBorders>
              <w:top w:val="single" w:sz="4" w:space="0" w:color="C00000"/>
              <w:bottom w:val="single" w:sz="4" w:space="0" w:color="C00000"/>
              <w:right w:val="nil"/>
            </w:tcBorders>
            <w:shd w:val="clear" w:color="000000" w:fill="F2F2F2"/>
            <w:noWrap/>
            <w:vAlign w:val="bottom"/>
          </w:tcPr>
          <w:p w14:paraId="5A445DCE"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52,278</w:t>
            </w:r>
          </w:p>
        </w:tc>
        <w:tc>
          <w:tcPr>
            <w:tcW w:w="1361" w:type="dxa"/>
            <w:tcBorders>
              <w:top w:val="nil"/>
              <w:left w:val="nil"/>
              <w:bottom w:val="single" w:sz="4" w:space="0" w:color="C00000"/>
              <w:right w:val="nil"/>
            </w:tcBorders>
            <w:shd w:val="clear" w:color="auto" w:fill="auto"/>
            <w:noWrap/>
            <w:vAlign w:val="bottom"/>
          </w:tcPr>
          <w:p w14:paraId="0BCF7B4F" w14:textId="77777777" w:rsidR="00B204B7" w:rsidRPr="0009052C" w:rsidRDefault="00B204B7" w:rsidP="000D493C">
            <w:pPr>
              <w:jc w:val="right"/>
              <w:rPr>
                <w:rFonts w:ascii="Cambria" w:hAnsi="Cambria" w:cs="Calibri"/>
                <w:color w:val="000000"/>
                <w:sz w:val="20"/>
                <w:szCs w:val="20"/>
              </w:rPr>
            </w:pPr>
            <w:r>
              <w:rPr>
                <w:rFonts w:ascii="Cambria" w:hAnsi="Cambria" w:cs="Calibri"/>
                <w:sz w:val="20"/>
                <w:szCs w:val="20"/>
                <w:lang w:eastAsia="en-GB"/>
              </w:rPr>
              <w:t>44,828</w:t>
            </w:r>
          </w:p>
        </w:tc>
      </w:tr>
      <w:tr w:rsidR="00B204B7" w:rsidRPr="0009052C" w14:paraId="49707503"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522FEE00" w14:textId="77777777" w:rsidR="00B204B7" w:rsidRPr="0009052C" w:rsidRDefault="00B204B7" w:rsidP="000D493C">
            <w:pPr>
              <w:rPr>
                <w:rFonts w:ascii="Cambria" w:hAnsi="Cambria"/>
                <w:color w:val="000000"/>
                <w:sz w:val="20"/>
                <w:szCs w:val="20"/>
              </w:rPr>
            </w:pPr>
            <w:r w:rsidRPr="004742C5">
              <w:rPr>
                <w:rFonts w:ascii="Cambria" w:hAnsi="Cambria"/>
                <w:color w:val="000000"/>
                <w:sz w:val="20"/>
                <w:szCs w:val="20"/>
              </w:rPr>
              <w:t>Cash and cash equivalents</w:t>
            </w:r>
          </w:p>
        </w:tc>
        <w:tc>
          <w:tcPr>
            <w:tcW w:w="735" w:type="dxa"/>
            <w:tcBorders>
              <w:top w:val="single" w:sz="4" w:space="0" w:color="C00000"/>
              <w:bottom w:val="single" w:sz="4" w:space="0" w:color="C00000"/>
            </w:tcBorders>
            <w:shd w:val="clear" w:color="auto" w:fill="auto"/>
            <w:vAlign w:val="bottom"/>
          </w:tcPr>
          <w:p w14:paraId="13CA4ABF" w14:textId="77777777" w:rsidR="00B204B7" w:rsidRPr="0009052C" w:rsidRDefault="00B204B7" w:rsidP="000D493C">
            <w:pPr>
              <w:jc w:val="right"/>
              <w:rPr>
                <w:rFonts w:ascii="Cambria" w:hAnsi="Cambria"/>
                <w:iCs/>
                <w:color w:val="000000"/>
                <w:sz w:val="20"/>
                <w:szCs w:val="20"/>
              </w:rPr>
            </w:pPr>
          </w:p>
        </w:tc>
        <w:tc>
          <w:tcPr>
            <w:tcW w:w="1361" w:type="dxa"/>
            <w:tcBorders>
              <w:top w:val="single" w:sz="4" w:space="0" w:color="C00000"/>
              <w:bottom w:val="single" w:sz="4" w:space="0" w:color="C00000"/>
              <w:right w:val="nil"/>
            </w:tcBorders>
            <w:shd w:val="clear" w:color="000000" w:fill="F2F2F2"/>
            <w:noWrap/>
            <w:vAlign w:val="bottom"/>
          </w:tcPr>
          <w:p w14:paraId="52A24592"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469,195</w:t>
            </w:r>
          </w:p>
        </w:tc>
        <w:tc>
          <w:tcPr>
            <w:tcW w:w="1361" w:type="dxa"/>
            <w:tcBorders>
              <w:top w:val="nil"/>
              <w:left w:val="nil"/>
              <w:bottom w:val="single" w:sz="4" w:space="0" w:color="C00000"/>
              <w:right w:val="nil"/>
            </w:tcBorders>
            <w:shd w:val="clear" w:color="auto" w:fill="auto"/>
            <w:noWrap/>
            <w:vAlign w:val="bottom"/>
          </w:tcPr>
          <w:p w14:paraId="3653D71E" w14:textId="77777777" w:rsidR="00B204B7" w:rsidRPr="0009052C" w:rsidRDefault="00B204B7" w:rsidP="000D493C">
            <w:pPr>
              <w:jc w:val="right"/>
              <w:rPr>
                <w:rFonts w:ascii="Cambria" w:hAnsi="Cambria" w:cs="Calibri"/>
                <w:color w:val="000000"/>
                <w:sz w:val="20"/>
                <w:szCs w:val="20"/>
              </w:rPr>
            </w:pPr>
            <w:r>
              <w:rPr>
                <w:rFonts w:ascii="Cambria" w:hAnsi="Cambria" w:cs="Calibri"/>
                <w:sz w:val="20"/>
                <w:szCs w:val="20"/>
                <w:lang w:eastAsia="en-GB"/>
              </w:rPr>
              <w:t>222,356</w:t>
            </w:r>
          </w:p>
        </w:tc>
      </w:tr>
      <w:tr w:rsidR="00B204B7" w:rsidRPr="0009052C" w14:paraId="42432C2B"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7A45C921" w14:textId="77777777" w:rsidR="00B204B7" w:rsidRPr="0009052C" w:rsidRDefault="00B204B7" w:rsidP="000D493C">
            <w:pPr>
              <w:rPr>
                <w:rFonts w:ascii="Cambria" w:hAnsi="Cambria"/>
                <w:color w:val="000000"/>
                <w:sz w:val="20"/>
                <w:szCs w:val="20"/>
              </w:rPr>
            </w:pPr>
            <w:r>
              <w:rPr>
                <w:rFonts w:ascii="Cambria" w:hAnsi="Cambria"/>
                <w:color w:val="000000"/>
                <w:sz w:val="20"/>
                <w:szCs w:val="20"/>
              </w:rPr>
              <w:t>Disposal group held for sale</w:t>
            </w:r>
          </w:p>
        </w:tc>
        <w:tc>
          <w:tcPr>
            <w:tcW w:w="735" w:type="dxa"/>
            <w:tcBorders>
              <w:top w:val="single" w:sz="4" w:space="0" w:color="C00000"/>
              <w:bottom w:val="single" w:sz="4" w:space="0" w:color="C00000"/>
            </w:tcBorders>
            <w:shd w:val="clear" w:color="auto" w:fill="auto"/>
            <w:vAlign w:val="bottom"/>
          </w:tcPr>
          <w:p w14:paraId="6241FD68" w14:textId="77777777" w:rsidR="00B204B7" w:rsidRPr="0009052C" w:rsidRDefault="00B204B7" w:rsidP="000D493C">
            <w:pPr>
              <w:jc w:val="right"/>
              <w:rPr>
                <w:rFonts w:ascii="Cambria" w:hAnsi="Cambria"/>
                <w:iCs/>
                <w:color w:val="000000"/>
                <w:sz w:val="20"/>
                <w:szCs w:val="20"/>
              </w:rPr>
            </w:pPr>
            <w:r>
              <w:rPr>
                <w:rFonts w:ascii="Cambria" w:hAnsi="Cambria"/>
                <w:iCs/>
                <w:color w:val="000000"/>
                <w:sz w:val="20"/>
                <w:szCs w:val="20"/>
              </w:rPr>
              <w:t>14</w:t>
            </w:r>
          </w:p>
        </w:tc>
        <w:tc>
          <w:tcPr>
            <w:tcW w:w="1361" w:type="dxa"/>
            <w:tcBorders>
              <w:top w:val="single" w:sz="4" w:space="0" w:color="C00000"/>
              <w:bottom w:val="single" w:sz="4" w:space="0" w:color="C00000"/>
              <w:right w:val="nil"/>
            </w:tcBorders>
            <w:shd w:val="clear" w:color="000000" w:fill="F2F2F2"/>
            <w:noWrap/>
            <w:vAlign w:val="bottom"/>
          </w:tcPr>
          <w:p w14:paraId="18A379E4"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109,003</w:t>
            </w:r>
          </w:p>
        </w:tc>
        <w:tc>
          <w:tcPr>
            <w:tcW w:w="1361" w:type="dxa"/>
            <w:tcBorders>
              <w:top w:val="nil"/>
              <w:left w:val="nil"/>
              <w:bottom w:val="single" w:sz="4" w:space="0" w:color="C00000"/>
              <w:right w:val="nil"/>
            </w:tcBorders>
            <w:shd w:val="clear" w:color="auto" w:fill="auto"/>
            <w:noWrap/>
            <w:vAlign w:val="bottom"/>
          </w:tcPr>
          <w:p w14:paraId="5287E403" w14:textId="77777777" w:rsidR="00B204B7" w:rsidRPr="0009052C" w:rsidRDefault="00B204B7" w:rsidP="000D493C">
            <w:pPr>
              <w:jc w:val="right"/>
              <w:rPr>
                <w:rFonts w:ascii="Cambria" w:hAnsi="Cambria" w:cs="Calibri"/>
                <w:color w:val="000000"/>
                <w:sz w:val="20"/>
                <w:szCs w:val="20"/>
              </w:rPr>
            </w:pPr>
            <w:r>
              <w:rPr>
                <w:rFonts w:ascii="Cambria" w:hAnsi="Cambria" w:cs="Calibri"/>
                <w:sz w:val="20"/>
                <w:szCs w:val="20"/>
                <w:lang w:eastAsia="en-GB"/>
              </w:rPr>
              <w:t>102,309</w:t>
            </w:r>
          </w:p>
        </w:tc>
      </w:tr>
      <w:tr w:rsidR="00B204B7" w:rsidRPr="0009052C" w14:paraId="3D5F6D4F" w14:textId="77777777" w:rsidTr="000D493C">
        <w:trPr>
          <w:trHeight w:val="276"/>
        </w:trPr>
        <w:tc>
          <w:tcPr>
            <w:tcW w:w="5704" w:type="dxa"/>
            <w:tcBorders>
              <w:top w:val="nil"/>
              <w:left w:val="nil"/>
              <w:bottom w:val="single" w:sz="4" w:space="0" w:color="C00000"/>
            </w:tcBorders>
            <w:shd w:val="clear" w:color="auto" w:fill="auto"/>
            <w:noWrap/>
            <w:vAlign w:val="bottom"/>
            <w:hideMark/>
          </w:tcPr>
          <w:p w14:paraId="260248BC" w14:textId="77777777" w:rsidR="00B204B7" w:rsidRPr="0009052C" w:rsidRDefault="00B204B7" w:rsidP="000D493C">
            <w:pPr>
              <w:rPr>
                <w:rFonts w:ascii="Cambria" w:hAnsi="Cambria"/>
                <w:b/>
                <w:bCs/>
                <w:color w:val="000000"/>
                <w:sz w:val="20"/>
                <w:szCs w:val="20"/>
              </w:rPr>
            </w:pPr>
            <w:r w:rsidRPr="004742C5">
              <w:rPr>
                <w:rFonts w:ascii="Cambria" w:hAnsi="Cambria"/>
                <w:b/>
                <w:bCs/>
                <w:color w:val="000000"/>
                <w:sz w:val="20"/>
                <w:szCs w:val="20"/>
              </w:rPr>
              <w:t>Total current assets</w:t>
            </w:r>
          </w:p>
        </w:tc>
        <w:tc>
          <w:tcPr>
            <w:tcW w:w="735" w:type="dxa"/>
            <w:tcBorders>
              <w:top w:val="single" w:sz="4" w:space="0" w:color="C00000"/>
              <w:bottom w:val="single" w:sz="4" w:space="0" w:color="C00000"/>
            </w:tcBorders>
            <w:shd w:val="clear" w:color="auto" w:fill="auto"/>
            <w:vAlign w:val="bottom"/>
          </w:tcPr>
          <w:p w14:paraId="40AD2957" w14:textId="77777777" w:rsidR="00B204B7" w:rsidRPr="0009052C" w:rsidRDefault="00B204B7" w:rsidP="000D493C">
            <w:pPr>
              <w:jc w:val="right"/>
              <w:rPr>
                <w:rFonts w:ascii="Cambria" w:hAnsi="Cambria"/>
                <w:b/>
                <w:bCs/>
                <w:iCs/>
                <w:color w:val="000000"/>
                <w:sz w:val="20"/>
                <w:szCs w:val="20"/>
              </w:rPr>
            </w:pPr>
          </w:p>
        </w:tc>
        <w:tc>
          <w:tcPr>
            <w:tcW w:w="1361" w:type="dxa"/>
            <w:tcBorders>
              <w:top w:val="single" w:sz="4" w:space="0" w:color="C00000"/>
              <w:bottom w:val="single" w:sz="4" w:space="0" w:color="C00000"/>
              <w:right w:val="nil"/>
            </w:tcBorders>
            <w:shd w:val="clear" w:color="000000" w:fill="F2F2F2"/>
            <w:noWrap/>
            <w:vAlign w:val="bottom"/>
          </w:tcPr>
          <w:p w14:paraId="4E17CEAA" w14:textId="77777777" w:rsidR="00B204B7" w:rsidRPr="0009052C" w:rsidRDefault="00B204B7" w:rsidP="000D493C">
            <w:pPr>
              <w:jc w:val="right"/>
              <w:rPr>
                <w:rFonts w:ascii="Cambria" w:hAnsi="Cambria" w:cs="Calibri"/>
                <w:b/>
                <w:bCs/>
                <w:color w:val="000000"/>
                <w:sz w:val="20"/>
                <w:szCs w:val="20"/>
                <w:lang w:eastAsia="en-GB"/>
              </w:rPr>
            </w:pPr>
            <w:r w:rsidRPr="00881237">
              <w:rPr>
                <w:rFonts w:ascii="Cambria" w:hAnsi="Cambria" w:cs="Calibri"/>
                <w:b/>
                <w:bCs/>
                <w:color w:val="000000"/>
                <w:sz w:val="20"/>
                <w:szCs w:val="20"/>
                <w:lang w:eastAsia="en-GB"/>
              </w:rPr>
              <w:t>630,476</w:t>
            </w:r>
          </w:p>
        </w:tc>
        <w:tc>
          <w:tcPr>
            <w:tcW w:w="1361" w:type="dxa"/>
            <w:tcBorders>
              <w:top w:val="nil"/>
              <w:left w:val="nil"/>
              <w:bottom w:val="single" w:sz="4" w:space="0" w:color="C00000"/>
              <w:right w:val="nil"/>
            </w:tcBorders>
            <w:shd w:val="clear" w:color="auto" w:fill="auto"/>
            <w:noWrap/>
            <w:vAlign w:val="bottom"/>
          </w:tcPr>
          <w:p w14:paraId="0260245B" w14:textId="77777777" w:rsidR="00B204B7" w:rsidRPr="0009052C" w:rsidRDefault="00B204B7" w:rsidP="000D493C">
            <w:pPr>
              <w:jc w:val="right"/>
              <w:rPr>
                <w:rFonts w:ascii="Cambria" w:hAnsi="Cambria" w:cs="Calibri"/>
                <w:b/>
                <w:bCs/>
                <w:color w:val="000000"/>
                <w:sz w:val="20"/>
                <w:szCs w:val="20"/>
              </w:rPr>
            </w:pPr>
            <w:r>
              <w:rPr>
                <w:rFonts w:ascii="Cambria" w:hAnsi="Cambria" w:cs="Calibri"/>
                <w:b/>
                <w:bCs/>
                <w:color w:val="000000"/>
                <w:sz w:val="20"/>
                <w:szCs w:val="20"/>
                <w:lang w:eastAsia="en-GB"/>
              </w:rPr>
              <w:t>369,493</w:t>
            </w:r>
          </w:p>
        </w:tc>
      </w:tr>
      <w:tr w:rsidR="00B204B7" w:rsidRPr="0009052C" w14:paraId="5E580B9F" w14:textId="77777777" w:rsidTr="000D493C">
        <w:trPr>
          <w:trHeight w:val="264"/>
        </w:trPr>
        <w:tc>
          <w:tcPr>
            <w:tcW w:w="5704" w:type="dxa"/>
            <w:tcBorders>
              <w:top w:val="nil"/>
              <w:left w:val="nil"/>
              <w:bottom w:val="single" w:sz="4" w:space="0" w:color="C00000"/>
            </w:tcBorders>
            <w:shd w:val="clear" w:color="auto" w:fill="auto"/>
            <w:noWrap/>
            <w:vAlign w:val="bottom"/>
            <w:hideMark/>
          </w:tcPr>
          <w:p w14:paraId="10F136A9" w14:textId="77777777" w:rsidR="00B204B7" w:rsidRPr="0009052C" w:rsidRDefault="00B204B7" w:rsidP="000D493C">
            <w:pPr>
              <w:rPr>
                <w:rFonts w:ascii="Cambria" w:hAnsi="Cambria"/>
                <w:color w:val="000000"/>
                <w:sz w:val="20"/>
                <w:szCs w:val="20"/>
              </w:rPr>
            </w:pPr>
            <w:r w:rsidRPr="004742C5">
              <w:rPr>
                <w:rFonts w:ascii="Cambria" w:hAnsi="Cambria"/>
                <w:color w:val="000000"/>
                <w:sz w:val="20"/>
                <w:szCs w:val="20"/>
              </w:rPr>
              <w:t> </w:t>
            </w:r>
          </w:p>
        </w:tc>
        <w:tc>
          <w:tcPr>
            <w:tcW w:w="735" w:type="dxa"/>
            <w:tcBorders>
              <w:top w:val="single" w:sz="4" w:space="0" w:color="C00000"/>
              <w:bottom w:val="single" w:sz="4" w:space="0" w:color="C00000"/>
            </w:tcBorders>
            <w:shd w:val="clear" w:color="auto" w:fill="auto"/>
            <w:vAlign w:val="bottom"/>
          </w:tcPr>
          <w:p w14:paraId="10CABC67" w14:textId="77777777" w:rsidR="00B204B7" w:rsidRPr="0009052C" w:rsidRDefault="00B204B7" w:rsidP="000D493C">
            <w:pPr>
              <w:jc w:val="right"/>
              <w:rPr>
                <w:rFonts w:ascii="Cambria" w:hAnsi="Cambria"/>
                <w:iCs/>
                <w:color w:val="000000"/>
                <w:sz w:val="20"/>
                <w:szCs w:val="20"/>
              </w:rPr>
            </w:pPr>
          </w:p>
        </w:tc>
        <w:tc>
          <w:tcPr>
            <w:tcW w:w="1361" w:type="dxa"/>
            <w:tcBorders>
              <w:top w:val="single" w:sz="4" w:space="0" w:color="C00000"/>
              <w:bottom w:val="single" w:sz="4" w:space="0" w:color="C00000"/>
              <w:right w:val="nil"/>
            </w:tcBorders>
            <w:shd w:val="clear" w:color="000000" w:fill="F2F2F2"/>
            <w:noWrap/>
            <w:vAlign w:val="bottom"/>
          </w:tcPr>
          <w:p w14:paraId="4CAA6813" w14:textId="77777777" w:rsidR="00B204B7" w:rsidRPr="0009052C" w:rsidRDefault="00B204B7" w:rsidP="000D493C">
            <w:pPr>
              <w:jc w:val="right"/>
              <w:rPr>
                <w:rFonts w:ascii="Cambria" w:hAnsi="Cambria" w:cs="Calibri"/>
                <w:color w:val="000000"/>
                <w:sz w:val="20"/>
                <w:szCs w:val="20"/>
                <w:lang w:eastAsia="en-GB"/>
              </w:rPr>
            </w:pPr>
            <w:r w:rsidRPr="00881237">
              <w:rPr>
                <w:rFonts w:ascii="Cambria" w:hAnsi="Cambria" w:cs="Calibri"/>
                <w:color w:val="000000"/>
                <w:sz w:val="20"/>
                <w:szCs w:val="20"/>
                <w:lang w:eastAsia="en-GB"/>
              </w:rPr>
              <w:t> </w:t>
            </w:r>
          </w:p>
        </w:tc>
        <w:tc>
          <w:tcPr>
            <w:tcW w:w="1361" w:type="dxa"/>
            <w:tcBorders>
              <w:top w:val="nil"/>
              <w:left w:val="nil"/>
              <w:bottom w:val="single" w:sz="4" w:space="0" w:color="C00000"/>
              <w:right w:val="nil"/>
            </w:tcBorders>
            <w:shd w:val="clear" w:color="auto" w:fill="auto"/>
            <w:noWrap/>
            <w:vAlign w:val="bottom"/>
          </w:tcPr>
          <w:p w14:paraId="406784A2" w14:textId="77777777" w:rsidR="00B204B7" w:rsidRPr="0009052C" w:rsidRDefault="00B204B7" w:rsidP="000D493C">
            <w:pPr>
              <w:jc w:val="right"/>
              <w:rPr>
                <w:rFonts w:ascii="Cambria" w:hAnsi="Cambria" w:cs="Calibri"/>
                <w:color w:val="000000"/>
                <w:sz w:val="20"/>
                <w:szCs w:val="20"/>
              </w:rPr>
            </w:pPr>
            <w:r w:rsidRPr="0009052C">
              <w:rPr>
                <w:rFonts w:ascii="Cambria" w:hAnsi="Cambria" w:cs="Calibri"/>
                <w:color w:val="000000"/>
                <w:sz w:val="20"/>
                <w:szCs w:val="20"/>
                <w:lang w:eastAsia="en-GB"/>
              </w:rPr>
              <w:t> </w:t>
            </w:r>
          </w:p>
        </w:tc>
      </w:tr>
      <w:tr w:rsidR="00B204B7" w:rsidRPr="0009052C" w14:paraId="2D117931" w14:textId="77777777" w:rsidTr="000D493C">
        <w:trPr>
          <w:trHeight w:val="276"/>
        </w:trPr>
        <w:tc>
          <w:tcPr>
            <w:tcW w:w="5704" w:type="dxa"/>
            <w:tcBorders>
              <w:top w:val="nil"/>
              <w:left w:val="nil"/>
              <w:bottom w:val="single" w:sz="4" w:space="0" w:color="C00000"/>
            </w:tcBorders>
            <w:shd w:val="clear" w:color="auto" w:fill="auto"/>
            <w:noWrap/>
            <w:vAlign w:val="bottom"/>
            <w:hideMark/>
          </w:tcPr>
          <w:p w14:paraId="72C2CB9E" w14:textId="77777777" w:rsidR="00B204B7" w:rsidRPr="0009052C" w:rsidRDefault="00B204B7" w:rsidP="000D493C">
            <w:pPr>
              <w:rPr>
                <w:rFonts w:ascii="Cambria" w:hAnsi="Cambria"/>
                <w:b/>
                <w:bCs/>
                <w:color w:val="000000"/>
                <w:sz w:val="20"/>
                <w:szCs w:val="20"/>
              </w:rPr>
            </w:pPr>
            <w:r w:rsidRPr="004742C5">
              <w:rPr>
                <w:rFonts w:ascii="Cambria" w:hAnsi="Cambria"/>
                <w:b/>
                <w:bCs/>
                <w:color w:val="000000"/>
                <w:sz w:val="20"/>
                <w:szCs w:val="20"/>
              </w:rPr>
              <w:t>TOTAL ASSETS</w:t>
            </w:r>
          </w:p>
        </w:tc>
        <w:tc>
          <w:tcPr>
            <w:tcW w:w="735" w:type="dxa"/>
            <w:tcBorders>
              <w:top w:val="single" w:sz="4" w:space="0" w:color="C00000"/>
              <w:bottom w:val="single" w:sz="4" w:space="0" w:color="C00000"/>
            </w:tcBorders>
            <w:shd w:val="clear" w:color="auto" w:fill="auto"/>
            <w:vAlign w:val="bottom"/>
          </w:tcPr>
          <w:p w14:paraId="360A6C14" w14:textId="77777777" w:rsidR="00B204B7" w:rsidRPr="0009052C" w:rsidRDefault="00B204B7" w:rsidP="000D493C">
            <w:pPr>
              <w:jc w:val="right"/>
              <w:rPr>
                <w:rFonts w:ascii="Cambria" w:hAnsi="Cambria"/>
                <w:b/>
                <w:bCs/>
                <w:iCs/>
                <w:color w:val="000000"/>
                <w:sz w:val="20"/>
                <w:szCs w:val="20"/>
              </w:rPr>
            </w:pPr>
          </w:p>
        </w:tc>
        <w:tc>
          <w:tcPr>
            <w:tcW w:w="1361" w:type="dxa"/>
            <w:tcBorders>
              <w:top w:val="single" w:sz="4" w:space="0" w:color="C00000"/>
              <w:bottom w:val="single" w:sz="4" w:space="0" w:color="C00000"/>
              <w:right w:val="nil"/>
            </w:tcBorders>
            <w:shd w:val="clear" w:color="000000" w:fill="F2F2F2"/>
            <w:noWrap/>
            <w:vAlign w:val="bottom"/>
          </w:tcPr>
          <w:p w14:paraId="48E10286" w14:textId="77777777" w:rsidR="00B204B7" w:rsidRPr="0009052C" w:rsidRDefault="00B204B7" w:rsidP="000D493C">
            <w:pPr>
              <w:jc w:val="right"/>
              <w:rPr>
                <w:rFonts w:ascii="Cambria" w:hAnsi="Cambria" w:cs="Calibri"/>
                <w:b/>
                <w:bCs/>
                <w:color w:val="000000"/>
                <w:sz w:val="20"/>
                <w:szCs w:val="20"/>
                <w:lang w:eastAsia="en-GB"/>
              </w:rPr>
            </w:pPr>
            <w:r w:rsidRPr="00881237">
              <w:rPr>
                <w:rFonts w:ascii="Cambria" w:hAnsi="Cambria" w:cs="Calibri"/>
                <w:b/>
                <w:bCs/>
                <w:color w:val="000000"/>
                <w:sz w:val="20"/>
                <w:szCs w:val="20"/>
                <w:lang w:eastAsia="en-GB"/>
              </w:rPr>
              <w:t>2,987,138</w:t>
            </w:r>
          </w:p>
        </w:tc>
        <w:tc>
          <w:tcPr>
            <w:tcW w:w="1361" w:type="dxa"/>
            <w:tcBorders>
              <w:top w:val="nil"/>
              <w:left w:val="nil"/>
              <w:bottom w:val="single" w:sz="4" w:space="0" w:color="C00000"/>
              <w:right w:val="nil"/>
            </w:tcBorders>
            <w:shd w:val="clear" w:color="auto" w:fill="auto"/>
            <w:noWrap/>
            <w:vAlign w:val="bottom"/>
          </w:tcPr>
          <w:p w14:paraId="7B2A9E8D" w14:textId="77777777" w:rsidR="00B204B7" w:rsidRPr="0009052C" w:rsidRDefault="00B204B7" w:rsidP="000D493C">
            <w:pPr>
              <w:jc w:val="right"/>
              <w:rPr>
                <w:rFonts w:ascii="Cambria" w:hAnsi="Cambria" w:cs="Calibri"/>
                <w:b/>
                <w:bCs/>
                <w:color w:val="000000"/>
                <w:sz w:val="20"/>
                <w:szCs w:val="20"/>
              </w:rPr>
            </w:pPr>
            <w:r>
              <w:rPr>
                <w:rFonts w:ascii="Cambria" w:hAnsi="Cambria" w:cs="Calibri"/>
                <w:b/>
                <w:bCs/>
                <w:color w:val="000000"/>
                <w:sz w:val="20"/>
                <w:szCs w:val="20"/>
                <w:lang w:eastAsia="en-GB"/>
              </w:rPr>
              <w:t>2,227,742</w:t>
            </w:r>
          </w:p>
        </w:tc>
      </w:tr>
      <w:tr w:rsidR="00B204B7" w:rsidRPr="0009052C" w14:paraId="79DE6FED" w14:textId="77777777" w:rsidTr="000D493C">
        <w:trPr>
          <w:trHeight w:val="264"/>
        </w:trPr>
        <w:tc>
          <w:tcPr>
            <w:tcW w:w="5704" w:type="dxa"/>
            <w:tcBorders>
              <w:top w:val="nil"/>
              <w:left w:val="nil"/>
              <w:bottom w:val="nil"/>
              <w:right w:val="nil"/>
            </w:tcBorders>
            <w:shd w:val="clear" w:color="auto" w:fill="auto"/>
            <w:noWrap/>
            <w:vAlign w:val="bottom"/>
          </w:tcPr>
          <w:p w14:paraId="12630AEB" w14:textId="77777777" w:rsidR="00B204B7" w:rsidRPr="0009052C" w:rsidRDefault="00B204B7" w:rsidP="000D493C">
            <w:pPr>
              <w:rPr>
                <w:rFonts w:ascii="Cambria" w:hAnsi="Cambria"/>
                <w:color w:val="000000"/>
              </w:rPr>
            </w:pPr>
          </w:p>
        </w:tc>
        <w:tc>
          <w:tcPr>
            <w:tcW w:w="735" w:type="dxa"/>
            <w:tcBorders>
              <w:top w:val="nil"/>
              <w:left w:val="nil"/>
              <w:bottom w:val="nil"/>
              <w:right w:val="nil"/>
            </w:tcBorders>
            <w:shd w:val="clear" w:color="auto" w:fill="auto"/>
          </w:tcPr>
          <w:p w14:paraId="7CA6A319" w14:textId="77777777" w:rsidR="00B204B7" w:rsidRPr="0009052C" w:rsidRDefault="00B204B7" w:rsidP="000D493C">
            <w:pPr>
              <w:jc w:val="right"/>
              <w:rPr>
                <w:rFonts w:ascii="Cambria" w:hAnsi="Cambria"/>
                <w:i/>
                <w:iCs/>
                <w:color w:val="000000"/>
              </w:rPr>
            </w:pPr>
          </w:p>
        </w:tc>
        <w:tc>
          <w:tcPr>
            <w:tcW w:w="1361" w:type="dxa"/>
            <w:tcBorders>
              <w:top w:val="nil"/>
              <w:left w:val="nil"/>
              <w:bottom w:val="nil"/>
              <w:right w:val="nil"/>
            </w:tcBorders>
            <w:shd w:val="clear" w:color="auto" w:fill="auto"/>
            <w:noWrap/>
          </w:tcPr>
          <w:p w14:paraId="1FCBEC19" w14:textId="77777777" w:rsidR="00B204B7" w:rsidRPr="0009052C" w:rsidRDefault="00B204B7" w:rsidP="000D493C">
            <w:pPr>
              <w:jc w:val="right"/>
              <w:rPr>
                <w:rFonts w:ascii="Cambria" w:hAnsi="Cambria" w:cs="Calibri"/>
                <w:b/>
                <w:bCs/>
                <w:color w:val="000000"/>
                <w:lang w:val="nl-NL" w:eastAsia="nl-NL"/>
              </w:rPr>
            </w:pPr>
          </w:p>
        </w:tc>
        <w:tc>
          <w:tcPr>
            <w:tcW w:w="1361" w:type="dxa"/>
            <w:tcBorders>
              <w:top w:val="nil"/>
              <w:left w:val="nil"/>
              <w:bottom w:val="nil"/>
              <w:right w:val="nil"/>
            </w:tcBorders>
            <w:shd w:val="clear" w:color="auto" w:fill="auto"/>
          </w:tcPr>
          <w:p w14:paraId="6D2D31DA" w14:textId="77777777" w:rsidR="00B204B7" w:rsidRPr="0009052C" w:rsidRDefault="00B204B7" w:rsidP="000D493C">
            <w:pPr>
              <w:jc w:val="right"/>
              <w:rPr>
                <w:rFonts w:ascii="Cambria" w:hAnsi="Cambria" w:cs="Calibri"/>
                <w:b/>
                <w:bCs/>
                <w:color w:val="000000"/>
                <w:lang w:val="nl-NL" w:eastAsia="nl-NL"/>
              </w:rPr>
            </w:pPr>
          </w:p>
        </w:tc>
      </w:tr>
      <w:tr w:rsidR="00B204B7" w:rsidRPr="0009052C" w14:paraId="677ACA05" w14:textId="77777777" w:rsidTr="000D493C">
        <w:trPr>
          <w:trHeight w:val="264"/>
        </w:trPr>
        <w:tc>
          <w:tcPr>
            <w:tcW w:w="5704" w:type="dxa"/>
            <w:tcBorders>
              <w:top w:val="nil"/>
              <w:left w:val="nil"/>
              <w:bottom w:val="nil"/>
              <w:right w:val="nil"/>
            </w:tcBorders>
            <w:shd w:val="clear" w:color="auto" w:fill="auto"/>
            <w:noWrap/>
            <w:vAlign w:val="bottom"/>
            <w:hideMark/>
          </w:tcPr>
          <w:p w14:paraId="6578E17D" w14:textId="77777777" w:rsidR="00B204B7" w:rsidRPr="0009052C" w:rsidRDefault="00B204B7" w:rsidP="000D493C">
            <w:pPr>
              <w:rPr>
                <w:rFonts w:ascii="Cambria" w:hAnsi="Cambria"/>
                <w:color w:val="000000"/>
              </w:rPr>
            </w:pPr>
          </w:p>
        </w:tc>
        <w:tc>
          <w:tcPr>
            <w:tcW w:w="735" w:type="dxa"/>
            <w:tcBorders>
              <w:top w:val="nil"/>
              <w:left w:val="nil"/>
              <w:bottom w:val="nil"/>
              <w:right w:val="nil"/>
            </w:tcBorders>
            <w:shd w:val="clear" w:color="auto" w:fill="auto"/>
          </w:tcPr>
          <w:p w14:paraId="696F6521" w14:textId="77777777" w:rsidR="00B204B7" w:rsidRPr="0009052C" w:rsidRDefault="00B204B7" w:rsidP="000D493C">
            <w:pPr>
              <w:jc w:val="right"/>
              <w:rPr>
                <w:rFonts w:ascii="Cambria" w:hAnsi="Cambria"/>
                <w:i/>
                <w:iCs/>
                <w:color w:val="000000"/>
              </w:rPr>
            </w:pPr>
          </w:p>
        </w:tc>
        <w:tc>
          <w:tcPr>
            <w:tcW w:w="1361" w:type="dxa"/>
            <w:tcBorders>
              <w:top w:val="nil"/>
              <w:left w:val="nil"/>
              <w:bottom w:val="nil"/>
              <w:right w:val="nil"/>
            </w:tcBorders>
            <w:shd w:val="clear" w:color="auto" w:fill="auto"/>
            <w:noWrap/>
            <w:hideMark/>
          </w:tcPr>
          <w:p w14:paraId="71879254" w14:textId="77777777" w:rsidR="00B204B7" w:rsidRPr="0009052C" w:rsidRDefault="00B204B7" w:rsidP="000D493C">
            <w:pPr>
              <w:jc w:val="right"/>
              <w:rPr>
                <w:rFonts w:ascii="Cambria" w:hAnsi="Cambria"/>
                <w:color w:val="000000"/>
              </w:rPr>
            </w:pPr>
          </w:p>
        </w:tc>
        <w:tc>
          <w:tcPr>
            <w:tcW w:w="1361" w:type="dxa"/>
            <w:tcBorders>
              <w:top w:val="nil"/>
              <w:left w:val="nil"/>
              <w:bottom w:val="nil"/>
              <w:right w:val="nil"/>
            </w:tcBorders>
            <w:shd w:val="clear" w:color="auto" w:fill="auto"/>
            <w:hideMark/>
          </w:tcPr>
          <w:p w14:paraId="79059D91" w14:textId="77777777" w:rsidR="00B204B7" w:rsidRPr="0009052C" w:rsidRDefault="00B204B7" w:rsidP="000D493C">
            <w:pPr>
              <w:jc w:val="right"/>
              <w:rPr>
                <w:rFonts w:ascii="Cambria" w:hAnsi="Cambria"/>
                <w:color w:val="000000"/>
              </w:rPr>
            </w:pPr>
          </w:p>
        </w:tc>
      </w:tr>
      <w:tr w:rsidR="00B204B7" w:rsidRPr="0009052C" w14:paraId="4AE7C8CA" w14:textId="77777777" w:rsidTr="000D493C">
        <w:trPr>
          <w:trHeight w:val="552"/>
        </w:trPr>
        <w:tc>
          <w:tcPr>
            <w:tcW w:w="5704" w:type="dxa"/>
            <w:tcBorders>
              <w:top w:val="nil"/>
              <w:left w:val="nil"/>
              <w:bottom w:val="nil"/>
              <w:right w:val="nil"/>
            </w:tcBorders>
            <w:shd w:val="clear" w:color="000000" w:fill="CC0000"/>
            <w:vAlign w:val="bottom"/>
            <w:hideMark/>
          </w:tcPr>
          <w:p w14:paraId="6CA515E1" w14:textId="77777777" w:rsidR="00B204B7" w:rsidRPr="0009052C" w:rsidRDefault="00B204B7" w:rsidP="000D493C">
            <w:pPr>
              <w:rPr>
                <w:rFonts w:ascii="Cambria" w:hAnsi="Cambria"/>
                <w:b/>
                <w:bCs/>
                <w:color w:val="FFFFFF"/>
                <w:sz w:val="20"/>
                <w:szCs w:val="20"/>
              </w:rPr>
            </w:pPr>
            <w:r w:rsidRPr="0009052C">
              <w:rPr>
                <w:rFonts w:ascii="Cambria" w:hAnsi="Cambria"/>
                <w:b/>
                <w:bCs/>
                <w:color w:val="FFFFFF"/>
                <w:sz w:val="20"/>
                <w:szCs w:val="20"/>
              </w:rPr>
              <w:t xml:space="preserve">SHAREHOLDERS' EQUITY AND LIABILITIES </w:t>
            </w:r>
          </w:p>
          <w:p w14:paraId="14454071" w14:textId="77777777" w:rsidR="00B204B7" w:rsidRPr="0009052C" w:rsidRDefault="00B204B7" w:rsidP="000D493C">
            <w:pPr>
              <w:rPr>
                <w:rFonts w:ascii="Cambria" w:hAnsi="Cambria"/>
                <w:b/>
                <w:bCs/>
                <w:color w:val="FFFFFF"/>
                <w:sz w:val="20"/>
                <w:szCs w:val="20"/>
              </w:rPr>
            </w:pPr>
            <w:r w:rsidRPr="0009052C">
              <w:rPr>
                <w:rFonts w:ascii="Cambria" w:hAnsi="Cambria"/>
                <w:i/>
                <w:iCs/>
                <w:color w:val="FFFFFF"/>
                <w:sz w:val="20"/>
                <w:szCs w:val="20"/>
              </w:rPr>
              <w:t xml:space="preserve"> (in thousands of €)</w:t>
            </w:r>
          </w:p>
        </w:tc>
        <w:tc>
          <w:tcPr>
            <w:tcW w:w="735" w:type="dxa"/>
            <w:tcBorders>
              <w:top w:val="nil"/>
              <w:left w:val="nil"/>
              <w:bottom w:val="nil"/>
              <w:right w:val="nil"/>
            </w:tcBorders>
            <w:shd w:val="clear" w:color="000000" w:fill="CC0000"/>
            <w:vAlign w:val="center"/>
          </w:tcPr>
          <w:p w14:paraId="3FC5F183"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NOTE</w:t>
            </w:r>
          </w:p>
        </w:tc>
        <w:tc>
          <w:tcPr>
            <w:tcW w:w="1361" w:type="dxa"/>
            <w:tcBorders>
              <w:top w:val="nil"/>
              <w:left w:val="nil"/>
              <w:bottom w:val="nil"/>
              <w:right w:val="nil"/>
            </w:tcBorders>
            <w:shd w:val="clear" w:color="000000" w:fill="CC0000"/>
            <w:noWrap/>
            <w:vAlign w:val="center"/>
            <w:hideMark/>
          </w:tcPr>
          <w:p w14:paraId="27CF0CDA" w14:textId="77777777" w:rsidR="00B204B7" w:rsidRPr="00025267" w:rsidRDefault="00B204B7" w:rsidP="000D493C">
            <w:pPr>
              <w:jc w:val="right"/>
              <w:rPr>
                <w:rFonts w:ascii="Cambria" w:hAnsi="Cambria"/>
                <w:b/>
                <w:color w:val="FFFFFF"/>
                <w:sz w:val="20"/>
                <w:szCs w:val="20"/>
              </w:rPr>
            </w:pPr>
            <w:r w:rsidRPr="0009052C">
              <w:rPr>
                <w:rFonts w:ascii="Cambria" w:hAnsi="Cambria"/>
                <w:b/>
                <w:bCs/>
                <w:color w:val="FFFFFF"/>
                <w:sz w:val="20"/>
                <w:szCs w:val="20"/>
              </w:rPr>
              <w:t>30.06.202</w:t>
            </w:r>
            <w:r>
              <w:rPr>
                <w:rFonts w:ascii="Cambria" w:hAnsi="Cambria"/>
                <w:b/>
                <w:color w:val="FFFFFF"/>
                <w:sz w:val="20"/>
                <w:szCs w:val="20"/>
              </w:rPr>
              <w:t>1</w:t>
            </w:r>
          </w:p>
        </w:tc>
        <w:tc>
          <w:tcPr>
            <w:tcW w:w="1361" w:type="dxa"/>
            <w:tcBorders>
              <w:top w:val="nil"/>
              <w:left w:val="nil"/>
              <w:bottom w:val="nil"/>
              <w:right w:val="nil"/>
            </w:tcBorders>
            <w:shd w:val="clear" w:color="000000" w:fill="CC0000"/>
            <w:noWrap/>
            <w:vAlign w:val="center"/>
            <w:hideMark/>
          </w:tcPr>
          <w:p w14:paraId="4D2CCE01"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31.12.20</w:t>
            </w:r>
            <w:r>
              <w:rPr>
                <w:rFonts w:ascii="Cambria" w:hAnsi="Cambria"/>
                <w:b/>
                <w:color w:val="FFFFFF"/>
                <w:sz w:val="20"/>
                <w:szCs w:val="20"/>
              </w:rPr>
              <w:t>20</w:t>
            </w:r>
          </w:p>
        </w:tc>
      </w:tr>
      <w:tr w:rsidR="00B204B7" w:rsidRPr="0009052C" w14:paraId="2322AAE5" w14:textId="77777777" w:rsidTr="000D493C">
        <w:trPr>
          <w:trHeight w:val="372"/>
        </w:trPr>
        <w:tc>
          <w:tcPr>
            <w:tcW w:w="5704" w:type="dxa"/>
            <w:tcBorders>
              <w:top w:val="single" w:sz="4" w:space="0" w:color="CC0000"/>
              <w:left w:val="nil"/>
              <w:bottom w:val="single" w:sz="4" w:space="0" w:color="CC0000"/>
              <w:right w:val="nil"/>
            </w:tcBorders>
            <w:shd w:val="clear" w:color="auto" w:fill="auto"/>
            <w:noWrap/>
            <w:vAlign w:val="bottom"/>
            <w:hideMark/>
          </w:tcPr>
          <w:p w14:paraId="390ED1B6"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Share capital</w:t>
            </w:r>
          </w:p>
        </w:tc>
        <w:tc>
          <w:tcPr>
            <w:tcW w:w="735" w:type="dxa"/>
            <w:tcBorders>
              <w:top w:val="single" w:sz="4" w:space="0" w:color="CC0000"/>
              <w:left w:val="nil"/>
              <w:bottom w:val="single" w:sz="4" w:space="0" w:color="CC0000"/>
              <w:right w:val="nil"/>
            </w:tcBorders>
            <w:shd w:val="clear" w:color="auto" w:fill="auto"/>
            <w:vAlign w:val="bottom"/>
          </w:tcPr>
          <w:p w14:paraId="08901547" w14:textId="77777777" w:rsidR="00B204B7" w:rsidRPr="0009052C" w:rsidRDefault="00B204B7" w:rsidP="000D493C">
            <w:pPr>
              <w:jc w:val="right"/>
              <w:rPr>
                <w:rFonts w:ascii="Cambria" w:hAnsi="Cambria"/>
                <w:iCs/>
                <w:color w:val="000000"/>
                <w:sz w:val="20"/>
                <w:szCs w:val="20"/>
              </w:rPr>
            </w:pPr>
          </w:p>
        </w:tc>
        <w:tc>
          <w:tcPr>
            <w:tcW w:w="1361" w:type="dxa"/>
            <w:tcBorders>
              <w:top w:val="single" w:sz="4" w:space="0" w:color="C00000"/>
              <w:left w:val="nil"/>
              <w:bottom w:val="single" w:sz="4" w:space="0" w:color="C00000"/>
              <w:right w:val="nil"/>
            </w:tcBorders>
            <w:shd w:val="clear" w:color="000000" w:fill="F2F2F2"/>
            <w:noWrap/>
            <w:vAlign w:val="bottom"/>
          </w:tcPr>
          <w:p w14:paraId="1A8CF653"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72,225</w:t>
            </w:r>
          </w:p>
        </w:tc>
        <w:tc>
          <w:tcPr>
            <w:tcW w:w="1361" w:type="dxa"/>
            <w:tcBorders>
              <w:top w:val="single" w:sz="4" w:space="0" w:color="C00000"/>
              <w:left w:val="nil"/>
              <w:bottom w:val="single" w:sz="4" w:space="0" w:color="C00000"/>
              <w:right w:val="nil"/>
            </w:tcBorders>
            <w:shd w:val="clear" w:color="auto" w:fill="auto"/>
            <w:noWrap/>
            <w:vAlign w:val="bottom"/>
          </w:tcPr>
          <w:p w14:paraId="2CD2841A" w14:textId="77777777" w:rsidR="00B204B7" w:rsidRPr="00025267" w:rsidRDefault="00B204B7" w:rsidP="000D493C">
            <w:pPr>
              <w:jc w:val="right"/>
              <w:rPr>
                <w:rFonts w:ascii="Cambria" w:hAnsi="Cambria" w:cs="Calibri"/>
                <w:color w:val="000000"/>
                <w:sz w:val="20"/>
                <w:szCs w:val="20"/>
              </w:rPr>
            </w:pPr>
            <w:r w:rsidRPr="00025267">
              <w:rPr>
                <w:rFonts w:ascii="Cambria" w:hAnsi="Cambria" w:cs="Calibri"/>
                <w:sz w:val="20"/>
                <w:szCs w:val="20"/>
                <w:lang w:eastAsia="en-GB"/>
              </w:rPr>
              <w:t>72,225</w:t>
            </w:r>
          </w:p>
        </w:tc>
      </w:tr>
      <w:tr w:rsidR="00B204B7" w:rsidRPr="0009052C" w14:paraId="18064611" w14:textId="77777777" w:rsidTr="000D493C">
        <w:trPr>
          <w:trHeight w:val="264"/>
        </w:trPr>
        <w:tc>
          <w:tcPr>
            <w:tcW w:w="5704" w:type="dxa"/>
            <w:tcBorders>
              <w:top w:val="nil"/>
              <w:left w:val="nil"/>
              <w:bottom w:val="single" w:sz="4" w:space="0" w:color="CC0000"/>
              <w:right w:val="nil"/>
            </w:tcBorders>
            <w:shd w:val="clear" w:color="auto" w:fill="auto"/>
            <w:noWrap/>
            <w:vAlign w:val="bottom"/>
            <w:hideMark/>
          </w:tcPr>
          <w:p w14:paraId="0402D7AE"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Other reserves</w:t>
            </w:r>
          </w:p>
        </w:tc>
        <w:tc>
          <w:tcPr>
            <w:tcW w:w="735" w:type="dxa"/>
            <w:tcBorders>
              <w:top w:val="nil"/>
              <w:left w:val="nil"/>
              <w:bottom w:val="single" w:sz="4" w:space="0" w:color="CC0000"/>
              <w:right w:val="nil"/>
            </w:tcBorders>
            <w:shd w:val="clear" w:color="auto" w:fill="auto"/>
            <w:vAlign w:val="bottom"/>
          </w:tcPr>
          <w:p w14:paraId="7C18E26F" w14:textId="77777777" w:rsidR="00B204B7" w:rsidRPr="0009052C" w:rsidRDefault="00B204B7" w:rsidP="000D493C">
            <w:pPr>
              <w:jc w:val="right"/>
              <w:rPr>
                <w:rFonts w:ascii="Cambria" w:hAnsi="Cambria"/>
                <w:iCs/>
                <w:color w:val="000000"/>
                <w:sz w:val="20"/>
                <w:szCs w:val="20"/>
              </w:rPr>
            </w:pPr>
          </w:p>
        </w:tc>
        <w:tc>
          <w:tcPr>
            <w:tcW w:w="1361" w:type="dxa"/>
            <w:tcBorders>
              <w:top w:val="nil"/>
              <w:left w:val="nil"/>
              <w:bottom w:val="single" w:sz="4" w:space="0" w:color="C00000"/>
              <w:right w:val="nil"/>
            </w:tcBorders>
            <w:shd w:val="clear" w:color="000000" w:fill="F2F2F2"/>
            <w:noWrap/>
            <w:vAlign w:val="bottom"/>
          </w:tcPr>
          <w:p w14:paraId="61B3AD50"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285,420</w:t>
            </w:r>
          </w:p>
        </w:tc>
        <w:tc>
          <w:tcPr>
            <w:tcW w:w="1361" w:type="dxa"/>
            <w:tcBorders>
              <w:top w:val="nil"/>
              <w:left w:val="nil"/>
              <w:bottom w:val="single" w:sz="4" w:space="0" w:color="C00000"/>
              <w:right w:val="nil"/>
            </w:tcBorders>
            <w:shd w:val="clear" w:color="auto" w:fill="auto"/>
            <w:noWrap/>
            <w:vAlign w:val="bottom"/>
          </w:tcPr>
          <w:p w14:paraId="450CD2F8" w14:textId="77777777" w:rsidR="00B204B7" w:rsidRPr="00025267" w:rsidRDefault="00B204B7" w:rsidP="000D493C">
            <w:pPr>
              <w:jc w:val="right"/>
              <w:rPr>
                <w:rFonts w:ascii="Cambria" w:hAnsi="Cambria" w:cs="Calibri"/>
                <w:color w:val="000000"/>
                <w:sz w:val="20"/>
                <w:szCs w:val="20"/>
              </w:rPr>
            </w:pPr>
            <w:r>
              <w:rPr>
                <w:rFonts w:ascii="Cambria" w:hAnsi="Cambria" w:cs="Calibri"/>
                <w:sz w:val="20"/>
                <w:szCs w:val="20"/>
                <w:lang w:eastAsia="en-GB"/>
              </w:rPr>
              <w:t>285,420</w:t>
            </w:r>
          </w:p>
        </w:tc>
      </w:tr>
      <w:tr w:rsidR="00B204B7" w:rsidRPr="0009052C" w14:paraId="31F10DF6" w14:textId="77777777" w:rsidTr="000D493C">
        <w:trPr>
          <w:trHeight w:val="264"/>
        </w:trPr>
        <w:tc>
          <w:tcPr>
            <w:tcW w:w="5704" w:type="dxa"/>
            <w:tcBorders>
              <w:top w:val="nil"/>
              <w:left w:val="nil"/>
              <w:bottom w:val="single" w:sz="4" w:space="0" w:color="CC0000"/>
              <w:right w:val="nil"/>
            </w:tcBorders>
            <w:shd w:val="clear" w:color="auto" w:fill="auto"/>
            <w:noWrap/>
            <w:vAlign w:val="bottom"/>
            <w:hideMark/>
          </w:tcPr>
          <w:p w14:paraId="43BAC913"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Retained earnings</w:t>
            </w:r>
          </w:p>
        </w:tc>
        <w:tc>
          <w:tcPr>
            <w:tcW w:w="735" w:type="dxa"/>
            <w:tcBorders>
              <w:top w:val="nil"/>
              <w:left w:val="nil"/>
              <w:bottom w:val="single" w:sz="4" w:space="0" w:color="CC0000"/>
              <w:right w:val="nil"/>
            </w:tcBorders>
            <w:shd w:val="clear" w:color="auto" w:fill="auto"/>
            <w:vAlign w:val="bottom"/>
          </w:tcPr>
          <w:p w14:paraId="6FC0C201" w14:textId="77777777" w:rsidR="00B204B7" w:rsidRPr="0009052C" w:rsidRDefault="00B204B7" w:rsidP="000D493C">
            <w:pPr>
              <w:jc w:val="right"/>
              <w:rPr>
                <w:rFonts w:ascii="Cambria" w:hAnsi="Cambria"/>
                <w:iCs/>
                <w:color w:val="000000"/>
                <w:sz w:val="20"/>
                <w:szCs w:val="20"/>
              </w:rPr>
            </w:pPr>
          </w:p>
        </w:tc>
        <w:tc>
          <w:tcPr>
            <w:tcW w:w="1361" w:type="dxa"/>
            <w:tcBorders>
              <w:top w:val="nil"/>
              <w:left w:val="nil"/>
              <w:bottom w:val="single" w:sz="4" w:space="0" w:color="C00000"/>
              <w:right w:val="nil"/>
            </w:tcBorders>
            <w:shd w:val="clear" w:color="000000" w:fill="F2F2F2"/>
            <w:noWrap/>
            <w:vAlign w:val="bottom"/>
          </w:tcPr>
          <w:p w14:paraId="50DF93FA"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1,076,761</w:t>
            </w:r>
          </w:p>
        </w:tc>
        <w:tc>
          <w:tcPr>
            <w:tcW w:w="1361" w:type="dxa"/>
            <w:tcBorders>
              <w:top w:val="nil"/>
              <w:left w:val="nil"/>
              <w:bottom w:val="single" w:sz="4" w:space="0" w:color="C00000"/>
              <w:right w:val="nil"/>
            </w:tcBorders>
            <w:shd w:val="clear" w:color="auto" w:fill="auto"/>
            <w:noWrap/>
            <w:vAlign w:val="bottom"/>
          </w:tcPr>
          <w:p w14:paraId="2C3CC227" w14:textId="77777777" w:rsidR="00B204B7" w:rsidRPr="00025267" w:rsidRDefault="00B204B7" w:rsidP="000D493C">
            <w:pPr>
              <w:jc w:val="right"/>
              <w:rPr>
                <w:rFonts w:ascii="Cambria" w:hAnsi="Cambria" w:cs="Calibri"/>
                <w:color w:val="000000"/>
                <w:sz w:val="20"/>
                <w:szCs w:val="20"/>
              </w:rPr>
            </w:pPr>
            <w:r>
              <w:rPr>
                <w:rFonts w:ascii="Cambria" w:hAnsi="Cambria" w:cs="Calibri"/>
                <w:sz w:val="20"/>
                <w:szCs w:val="20"/>
                <w:lang w:eastAsia="en-GB"/>
              </w:rPr>
              <w:t>948,092</w:t>
            </w:r>
          </w:p>
        </w:tc>
      </w:tr>
      <w:tr w:rsidR="00B204B7" w:rsidRPr="0009052C" w14:paraId="39205D86" w14:textId="77777777" w:rsidTr="000D493C">
        <w:trPr>
          <w:trHeight w:val="276"/>
        </w:trPr>
        <w:tc>
          <w:tcPr>
            <w:tcW w:w="5704" w:type="dxa"/>
            <w:tcBorders>
              <w:top w:val="nil"/>
              <w:left w:val="nil"/>
              <w:bottom w:val="single" w:sz="4" w:space="0" w:color="CC0000"/>
              <w:right w:val="nil"/>
            </w:tcBorders>
            <w:shd w:val="clear" w:color="auto" w:fill="auto"/>
            <w:noWrap/>
            <w:vAlign w:val="bottom"/>
            <w:hideMark/>
          </w:tcPr>
          <w:p w14:paraId="07B16E43" w14:textId="77777777" w:rsidR="00B204B7" w:rsidRPr="0009052C" w:rsidRDefault="00B204B7" w:rsidP="000D493C">
            <w:pPr>
              <w:rPr>
                <w:rFonts w:ascii="Cambria" w:hAnsi="Cambria"/>
                <w:b/>
                <w:bCs/>
                <w:color w:val="000000"/>
                <w:sz w:val="20"/>
                <w:szCs w:val="20"/>
              </w:rPr>
            </w:pPr>
            <w:r w:rsidRPr="0009052C">
              <w:rPr>
                <w:rFonts w:ascii="Cambria" w:hAnsi="Cambria"/>
                <w:b/>
                <w:bCs/>
                <w:color w:val="000000"/>
                <w:sz w:val="20"/>
                <w:szCs w:val="20"/>
              </w:rPr>
              <w:t>Shareholders’ equity</w:t>
            </w:r>
          </w:p>
        </w:tc>
        <w:tc>
          <w:tcPr>
            <w:tcW w:w="735" w:type="dxa"/>
            <w:tcBorders>
              <w:top w:val="nil"/>
              <w:left w:val="nil"/>
              <w:bottom w:val="single" w:sz="4" w:space="0" w:color="CC0000"/>
              <w:right w:val="nil"/>
            </w:tcBorders>
            <w:shd w:val="clear" w:color="auto" w:fill="auto"/>
            <w:vAlign w:val="bottom"/>
          </w:tcPr>
          <w:p w14:paraId="3CDFB64A" w14:textId="77777777" w:rsidR="00B204B7" w:rsidRPr="0009052C" w:rsidRDefault="00B204B7" w:rsidP="000D493C">
            <w:pPr>
              <w:jc w:val="right"/>
              <w:rPr>
                <w:rFonts w:ascii="Cambria" w:hAnsi="Cambria"/>
                <w:iCs/>
                <w:color w:val="000000"/>
                <w:sz w:val="20"/>
                <w:szCs w:val="20"/>
              </w:rPr>
            </w:pPr>
            <w:r w:rsidRPr="0009052C">
              <w:rPr>
                <w:rFonts w:ascii="Cambria" w:hAnsi="Cambria"/>
                <w:iCs/>
                <w:color w:val="000000"/>
                <w:sz w:val="20"/>
                <w:szCs w:val="20"/>
              </w:rPr>
              <w:t>12</w:t>
            </w:r>
          </w:p>
        </w:tc>
        <w:tc>
          <w:tcPr>
            <w:tcW w:w="1361" w:type="dxa"/>
            <w:tcBorders>
              <w:top w:val="single" w:sz="4" w:space="0" w:color="CC0000"/>
              <w:left w:val="nil"/>
              <w:bottom w:val="single" w:sz="4" w:space="0" w:color="CC0000"/>
              <w:right w:val="nil"/>
            </w:tcBorders>
            <w:shd w:val="clear" w:color="000000" w:fill="F2F2F2"/>
            <w:noWrap/>
            <w:vAlign w:val="bottom"/>
          </w:tcPr>
          <w:p w14:paraId="6D610654" w14:textId="77777777" w:rsidR="00B204B7" w:rsidRPr="0009052C" w:rsidRDefault="00B204B7" w:rsidP="000D493C">
            <w:pPr>
              <w:jc w:val="right"/>
              <w:rPr>
                <w:rFonts w:ascii="Cambria" w:hAnsi="Cambria" w:cs="Calibri"/>
                <w:b/>
                <w:bCs/>
                <w:color w:val="000000"/>
                <w:sz w:val="20"/>
                <w:szCs w:val="20"/>
                <w:lang w:eastAsia="en-GB"/>
              </w:rPr>
            </w:pPr>
            <w:r w:rsidRPr="00881237">
              <w:rPr>
                <w:rFonts w:ascii="Cambria" w:hAnsi="Cambria" w:cs="Calibri"/>
                <w:b/>
                <w:bCs/>
                <w:color w:val="000000"/>
                <w:sz w:val="20"/>
                <w:szCs w:val="20"/>
                <w:lang w:eastAsia="en-GB"/>
              </w:rPr>
              <w:t>1,434,406</w:t>
            </w:r>
          </w:p>
        </w:tc>
        <w:tc>
          <w:tcPr>
            <w:tcW w:w="1361" w:type="dxa"/>
            <w:tcBorders>
              <w:top w:val="single" w:sz="4" w:space="0" w:color="CC0000"/>
              <w:left w:val="nil"/>
              <w:bottom w:val="single" w:sz="4" w:space="0" w:color="CC0000"/>
              <w:right w:val="nil"/>
            </w:tcBorders>
            <w:shd w:val="clear" w:color="auto" w:fill="auto"/>
            <w:noWrap/>
            <w:vAlign w:val="bottom"/>
          </w:tcPr>
          <w:p w14:paraId="3E3CAF5D" w14:textId="77777777" w:rsidR="00B204B7" w:rsidRPr="00025267" w:rsidRDefault="00B204B7" w:rsidP="000D493C">
            <w:pPr>
              <w:jc w:val="right"/>
              <w:rPr>
                <w:rFonts w:ascii="Cambria" w:hAnsi="Cambria" w:cs="Calibri"/>
                <w:b/>
                <w:bCs/>
                <w:color w:val="000000"/>
                <w:sz w:val="20"/>
                <w:szCs w:val="20"/>
              </w:rPr>
            </w:pPr>
            <w:r>
              <w:rPr>
                <w:rFonts w:ascii="Cambria" w:hAnsi="Cambria" w:cs="Calibri"/>
                <w:b/>
                <w:bCs/>
                <w:color w:val="000000"/>
                <w:sz w:val="20"/>
                <w:szCs w:val="20"/>
                <w:lang w:eastAsia="en-GB"/>
              </w:rPr>
              <w:t>1,305,737</w:t>
            </w:r>
          </w:p>
        </w:tc>
      </w:tr>
      <w:tr w:rsidR="00B204B7" w:rsidRPr="0009052C" w14:paraId="7DE25801" w14:textId="77777777" w:rsidTr="000D493C">
        <w:trPr>
          <w:trHeight w:val="264"/>
        </w:trPr>
        <w:tc>
          <w:tcPr>
            <w:tcW w:w="5704" w:type="dxa"/>
            <w:tcBorders>
              <w:top w:val="nil"/>
              <w:left w:val="nil"/>
              <w:bottom w:val="single" w:sz="4" w:space="0" w:color="CC0000"/>
              <w:right w:val="nil"/>
            </w:tcBorders>
            <w:shd w:val="clear" w:color="auto" w:fill="auto"/>
            <w:noWrap/>
            <w:vAlign w:val="bottom"/>
            <w:hideMark/>
          </w:tcPr>
          <w:p w14:paraId="29B0B63F"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 </w:t>
            </w:r>
          </w:p>
        </w:tc>
        <w:tc>
          <w:tcPr>
            <w:tcW w:w="735" w:type="dxa"/>
            <w:tcBorders>
              <w:top w:val="nil"/>
              <w:left w:val="nil"/>
              <w:bottom w:val="single" w:sz="4" w:space="0" w:color="CC0000"/>
              <w:right w:val="nil"/>
            </w:tcBorders>
            <w:shd w:val="clear" w:color="auto" w:fill="auto"/>
            <w:vAlign w:val="bottom"/>
          </w:tcPr>
          <w:p w14:paraId="7B4C5D2F" w14:textId="77777777" w:rsidR="00B204B7" w:rsidRPr="0009052C" w:rsidRDefault="00B204B7" w:rsidP="000D493C">
            <w:pPr>
              <w:jc w:val="right"/>
              <w:rPr>
                <w:rFonts w:ascii="Cambria" w:hAnsi="Cambria"/>
                <w:iCs/>
                <w:color w:val="000000"/>
                <w:sz w:val="20"/>
                <w:szCs w:val="20"/>
              </w:rPr>
            </w:pPr>
          </w:p>
        </w:tc>
        <w:tc>
          <w:tcPr>
            <w:tcW w:w="1361" w:type="dxa"/>
            <w:tcBorders>
              <w:top w:val="nil"/>
              <w:left w:val="nil"/>
              <w:bottom w:val="single" w:sz="4" w:space="0" w:color="CC0000"/>
              <w:right w:val="nil"/>
            </w:tcBorders>
            <w:shd w:val="clear" w:color="000000" w:fill="F2F2F2"/>
            <w:noWrap/>
            <w:vAlign w:val="bottom"/>
          </w:tcPr>
          <w:p w14:paraId="3B9FCD29" w14:textId="77777777" w:rsidR="00B204B7" w:rsidRPr="0009052C" w:rsidRDefault="00B204B7" w:rsidP="000D493C">
            <w:pPr>
              <w:jc w:val="right"/>
              <w:rPr>
                <w:rFonts w:ascii="Cambria" w:hAnsi="Cambria" w:cs="Calibri"/>
                <w:color w:val="000000"/>
                <w:sz w:val="20"/>
                <w:szCs w:val="20"/>
                <w:lang w:eastAsia="en-GB"/>
              </w:rPr>
            </w:pPr>
            <w:r w:rsidRPr="00881237">
              <w:rPr>
                <w:rFonts w:ascii="Cambria" w:hAnsi="Cambria" w:cs="Calibri"/>
                <w:color w:val="000000"/>
                <w:sz w:val="20"/>
                <w:szCs w:val="20"/>
                <w:lang w:eastAsia="en-GB"/>
              </w:rPr>
              <w:t> </w:t>
            </w:r>
          </w:p>
        </w:tc>
        <w:tc>
          <w:tcPr>
            <w:tcW w:w="1361" w:type="dxa"/>
            <w:tcBorders>
              <w:top w:val="nil"/>
              <w:left w:val="nil"/>
              <w:bottom w:val="single" w:sz="4" w:space="0" w:color="CC0000"/>
              <w:right w:val="nil"/>
            </w:tcBorders>
            <w:shd w:val="clear" w:color="auto" w:fill="auto"/>
            <w:noWrap/>
            <w:vAlign w:val="bottom"/>
          </w:tcPr>
          <w:p w14:paraId="7C8E65BF" w14:textId="77777777" w:rsidR="00B204B7" w:rsidRPr="00025267" w:rsidRDefault="00B204B7" w:rsidP="000D493C">
            <w:pPr>
              <w:jc w:val="right"/>
              <w:rPr>
                <w:rFonts w:ascii="Cambria" w:hAnsi="Cambria" w:cs="Calibri"/>
                <w:color w:val="000000"/>
                <w:sz w:val="20"/>
                <w:szCs w:val="20"/>
              </w:rPr>
            </w:pPr>
            <w:r w:rsidRPr="00025267">
              <w:rPr>
                <w:rFonts w:ascii="Cambria" w:hAnsi="Cambria" w:cs="Calibri"/>
                <w:color w:val="000000"/>
                <w:sz w:val="20"/>
                <w:szCs w:val="20"/>
                <w:lang w:eastAsia="en-GB"/>
              </w:rPr>
              <w:t> </w:t>
            </w:r>
          </w:p>
        </w:tc>
      </w:tr>
      <w:tr w:rsidR="00B204B7" w:rsidRPr="0009052C" w14:paraId="37149D3D" w14:textId="77777777" w:rsidTr="000D493C">
        <w:trPr>
          <w:trHeight w:val="264"/>
        </w:trPr>
        <w:tc>
          <w:tcPr>
            <w:tcW w:w="5704" w:type="dxa"/>
            <w:tcBorders>
              <w:top w:val="nil"/>
              <w:left w:val="nil"/>
              <w:bottom w:val="single" w:sz="4" w:space="0" w:color="CC0000"/>
              <w:right w:val="nil"/>
            </w:tcBorders>
            <w:shd w:val="clear" w:color="auto" w:fill="auto"/>
            <w:noWrap/>
            <w:vAlign w:val="bottom"/>
            <w:hideMark/>
          </w:tcPr>
          <w:p w14:paraId="6F5715DF"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Non-current financial debt</w:t>
            </w:r>
          </w:p>
        </w:tc>
        <w:tc>
          <w:tcPr>
            <w:tcW w:w="735" w:type="dxa"/>
            <w:tcBorders>
              <w:top w:val="nil"/>
              <w:left w:val="nil"/>
              <w:bottom w:val="single" w:sz="4" w:space="0" w:color="CC0000"/>
              <w:right w:val="nil"/>
            </w:tcBorders>
            <w:shd w:val="clear" w:color="auto" w:fill="auto"/>
            <w:vAlign w:val="bottom"/>
          </w:tcPr>
          <w:p w14:paraId="7AEF016C" w14:textId="77777777" w:rsidR="00B204B7" w:rsidRPr="0009052C" w:rsidRDefault="00B204B7" w:rsidP="000D493C">
            <w:pPr>
              <w:jc w:val="right"/>
              <w:rPr>
                <w:rFonts w:ascii="Cambria" w:hAnsi="Cambria"/>
                <w:iCs/>
                <w:color w:val="000000"/>
                <w:sz w:val="20"/>
                <w:szCs w:val="20"/>
              </w:rPr>
            </w:pPr>
            <w:r w:rsidRPr="0009052C">
              <w:rPr>
                <w:rFonts w:ascii="Cambria" w:hAnsi="Cambria"/>
                <w:iCs/>
                <w:color w:val="000000"/>
                <w:sz w:val="20"/>
                <w:szCs w:val="20"/>
              </w:rPr>
              <w:t>13</w:t>
            </w:r>
          </w:p>
        </w:tc>
        <w:tc>
          <w:tcPr>
            <w:tcW w:w="1361" w:type="dxa"/>
            <w:tcBorders>
              <w:top w:val="single" w:sz="4" w:space="0" w:color="C00000"/>
              <w:left w:val="nil"/>
              <w:bottom w:val="single" w:sz="4" w:space="0" w:color="C00000"/>
              <w:right w:val="nil"/>
            </w:tcBorders>
            <w:shd w:val="clear" w:color="000000" w:fill="F2F2F2"/>
            <w:noWrap/>
            <w:vAlign w:val="bottom"/>
          </w:tcPr>
          <w:p w14:paraId="3E167E5A"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1,343,876</w:t>
            </w:r>
          </w:p>
        </w:tc>
        <w:tc>
          <w:tcPr>
            <w:tcW w:w="1361" w:type="dxa"/>
            <w:tcBorders>
              <w:top w:val="single" w:sz="4" w:space="0" w:color="C00000"/>
              <w:left w:val="nil"/>
              <w:bottom w:val="single" w:sz="4" w:space="0" w:color="C00000"/>
              <w:right w:val="nil"/>
            </w:tcBorders>
            <w:shd w:val="clear" w:color="auto" w:fill="auto"/>
            <w:noWrap/>
            <w:vAlign w:val="bottom"/>
          </w:tcPr>
          <w:p w14:paraId="7FFA0EBE" w14:textId="77777777" w:rsidR="00B204B7" w:rsidRPr="00025267" w:rsidRDefault="00B204B7" w:rsidP="000D493C">
            <w:pPr>
              <w:jc w:val="right"/>
              <w:rPr>
                <w:rFonts w:ascii="Cambria" w:hAnsi="Cambria" w:cs="Calibri"/>
                <w:color w:val="000000"/>
                <w:sz w:val="20"/>
                <w:szCs w:val="20"/>
              </w:rPr>
            </w:pPr>
            <w:r>
              <w:rPr>
                <w:rFonts w:ascii="Cambria" w:hAnsi="Cambria" w:cs="Calibri"/>
                <w:sz w:val="20"/>
                <w:szCs w:val="20"/>
                <w:lang w:eastAsia="en-GB"/>
              </w:rPr>
              <w:t>748,796</w:t>
            </w:r>
          </w:p>
        </w:tc>
      </w:tr>
      <w:tr w:rsidR="00B204B7" w:rsidRPr="0009052C" w14:paraId="77F3B3F0" w14:textId="77777777" w:rsidTr="000D493C">
        <w:trPr>
          <w:trHeight w:val="264"/>
        </w:trPr>
        <w:tc>
          <w:tcPr>
            <w:tcW w:w="5704" w:type="dxa"/>
            <w:tcBorders>
              <w:top w:val="nil"/>
              <w:left w:val="nil"/>
              <w:bottom w:val="single" w:sz="4" w:space="0" w:color="CC0000"/>
              <w:right w:val="nil"/>
            </w:tcBorders>
            <w:shd w:val="clear" w:color="auto" w:fill="auto"/>
            <w:noWrap/>
            <w:vAlign w:val="bottom"/>
            <w:hideMark/>
          </w:tcPr>
          <w:p w14:paraId="2CE0FDB6"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Other non-current liabilities</w:t>
            </w:r>
          </w:p>
        </w:tc>
        <w:tc>
          <w:tcPr>
            <w:tcW w:w="735" w:type="dxa"/>
            <w:tcBorders>
              <w:top w:val="nil"/>
              <w:left w:val="nil"/>
              <w:bottom w:val="single" w:sz="4" w:space="0" w:color="CC0000"/>
              <w:right w:val="nil"/>
            </w:tcBorders>
            <w:shd w:val="clear" w:color="auto" w:fill="auto"/>
            <w:vAlign w:val="bottom"/>
          </w:tcPr>
          <w:p w14:paraId="4E71ECB5" w14:textId="77777777" w:rsidR="00B204B7" w:rsidRPr="0009052C" w:rsidRDefault="00B204B7" w:rsidP="000D493C">
            <w:pPr>
              <w:jc w:val="right"/>
              <w:rPr>
                <w:rFonts w:ascii="Cambria" w:hAnsi="Cambria"/>
                <w:iCs/>
                <w:color w:val="000000"/>
                <w:sz w:val="20"/>
                <w:szCs w:val="20"/>
              </w:rPr>
            </w:pPr>
          </w:p>
        </w:tc>
        <w:tc>
          <w:tcPr>
            <w:tcW w:w="1361" w:type="dxa"/>
            <w:tcBorders>
              <w:top w:val="nil"/>
              <w:left w:val="nil"/>
              <w:bottom w:val="single" w:sz="4" w:space="0" w:color="C00000"/>
              <w:right w:val="nil"/>
            </w:tcBorders>
            <w:shd w:val="clear" w:color="000000" w:fill="F2F2F2"/>
            <w:noWrap/>
            <w:vAlign w:val="bottom"/>
          </w:tcPr>
          <w:p w14:paraId="0392C170"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9,298</w:t>
            </w:r>
          </w:p>
        </w:tc>
        <w:tc>
          <w:tcPr>
            <w:tcW w:w="1361" w:type="dxa"/>
            <w:tcBorders>
              <w:top w:val="nil"/>
              <w:left w:val="nil"/>
              <w:bottom w:val="single" w:sz="4" w:space="0" w:color="C00000"/>
              <w:right w:val="nil"/>
            </w:tcBorders>
            <w:shd w:val="clear" w:color="auto" w:fill="auto"/>
            <w:noWrap/>
            <w:vAlign w:val="bottom"/>
          </w:tcPr>
          <w:p w14:paraId="30138575" w14:textId="77777777" w:rsidR="00B204B7" w:rsidRPr="00025267" w:rsidRDefault="00B204B7" w:rsidP="000D493C">
            <w:pPr>
              <w:jc w:val="right"/>
              <w:rPr>
                <w:rFonts w:ascii="Cambria" w:hAnsi="Cambria" w:cs="Calibri"/>
                <w:color w:val="000000"/>
                <w:sz w:val="20"/>
                <w:szCs w:val="20"/>
              </w:rPr>
            </w:pPr>
            <w:r>
              <w:rPr>
                <w:rFonts w:ascii="Cambria" w:hAnsi="Cambria" w:cs="Calibri"/>
                <w:sz w:val="20"/>
                <w:szCs w:val="20"/>
                <w:lang w:eastAsia="en-GB"/>
              </w:rPr>
              <w:t>10,461</w:t>
            </w:r>
          </w:p>
        </w:tc>
      </w:tr>
      <w:tr w:rsidR="00B204B7" w:rsidRPr="0009052C" w14:paraId="69485521" w14:textId="77777777" w:rsidTr="000D493C">
        <w:trPr>
          <w:trHeight w:val="264"/>
        </w:trPr>
        <w:tc>
          <w:tcPr>
            <w:tcW w:w="5704" w:type="dxa"/>
            <w:tcBorders>
              <w:top w:val="nil"/>
              <w:left w:val="nil"/>
              <w:bottom w:val="single" w:sz="4" w:space="0" w:color="CC0000"/>
              <w:right w:val="nil"/>
            </w:tcBorders>
            <w:shd w:val="clear" w:color="auto" w:fill="auto"/>
            <w:noWrap/>
            <w:vAlign w:val="bottom"/>
            <w:hideMark/>
          </w:tcPr>
          <w:p w14:paraId="5B4B079B"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Deferred tax liabilities</w:t>
            </w:r>
          </w:p>
        </w:tc>
        <w:tc>
          <w:tcPr>
            <w:tcW w:w="735" w:type="dxa"/>
            <w:tcBorders>
              <w:top w:val="nil"/>
              <w:left w:val="nil"/>
              <w:bottom w:val="single" w:sz="4" w:space="0" w:color="CC0000"/>
              <w:right w:val="nil"/>
            </w:tcBorders>
            <w:shd w:val="clear" w:color="auto" w:fill="auto"/>
            <w:vAlign w:val="bottom"/>
          </w:tcPr>
          <w:p w14:paraId="686FA43E" w14:textId="77777777" w:rsidR="00B204B7" w:rsidRPr="0009052C" w:rsidRDefault="00B204B7" w:rsidP="000D493C">
            <w:pPr>
              <w:jc w:val="right"/>
              <w:rPr>
                <w:rFonts w:ascii="Cambria" w:hAnsi="Cambria"/>
                <w:iCs/>
                <w:color w:val="000000"/>
                <w:sz w:val="20"/>
                <w:szCs w:val="20"/>
              </w:rPr>
            </w:pPr>
          </w:p>
        </w:tc>
        <w:tc>
          <w:tcPr>
            <w:tcW w:w="1361" w:type="dxa"/>
            <w:tcBorders>
              <w:top w:val="nil"/>
              <w:left w:val="nil"/>
              <w:bottom w:val="single" w:sz="4" w:space="0" w:color="C00000"/>
              <w:right w:val="nil"/>
            </w:tcBorders>
            <w:shd w:val="clear" w:color="000000" w:fill="F2F2F2"/>
            <w:noWrap/>
            <w:vAlign w:val="bottom"/>
          </w:tcPr>
          <w:p w14:paraId="1DFCBDAF"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71,316</w:t>
            </w:r>
          </w:p>
        </w:tc>
        <w:tc>
          <w:tcPr>
            <w:tcW w:w="1361" w:type="dxa"/>
            <w:tcBorders>
              <w:top w:val="nil"/>
              <w:left w:val="nil"/>
              <w:bottom w:val="single" w:sz="4" w:space="0" w:color="C00000"/>
              <w:right w:val="nil"/>
            </w:tcBorders>
            <w:shd w:val="clear" w:color="auto" w:fill="auto"/>
            <w:noWrap/>
            <w:vAlign w:val="bottom"/>
          </w:tcPr>
          <w:p w14:paraId="0405B047" w14:textId="77777777" w:rsidR="00B204B7" w:rsidRPr="00025267" w:rsidRDefault="00B204B7" w:rsidP="000D493C">
            <w:pPr>
              <w:jc w:val="right"/>
              <w:rPr>
                <w:rFonts w:ascii="Cambria" w:hAnsi="Cambria" w:cs="Calibri"/>
                <w:color w:val="000000"/>
                <w:sz w:val="20"/>
                <w:szCs w:val="20"/>
              </w:rPr>
            </w:pPr>
            <w:r>
              <w:rPr>
                <w:rFonts w:ascii="Cambria" w:hAnsi="Cambria" w:cs="Calibri"/>
                <w:sz w:val="20"/>
                <w:szCs w:val="20"/>
                <w:lang w:eastAsia="en-GB"/>
              </w:rPr>
              <w:t>43,813</w:t>
            </w:r>
          </w:p>
        </w:tc>
      </w:tr>
      <w:tr w:rsidR="00B204B7" w:rsidRPr="0009052C" w14:paraId="3168F594" w14:textId="77777777" w:rsidTr="000D493C">
        <w:trPr>
          <w:trHeight w:val="276"/>
        </w:trPr>
        <w:tc>
          <w:tcPr>
            <w:tcW w:w="5704" w:type="dxa"/>
            <w:tcBorders>
              <w:top w:val="nil"/>
              <w:left w:val="nil"/>
              <w:bottom w:val="single" w:sz="4" w:space="0" w:color="CC0000"/>
              <w:right w:val="nil"/>
            </w:tcBorders>
            <w:shd w:val="clear" w:color="auto" w:fill="auto"/>
            <w:noWrap/>
            <w:vAlign w:val="bottom"/>
            <w:hideMark/>
          </w:tcPr>
          <w:p w14:paraId="16F6BBD1" w14:textId="77777777" w:rsidR="00B204B7" w:rsidRPr="0009052C" w:rsidRDefault="00B204B7" w:rsidP="000D493C">
            <w:pPr>
              <w:rPr>
                <w:rFonts w:ascii="Cambria" w:hAnsi="Cambria"/>
                <w:b/>
                <w:bCs/>
                <w:color w:val="000000"/>
                <w:sz w:val="20"/>
                <w:szCs w:val="20"/>
              </w:rPr>
            </w:pPr>
            <w:r w:rsidRPr="0009052C">
              <w:rPr>
                <w:rFonts w:ascii="Cambria" w:hAnsi="Cambria"/>
                <w:b/>
                <w:bCs/>
                <w:color w:val="000000"/>
                <w:sz w:val="20"/>
                <w:szCs w:val="20"/>
              </w:rPr>
              <w:t>Total non-current liabilities</w:t>
            </w:r>
          </w:p>
        </w:tc>
        <w:tc>
          <w:tcPr>
            <w:tcW w:w="735" w:type="dxa"/>
            <w:tcBorders>
              <w:top w:val="nil"/>
              <w:left w:val="nil"/>
              <w:bottom w:val="single" w:sz="4" w:space="0" w:color="CC0000"/>
              <w:right w:val="nil"/>
            </w:tcBorders>
            <w:shd w:val="clear" w:color="auto" w:fill="auto"/>
            <w:vAlign w:val="bottom"/>
          </w:tcPr>
          <w:p w14:paraId="128FF8D3" w14:textId="77777777" w:rsidR="00B204B7" w:rsidRPr="0009052C" w:rsidRDefault="00B204B7" w:rsidP="000D493C">
            <w:pPr>
              <w:jc w:val="right"/>
              <w:rPr>
                <w:rFonts w:ascii="Cambria" w:hAnsi="Cambria"/>
                <w:b/>
                <w:bCs/>
                <w:iCs/>
                <w:color w:val="000000"/>
                <w:sz w:val="20"/>
                <w:szCs w:val="20"/>
              </w:rPr>
            </w:pPr>
          </w:p>
        </w:tc>
        <w:tc>
          <w:tcPr>
            <w:tcW w:w="1361" w:type="dxa"/>
            <w:tcBorders>
              <w:top w:val="single" w:sz="4" w:space="0" w:color="CC0000"/>
              <w:left w:val="nil"/>
              <w:bottom w:val="single" w:sz="4" w:space="0" w:color="CC0000"/>
              <w:right w:val="nil"/>
            </w:tcBorders>
            <w:shd w:val="clear" w:color="000000" w:fill="F2F2F2"/>
            <w:noWrap/>
            <w:vAlign w:val="bottom"/>
          </w:tcPr>
          <w:p w14:paraId="38497D76" w14:textId="77777777" w:rsidR="00B204B7" w:rsidRPr="0009052C" w:rsidRDefault="00B204B7" w:rsidP="000D493C">
            <w:pPr>
              <w:jc w:val="right"/>
              <w:rPr>
                <w:rFonts w:ascii="Cambria" w:hAnsi="Cambria" w:cs="Calibri"/>
                <w:b/>
                <w:bCs/>
                <w:color w:val="000000"/>
                <w:sz w:val="20"/>
                <w:szCs w:val="20"/>
                <w:lang w:eastAsia="en-GB"/>
              </w:rPr>
            </w:pPr>
            <w:r w:rsidRPr="00881237">
              <w:rPr>
                <w:rFonts w:ascii="Cambria" w:hAnsi="Cambria" w:cs="Calibri"/>
                <w:b/>
                <w:bCs/>
                <w:color w:val="000000"/>
                <w:sz w:val="20"/>
                <w:szCs w:val="20"/>
                <w:lang w:eastAsia="en-GB"/>
              </w:rPr>
              <w:t>1,424,490</w:t>
            </w:r>
          </w:p>
        </w:tc>
        <w:tc>
          <w:tcPr>
            <w:tcW w:w="1361" w:type="dxa"/>
            <w:tcBorders>
              <w:top w:val="single" w:sz="4" w:space="0" w:color="CC0000"/>
              <w:left w:val="nil"/>
              <w:bottom w:val="single" w:sz="4" w:space="0" w:color="CC0000"/>
              <w:right w:val="nil"/>
            </w:tcBorders>
            <w:shd w:val="clear" w:color="auto" w:fill="auto"/>
            <w:noWrap/>
            <w:vAlign w:val="bottom"/>
          </w:tcPr>
          <w:p w14:paraId="765EE44B" w14:textId="77777777" w:rsidR="00B204B7" w:rsidRPr="00025267" w:rsidRDefault="00B204B7" w:rsidP="000D493C">
            <w:pPr>
              <w:jc w:val="right"/>
              <w:rPr>
                <w:rFonts w:ascii="Cambria" w:hAnsi="Cambria" w:cs="Calibri"/>
                <w:b/>
                <w:bCs/>
                <w:color w:val="000000"/>
                <w:sz w:val="20"/>
                <w:szCs w:val="20"/>
              </w:rPr>
            </w:pPr>
            <w:r>
              <w:rPr>
                <w:rFonts w:ascii="Cambria" w:hAnsi="Cambria" w:cs="Calibri"/>
                <w:b/>
                <w:bCs/>
                <w:color w:val="000000"/>
                <w:sz w:val="20"/>
                <w:szCs w:val="20"/>
                <w:lang w:eastAsia="en-GB"/>
              </w:rPr>
              <w:t>803,070</w:t>
            </w:r>
          </w:p>
        </w:tc>
      </w:tr>
      <w:tr w:rsidR="00B204B7" w:rsidRPr="0009052C" w14:paraId="25A32EA5" w14:textId="77777777" w:rsidTr="000D493C">
        <w:trPr>
          <w:trHeight w:val="276"/>
        </w:trPr>
        <w:tc>
          <w:tcPr>
            <w:tcW w:w="5704" w:type="dxa"/>
            <w:tcBorders>
              <w:top w:val="nil"/>
              <w:left w:val="nil"/>
              <w:bottom w:val="single" w:sz="4" w:space="0" w:color="CC0000"/>
              <w:right w:val="nil"/>
            </w:tcBorders>
            <w:shd w:val="clear" w:color="auto" w:fill="auto"/>
            <w:noWrap/>
            <w:vAlign w:val="bottom"/>
          </w:tcPr>
          <w:p w14:paraId="22A1EAA3" w14:textId="77777777" w:rsidR="00B204B7" w:rsidRPr="0009052C" w:rsidRDefault="00B204B7" w:rsidP="000D493C">
            <w:pPr>
              <w:rPr>
                <w:rFonts w:ascii="Cambria" w:hAnsi="Cambria"/>
                <w:color w:val="000000"/>
                <w:sz w:val="20"/>
                <w:szCs w:val="20"/>
              </w:rPr>
            </w:pPr>
          </w:p>
        </w:tc>
        <w:tc>
          <w:tcPr>
            <w:tcW w:w="735" w:type="dxa"/>
            <w:tcBorders>
              <w:top w:val="nil"/>
              <w:left w:val="nil"/>
              <w:bottom w:val="single" w:sz="4" w:space="0" w:color="CC0000"/>
              <w:right w:val="nil"/>
            </w:tcBorders>
            <w:shd w:val="clear" w:color="auto" w:fill="auto"/>
            <w:vAlign w:val="bottom"/>
          </w:tcPr>
          <w:p w14:paraId="38B327B6" w14:textId="77777777" w:rsidR="00B204B7" w:rsidRPr="0009052C" w:rsidRDefault="00B204B7" w:rsidP="000D493C">
            <w:pPr>
              <w:jc w:val="right"/>
              <w:rPr>
                <w:rFonts w:ascii="Cambria" w:hAnsi="Cambria"/>
                <w:b/>
                <w:bCs/>
                <w:iCs/>
                <w:color w:val="000000"/>
                <w:sz w:val="20"/>
                <w:szCs w:val="20"/>
              </w:rPr>
            </w:pPr>
          </w:p>
        </w:tc>
        <w:tc>
          <w:tcPr>
            <w:tcW w:w="1361" w:type="dxa"/>
            <w:tcBorders>
              <w:top w:val="nil"/>
              <w:left w:val="nil"/>
              <w:bottom w:val="single" w:sz="4" w:space="0" w:color="CC0000"/>
              <w:right w:val="nil"/>
            </w:tcBorders>
            <w:shd w:val="clear" w:color="000000" w:fill="F2F2F2"/>
            <w:noWrap/>
            <w:vAlign w:val="bottom"/>
          </w:tcPr>
          <w:p w14:paraId="4C07494F" w14:textId="77777777" w:rsidR="00B204B7" w:rsidRPr="0009052C" w:rsidRDefault="00B204B7" w:rsidP="000D493C">
            <w:pPr>
              <w:jc w:val="right"/>
              <w:rPr>
                <w:rFonts w:ascii="Cambria" w:hAnsi="Cambria" w:cs="Calibri"/>
                <w:b/>
                <w:bCs/>
                <w:color w:val="000000"/>
                <w:sz w:val="20"/>
                <w:szCs w:val="20"/>
                <w:lang w:eastAsia="en-GB"/>
              </w:rPr>
            </w:pPr>
            <w:r w:rsidRPr="00881237">
              <w:rPr>
                <w:rFonts w:ascii="Cambria" w:hAnsi="Cambria" w:cs="Calibri"/>
                <w:b/>
                <w:bCs/>
                <w:color w:val="000000"/>
                <w:sz w:val="20"/>
                <w:szCs w:val="20"/>
                <w:lang w:eastAsia="en-GB"/>
              </w:rPr>
              <w:t> </w:t>
            </w:r>
          </w:p>
        </w:tc>
        <w:tc>
          <w:tcPr>
            <w:tcW w:w="1361" w:type="dxa"/>
            <w:tcBorders>
              <w:top w:val="nil"/>
              <w:left w:val="nil"/>
              <w:bottom w:val="single" w:sz="4" w:space="0" w:color="CC0000"/>
              <w:right w:val="nil"/>
            </w:tcBorders>
            <w:shd w:val="clear" w:color="auto" w:fill="auto"/>
            <w:noWrap/>
            <w:vAlign w:val="bottom"/>
          </w:tcPr>
          <w:p w14:paraId="4E942D85" w14:textId="77777777" w:rsidR="00B204B7" w:rsidRPr="00025267" w:rsidRDefault="00B204B7" w:rsidP="000D493C">
            <w:pPr>
              <w:jc w:val="right"/>
              <w:rPr>
                <w:rFonts w:ascii="Cambria" w:hAnsi="Cambria" w:cs="Calibri"/>
                <w:b/>
                <w:bCs/>
                <w:color w:val="000000"/>
                <w:sz w:val="20"/>
                <w:szCs w:val="20"/>
              </w:rPr>
            </w:pPr>
            <w:r w:rsidRPr="00025267">
              <w:rPr>
                <w:rFonts w:ascii="Cambria" w:hAnsi="Cambria" w:cs="Calibri"/>
                <w:b/>
                <w:bCs/>
                <w:color w:val="000000"/>
                <w:sz w:val="20"/>
                <w:szCs w:val="20"/>
                <w:lang w:eastAsia="en-GB"/>
              </w:rPr>
              <w:t> </w:t>
            </w:r>
          </w:p>
        </w:tc>
      </w:tr>
      <w:tr w:rsidR="00B204B7" w:rsidRPr="0009052C" w14:paraId="1CF9F95E" w14:textId="77777777" w:rsidTr="000D493C">
        <w:trPr>
          <w:trHeight w:val="264"/>
        </w:trPr>
        <w:tc>
          <w:tcPr>
            <w:tcW w:w="5704" w:type="dxa"/>
            <w:tcBorders>
              <w:top w:val="nil"/>
              <w:left w:val="nil"/>
              <w:bottom w:val="single" w:sz="4" w:space="0" w:color="CC0000"/>
              <w:right w:val="nil"/>
            </w:tcBorders>
            <w:shd w:val="clear" w:color="auto" w:fill="auto"/>
            <w:noWrap/>
            <w:vAlign w:val="bottom"/>
            <w:hideMark/>
          </w:tcPr>
          <w:p w14:paraId="004135EE"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Current financial debt</w:t>
            </w:r>
          </w:p>
        </w:tc>
        <w:tc>
          <w:tcPr>
            <w:tcW w:w="735" w:type="dxa"/>
            <w:tcBorders>
              <w:top w:val="nil"/>
              <w:left w:val="nil"/>
              <w:bottom w:val="single" w:sz="4" w:space="0" w:color="CC0000"/>
              <w:right w:val="nil"/>
            </w:tcBorders>
            <w:shd w:val="clear" w:color="auto" w:fill="auto"/>
            <w:vAlign w:val="bottom"/>
          </w:tcPr>
          <w:p w14:paraId="60BE9199" w14:textId="77777777" w:rsidR="00B204B7" w:rsidRPr="0009052C" w:rsidRDefault="00B204B7" w:rsidP="000D493C">
            <w:pPr>
              <w:jc w:val="right"/>
              <w:rPr>
                <w:rFonts w:ascii="Cambria" w:hAnsi="Cambria"/>
                <w:iCs/>
                <w:color w:val="000000"/>
                <w:sz w:val="20"/>
                <w:szCs w:val="20"/>
              </w:rPr>
            </w:pPr>
            <w:r w:rsidRPr="0009052C">
              <w:rPr>
                <w:rFonts w:ascii="Cambria" w:hAnsi="Cambria"/>
                <w:iCs/>
                <w:color w:val="000000"/>
                <w:sz w:val="20"/>
                <w:szCs w:val="20"/>
              </w:rPr>
              <w:t>13</w:t>
            </w:r>
          </w:p>
        </w:tc>
        <w:tc>
          <w:tcPr>
            <w:tcW w:w="1361" w:type="dxa"/>
            <w:tcBorders>
              <w:top w:val="single" w:sz="4" w:space="0" w:color="C00000"/>
              <w:left w:val="nil"/>
              <w:bottom w:val="single" w:sz="4" w:space="0" w:color="C00000"/>
              <w:right w:val="nil"/>
            </w:tcBorders>
            <w:shd w:val="clear" w:color="000000" w:fill="F2F2F2"/>
            <w:noWrap/>
            <w:vAlign w:val="bottom"/>
          </w:tcPr>
          <w:p w14:paraId="09E485E2"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34,791</w:t>
            </w:r>
          </w:p>
        </w:tc>
        <w:tc>
          <w:tcPr>
            <w:tcW w:w="1361" w:type="dxa"/>
            <w:tcBorders>
              <w:top w:val="single" w:sz="4" w:space="0" w:color="C00000"/>
              <w:left w:val="nil"/>
              <w:bottom w:val="single" w:sz="4" w:space="0" w:color="C00000"/>
              <w:right w:val="nil"/>
            </w:tcBorders>
            <w:shd w:val="clear" w:color="auto" w:fill="auto"/>
            <w:noWrap/>
            <w:vAlign w:val="bottom"/>
          </w:tcPr>
          <w:p w14:paraId="1EF0F529" w14:textId="77777777" w:rsidR="00B204B7" w:rsidRPr="00025267" w:rsidRDefault="00B204B7" w:rsidP="000D493C">
            <w:pPr>
              <w:jc w:val="right"/>
              <w:rPr>
                <w:rFonts w:ascii="Cambria" w:hAnsi="Cambria" w:cs="Calibri"/>
                <w:color w:val="000000"/>
                <w:sz w:val="20"/>
                <w:szCs w:val="20"/>
              </w:rPr>
            </w:pPr>
            <w:r>
              <w:rPr>
                <w:rFonts w:ascii="Cambria" w:hAnsi="Cambria" w:cs="Calibri"/>
                <w:sz w:val="20"/>
                <w:szCs w:val="20"/>
                <w:lang w:eastAsia="en-GB"/>
              </w:rPr>
              <w:t>34,468</w:t>
            </w:r>
          </w:p>
        </w:tc>
      </w:tr>
      <w:tr w:rsidR="00B204B7" w:rsidRPr="0009052C" w14:paraId="4C6F8F01" w14:textId="77777777" w:rsidTr="000D493C">
        <w:trPr>
          <w:trHeight w:val="264"/>
        </w:trPr>
        <w:tc>
          <w:tcPr>
            <w:tcW w:w="5704" w:type="dxa"/>
            <w:tcBorders>
              <w:top w:val="nil"/>
              <w:left w:val="nil"/>
              <w:bottom w:val="single" w:sz="4" w:space="0" w:color="CC0000"/>
              <w:right w:val="nil"/>
            </w:tcBorders>
            <w:shd w:val="clear" w:color="auto" w:fill="auto"/>
            <w:noWrap/>
            <w:vAlign w:val="bottom"/>
            <w:hideMark/>
          </w:tcPr>
          <w:p w14:paraId="3CE04BF6"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Trade debts and other current liabilities</w:t>
            </w:r>
          </w:p>
        </w:tc>
        <w:tc>
          <w:tcPr>
            <w:tcW w:w="735" w:type="dxa"/>
            <w:tcBorders>
              <w:top w:val="nil"/>
              <w:left w:val="nil"/>
              <w:bottom w:val="single" w:sz="4" w:space="0" w:color="CC0000"/>
              <w:right w:val="nil"/>
            </w:tcBorders>
            <w:shd w:val="clear" w:color="auto" w:fill="auto"/>
            <w:vAlign w:val="bottom"/>
          </w:tcPr>
          <w:p w14:paraId="03CEFAC8" w14:textId="77777777" w:rsidR="00B204B7" w:rsidRPr="0009052C" w:rsidRDefault="00B204B7" w:rsidP="000D493C">
            <w:pPr>
              <w:jc w:val="right"/>
              <w:rPr>
                <w:rFonts w:ascii="Cambria" w:hAnsi="Cambria"/>
                <w:iCs/>
                <w:color w:val="000000"/>
                <w:sz w:val="20"/>
                <w:szCs w:val="20"/>
              </w:rPr>
            </w:pPr>
          </w:p>
        </w:tc>
        <w:tc>
          <w:tcPr>
            <w:tcW w:w="1361" w:type="dxa"/>
            <w:tcBorders>
              <w:top w:val="nil"/>
              <w:left w:val="nil"/>
              <w:bottom w:val="single" w:sz="4" w:space="0" w:color="C00000"/>
              <w:right w:val="nil"/>
            </w:tcBorders>
            <w:shd w:val="clear" w:color="000000" w:fill="F2F2F2"/>
            <w:noWrap/>
            <w:vAlign w:val="bottom"/>
          </w:tcPr>
          <w:p w14:paraId="3677790A"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85,264</w:t>
            </w:r>
          </w:p>
        </w:tc>
        <w:tc>
          <w:tcPr>
            <w:tcW w:w="1361" w:type="dxa"/>
            <w:tcBorders>
              <w:top w:val="nil"/>
              <w:left w:val="nil"/>
              <w:bottom w:val="single" w:sz="4" w:space="0" w:color="C00000"/>
              <w:right w:val="nil"/>
            </w:tcBorders>
            <w:shd w:val="clear" w:color="auto" w:fill="auto"/>
            <w:noWrap/>
            <w:vAlign w:val="bottom"/>
          </w:tcPr>
          <w:p w14:paraId="206B38D2" w14:textId="77777777" w:rsidR="00B204B7" w:rsidRPr="00025267" w:rsidRDefault="00B204B7" w:rsidP="000D493C">
            <w:pPr>
              <w:jc w:val="right"/>
              <w:rPr>
                <w:rFonts w:ascii="Cambria" w:hAnsi="Cambria" w:cs="Calibri"/>
                <w:color w:val="000000"/>
                <w:sz w:val="20"/>
                <w:szCs w:val="20"/>
              </w:rPr>
            </w:pPr>
            <w:r>
              <w:rPr>
                <w:rFonts w:ascii="Cambria" w:hAnsi="Cambria" w:cs="Calibri"/>
                <w:sz w:val="20"/>
                <w:szCs w:val="20"/>
                <w:lang w:eastAsia="en-GB"/>
              </w:rPr>
              <w:t>77,725</w:t>
            </w:r>
          </w:p>
        </w:tc>
      </w:tr>
      <w:tr w:rsidR="00B204B7" w:rsidRPr="0009052C" w14:paraId="32C95F30" w14:textId="77777777" w:rsidTr="000D493C">
        <w:trPr>
          <w:trHeight w:val="264"/>
        </w:trPr>
        <w:tc>
          <w:tcPr>
            <w:tcW w:w="5704" w:type="dxa"/>
            <w:tcBorders>
              <w:top w:val="nil"/>
              <w:left w:val="nil"/>
              <w:bottom w:val="single" w:sz="4" w:space="0" w:color="CC0000"/>
              <w:right w:val="nil"/>
            </w:tcBorders>
            <w:shd w:val="clear" w:color="auto" w:fill="auto"/>
            <w:noWrap/>
            <w:vAlign w:val="bottom"/>
            <w:hideMark/>
          </w:tcPr>
          <w:p w14:paraId="6ECDF479"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Liabilities related to disposal group held for sale</w:t>
            </w:r>
          </w:p>
        </w:tc>
        <w:tc>
          <w:tcPr>
            <w:tcW w:w="735" w:type="dxa"/>
            <w:tcBorders>
              <w:top w:val="nil"/>
              <w:left w:val="nil"/>
              <w:bottom w:val="single" w:sz="4" w:space="0" w:color="CC0000"/>
              <w:right w:val="nil"/>
            </w:tcBorders>
            <w:shd w:val="clear" w:color="auto" w:fill="auto"/>
            <w:vAlign w:val="bottom"/>
          </w:tcPr>
          <w:p w14:paraId="6E28C15D" w14:textId="77777777" w:rsidR="00B204B7" w:rsidRPr="0009052C" w:rsidRDefault="00B204B7" w:rsidP="000D493C">
            <w:pPr>
              <w:jc w:val="right"/>
              <w:rPr>
                <w:rFonts w:ascii="Cambria" w:hAnsi="Cambria"/>
                <w:iCs/>
                <w:color w:val="000000"/>
                <w:sz w:val="20"/>
                <w:szCs w:val="20"/>
              </w:rPr>
            </w:pPr>
            <w:r w:rsidRPr="0009052C">
              <w:rPr>
                <w:rFonts w:ascii="Cambria" w:hAnsi="Cambria"/>
                <w:iCs/>
                <w:color w:val="000000"/>
                <w:sz w:val="20"/>
                <w:szCs w:val="20"/>
              </w:rPr>
              <w:t>14</w:t>
            </w:r>
          </w:p>
        </w:tc>
        <w:tc>
          <w:tcPr>
            <w:tcW w:w="1361" w:type="dxa"/>
            <w:tcBorders>
              <w:top w:val="nil"/>
              <w:left w:val="nil"/>
              <w:bottom w:val="single" w:sz="4" w:space="0" w:color="C00000"/>
              <w:right w:val="nil"/>
            </w:tcBorders>
            <w:shd w:val="clear" w:color="000000" w:fill="F2F2F2"/>
            <w:noWrap/>
            <w:vAlign w:val="bottom"/>
          </w:tcPr>
          <w:p w14:paraId="2C8EECEB" w14:textId="77777777" w:rsidR="00B204B7" w:rsidRPr="0009052C" w:rsidRDefault="00B204B7" w:rsidP="000D493C">
            <w:pPr>
              <w:jc w:val="right"/>
              <w:rPr>
                <w:rFonts w:ascii="Cambria" w:hAnsi="Cambria" w:cs="Calibri"/>
                <w:sz w:val="20"/>
                <w:szCs w:val="20"/>
                <w:lang w:eastAsia="en-GB"/>
              </w:rPr>
            </w:pPr>
            <w:r w:rsidRPr="00881237">
              <w:rPr>
                <w:rFonts w:ascii="Cambria" w:hAnsi="Cambria" w:cs="Calibri"/>
                <w:sz w:val="20"/>
                <w:szCs w:val="20"/>
                <w:lang w:eastAsia="en-GB"/>
              </w:rPr>
              <w:t>8,187</w:t>
            </w:r>
          </w:p>
        </w:tc>
        <w:tc>
          <w:tcPr>
            <w:tcW w:w="1361" w:type="dxa"/>
            <w:tcBorders>
              <w:top w:val="nil"/>
              <w:left w:val="nil"/>
              <w:bottom w:val="single" w:sz="4" w:space="0" w:color="C00000"/>
              <w:right w:val="nil"/>
            </w:tcBorders>
            <w:shd w:val="clear" w:color="auto" w:fill="auto"/>
            <w:noWrap/>
            <w:vAlign w:val="bottom"/>
          </w:tcPr>
          <w:p w14:paraId="0223CF03" w14:textId="77777777" w:rsidR="00B204B7" w:rsidRPr="00025267" w:rsidRDefault="00B204B7" w:rsidP="000D493C">
            <w:pPr>
              <w:jc w:val="right"/>
              <w:rPr>
                <w:rFonts w:ascii="Cambria" w:hAnsi="Cambria" w:cs="Calibri"/>
                <w:color w:val="000000"/>
                <w:sz w:val="20"/>
                <w:szCs w:val="20"/>
              </w:rPr>
            </w:pPr>
            <w:r>
              <w:rPr>
                <w:rFonts w:ascii="Cambria" w:hAnsi="Cambria" w:cs="Calibri"/>
                <w:sz w:val="20"/>
                <w:szCs w:val="20"/>
                <w:lang w:eastAsia="en-GB"/>
              </w:rPr>
              <w:t>6,742</w:t>
            </w:r>
          </w:p>
        </w:tc>
      </w:tr>
      <w:tr w:rsidR="00B204B7" w:rsidRPr="0009052C" w14:paraId="09D88E5F" w14:textId="77777777" w:rsidTr="000D493C">
        <w:trPr>
          <w:trHeight w:val="276"/>
        </w:trPr>
        <w:tc>
          <w:tcPr>
            <w:tcW w:w="5704" w:type="dxa"/>
            <w:tcBorders>
              <w:top w:val="nil"/>
              <w:left w:val="nil"/>
              <w:bottom w:val="single" w:sz="4" w:space="0" w:color="CC0000"/>
              <w:right w:val="nil"/>
            </w:tcBorders>
            <w:shd w:val="clear" w:color="auto" w:fill="auto"/>
            <w:noWrap/>
            <w:vAlign w:val="bottom"/>
            <w:hideMark/>
          </w:tcPr>
          <w:p w14:paraId="725577A6" w14:textId="77777777" w:rsidR="00B204B7" w:rsidRPr="0009052C" w:rsidRDefault="00B204B7" w:rsidP="000D493C">
            <w:pPr>
              <w:rPr>
                <w:rFonts w:ascii="Cambria" w:hAnsi="Cambria"/>
                <w:b/>
                <w:bCs/>
                <w:color w:val="000000"/>
                <w:sz w:val="20"/>
                <w:szCs w:val="20"/>
              </w:rPr>
            </w:pPr>
            <w:r w:rsidRPr="0009052C">
              <w:rPr>
                <w:rFonts w:ascii="Cambria" w:hAnsi="Cambria"/>
                <w:b/>
                <w:bCs/>
                <w:color w:val="000000"/>
                <w:sz w:val="20"/>
                <w:szCs w:val="20"/>
              </w:rPr>
              <w:t>Total current liabilities</w:t>
            </w:r>
          </w:p>
        </w:tc>
        <w:tc>
          <w:tcPr>
            <w:tcW w:w="735" w:type="dxa"/>
            <w:tcBorders>
              <w:top w:val="nil"/>
              <w:left w:val="nil"/>
              <w:bottom w:val="single" w:sz="4" w:space="0" w:color="CC0000"/>
              <w:right w:val="nil"/>
            </w:tcBorders>
            <w:shd w:val="clear" w:color="auto" w:fill="auto"/>
            <w:vAlign w:val="bottom"/>
          </w:tcPr>
          <w:p w14:paraId="53DC0986" w14:textId="77777777" w:rsidR="00B204B7" w:rsidRPr="0009052C" w:rsidRDefault="00B204B7" w:rsidP="000D493C">
            <w:pPr>
              <w:jc w:val="right"/>
              <w:rPr>
                <w:rFonts w:ascii="Cambria" w:hAnsi="Cambria"/>
                <w:b/>
                <w:bCs/>
                <w:iCs/>
                <w:color w:val="000000"/>
                <w:sz w:val="20"/>
                <w:szCs w:val="20"/>
              </w:rPr>
            </w:pPr>
          </w:p>
        </w:tc>
        <w:tc>
          <w:tcPr>
            <w:tcW w:w="1361" w:type="dxa"/>
            <w:tcBorders>
              <w:top w:val="single" w:sz="4" w:space="0" w:color="CC0000"/>
              <w:left w:val="nil"/>
              <w:bottom w:val="single" w:sz="4" w:space="0" w:color="CC0000"/>
              <w:right w:val="nil"/>
            </w:tcBorders>
            <w:shd w:val="clear" w:color="000000" w:fill="F2F2F2"/>
            <w:noWrap/>
            <w:vAlign w:val="bottom"/>
          </w:tcPr>
          <w:p w14:paraId="3B663B03" w14:textId="77777777" w:rsidR="00B204B7" w:rsidRPr="0009052C" w:rsidRDefault="00B204B7" w:rsidP="000D493C">
            <w:pPr>
              <w:jc w:val="right"/>
              <w:rPr>
                <w:rFonts w:ascii="Cambria" w:hAnsi="Cambria" w:cs="Calibri"/>
                <w:b/>
                <w:bCs/>
                <w:color w:val="000000"/>
                <w:sz w:val="20"/>
                <w:szCs w:val="20"/>
                <w:lang w:eastAsia="en-GB"/>
              </w:rPr>
            </w:pPr>
            <w:r w:rsidRPr="00881237">
              <w:rPr>
                <w:rFonts w:ascii="Cambria" w:hAnsi="Cambria" w:cs="Calibri"/>
                <w:b/>
                <w:bCs/>
                <w:color w:val="000000"/>
                <w:sz w:val="20"/>
                <w:szCs w:val="20"/>
                <w:lang w:eastAsia="en-GB"/>
              </w:rPr>
              <w:t>128,242</w:t>
            </w:r>
          </w:p>
        </w:tc>
        <w:tc>
          <w:tcPr>
            <w:tcW w:w="1361" w:type="dxa"/>
            <w:tcBorders>
              <w:top w:val="single" w:sz="4" w:space="0" w:color="CC0000"/>
              <w:left w:val="nil"/>
              <w:bottom w:val="single" w:sz="4" w:space="0" w:color="CC0000"/>
              <w:right w:val="nil"/>
            </w:tcBorders>
            <w:shd w:val="clear" w:color="auto" w:fill="auto"/>
            <w:noWrap/>
            <w:vAlign w:val="bottom"/>
          </w:tcPr>
          <w:p w14:paraId="5BF2BA0E" w14:textId="77777777" w:rsidR="00B204B7" w:rsidRPr="00025267" w:rsidRDefault="00B204B7" w:rsidP="000D493C">
            <w:pPr>
              <w:jc w:val="right"/>
              <w:rPr>
                <w:rFonts w:ascii="Cambria" w:hAnsi="Cambria" w:cs="Calibri"/>
                <w:b/>
                <w:bCs/>
                <w:color w:val="000000"/>
                <w:sz w:val="20"/>
                <w:szCs w:val="20"/>
              </w:rPr>
            </w:pPr>
            <w:r>
              <w:rPr>
                <w:rFonts w:ascii="Cambria" w:hAnsi="Cambria" w:cs="Calibri"/>
                <w:b/>
                <w:bCs/>
                <w:color w:val="000000"/>
                <w:sz w:val="20"/>
                <w:szCs w:val="20"/>
                <w:lang w:eastAsia="en-GB"/>
              </w:rPr>
              <w:t>118,935</w:t>
            </w:r>
          </w:p>
        </w:tc>
      </w:tr>
      <w:tr w:rsidR="00B204B7" w:rsidRPr="0009052C" w14:paraId="24DDBE72" w14:textId="77777777" w:rsidTr="000D493C">
        <w:trPr>
          <w:trHeight w:val="264"/>
        </w:trPr>
        <w:tc>
          <w:tcPr>
            <w:tcW w:w="5704" w:type="dxa"/>
            <w:tcBorders>
              <w:top w:val="nil"/>
              <w:left w:val="nil"/>
              <w:bottom w:val="single" w:sz="4" w:space="0" w:color="CC0000"/>
              <w:right w:val="nil"/>
            </w:tcBorders>
            <w:shd w:val="clear" w:color="auto" w:fill="auto"/>
            <w:noWrap/>
            <w:vAlign w:val="bottom"/>
            <w:hideMark/>
          </w:tcPr>
          <w:p w14:paraId="53DA7979"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 </w:t>
            </w:r>
          </w:p>
        </w:tc>
        <w:tc>
          <w:tcPr>
            <w:tcW w:w="735" w:type="dxa"/>
            <w:tcBorders>
              <w:top w:val="nil"/>
              <w:left w:val="nil"/>
              <w:bottom w:val="single" w:sz="4" w:space="0" w:color="CC0000"/>
              <w:right w:val="nil"/>
            </w:tcBorders>
            <w:shd w:val="clear" w:color="auto" w:fill="auto"/>
            <w:vAlign w:val="bottom"/>
          </w:tcPr>
          <w:p w14:paraId="7F73022D" w14:textId="77777777" w:rsidR="00B204B7" w:rsidRPr="0009052C" w:rsidRDefault="00B204B7" w:rsidP="000D493C">
            <w:pPr>
              <w:jc w:val="right"/>
              <w:rPr>
                <w:rFonts w:ascii="Cambria" w:hAnsi="Cambria"/>
                <w:iCs/>
                <w:color w:val="000000"/>
                <w:sz w:val="20"/>
                <w:szCs w:val="20"/>
              </w:rPr>
            </w:pPr>
          </w:p>
        </w:tc>
        <w:tc>
          <w:tcPr>
            <w:tcW w:w="1361" w:type="dxa"/>
            <w:tcBorders>
              <w:top w:val="nil"/>
              <w:left w:val="nil"/>
              <w:bottom w:val="single" w:sz="4" w:space="0" w:color="CC0000"/>
              <w:right w:val="nil"/>
            </w:tcBorders>
            <w:shd w:val="clear" w:color="000000" w:fill="F2F2F2"/>
            <w:noWrap/>
            <w:vAlign w:val="bottom"/>
          </w:tcPr>
          <w:p w14:paraId="7A2775C6" w14:textId="77777777" w:rsidR="00B204B7" w:rsidRPr="0009052C" w:rsidRDefault="00B204B7" w:rsidP="000D493C">
            <w:pPr>
              <w:jc w:val="right"/>
              <w:rPr>
                <w:rFonts w:ascii="Cambria" w:hAnsi="Cambria" w:cs="Calibri"/>
                <w:color w:val="000000"/>
                <w:sz w:val="20"/>
                <w:szCs w:val="20"/>
                <w:lang w:eastAsia="en-GB"/>
              </w:rPr>
            </w:pPr>
            <w:r w:rsidRPr="00881237">
              <w:rPr>
                <w:rFonts w:ascii="Cambria" w:hAnsi="Cambria" w:cs="Calibri"/>
                <w:color w:val="000000"/>
                <w:sz w:val="20"/>
                <w:szCs w:val="20"/>
                <w:lang w:eastAsia="en-GB"/>
              </w:rPr>
              <w:t> </w:t>
            </w:r>
          </w:p>
        </w:tc>
        <w:tc>
          <w:tcPr>
            <w:tcW w:w="1361" w:type="dxa"/>
            <w:tcBorders>
              <w:top w:val="nil"/>
              <w:left w:val="nil"/>
              <w:bottom w:val="single" w:sz="4" w:space="0" w:color="CC0000"/>
              <w:right w:val="nil"/>
            </w:tcBorders>
            <w:shd w:val="clear" w:color="auto" w:fill="auto"/>
            <w:noWrap/>
            <w:vAlign w:val="bottom"/>
          </w:tcPr>
          <w:p w14:paraId="56DE2FD4" w14:textId="77777777" w:rsidR="00B204B7" w:rsidRPr="00025267" w:rsidRDefault="00B204B7" w:rsidP="000D493C">
            <w:pPr>
              <w:jc w:val="right"/>
              <w:rPr>
                <w:rFonts w:ascii="Cambria" w:hAnsi="Cambria" w:cs="Calibri"/>
                <w:color w:val="000000"/>
                <w:sz w:val="20"/>
                <w:szCs w:val="20"/>
              </w:rPr>
            </w:pPr>
            <w:r w:rsidRPr="00025267">
              <w:rPr>
                <w:rFonts w:ascii="Cambria" w:hAnsi="Cambria" w:cs="Calibri"/>
                <w:color w:val="000000"/>
                <w:sz w:val="20"/>
                <w:szCs w:val="20"/>
                <w:lang w:eastAsia="en-GB"/>
              </w:rPr>
              <w:t> </w:t>
            </w:r>
          </w:p>
        </w:tc>
      </w:tr>
      <w:tr w:rsidR="00B204B7" w:rsidRPr="0009052C" w14:paraId="4E2C5908" w14:textId="77777777" w:rsidTr="000D493C">
        <w:trPr>
          <w:trHeight w:val="276"/>
        </w:trPr>
        <w:tc>
          <w:tcPr>
            <w:tcW w:w="5704" w:type="dxa"/>
            <w:tcBorders>
              <w:top w:val="nil"/>
              <w:left w:val="nil"/>
              <w:bottom w:val="single" w:sz="4" w:space="0" w:color="CC0000"/>
              <w:right w:val="nil"/>
            </w:tcBorders>
            <w:shd w:val="clear" w:color="auto" w:fill="auto"/>
            <w:noWrap/>
            <w:vAlign w:val="bottom"/>
            <w:hideMark/>
          </w:tcPr>
          <w:p w14:paraId="69DFDA80" w14:textId="77777777" w:rsidR="00B204B7" w:rsidRPr="0009052C" w:rsidRDefault="00B204B7" w:rsidP="000D493C">
            <w:pPr>
              <w:rPr>
                <w:rFonts w:ascii="Cambria" w:hAnsi="Cambria"/>
                <w:b/>
                <w:bCs/>
                <w:color w:val="000000"/>
                <w:sz w:val="20"/>
                <w:szCs w:val="20"/>
              </w:rPr>
            </w:pPr>
            <w:r w:rsidRPr="0009052C">
              <w:rPr>
                <w:rFonts w:ascii="Cambria" w:hAnsi="Cambria"/>
                <w:b/>
                <w:bCs/>
                <w:color w:val="000000"/>
                <w:sz w:val="20"/>
                <w:szCs w:val="20"/>
              </w:rPr>
              <w:t>Total liabilities</w:t>
            </w:r>
          </w:p>
        </w:tc>
        <w:tc>
          <w:tcPr>
            <w:tcW w:w="735" w:type="dxa"/>
            <w:tcBorders>
              <w:top w:val="nil"/>
              <w:left w:val="nil"/>
              <w:bottom w:val="single" w:sz="4" w:space="0" w:color="CC0000"/>
              <w:right w:val="nil"/>
            </w:tcBorders>
            <w:shd w:val="clear" w:color="auto" w:fill="auto"/>
            <w:vAlign w:val="bottom"/>
          </w:tcPr>
          <w:p w14:paraId="4BCE5E74" w14:textId="77777777" w:rsidR="00B204B7" w:rsidRPr="0009052C" w:rsidRDefault="00B204B7" w:rsidP="000D493C">
            <w:pPr>
              <w:jc w:val="right"/>
              <w:rPr>
                <w:rFonts w:ascii="Cambria" w:hAnsi="Cambria"/>
                <w:b/>
                <w:bCs/>
                <w:iCs/>
                <w:color w:val="000000"/>
                <w:sz w:val="20"/>
                <w:szCs w:val="20"/>
              </w:rPr>
            </w:pPr>
          </w:p>
        </w:tc>
        <w:tc>
          <w:tcPr>
            <w:tcW w:w="1361" w:type="dxa"/>
            <w:tcBorders>
              <w:top w:val="nil"/>
              <w:left w:val="nil"/>
              <w:bottom w:val="single" w:sz="4" w:space="0" w:color="CC0000"/>
              <w:right w:val="nil"/>
            </w:tcBorders>
            <w:shd w:val="clear" w:color="000000" w:fill="F2F2F2"/>
            <w:noWrap/>
            <w:vAlign w:val="bottom"/>
          </w:tcPr>
          <w:p w14:paraId="470A6EF1" w14:textId="77777777" w:rsidR="00B204B7" w:rsidRPr="0009052C" w:rsidRDefault="00B204B7" w:rsidP="000D493C">
            <w:pPr>
              <w:jc w:val="right"/>
              <w:rPr>
                <w:rFonts w:ascii="Cambria" w:hAnsi="Cambria" w:cs="Calibri"/>
                <w:b/>
                <w:bCs/>
                <w:color w:val="000000"/>
                <w:sz w:val="20"/>
                <w:szCs w:val="20"/>
                <w:lang w:eastAsia="en-GB"/>
              </w:rPr>
            </w:pPr>
            <w:r w:rsidRPr="00881237">
              <w:rPr>
                <w:rFonts w:ascii="Cambria" w:hAnsi="Cambria" w:cs="Calibri"/>
                <w:b/>
                <w:bCs/>
                <w:color w:val="000000"/>
                <w:sz w:val="20"/>
                <w:szCs w:val="20"/>
                <w:lang w:eastAsia="en-GB"/>
              </w:rPr>
              <w:t>1,552,732</w:t>
            </w:r>
          </w:p>
        </w:tc>
        <w:tc>
          <w:tcPr>
            <w:tcW w:w="1361" w:type="dxa"/>
            <w:tcBorders>
              <w:top w:val="nil"/>
              <w:left w:val="nil"/>
              <w:bottom w:val="single" w:sz="4" w:space="0" w:color="CC0000"/>
              <w:right w:val="nil"/>
            </w:tcBorders>
            <w:shd w:val="clear" w:color="auto" w:fill="auto"/>
            <w:noWrap/>
            <w:vAlign w:val="bottom"/>
          </w:tcPr>
          <w:p w14:paraId="764EF57B" w14:textId="77777777" w:rsidR="00B204B7" w:rsidRPr="00025267" w:rsidRDefault="00B204B7" w:rsidP="000D493C">
            <w:pPr>
              <w:jc w:val="right"/>
              <w:rPr>
                <w:rFonts w:ascii="Cambria" w:hAnsi="Cambria" w:cs="Calibri"/>
                <w:b/>
                <w:bCs/>
                <w:color w:val="000000"/>
                <w:sz w:val="20"/>
                <w:szCs w:val="20"/>
              </w:rPr>
            </w:pPr>
            <w:r>
              <w:rPr>
                <w:rFonts w:ascii="Cambria" w:hAnsi="Cambria" w:cs="Calibri"/>
                <w:b/>
                <w:bCs/>
                <w:color w:val="000000"/>
                <w:sz w:val="20"/>
                <w:szCs w:val="20"/>
                <w:lang w:eastAsia="en-GB"/>
              </w:rPr>
              <w:t>922,005</w:t>
            </w:r>
          </w:p>
        </w:tc>
      </w:tr>
      <w:tr w:rsidR="00B204B7" w:rsidRPr="0009052C" w14:paraId="5960366E" w14:textId="77777777" w:rsidTr="000D493C">
        <w:trPr>
          <w:trHeight w:val="276"/>
        </w:trPr>
        <w:tc>
          <w:tcPr>
            <w:tcW w:w="5704" w:type="dxa"/>
            <w:tcBorders>
              <w:top w:val="nil"/>
              <w:left w:val="nil"/>
              <w:bottom w:val="single" w:sz="4" w:space="0" w:color="CC0000"/>
              <w:right w:val="nil"/>
            </w:tcBorders>
            <w:shd w:val="clear" w:color="auto" w:fill="auto"/>
            <w:noWrap/>
            <w:vAlign w:val="bottom"/>
            <w:hideMark/>
          </w:tcPr>
          <w:p w14:paraId="166070BC"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 </w:t>
            </w:r>
          </w:p>
        </w:tc>
        <w:tc>
          <w:tcPr>
            <w:tcW w:w="735" w:type="dxa"/>
            <w:tcBorders>
              <w:top w:val="nil"/>
              <w:left w:val="nil"/>
              <w:bottom w:val="single" w:sz="4" w:space="0" w:color="CC0000"/>
              <w:right w:val="nil"/>
            </w:tcBorders>
            <w:shd w:val="clear" w:color="auto" w:fill="auto"/>
            <w:vAlign w:val="bottom"/>
          </w:tcPr>
          <w:p w14:paraId="0CD19432" w14:textId="77777777" w:rsidR="00B204B7" w:rsidRPr="0009052C" w:rsidRDefault="00B204B7" w:rsidP="000D493C">
            <w:pPr>
              <w:jc w:val="right"/>
              <w:rPr>
                <w:rFonts w:ascii="Cambria" w:hAnsi="Cambria"/>
                <w:b/>
                <w:bCs/>
                <w:iCs/>
                <w:color w:val="000000"/>
                <w:sz w:val="20"/>
                <w:szCs w:val="20"/>
              </w:rPr>
            </w:pPr>
          </w:p>
        </w:tc>
        <w:tc>
          <w:tcPr>
            <w:tcW w:w="1361" w:type="dxa"/>
            <w:tcBorders>
              <w:top w:val="nil"/>
              <w:left w:val="nil"/>
              <w:bottom w:val="single" w:sz="4" w:space="0" w:color="CC0000"/>
              <w:right w:val="nil"/>
            </w:tcBorders>
            <w:shd w:val="clear" w:color="000000" w:fill="F2F2F2"/>
            <w:noWrap/>
            <w:vAlign w:val="bottom"/>
          </w:tcPr>
          <w:p w14:paraId="5F2F08F8" w14:textId="77777777" w:rsidR="00B204B7" w:rsidRPr="0009052C" w:rsidRDefault="00B204B7" w:rsidP="000D493C">
            <w:pPr>
              <w:jc w:val="right"/>
              <w:rPr>
                <w:rFonts w:ascii="Cambria" w:hAnsi="Cambria" w:cs="Calibri"/>
                <w:b/>
                <w:bCs/>
                <w:color w:val="000000"/>
                <w:sz w:val="20"/>
                <w:szCs w:val="20"/>
                <w:lang w:eastAsia="en-GB"/>
              </w:rPr>
            </w:pPr>
            <w:r w:rsidRPr="00881237">
              <w:rPr>
                <w:rFonts w:ascii="Cambria" w:hAnsi="Cambria" w:cs="Calibri"/>
                <w:b/>
                <w:bCs/>
                <w:color w:val="000000"/>
                <w:sz w:val="20"/>
                <w:szCs w:val="20"/>
                <w:lang w:eastAsia="en-GB"/>
              </w:rPr>
              <w:t> </w:t>
            </w:r>
          </w:p>
        </w:tc>
        <w:tc>
          <w:tcPr>
            <w:tcW w:w="1361" w:type="dxa"/>
            <w:tcBorders>
              <w:top w:val="nil"/>
              <w:left w:val="nil"/>
              <w:bottom w:val="single" w:sz="4" w:space="0" w:color="CC0000"/>
              <w:right w:val="nil"/>
            </w:tcBorders>
            <w:shd w:val="clear" w:color="auto" w:fill="auto"/>
            <w:noWrap/>
            <w:vAlign w:val="bottom"/>
          </w:tcPr>
          <w:p w14:paraId="2A7804E3" w14:textId="77777777" w:rsidR="00B204B7" w:rsidRPr="00025267" w:rsidRDefault="00B204B7" w:rsidP="000D493C">
            <w:pPr>
              <w:jc w:val="right"/>
              <w:rPr>
                <w:rFonts w:ascii="Cambria" w:hAnsi="Cambria" w:cs="Calibri"/>
                <w:b/>
                <w:bCs/>
                <w:color w:val="000000"/>
                <w:sz w:val="20"/>
                <w:szCs w:val="20"/>
              </w:rPr>
            </w:pPr>
            <w:r w:rsidRPr="00025267">
              <w:rPr>
                <w:rFonts w:ascii="Cambria" w:hAnsi="Cambria" w:cs="Calibri"/>
                <w:b/>
                <w:bCs/>
                <w:color w:val="000000"/>
                <w:sz w:val="20"/>
                <w:szCs w:val="20"/>
                <w:lang w:eastAsia="en-GB"/>
              </w:rPr>
              <w:t> </w:t>
            </w:r>
          </w:p>
        </w:tc>
      </w:tr>
      <w:tr w:rsidR="00B204B7" w:rsidRPr="0009052C" w14:paraId="62643605" w14:textId="77777777" w:rsidTr="000D493C">
        <w:trPr>
          <w:trHeight w:val="276"/>
        </w:trPr>
        <w:tc>
          <w:tcPr>
            <w:tcW w:w="5704" w:type="dxa"/>
            <w:tcBorders>
              <w:top w:val="nil"/>
              <w:left w:val="nil"/>
              <w:bottom w:val="single" w:sz="4" w:space="0" w:color="CC0000"/>
              <w:right w:val="nil"/>
            </w:tcBorders>
            <w:shd w:val="clear" w:color="auto" w:fill="auto"/>
            <w:noWrap/>
            <w:vAlign w:val="bottom"/>
            <w:hideMark/>
          </w:tcPr>
          <w:p w14:paraId="5B14FC1E" w14:textId="77777777" w:rsidR="00B204B7" w:rsidRPr="0009052C" w:rsidRDefault="00B204B7" w:rsidP="000D493C">
            <w:pPr>
              <w:rPr>
                <w:rFonts w:ascii="Cambria" w:hAnsi="Cambria"/>
                <w:b/>
                <w:bCs/>
                <w:color w:val="000000"/>
                <w:sz w:val="20"/>
                <w:szCs w:val="20"/>
              </w:rPr>
            </w:pPr>
            <w:r w:rsidRPr="0009052C">
              <w:rPr>
                <w:rFonts w:ascii="Cambria" w:hAnsi="Cambria"/>
                <w:b/>
                <w:bCs/>
                <w:color w:val="000000"/>
                <w:sz w:val="20"/>
                <w:szCs w:val="20"/>
              </w:rPr>
              <w:t>TOTAL SHAREHOLDERS’ EQUITY AND LIABILITIES</w:t>
            </w:r>
          </w:p>
        </w:tc>
        <w:tc>
          <w:tcPr>
            <w:tcW w:w="735" w:type="dxa"/>
            <w:tcBorders>
              <w:top w:val="nil"/>
              <w:left w:val="nil"/>
              <w:bottom w:val="single" w:sz="4" w:space="0" w:color="CC0000"/>
              <w:right w:val="nil"/>
            </w:tcBorders>
            <w:shd w:val="clear" w:color="auto" w:fill="auto"/>
            <w:vAlign w:val="bottom"/>
          </w:tcPr>
          <w:p w14:paraId="4F18E2CA" w14:textId="77777777" w:rsidR="00B204B7" w:rsidRPr="0009052C" w:rsidRDefault="00B204B7" w:rsidP="000D493C">
            <w:pPr>
              <w:jc w:val="right"/>
              <w:rPr>
                <w:rFonts w:ascii="Cambria" w:hAnsi="Cambria"/>
                <w:b/>
                <w:bCs/>
                <w:iCs/>
                <w:color w:val="000000"/>
                <w:sz w:val="20"/>
                <w:szCs w:val="20"/>
              </w:rPr>
            </w:pPr>
          </w:p>
        </w:tc>
        <w:tc>
          <w:tcPr>
            <w:tcW w:w="1361" w:type="dxa"/>
            <w:tcBorders>
              <w:top w:val="nil"/>
              <w:left w:val="nil"/>
              <w:bottom w:val="single" w:sz="4" w:space="0" w:color="CC0000"/>
              <w:right w:val="nil"/>
            </w:tcBorders>
            <w:shd w:val="clear" w:color="000000" w:fill="F2F2F2"/>
            <w:noWrap/>
            <w:vAlign w:val="bottom"/>
          </w:tcPr>
          <w:p w14:paraId="08C13BB3" w14:textId="77777777" w:rsidR="00B204B7" w:rsidRPr="0009052C" w:rsidRDefault="00B204B7" w:rsidP="000D493C">
            <w:pPr>
              <w:jc w:val="right"/>
              <w:rPr>
                <w:rFonts w:ascii="Cambria" w:hAnsi="Cambria" w:cs="Calibri"/>
                <w:b/>
                <w:bCs/>
                <w:color w:val="000000"/>
                <w:sz w:val="20"/>
                <w:szCs w:val="20"/>
                <w:lang w:eastAsia="en-GB"/>
              </w:rPr>
            </w:pPr>
            <w:r w:rsidRPr="00881237">
              <w:rPr>
                <w:rFonts w:ascii="Cambria" w:hAnsi="Cambria" w:cs="Calibri"/>
                <w:b/>
                <w:bCs/>
                <w:color w:val="000000"/>
                <w:sz w:val="20"/>
                <w:szCs w:val="20"/>
                <w:lang w:eastAsia="en-GB"/>
              </w:rPr>
              <w:t>2,987,138</w:t>
            </w:r>
          </w:p>
        </w:tc>
        <w:tc>
          <w:tcPr>
            <w:tcW w:w="1361" w:type="dxa"/>
            <w:tcBorders>
              <w:top w:val="nil"/>
              <w:left w:val="nil"/>
              <w:bottom w:val="single" w:sz="4" w:space="0" w:color="CC0000"/>
              <w:right w:val="nil"/>
            </w:tcBorders>
            <w:shd w:val="clear" w:color="auto" w:fill="auto"/>
            <w:noWrap/>
            <w:vAlign w:val="bottom"/>
          </w:tcPr>
          <w:p w14:paraId="781BED1C" w14:textId="77777777" w:rsidR="00B204B7" w:rsidRPr="00025267" w:rsidRDefault="00B204B7" w:rsidP="000D493C">
            <w:pPr>
              <w:jc w:val="right"/>
              <w:rPr>
                <w:rFonts w:ascii="Cambria" w:hAnsi="Cambria" w:cs="Calibri"/>
                <w:b/>
                <w:bCs/>
                <w:color w:val="000000"/>
                <w:sz w:val="20"/>
                <w:szCs w:val="20"/>
              </w:rPr>
            </w:pPr>
            <w:r>
              <w:rPr>
                <w:rFonts w:ascii="Cambria" w:hAnsi="Cambria" w:cs="Calibri"/>
                <w:b/>
                <w:bCs/>
                <w:color w:val="000000"/>
                <w:sz w:val="20"/>
                <w:szCs w:val="20"/>
                <w:lang w:eastAsia="en-GB"/>
              </w:rPr>
              <w:t>2,227,742</w:t>
            </w:r>
          </w:p>
        </w:tc>
      </w:tr>
    </w:tbl>
    <w:p w14:paraId="3979388E" w14:textId="77777777" w:rsidR="00B204B7" w:rsidRPr="0009052C" w:rsidRDefault="00B204B7" w:rsidP="00B204B7">
      <w:pPr>
        <w:jc w:val="center"/>
        <w:rPr>
          <w:rFonts w:ascii="Cambria" w:hAnsi="Cambria"/>
          <w:color w:val="000000"/>
          <w:sz w:val="20"/>
          <w:szCs w:val="20"/>
        </w:rPr>
      </w:pPr>
    </w:p>
    <w:p w14:paraId="7A7B7826" w14:textId="77777777" w:rsidR="00B204B7" w:rsidRDefault="00B204B7" w:rsidP="00B204B7">
      <w:pPr>
        <w:rPr>
          <w:rFonts w:ascii="Cambria" w:hAnsi="Cambria"/>
          <w:color w:val="000000"/>
          <w:sz w:val="20"/>
          <w:szCs w:val="20"/>
        </w:rPr>
      </w:pPr>
    </w:p>
    <w:p w14:paraId="6DBD3E77" w14:textId="77777777" w:rsidR="00B204B7" w:rsidRPr="0009052C" w:rsidRDefault="00B204B7" w:rsidP="00B204B7">
      <w:pPr>
        <w:rPr>
          <w:rFonts w:ascii="Cambria" w:hAnsi="Cambria"/>
          <w:color w:val="000000"/>
          <w:sz w:val="20"/>
          <w:szCs w:val="20"/>
        </w:rPr>
      </w:pPr>
    </w:p>
    <w:p w14:paraId="10125465" w14:textId="77777777" w:rsidR="00B204B7" w:rsidRPr="0009052C" w:rsidRDefault="00B204B7" w:rsidP="00B204B7">
      <w:pPr>
        <w:jc w:val="center"/>
        <w:rPr>
          <w:rFonts w:ascii="Cambria" w:hAnsi="Cambria"/>
          <w:color w:val="000000"/>
          <w:sz w:val="20"/>
          <w:szCs w:val="20"/>
        </w:rPr>
      </w:pPr>
    </w:p>
    <w:p w14:paraId="2A3C4F3B" w14:textId="77777777" w:rsidR="00B204B7" w:rsidRPr="0009052C" w:rsidRDefault="00B204B7" w:rsidP="00B204B7">
      <w:pPr>
        <w:jc w:val="center"/>
        <w:rPr>
          <w:rFonts w:ascii="Cambria" w:hAnsi="Cambria"/>
          <w:color w:val="000000"/>
        </w:rPr>
      </w:pPr>
      <w:r w:rsidRPr="0009052C">
        <w:rPr>
          <w:rFonts w:ascii="Cambria" w:hAnsi="Cambria"/>
          <w:color w:val="000000"/>
        </w:rPr>
        <w:br w:type="page"/>
      </w:r>
    </w:p>
    <w:p w14:paraId="66B8482C" w14:textId="77777777" w:rsidR="00B204B7" w:rsidRPr="0009052C" w:rsidRDefault="00B204B7" w:rsidP="00B204B7">
      <w:pPr>
        <w:autoSpaceDE w:val="0"/>
        <w:autoSpaceDN w:val="0"/>
        <w:adjustRightInd w:val="0"/>
        <w:ind w:left="1531" w:hanging="1531"/>
        <w:rPr>
          <w:rFonts w:ascii="Cambria" w:hAnsi="Cambria" w:cs="Univers 45 Light"/>
          <w:b/>
          <w:bCs/>
          <w:kern w:val="20"/>
          <w:lang w:eastAsia="en-NZ"/>
        </w:rPr>
      </w:pPr>
      <w:r w:rsidRPr="0009052C">
        <w:rPr>
          <w:rFonts w:ascii="Cambria" w:hAnsi="Cambria" w:cs="Univers 45 Light"/>
          <w:b/>
          <w:bCs/>
          <w:kern w:val="20"/>
          <w:lang w:eastAsia="en-NZ"/>
        </w:rPr>
        <w:lastRenderedPageBreak/>
        <w:t>CONDENSED CONSOLIDATED STATEMENT OF CHANGES IN EQUITY</w:t>
      </w:r>
    </w:p>
    <w:p w14:paraId="46B5B399" w14:textId="77777777" w:rsidR="00B204B7" w:rsidRPr="0009052C" w:rsidRDefault="00B204B7" w:rsidP="00B204B7">
      <w:pPr>
        <w:autoSpaceDE w:val="0"/>
        <w:autoSpaceDN w:val="0"/>
        <w:adjustRightInd w:val="0"/>
        <w:ind w:left="1531" w:hanging="1531"/>
        <w:rPr>
          <w:rFonts w:ascii="Cambria" w:hAnsi="Cambria" w:cs="Univers 45 Light"/>
          <w:b/>
          <w:bCs/>
          <w:lang w:eastAsia="en-NZ"/>
        </w:rPr>
      </w:pPr>
      <w:r w:rsidRPr="0009052C">
        <w:rPr>
          <w:rFonts w:ascii="Cambria" w:hAnsi="Cambria" w:cs="Univers 45 Light"/>
          <w:b/>
          <w:bCs/>
          <w:lang w:eastAsia="en-NZ"/>
        </w:rPr>
        <w:t xml:space="preserve">For the period ended </w:t>
      </w:r>
      <w:r w:rsidRPr="0009052C">
        <w:rPr>
          <w:rFonts w:ascii="Cambria" w:hAnsi="Cambria"/>
          <w:b/>
          <w:bCs/>
          <w:lang w:eastAsia="en-NZ"/>
        </w:rPr>
        <w:t xml:space="preserve">30 June </w:t>
      </w:r>
    </w:p>
    <w:p w14:paraId="43B7D8D6" w14:textId="77777777" w:rsidR="00B204B7" w:rsidRPr="0009052C" w:rsidRDefault="00B204B7" w:rsidP="00B204B7">
      <w:pPr>
        <w:spacing w:line="290" w:lineRule="auto"/>
        <w:jc w:val="both"/>
        <w:rPr>
          <w:rFonts w:ascii="Cambria" w:hAnsi="Cambria"/>
          <w:kern w:val="20"/>
          <w:sz w:val="20"/>
        </w:rPr>
      </w:pPr>
    </w:p>
    <w:p w14:paraId="7F0664ED" w14:textId="77777777" w:rsidR="00B204B7" w:rsidRPr="00025267" w:rsidRDefault="00B204B7" w:rsidP="00B204B7">
      <w:pPr>
        <w:spacing w:line="290" w:lineRule="auto"/>
        <w:jc w:val="both"/>
        <w:rPr>
          <w:rFonts w:ascii="Cambria" w:hAnsi="Cambria"/>
          <w:b/>
          <w:bCs/>
          <w:kern w:val="20"/>
          <w:sz w:val="20"/>
        </w:rPr>
      </w:pPr>
    </w:p>
    <w:tbl>
      <w:tblPr>
        <w:tblW w:w="10188" w:type="dxa"/>
        <w:tblInd w:w="-72" w:type="dxa"/>
        <w:tblLayout w:type="fixed"/>
        <w:tblCellMar>
          <w:left w:w="70" w:type="dxa"/>
          <w:right w:w="70" w:type="dxa"/>
        </w:tblCellMar>
        <w:tblLook w:val="04A0" w:firstRow="1" w:lastRow="0" w:firstColumn="1" w:lastColumn="0" w:noHBand="0" w:noVBand="1"/>
      </w:tblPr>
      <w:tblGrid>
        <w:gridCol w:w="3942"/>
        <w:gridCol w:w="851"/>
        <w:gridCol w:w="992"/>
        <w:gridCol w:w="709"/>
        <w:gridCol w:w="850"/>
        <w:gridCol w:w="918"/>
        <w:gridCol w:w="963"/>
        <w:gridCol w:w="963"/>
      </w:tblGrid>
      <w:tr w:rsidR="00B204B7" w:rsidRPr="00025267" w14:paraId="156A457F" w14:textId="77777777" w:rsidTr="000D493C">
        <w:trPr>
          <w:gridAfter w:val="1"/>
          <w:wAfter w:w="963" w:type="dxa"/>
          <w:trHeight w:val="103"/>
        </w:trPr>
        <w:tc>
          <w:tcPr>
            <w:tcW w:w="3942" w:type="dxa"/>
            <w:tcBorders>
              <w:top w:val="nil"/>
              <w:left w:val="nil"/>
              <w:bottom w:val="nil"/>
              <w:right w:val="nil"/>
            </w:tcBorders>
            <w:shd w:val="clear" w:color="000000" w:fill="CC0000"/>
            <w:vAlign w:val="bottom"/>
            <w:hideMark/>
          </w:tcPr>
          <w:p w14:paraId="335ADA79" w14:textId="77777777" w:rsidR="00B204B7" w:rsidRPr="00025267" w:rsidRDefault="00B204B7" w:rsidP="000D493C">
            <w:pPr>
              <w:rPr>
                <w:rFonts w:ascii="Cambria" w:hAnsi="Cambria"/>
                <w:b/>
                <w:bCs/>
                <w:color w:val="FFFFFF"/>
                <w:sz w:val="16"/>
                <w:szCs w:val="16"/>
                <w:lang w:eastAsia="nl-BE"/>
              </w:rPr>
            </w:pPr>
          </w:p>
        </w:tc>
        <w:tc>
          <w:tcPr>
            <w:tcW w:w="851" w:type="dxa"/>
            <w:tcBorders>
              <w:top w:val="nil"/>
              <w:left w:val="nil"/>
              <w:bottom w:val="nil"/>
              <w:right w:val="nil"/>
            </w:tcBorders>
            <w:shd w:val="clear" w:color="000000" w:fill="CC0000"/>
            <w:vAlign w:val="bottom"/>
            <w:hideMark/>
          </w:tcPr>
          <w:p w14:paraId="3F7C2FE5" w14:textId="77777777" w:rsidR="00B204B7" w:rsidRPr="00025267" w:rsidRDefault="00B204B7" w:rsidP="000D493C">
            <w:pPr>
              <w:jc w:val="center"/>
              <w:rPr>
                <w:rFonts w:ascii="Cambria" w:hAnsi="Cambria"/>
                <w:b/>
                <w:bCs/>
                <w:color w:val="FFFFFF"/>
                <w:sz w:val="16"/>
                <w:szCs w:val="16"/>
                <w:lang w:eastAsia="nl-BE"/>
              </w:rPr>
            </w:pPr>
          </w:p>
        </w:tc>
        <w:tc>
          <w:tcPr>
            <w:tcW w:w="992" w:type="dxa"/>
            <w:tcBorders>
              <w:top w:val="nil"/>
              <w:left w:val="nil"/>
              <w:bottom w:val="nil"/>
              <w:right w:val="single" w:sz="4" w:space="0" w:color="FFFFFF"/>
            </w:tcBorders>
            <w:shd w:val="clear" w:color="000000" w:fill="CC0000"/>
            <w:vAlign w:val="bottom"/>
            <w:hideMark/>
          </w:tcPr>
          <w:p w14:paraId="1A46392A" w14:textId="77777777" w:rsidR="00B204B7" w:rsidRPr="00025267" w:rsidRDefault="00B204B7" w:rsidP="000D493C">
            <w:pPr>
              <w:jc w:val="center"/>
              <w:rPr>
                <w:rFonts w:ascii="Cambria" w:hAnsi="Cambria"/>
                <w:b/>
                <w:bCs/>
                <w:color w:val="FFFFFF"/>
                <w:sz w:val="16"/>
                <w:szCs w:val="16"/>
                <w:lang w:eastAsia="nl-BE"/>
              </w:rPr>
            </w:pPr>
          </w:p>
        </w:tc>
        <w:tc>
          <w:tcPr>
            <w:tcW w:w="709" w:type="dxa"/>
            <w:tcBorders>
              <w:top w:val="nil"/>
              <w:left w:val="single" w:sz="4" w:space="0" w:color="FFFFFF"/>
              <w:bottom w:val="nil"/>
              <w:right w:val="single" w:sz="4" w:space="0" w:color="FFFFFF"/>
            </w:tcBorders>
            <w:shd w:val="clear" w:color="000000" w:fill="CC0000"/>
            <w:vAlign w:val="bottom"/>
            <w:hideMark/>
          </w:tcPr>
          <w:p w14:paraId="130BB2FD" w14:textId="77777777" w:rsidR="00B204B7" w:rsidRPr="00025267" w:rsidRDefault="00B204B7" w:rsidP="000D493C">
            <w:pPr>
              <w:jc w:val="center"/>
              <w:rPr>
                <w:rFonts w:ascii="Cambria" w:hAnsi="Cambria"/>
                <w:b/>
                <w:bCs/>
                <w:color w:val="FFFFFF"/>
                <w:sz w:val="16"/>
                <w:szCs w:val="16"/>
                <w:lang w:eastAsia="nl-BE"/>
              </w:rPr>
            </w:pPr>
          </w:p>
        </w:tc>
        <w:tc>
          <w:tcPr>
            <w:tcW w:w="850" w:type="dxa"/>
            <w:tcBorders>
              <w:top w:val="nil"/>
              <w:left w:val="single" w:sz="4" w:space="0" w:color="FFFFFF"/>
              <w:bottom w:val="nil"/>
              <w:right w:val="nil"/>
            </w:tcBorders>
            <w:shd w:val="clear" w:color="000000" w:fill="CC0000"/>
            <w:vAlign w:val="bottom"/>
            <w:hideMark/>
          </w:tcPr>
          <w:p w14:paraId="42DE4643" w14:textId="77777777" w:rsidR="00B204B7" w:rsidRPr="00025267" w:rsidRDefault="00B204B7" w:rsidP="000D493C">
            <w:pPr>
              <w:jc w:val="center"/>
              <w:rPr>
                <w:rFonts w:ascii="Cambria" w:hAnsi="Cambria"/>
                <w:b/>
                <w:bCs/>
                <w:color w:val="FFFFFF"/>
                <w:sz w:val="16"/>
                <w:szCs w:val="16"/>
                <w:lang w:eastAsia="nl-BE"/>
              </w:rPr>
            </w:pPr>
          </w:p>
        </w:tc>
        <w:tc>
          <w:tcPr>
            <w:tcW w:w="918" w:type="dxa"/>
            <w:tcBorders>
              <w:top w:val="nil"/>
              <w:left w:val="nil"/>
              <w:bottom w:val="nil"/>
              <w:right w:val="nil"/>
            </w:tcBorders>
            <w:shd w:val="clear" w:color="000000" w:fill="CC0000"/>
          </w:tcPr>
          <w:p w14:paraId="643A5493" w14:textId="77777777" w:rsidR="00B204B7" w:rsidRPr="00025267" w:rsidRDefault="00B204B7" w:rsidP="000D493C">
            <w:pPr>
              <w:jc w:val="center"/>
              <w:rPr>
                <w:rFonts w:ascii="Cambria" w:hAnsi="Cambria"/>
                <w:b/>
                <w:bCs/>
                <w:color w:val="FFFFFF"/>
                <w:sz w:val="16"/>
                <w:szCs w:val="16"/>
                <w:lang w:eastAsia="nl-BE"/>
              </w:rPr>
            </w:pPr>
          </w:p>
        </w:tc>
        <w:tc>
          <w:tcPr>
            <w:tcW w:w="963" w:type="dxa"/>
            <w:tcBorders>
              <w:top w:val="nil"/>
              <w:left w:val="nil"/>
              <w:bottom w:val="nil"/>
              <w:right w:val="nil"/>
            </w:tcBorders>
            <w:shd w:val="clear" w:color="000000" w:fill="CC0000"/>
            <w:vAlign w:val="bottom"/>
            <w:hideMark/>
          </w:tcPr>
          <w:p w14:paraId="2CCB7C3F" w14:textId="77777777" w:rsidR="00B204B7" w:rsidRPr="00025267" w:rsidRDefault="00B204B7" w:rsidP="000D493C">
            <w:pPr>
              <w:jc w:val="center"/>
              <w:rPr>
                <w:rFonts w:ascii="Cambria" w:hAnsi="Cambria"/>
                <w:b/>
                <w:bCs/>
                <w:color w:val="FFFFFF"/>
                <w:sz w:val="16"/>
                <w:szCs w:val="16"/>
                <w:lang w:eastAsia="nl-BE"/>
              </w:rPr>
            </w:pPr>
          </w:p>
        </w:tc>
      </w:tr>
      <w:tr w:rsidR="00B204B7" w:rsidRPr="00025267" w14:paraId="674614D9" w14:textId="77777777" w:rsidTr="000D493C">
        <w:trPr>
          <w:trHeight w:val="103"/>
        </w:trPr>
        <w:tc>
          <w:tcPr>
            <w:tcW w:w="3942" w:type="dxa"/>
            <w:tcBorders>
              <w:top w:val="nil"/>
              <w:left w:val="nil"/>
              <w:bottom w:val="nil"/>
              <w:right w:val="nil"/>
            </w:tcBorders>
            <w:shd w:val="clear" w:color="000000" w:fill="CC0000"/>
            <w:vAlign w:val="bottom"/>
            <w:hideMark/>
          </w:tcPr>
          <w:p w14:paraId="28F8CCFD" w14:textId="77777777" w:rsidR="00B204B7" w:rsidRPr="00025267" w:rsidRDefault="00B204B7" w:rsidP="000D493C">
            <w:pPr>
              <w:rPr>
                <w:rFonts w:ascii="Cambria" w:hAnsi="Cambria"/>
                <w:b/>
                <w:bCs/>
                <w:color w:val="FFFFFF"/>
                <w:sz w:val="16"/>
                <w:szCs w:val="16"/>
                <w:lang w:eastAsia="nl-BE"/>
              </w:rPr>
            </w:pPr>
            <w:r w:rsidRPr="00025267">
              <w:rPr>
                <w:rFonts w:ascii="Cambria" w:hAnsi="Cambria"/>
                <w:b/>
                <w:bCs/>
                <w:color w:val="FFFFFF"/>
                <w:sz w:val="16"/>
                <w:szCs w:val="16"/>
                <w:lang w:eastAsia="nl-BE"/>
              </w:rPr>
              <w:t>STATEMENT OF CHANGES IN EQUITY</w:t>
            </w:r>
          </w:p>
          <w:p w14:paraId="6BDCD40F" w14:textId="77777777" w:rsidR="00B204B7" w:rsidRPr="00025267" w:rsidRDefault="00B204B7" w:rsidP="000D493C">
            <w:pPr>
              <w:rPr>
                <w:rFonts w:ascii="Cambria" w:hAnsi="Cambria"/>
                <w:b/>
                <w:bCs/>
                <w:color w:val="FFFFFF"/>
                <w:sz w:val="16"/>
                <w:szCs w:val="16"/>
                <w:lang w:eastAsia="nl-BE"/>
              </w:rPr>
            </w:pPr>
            <w:r w:rsidRPr="00025267">
              <w:rPr>
                <w:rFonts w:ascii="Cambria" w:hAnsi="Cambria"/>
                <w:b/>
                <w:bCs/>
                <w:color w:val="FFFFFF"/>
                <w:sz w:val="16"/>
                <w:szCs w:val="16"/>
                <w:lang w:eastAsia="nl-BE"/>
              </w:rPr>
              <w:t xml:space="preserve"> </w:t>
            </w:r>
            <w:r w:rsidRPr="00025267">
              <w:rPr>
                <w:rFonts w:ascii="Cambria" w:hAnsi="Cambria"/>
                <w:b/>
                <w:bCs/>
                <w:i/>
                <w:iCs/>
                <w:color w:val="FFFFFF"/>
                <w:sz w:val="16"/>
                <w:szCs w:val="16"/>
                <w:lang w:eastAsia="nl-BE"/>
              </w:rPr>
              <w:t>(in thousands of €)</w:t>
            </w:r>
          </w:p>
        </w:tc>
        <w:tc>
          <w:tcPr>
            <w:tcW w:w="851" w:type="dxa"/>
            <w:tcBorders>
              <w:top w:val="nil"/>
              <w:left w:val="nil"/>
              <w:bottom w:val="nil"/>
              <w:right w:val="nil"/>
            </w:tcBorders>
            <w:shd w:val="clear" w:color="000000" w:fill="CC0000"/>
            <w:vAlign w:val="bottom"/>
            <w:hideMark/>
          </w:tcPr>
          <w:p w14:paraId="11C02E9A" w14:textId="77777777" w:rsidR="00B204B7" w:rsidRPr="00025267" w:rsidRDefault="00B204B7" w:rsidP="000D493C">
            <w:pPr>
              <w:jc w:val="center"/>
              <w:rPr>
                <w:rFonts w:ascii="Cambria" w:hAnsi="Cambria"/>
                <w:b/>
                <w:bCs/>
                <w:color w:val="FFFFFF"/>
                <w:sz w:val="16"/>
                <w:szCs w:val="16"/>
                <w:lang w:eastAsia="nl-BE"/>
              </w:rPr>
            </w:pPr>
            <w:r w:rsidRPr="00025267">
              <w:rPr>
                <w:rFonts w:ascii="Cambria" w:hAnsi="Cambria"/>
                <w:b/>
                <w:bCs/>
                <w:color w:val="FFFFFF"/>
                <w:sz w:val="16"/>
                <w:szCs w:val="16"/>
                <w:lang w:eastAsia="nl-BE"/>
              </w:rPr>
              <w:t>Statutory share capital</w:t>
            </w:r>
          </w:p>
        </w:tc>
        <w:tc>
          <w:tcPr>
            <w:tcW w:w="992" w:type="dxa"/>
            <w:tcBorders>
              <w:top w:val="nil"/>
              <w:left w:val="nil"/>
              <w:bottom w:val="nil"/>
              <w:right w:val="single" w:sz="4" w:space="0" w:color="FFFFFF"/>
            </w:tcBorders>
            <w:shd w:val="clear" w:color="000000" w:fill="CC0000"/>
            <w:vAlign w:val="bottom"/>
            <w:hideMark/>
          </w:tcPr>
          <w:p w14:paraId="14C873D5" w14:textId="77777777" w:rsidR="00B204B7" w:rsidRPr="00025267" w:rsidRDefault="00B204B7" w:rsidP="000D493C">
            <w:pPr>
              <w:jc w:val="center"/>
              <w:rPr>
                <w:rFonts w:ascii="Cambria" w:hAnsi="Cambria"/>
                <w:b/>
                <w:bCs/>
                <w:color w:val="FFFFFF"/>
                <w:sz w:val="16"/>
                <w:szCs w:val="16"/>
                <w:lang w:eastAsia="nl-BE"/>
              </w:rPr>
            </w:pPr>
            <w:r w:rsidRPr="00025267">
              <w:rPr>
                <w:rFonts w:ascii="Cambria" w:hAnsi="Cambria"/>
                <w:b/>
                <w:bCs/>
                <w:color w:val="FFFFFF"/>
                <w:sz w:val="16"/>
                <w:szCs w:val="16"/>
                <w:lang w:eastAsia="nl-BE"/>
              </w:rPr>
              <w:t>Capital</w:t>
            </w:r>
          </w:p>
          <w:p w14:paraId="69107A75" w14:textId="77777777" w:rsidR="00B204B7" w:rsidRPr="00025267" w:rsidRDefault="00B204B7" w:rsidP="000D493C">
            <w:pPr>
              <w:jc w:val="center"/>
              <w:rPr>
                <w:rFonts w:ascii="Cambria" w:hAnsi="Cambria"/>
                <w:b/>
                <w:bCs/>
                <w:color w:val="FFFFFF"/>
                <w:sz w:val="16"/>
                <w:szCs w:val="16"/>
                <w:lang w:eastAsia="nl-BE"/>
              </w:rPr>
            </w:pPr>
            <w:r w:rsidRPr="00025267">
              <w:rPr>
                <w:rFonts w:ascii="Cambria" w:hAnsi="Cambria"/>
                <w:b/>
                <w:bCs/>
                <w:color w:val="FFFFFF"/>
                <w:sz w:val="16"/>
                <w:szCs w:val="16"/>
                <w:lang w:eastAsia="nl-BE"/>
              </w:rPr>
              <w:t xml:space="preserve"> reserve (see note 12</w:t>
            </w:r>
            <w:r w:rsidRPr="00025267">
              <w:rPr>
                <w:rFonts w:ascii="Cambria" w:hAnsi="Cambria"/>
                <w:b/>
                <w:bCs/>
                <w:color w:val="FFFFFF" w:themeColor="background1"/>
                <w:sz w:val="16"/>
                <w:szCs w:val="16"/>
                <w:lang w:eastAsia="nl-BE"/>
              </w:rPr>
              <w:t>)</w:t>
            </w:r>
          </w:p>
        </w:tc>
        <w:tc>
          <w:tcPr>
            <w:tcW w:w="709" w:type="dxa"/>
            <w:tcBorders>
              <w:top w:val="nil"/>
              <w:left w:val="single" w:sz="4" w:space="0" w:color="FFFFFF"/>
              <w:bottom w:val="single" w:sz="4" w:space="0" w:color="C00000"/>
              <w:right w:val="single" w:sz="4" w:space="0" w:color="FFFFFF"/>
            </w:tcBorders>
            <w:shd w:val="clear" w:color="000000" w:fill="CC0000"/>
            <w:vAlign w:val="bottom"/>
            <w:hideMark/>
          </w:tcPr>
          <w:p w14:paraId="3836D0AB" w14:textId="77777777" w:rsidR="00B204B7" w:rsidRPr="00025267" w:rsidRDefault="00B204B7" w:rsidP="000D493C">
            <w:pPr>
              <w:jc w:val="center"/>
              <w:rPr>
                <w:rFonts w:ascii="Cambria" w:hAnsi="Cambria"/>
                <w:b/>
                <w:bCs/>
                <w:color w:val="FFFFFF"/>
                <w:sz w:val="16"/>
                <w:szCs w:val="16"/>
                <w:lang w:eastAsia="nl-BE"/>
              </w:rPr>
            </w:pPr>
            <w:r w:rsidRPr="00025267">
              <w:rPr>
                <w:rFonts w:ascii="Cambria" w:hAnsi="Cambria"/>
                <w:b/>
                <w:bCs/>
                <w:color w:val="FFFFFF"/>
                <w:sz w:val="16"/>
                <w:szCs w:val="16"/>
                <w:lang w:eastAsia="nl-BE"/>
              </w:rPr>
              <w:t>IFRS share capital</w:t>
            </w:r>
          </w:p>
        </w:tc>
        <w:tc>
          <w:tcPr>
            <w:tcW w:w="850" w:type="dxa"/>
            <w:tcBorders>
              <w:top w:val="nil"/>
              <w:left w:val="single" w:sz="4" w:space="0" w:color="FFFFFF"/>
              <w:bottom w:val="nil"/>
              <w:right w:val="nil"/>
            </w:tcBorders>
            <w:shd w:val="clear" w:color="000000" w:fill="CC0000"/>
            <w:vAlign w:val="bottom"/>
            <w:hideMark/>
          </w:tcPr>
          <w:p w14:paraId="29EFF4C2" w14:textId="77777777" w:rsidR="00B204B7" w:rsidRPr="00025267" w:rsidRDefault="00B204B7" w:rsidP="000D493C">
            <w:pPr>
              <w:jc w:val="center"/>
              <w:rPr>
                <w:rFonts w:ascii="Cambria" w:hAnsi="Cambria"/>
                <w:b/>
                <w:bCs/>
                <w:color w:val="FFFFFF"/>
                <w:sz w:val="16"/>
                <w:szCs w:val="16"/>
                <w:lang w:eastAsia="nl-BE"/>
              </w:rPr>
            </w:pPr>
            <w:r>
              <w:rPr>
                <w:rFonts w:ascii="Cambria" w:hAnsi="Cambria"/>
                <w:b/>
                <w:color w:val="FFFFFF"/>
                <w:sz w:val="16"/>
                <w:szCs w:val="16"/>
                <w:lang w:eastAsia="nl-BE"/>
              </w:rPr>
              <w:t>Other</w:t>
            </w:r>
            <w:r w:rsidRPr="00025267">
              <w:rPr>
                <w:rFonts w:ascii="Cambria" w:hAnsi="Cambria"/>
                <w:b/>
                <w:bCs/>
                <w:color w:val="FFFFFF"/>
                <w:sz w:val="16"/>
                <w:szCs w:val="16"/>
                <w:lang w:eastAsia="nl-BE"/>
              </w:rPr>
              <w:t xml:space="preserve"> </w:t>
            </w:r>
            <w:r>
              <w:rPr>
                <w:rFonts w:ascii="Cambria" w:hAnsi="Cambria"/>
                <w:b/>
                <w:color w:val="FFFFFF"/>
                <w:sz w:val="16"/>
                <w:szCs w:val="16"/>
                <w:lang w:eastAsia="nl-BE"/>
              </w:rPr>
              <w:t>reserves</w:t>
            </w:r>
          </w:p>
        </w:tc>
        <w:tc>
          <w:tcPr>
            <w:tcW w:w="918" w:type="dxa"/>
            <w:tcBorders>
              <w:top w:val="nil"/>
              <w:left w:val="nil"/>
              <w:bottom w:val="nil"/>
              <w:right w:val="nil"/>
            </w:tcBorders>
            <w:shd w:val="clear" w:color="000000" w:fill="CC0000"/>
            <w:vAlign w:val="bottom"/>
          </w:tcPr>
          <w:p w14:paraId="758D78A3" w14:textId="77777777" w:rsidR="00B204B7" w:rsidRPr="00025267" w:rsidRDefault="00B204B7" w:rsidP="000D493C">
            <w:pPr>
              <w:jc w:val="center"/>
              <w:rPr>
                <w:rFonts w:ascii="Cambria" w:hAnsi="Cambria"/>
                <w:b/>
                <w:bCs/>
                <w:color w:val="FFFFFF"/>
                <w:sz w:val="16"/>
                <w:szCs w:val="16"/>
                <w:lang w:eastAsia="nl-BE"/>
              </w:rPr>
            </w:pPr>
            <w:r w:rsidRPr="00025267">
              <w:rPr>
                <w:rFonts w:ascii="Cambria" w:hAnsi="Cambria"/>
                <w:b/>
                <w:bCs/>
                <w:color w:val="FFFFFF"/>
                <w:sz w:val="16"/>
                <w:szCs w:val="16"/>
                <w:lang w:eastAsia="nl-BE"/>
              </w:rPr>
              <w:t>Retained earnings</w:t>
            </w:r>
          </w:p>
        </w:tc>
        <w:tc>
          <w:tcPr>
            <w:tcW w:w="963" w:type="dxa"/>
            <w:tcBorders>
              <w:top w:val="nil"/>
              <w:left w:val="nil"/>
              <w:bottom w:val="nil"/>
              <w:right w:val="nil"/>
            </w:tcBorders>
            <w:shd w:val="clear" w:color="000000" w:fill="CC0000"/>
            <w:vAlign w:val="bottom"/>
            <w:hideMark/>
          </w:tcPr>
          <w:p w14:paraId="4F59EDF7" w14:textId="77777777" w:rsidR="00B204B7" w:rsidRPr="00025267" w:rsidRDefault="00B204B7" w:rsidP="000D493C">
            <w:pPr>
              <w:jc w:val="center"/>
              <w:rPr>
                <w:rFonts w:ascii="Cambria" w:hAnsi="Cambria"/>
                <w:b/>
                <w:bCs/>
                <w:color w:val="FFFFFF"/>
                <w:sz w:val="16"/>
                <w:szCs w:val="16"/>
                <w:lang w:eastAsia="nl-BE"/>
              </w:rPr>
            </w:pPr>
            <w:r w:rsidRPr="00025267">
              <w:rPr>
                <w:rFonts w:ascii="Cambria" w:hAnsi="Cambria"/>
                <w:b/>
                <w:bCs/>
                <w:color w:val="FFFFFF"/>
                <w:sz w:val="16"/>
                <w:szCs w:val="16"/>
                <w:lang w:eastAsia="nl-BE"/>
              </w:rPr>
              <w:t>Total equity</w:t>
            </w:r>
          </w:p>
        </w:tc>
        <w:tc>
          <w:tcPr>
            <w:tcW w:w="963" w:type="dxa"/>
          </w:tcPr>
          <w:p w14:paraId="480AF42C" w14:textId="77777777" w:rsidR="00B204B7" w:rsidRPr="00025267" w:rsidRDefault="00B204B7" w:rsidP="000D493C">
            <w:pPr>
              <w:jc w:val="center"/>
              <w:rPr>
                <w:rFonts w:ascii="Cambria" w:hAnsi="Cambria"/>
                <w:b/>
                <w:bCs/>
                <w:color w:val="FFFFFF"/>
                <w:sz w:val="16"/>
                <w:szCs w:val="16"/>
                <w:lang w:eastAsia="nl-BE"/>
              </w:rPr>
            </w:pPr>
          </w:p>
        </w:tc>
      </w:tr>
      <w:tr w:rsidR="00B204B7" w:rsidRPr="00025267" w14:paraId="70CCB21E"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hideMark/>
          </w:tcPr>
          <w:p w14:paraId="069AB302" w14:textId="77777777" w:rsidR="00B204B7" w:rsidRPr="00025267" w:rsidRDefault="00B204B7" w:rsidP="000D493C">
            <w:pPr>
              <w:rPr>
                <w:rFonts w:ascii="Cambria" w:hAnsi="Cambria"/>
                <w:b/>
                <w:bCs/>
                <w:color w:val="000000"/>
                <w:sz w:val="16"/>
                <w:szCs w:val="16"/>
                <w:lang w:eastAsia="nl-BE"/>
              </w:rPr>
            </w:pPr>
            <w:r w:rsidRPr="00025267">
              <w:rPr>
                <w:rFonts w:ascii="Cambria" w:hAnsi="Cambria"/>
                <w:b/>
                <w:bCs/>
                <w:color w:val="000000"/>
                <w:sz w:val="16"/>
                <w:szCs w:val="16"/>
                <w:lang w:eastAsia="nl-BE"/>
              </w:rPr>
              <w:t>Balance as at 1 January 20</w:t>
            </w:r>
            <w:r>
              <w:rPr>
                <w:rFonts w:ascii="Cambria" w:hAnsi="Cambria"/>
                <w:b/>
                <w:color w:val="000000"/>
                <w:sz w:val="16"/>
                <w:szCs w:val="16"/>
                <w:lang w:eastAsia="nl-BE"/>
              </w:rPr>
              <w:t>20</w:t>
            </w:r>
          </w:p>
        </w:tc>
        <w:tc>
          <w:tcPr>
            <w:tcW w:w="851" w:type="dxa"/>
            <w:tcBorders>
              <w:top w:val="nil"/>
              <w:left w:val="nil"/>
              <w:bottom w:val="single" w:sz="4" w:space="0" w:color="C00000"/>
              <w:right w:val="nil"/>
            </w:tcBorders>
            <w:shd w:val="clear" w:color="auto" w:fill="auto"/>
            <w:noWrap/>
            <w:vAlign w:val="bottom"/>
            <w:hideMark/>
          </w:tcPr>
          <w:p w14:paraId="77D215F6" w14:textId="77777777" w:rsidR="00B204B7" w:rsidRPr="00025267" w:rsidRDefault="00B204B7" w:rsidP="000D493C">
            <w:pPr>
              <w:jc w:val="right"/>
              <w:rPr>
                <w:rFonts w:ascii="Cambria" w:hAnsi="Cambria" w:cs="Calibri"/>
                <w:b/>
                <w:bCs/>
                <w:color w:val="000000"/>
                <w:sz w:val="16"/>
                <w:szCs w:val="16"/>
                <w:lang w:eastAsia="en-GB"/>
              </w:rPr>
            </w:pPr>
            <w:r w:rsidRPr="00025267">
              <w:rPr>
                <w:rFonts w:ascii="Cambria" w:hAnsi="Cambria" w:cs="Calibri"/>
                <w:b/>
                <w:bCs/>
                <w:color w:val="000000"/>
                <w:sz w:val="16"/>
                <w:szCs w:val="16"/>
                <w:lang w:eastAsia="en-GB"/>
              </w:rPr>
              <w:t xml:space="preserve">92,667 </w:t>
            </w:r>
          </w:p>
        </w:tc>
        <w:tc>
          <w:tcPr>
            <w:tcW w:w="992" w:type="dxa"/>
            <w:tcBorders>
              <w:top w:val="nil"/>
              <w:left w:val="nil"/>
              <w:bottom w:val="single" w:sz="4" w:space="0" w:color="C00000"/>
              <w:right w:val="single" w:sz="4" w:space="0" w:color="C00000"/>
            </w:tcBorders>
            <w:shd w:val="clear" w:color="auto" w:fill="auto"/>
            <w:noWrap/>
            <w:vAlign w:val="bottom"/>
            <w:hideMark/>
          </w:tcPr>
          <w:p w14:paraId="51A16E16" w14:textId="77777777" w:rsidR="00B204B7" w:rsidRPr="00025267" w:rsidRDefault="00B204B7" w:rsidP="000D493C">
            <w:pPr>
              <w:jc w:val="right"/>
              <w:rPr>
                <w:rFonts w:ascii="Cambria" w:hAnsi="Cambria" w:cs="Calibri"/>
                <w:b/>
                <w:bCs/>
                <w:color w:val="000000"/>
                <w:sz w:val="16"/>
                <w:szCs w:val="16"/>
                <w:lang w:eastAsia="en-GB"/>
              </w:rPr>
            </w:pPr>
            <w:r w:rsidRPr="00025267">
              <w:rPr>
                <w:rFonts w:ascii="Cambria" w:hAnsi="Cambria" w:cs="Calibri"/>
                <w:b/>
                <w:bCs/>
                <w:color w:val="000000"/>
                <w:sz w:val="16"/>
                <w:szCs w:val="16"/>
                <w:lang w:eastAsia="en-GB"/>
              </w:rPr>
              <w:t>(30,416)</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bottom"/>
            <w:hideMark/>
          </w:tcPr>
          <w:p w14:paraId="3909153D" w14:textId="77777777" w:rsidR="00B204B7" w:rsidRPr="00025267" w:rsidRDefault="00B204B7" w:rsidP="000D493C">
            <w:pPr>
              <w:jc w:val="right"/>
              <w:rPr>
                <w:rFonts w:ascii="Cambria" w:hAnsi="Cambria" w:cs="Calibri"/>
                <w:b/>
                <w:bCs/>
                <w:color w:val="000000"/>
                <w:sz w:val="16"/>
                <w:szCs w:val="16"/>
                <w:lang w:eastAsia="en-GB"/>
              </w:rPr>
            </w:pPr>
            <w:r w:rsidRPr="00025267">
              <w:rPr>
                <w:rFonts w:ascii="Cambria" w:hAnsi="Cambria" w:cs="Calibri"/>
                <w:b/>
                <w:bCs/>
                <w:color w:val="000000"/>
                <w:sz w:val="16"/>
                <w:szCs w:val="16"/>
                <w:lang w:eastAsia="en-GB"/>
              </w:rPr>
              <w:t xml:space="preserve">62,251 </w:t>
            </w:r>
          </w:p>
        </w:tc>
        <w:tc>
          <w:tcPr>
            <w:tcW w:w="850" w:type="dxa"/>
            <w:tcBorders>
              <w:top w:val="nil"/>
              <w:left w:val="single" w:sz="4" w:space="0" w:color="C00000"/>
              <w:bottom w:val="single" w:sz="4" w:space="0" w:color="C00000"/>
              <w:right w:val="nil"/>
            </w:tcBorders>
            <w:shd w:val="clear" w:color="auto" w:fill="auto"/>
            <w:noWrap/>
            <w:vAlign w:val="bottom"/>
            <w:hideMark/>
          </w:tcPr>
          <w:p w14:paraId="2C80976F" w14:textId="77777777" w:rsidR="00B204B7" w:rsidRPr="00025267" w:rsidRDefault="00B204B7" w:rsidP="000D493C">
            <w:pPr>
              <w:jc w:val="right"/>
              <w:rPr>
                <w:rFonts w:ascii="Cambria" w:hAnsi="Cambria" w:cs="Calibri"/>
                <w:b/>
                <w:bCs/>
                <w:color w:val="000000"/>
                <w:sz w:val="16"/>
                <w:szCs w:val="16"/>
                <w:lang w:eastAsia="en-GB"/>
              </w:rPr>
            </w:pPr>
            <w:r w:rsidRPr="00025267">
              <w:rPr>
                <w:rFonts w:ascii="Cambria" w:hAnsi="Cambria" w:cs="Calibri"/>
                <w:b/>
                <w:bCs/>
                <w:color w:val="000000"/>
                <w:sz w:val="16"/>
                <w:szCs w:val="16"/>
                <w:lang w:eastAsia="en-GB"/>
              </w:rPr>
              <w:t xml:space="preserve">69 </w:t>
            </w:r>
          </w:p>
        </w:tc>
        <w:tc>
          <w:tcPr>
            <w:tcW w:w="918" w:type="dxa"/>
            <w:tcBorders>
              <w:top w:val="nil"/>
              <w:left w:val="nil"/>
              <w:bottom w:val="single" w:sz="4" w:space="0" w:color="C00000"/>
              <w:right w:val="nil"/>
            </w:tcBorders>
            <w:vAlign w:val="bottom"/>
          </w:tcPr>
          <w:p w14:paraId="5C3E41BB" w14:textId="77777777" w:rsidR="00B204B7" w:rsidRPr="00025267" w:rsidRDefault="00B204B7" w:rsidP="000D493C">
            <w:pPr>
              <w:jc w:val="right"/>
              <w:rPr>
                <w:rFonts w:ascii="Cambria" w:hAnsi="Cambria" w:cs="Calibri"/>
                <w:b/>
                <w:bCs/>
                <w:color w:val="000000"/>
                <w:sz w:val="16"/>
                <w:szCs w:val="16"/>
                <w:lang w:eastAsia="en-GB"/>
              </w:rPr>
            </w:pPr>
            <w:r>
              <w:rPr>
                <w:rFonts w:ascii="Cambria" w:hAnsi="Cambria" w:cs="Calibri"/>
                <w:b/>
                <w:bCs/>
                <w:color w:val="000000"/>
                <w:sz w:val="16"/>
                <w:szCs w:val="16"/>
                <w:lang w:eastAsia="en-GB"/>
              </w:rPr>
              <w:t>637,461</w:t>
            </w:r>
            <w:r w:rsidRPr="00025267">
              <w:rPr>
                <w:rFonts w:ascii="Cambria" w:hAnsi="Cambria" w:cs="Calibri"/>
                <w:b/>
                <w:bCs/>
                <w:color w:val="000000"/>
                <w:sz w:val="16"/>
                <w:szCs w:val="16"/>
                <w:lang w:eastAsia="en-GB"/>
              </w:rPr>
              <w:t xml:space="preserve"> </w:t>
            </w:r>
          </w:p>
        </w:tc>
        <w:tc>
          <w:tcPr>
            <w:tcW w:w="963" w:type="dxa"/>
            <w:tcBorders>
              <w:top w:val="nil"/>
              <w:left w:val="nil"/>
              <w:bottom w:val="single" w:sz="4" w:space="0" w:color="C00000"/>
              <w:right w:val="nil"/>
            </w:tcBorders>
            <w:shd w:val="clear" w:color="auto" w:fill="auto"/>
            <w:noWrap/>
            <w:vAlign w:val="bottom"/>
            <w:hideMark/>
          </w:tcPr>
          <w:p w14:paraId="5B6C9CEA" w14:textId="77777777" w:rsidR="00B204B7" w:rsidRPr="00025267" w:rsidRDefault="00B204B7" w:rsidP="000D493C">
            <w:pPr>
              <w:jc w:val="right"/>
              <w:rPr>
                <w:rFonts w:ascii="Cambria" w:hAnsi="Cambria" w:cs="Calibri"/>
                <w:b/>
                <w:bCs/>
                <w:color w:val="000000"/>
                <w:sz w:val="16"/>
                <w:szCs w:val="16"/>
                <w:lang w:eastAsia="en-GB"/>
              </w:rPr>
            </w:pPr>
            <w:r>
              <w:rPr>
                <w:rFonts w:ascii="Cambria" w:hAnsi="Cambria" w:cs="Calibri"/>
                <w:b/>
                <w:bCs/>
                <w:color w:val="000000"/>
                <w:sz w:val="16"/>
                <w:szCs w:val="16"/>
                <w:lang w:eastAsia="en-GB"/>
              </w:rPr>
              <w:t>699,781</w:t>
            </w:r>
          </w:p>
        </w:tc>
      </w:tr>
      <w:tr w:rsidR="00B204B7" w:rsidRPr="00025267" w14:paraId="075AA66B"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vAlign w:val="bottom"/>
            <w:hideMark/>
          </w:tcPr>
          <w:p w14:paraId="77DA256D" w14:textId="77777777" w:rsidR="00B204B7" w:rsidRPr="00C6047A" w:rsidRDefault="00B204B7" w:rsidP="000D493C">
            <w:pPr>
              <w:rPr>
                <w:rFonts w:ascii="Cambria" w:hAnsi="Cambria"/>
                <w:color w:val="000000"/>
                <w:sz w:val="16"/>
                <w:szCs w:val="16"/>
                <w:lang w:eastAsia="nl-BE"/>
              </w:rPr>
            </w:pPr>
            <w:r w:rsidRPr="0009052C">
              <w:rPr>
                <w:rFonts w:ascii="Cambria" w:hAnsi="Cambria"/>
                <w:color w:val="000000"/>
                <w:sz w:val="16"/>
                <w:szCs w:val="16"/>
                <w:lang w:eastAsia="nl-BE"/>
              </w:rPr>
              <w:t>Other comprehensive income / (loss)</w:t>
            </w:r>
          </w:p>
        </w:tc>
        <w:tc>
          <w:tcPr>
            <w:tcW w:w="851" w:type="dxa"/>
            <w:tcBorders>
              <w:top w:val="nil"/>
              <w:left w:val="nil"/>
              <w:bottom w:val="single" w:sz="4" w:space="0" w:color="C00000"/>
              <w:right w:val="nil"/>
            </w:tcBorders>
            <w:shd w:val="clear" w:color="auto" w:fill="auto"/>
            <w:noWrap/>
            <w:vAlign w:val="bottom"/>
          </w:tcPr>
          <w:p w14:paraId="06DAC29C"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w:t>
            </w:r>
          </w:p>
        </w:tc>
        <w:tc>
          <w:tcPr>
            <w:tcW w:w="992" w:type="dxa"/>
            <w:tcBorders>
              <w:top w:val="nil"/>
              <w:left w:val="nil"/>
              <w:bottom w:val="single" w:sz="4" w:space="0" w:color="C00000"/>
              <w:right w:val="single" w:sz="4" w:space="0" w:color="C00000"/>
            </w:tcBorders>
            <w:shd w:val="clear" w:color="auto" w:fill="auto"/>
            <w:noWrap/>
            <w:vAlign w:val="bottom"/>
          </w:tcPr>
          <w:p w14:paraId="11687F77"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0EEB2D2"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 xml:space="preserve">- </w:t>
            </w:r>
          </w:p>
        </w:tc>
        <w:tc>
          <w:tcPr>
            <w:tcW w:w="850" w:type="dxa"/>
            <w:tcBorders>
              <w:top w:val="nil"/>
              <w:left w:val="single" w:sz="4" w:space="0" w:color="C00000"/>
              <w:bottom w:val="single" w:sz="4" w:space="0" w:color="C00000"/>
              <w:right w:val="nil"/>
            </w:tcBorders>
            <w:shd w:val="clear" w:color="auto" w:fill="auto"/>
            <w:noWrap/>
            <w:vAlign w:val="bottom"/>
          </w:tcPr>
          <w:p w14:paraId="104F2425"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w:t>
            </w:r>
          </w:p>
        </w:tc>
        <w:tc>
          <w:tcPr>
            <w:tcW w:w="918" w:type="dxa"/>
            <w:tcBorders>
              <w:top w:val="nil"/>
              <w:left w:val="nil"/>
              <w:bottom w:val="single" w:sz="4" w:space="0" w:color="C00000"/>
              <w:right w:val="nil"/>
            </w:tcBorders>
            <w:vAlign w:val="bottom"/>
          </w:tcPr>
          <w:p w14:paraId="472A4AAD"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w:t>
            </w:r>
          </w:p>
        </w:tc>
        <w:tc>
          <w:tcPr>
            <w:tcW w:w="963" w:type="dxa"/>
            <w:tcBorders>
              <w:top w:val="nil"/>
              <w:left w:val="nil"/>
              <w:bottom w:val="single" w:sz="4" w:space="0" w:color="C00000"/>
              <w:right w:val="nil"/>
            </w:tcBorders>
            <w:shd w:val="clear" w:color="auto" w:fill="auto"/>
            <w:noWrap/>
            <w:vAlign w:val="bottom"/>
          </w:tcPr>
          <w:p w14:paraId="3C7FA145" w14:textId="77777777" w:rsidR="00B204B7" w:rsidRPr="00025267" w:rsidRDefault="00B204B7" w:rsidP="000D493C">
            <w:pPr>
              <w:jc w:val="right"/>
              <w:rPr>
                <w:rFonts w:ascii="Cambria" w:hAnsi="Cambria" w:cs="Calibri"/>
                <w:b/>
                <w:bCs/>
                <w:color w:val="000000"/>
                <w:sz w:val="16"/>
                <w:szCs w:val="16"/>
                <w:lang w:eastAsia="en-GB"/>
              </w:rPr>
            </w:pPr>
            <w:r>
              <w:rPr>
                <w:rFonts w:ascii="Cambria" w:hAnsi="Cambria" w:cs="Calibri"/>
                <w:b/>
                <w:bCs/>
                <w:color w:val="000000"/>
                <w:sz w:val="16"/>
                <w:szCs w:val="16"/>
                <w:lang w:eastAsia="en-GB"/>
              </w:rPr>
              <w:t>-</w:t>
            </w:r>
            <w:r w:rsidRPr="0009052C">
              <w:rPr>
                <w:rFonts w:ascii="Cambria" w:hAnsi="Cambria" w:cs="Calibri"/>
                <w:b/>
                <w:bCs/>
                <w:color w:val="000000"/>
                <w:sz w:val="16"/>
                <w:szCs w:val="16"/>
                <w:lang w:eastAsia="en-GB"/>
              </w:rPr>
              <w:t xml:space="preserve"> </w:t>
            </w:r>
          </w:p>
        </w:tc>
      </w:tr>
      <w:tr w:rsidR="00B204B7" w:rsidRPr="00025267" w14:paraId="76B8F353"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hideMark/>
          </w:tcPr>
          <w:p w14:paraId="3BAEFBE3" w14:textId="77777777" w:rsidR="00B204B7" w:rsidRPr="00C6047A" w:rsidRDefault="00B204B7" w:rsidP="000D493C">
            <w:pPr>
              <w:rPr>
                <w:rFonts w:ascii="Cambria" w:hAnsi="Cambria"/>
                <w:color w:val="000000"/>
                <w:sz w:val="16"/>
                <w:szCs w:val="16"/>
                <w:lang w:eastAsia="nl-BE"/>
              </w:rPr>
            </w:pPr>
            <w:r w:rsidRPr="0009052C">
              <w:rPr>
                <w:rFonts w:ascii="Cambria" w:hAnsi="Cambria"/>
                <w:color w:val="000000"/>
                <w:sz w:val="16"/>
                <w:szCs w:val="16"/>
                <w:lang w:eastAsia="nl-BE"/>
              </w:rPr>
              <w:t>Result of the period</w:t>
            </w:r>
          </w:p>
        </w:tc>
        <w:tc>
          <w:tcPr>
            <w:tcW w:w="851" w:type="dxa"/>
            <w:tcBorders>
              <w:top w:val="nil"/>
              <w:left w:val="nil"/>
              <w:bottom w:val="single" w:sz="4" w:space="0" w:color="C00000"/>
              <w:right w:val="nil"/>
            </w:tcBorders>
            <w:shd w:val="clear" w:color="auto" w:fill="auto"/>
            <w:noWrap/>
            <w:vAlign w:val="bottom"/>
            <w:hideMark/>
          </w:tcPr>
          <w:p w14:paraId="430202F7"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w:t>
            </w:r>
          </w:p>
        </w:tc>
        <w:tc>
          <w:tcPr>
            <w:tcW w:w="992" w:type="dxa"/>
            <w:tcBorders>
              <w:top w:val="nil"/>
              <w:left w:val="nil"/>
              <w:bottom w:val="single" w:sz="4" w:space="0" w:color="C00000"/>
              <w:right w:val="single" w:sz="4" w:space="0" w:color="C00000"/>
            </w:tcBorders>
            <w:shd w:val="clear" w:color="auto" w:fill="auto"/>
            <w:noWrap/>
            <w:vAlign w:val="bottom"/>
            <w:hideMark/>
          </w:tcPr>
          <w:p w14:paraId="3F388CDB"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7808034"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 xml:space="preserve">- </w:t>
            </w:r>
          </w:p>
        </w:tc>
        <w:tc>
          <w:tcPr>
            <w:tcW w:w="850" w:type="dxa"/>
            <w:tcBorders>
              <w:top w:val="nil"/>
              <w:left w:val="single" w:sz="4" w:space="0" w:color="C00000"/>
              <w:bottom w:val="single" w:sz="4" w:space="0" w:color="C00000"/>
              <w:right w:val="nil"/>
            </w:tcBorders>
            <w:shd w:val="clear" w:color="auto" w:fill="auto"/>
            <w:noWrap/>
            <w:vAlign w:val="bottom"/>
            <w:hideMark/>
          </w:tcPr>
          <w:p w14:paraId="17C33225"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w:t>
            </w:r>
          </w:p>
        </w:tc>
        <w:tc>
          <w:tcPr>
            <w:tcW w:w="918" w:type="dxa"/>
            <w:tcBorders>
              <w:top w:val="nil"/>
              <w:left w:val="nil"/>
              <w:bottom w:val="single" w:sz="4" w:space="0" w:color="C00000"/>
              <w:right w:val="nil"/>
            </w:tcBorders>
            <w:vAlign w:val="bottom"/>
          </w:tcPr>
          <w:p w14:paraId="3667749B"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 xml:space="preserve">196,940 </w:t>
            </w:r>
          </w:p>
        </w:tc>
        <w:tc>
          <w:tcPr>
            <w:tcW w:w="963" w:type="dxa"/>
            <w:tcBorders>
              <w:top w:val="nil"/>
              <w:left w:val="nil"/>
              <w:bottom w:val="single" w:sz="4" w:space="0" w:color="C00000"/>
              <w:right w:val="nil"/>
            </w:tcBorders>
            <w:shd w:val="clear" w:color="auto" w:fill="auto"/>
            <w:noWrap/>
            <w:vAlign w:val="bottom"/>
            <w:hideMark/>
          </w:tcPr>
          <w:p w14:paraId="39F13CDE"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 xml:space="preserve">196,940 </w:t>
            </w:r>
          </w:p>
        </w:tc>
      </w:tr>
      <w:tr w:rsidR="00B204B7" w:rsidRPr="00025267" w14:paraId="0176A12F"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hideMark/>
          </w:tcPr>
          <w:p w14:paraId="305BBFD3" w14:textId="77777777" w:rsidR="00B204B7" w:rsidRPr="00025267" w:rsidRDefault="00B204B7" w:rsidP="000D493C">
            <w:pPr>
              <w:rPr>
                <w:rFonts w:ascii="Cambria" w:hAnsi="Cambria"/>
                <w:b/>
                <w:bCs/>
                <w:color w:val="000000"/>
                <w:sz w:val="16"/>
                <w:szCs w:val="16"/>
                <w:lang w:eastAsia="nl-BE"/>
              </w:rPr>
            </w:pPr>
            <w:r w:rsidRPr="0009052C">
              <w:rPr>
                <w:rFonts w:ascii="Cambria" w:hAnsi="Cambria"/>
                <w:b/>
                <w:bCs/>
                <w:color w:val="000000"/>
                <w:sz w:val="16"/>
                <w:szCs w:val="16"/>
                <w:lang w:eastAsia="nl-BE"/>
              </w:rPr>
              <w:t>Total comprehensive income / (loss)</w:t>
            </w:r>
          </w:p>
        </w:tc>
        <w:tc>
          <w:tcPr>
            <w:tcW w:w="851" w:type="dxa"/>
            <w:tcBorders>
              <w:top w:val="nil"/>
              <w:left w:val="nil"/>
              <w:bottom w:val="single" w:sz="4" w:space="0" w:color="C00000"/>
              <w:right w:val="nil"/>
            </w:tcBorders>
            <w:shd w:val="clear" w:color="auto" w:fill="auto"/>
            <w:noWrap/>
            <w:vAlign w:val="bottom"/>
          </w:tcPr>
          <w:p w14:paraId="4ADAC11E"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 xml:space="preserve">- </w:t>
            </w:r>
          </w:p>
        </w:tc>
        <w:tc>
          <w:tcPr>
            <w:tcW w:w="992" w:type="dxa"/>
            <w:tcBorders>
              <w:top w:val="nil"/>
              <w:left w:val="nil"/>
              <w:bottom w:val="single" w:sz="4" w:space="0" w:color="C00000"/>
              <w:right w:val="single" w:sz="4" w:space="0" w:color="C00000"/>
            </w:tcBorders>
            <w:shd w:val="clear" w:color="auto" w:fill="auto"/>
            <w:noWrap/>
            <w:vAlign w:val="bottom"/>
          </w:tcPr>
          <w:p w14:paraId="452F6FF8"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 xml:space="preserve">- </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7E74F4A"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 xml:space="preserve">- </w:t>
            </w:r>
          </w:p>
        </w:tc>
        <w:tc>
          <w:tcPr>
            <w:tcW w:w="850" w:type="dxa"/>
            <w:tcBorders>
              <w:top w:val="nil"/>
              <w:left w:val="single" w:sz="4" w:space="0" w:color="C00000"/>
              <w:bottom w:val="single" w:sz="4" w:space="0" w:color="C00000"/>
              <w:right w:val="nil"/>
            </w:tcBorders>
            <w:shd w:val="clear" w:color="auto" w:fill="auto"/>
            <w:noWrap/>
            <w:vAlign w:val="bottom"/>
            <w:hideMark/>
          </w:tcPr>
          <w:p w14:paraId="0FD9ADB1"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 xml:space="preserve">- </w:t>
            </w:r>
          </w:p>
        </w:tc>
        <w:tc>
          <w:tcPr>
            <w:tcW w:w="918" w:type="dxa"/>
            <w:tcBorders>
              <w:top w:val="nil"/>
              <w:left w:val="nil"/>
              <w:bottom w:val="single" w:sz="4" w:space="0" w:color="C00000"/>
              <w:right w:val="nil"/>
            </w:tcBorders>
            <w:vAlign w:val="bottom"/>
          </w:tcPr>
          <w:p w14:paraId="2CE910AE"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 xml:space="preserve">196,940 </w:t>
            </w:r>
          </w:p>
        </w:tc>
        <w:tc>
          <w:tcPr>
            <w:tcW w:w="963" w:type="dxa"/>
            <w:tcBorders>
              <w:top w:val="nil"/>
              <w:left w:val="nil"/>
              <w:bottom w:val="single" w:sz="4" w:space="0" w:color="C00000"/>
              <w:right w:val="nil"/>
            </w:tcBorders>
            <w:shd w:val="clear" w:color="auto" w:fill="auto"/>
            <w:noWrap/>
            <w:vAlign w:val="bottom"/>
            <w:hideMark/>
          </w:tcPr>
          <w:p w14:paraId="0431B197"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 xml:space="preserve">196,940 </w:t>
            </w:r>
          </w:p>
        </w:tc>
      </w:tr>
      <w:tr w:rsidR="00B204B7" w:rsidRPr="00025267" w14:paraId="6E4FC460"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hideMark/>
          </w:tcPr>
          <w:p w14:paraId="3F124BCF" w14:textId="77777777" w:rsidR="00B204B7" w:rsidRPr="00C6047A" w:rsidRDefault="00B204B7" w:rsidP="000D493C">
            <w:pPr>
              <w:rPr>
                <w:rFonts w:ascii="Cambria" w:hAnsi="Cambria"/>
                <w:color w:val="000000"/>
                <w:sz w:val="16"/>
                <w:szCs w:val="16"/>
                <w:lang w:eastAsia="nl-BE"/>
              </w:rPr>
            </w:pPr>
            <w:r w:rsidRPr="00FF24B1">
              <w:rPr>
                <w:rFonts w:ascii="Cambria" w:hAnsi="Cambria"/>
                <w:color w:val="000000"/>
                <w:sz w:val="16"/>
                <w:szCs w:val="16"/>
                <w:lang w:eastAsia="nl-BE"/>
              </w:rPr>
              <w:t xml:space="preserve">Capital and share premium increase net of transaction costs </w:t>
            </w:r>
          </w:p>
        </w:tc>
        <w:tc>
          <w:tcPr>
            <w:tcW w:w="851" w:type="dxa"/>
            <w:tcBorders>
              <w:top w:val="nil"/>
              <w:left w:val="nil"/>
              <w:bottom w:val="single" w:sz="4" w:space="0" w:color="C00000"/>
              <w:right w:val="nil"/>
            </w:tcBorders>
            <w:shd w:val="clear" w:color="auto" w:fill="auto"/>
            <w:noWrap/>
            <w:vAlign w:val="bottom"/>
          </w:tcPr>
          <w:p w14:paraId="3BF325D5"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 xml:space="preserve">9,974 </w:t>
            </w:r>
          </w:p>
        </w:tc>
        <w:tc>
          <w:tcPr>
            <w:tcW w:w="992" w:type="dxa"/>
            <w:tcBorders>
              <w:top w:val="nil"/>
              <w:left w:val="nil"/>
              <w:bottom w:val="single" w:sz="4" w:space="0" w:color="C00000"/>
              <w:right w:val="single" w:sz="4" w:space="0" w:color="C00000"/>
            </w:tcBorders>
            <w:shd w:val="clear" w:color="auto" w:fill="auto"/>
            <w:noWrap/>
            <w:vAlign w:val="bottom"/>
          </w:tcPr>
          <w:p w14:paraId="79FF3551"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EAD5591"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 xml:space="preserve">9,974 </w:t>
            </w:r>
          </w:p>
        </w:tc>
        <w:tc>
          <w:tcPr>
            <w:tcW w:w="850" w:type="dxa"/>
            <w:tcBorders>
              <w:top w:val="nil"/>
              <w:left w:val="single" w:sz="4" w:space="0" w:color="C00000"/>
              <w:bottom w:val="single" w:sz="4" w:space="0" w:color="C00000"/>
              <w:right w:val="nil"/>
            </w:tcBorders>
            <w:shd w:val="clear" w:color="auto" w:fill="auto"/>
            <w:noWrap/>
            <w:vAlign w:val="bottom"/>
          </w:tcPr>
          <w:p w14:paraId="6AB8804D"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 xml:space="preserve">188,429 </w:t>
            </w:r>
          </w:p>
        </w:tc>
        <w:tc>
          <w:tcPr>
            <w:tcW w:w="918" w:type="dxa"/>
            <w:tcBorders>
              <w:top w:val="nil"/>
              <w:left w:val="nil"/>
              <w:bottom w:val="single" w:sz="4" w:space="0" w:color="C00000"/>
              <w:right w:val="nil"/>
            </w:tcBorders>
            <w:vAlign w:val="bottom"/>
          </w:tcPr>
          <w:p w14:paraId="431F0801"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color w:val="000000"/>
                <w:sz w:val="16"/>
                <w:szCs w:val="16"/>
                <w:lang w:eastAsia="en-GB"/>
              </w:rPr>
              <w:t xml:space="preserve">- </w:t>
            </w:r>
          </w:p>
        </w:tc>
        <w:tc>
          <w:tcPr>
            <w:tcW w:w="963" w:type="dxa"/>
            <w:tcBorders>
              <w:top w:val="nil"/>
              <w:left w:val="nil"/>
              <w:bottom w:val="single" w:sz="4" w:space="0" w:color="C00000"/>
              <w:right w:val="nil"/>
            </w:tcBorders>
            <w:shd w:val="clear" w:color="auto" w:fill="auto"/>
            <w:noWrap/>
            <w:vAlign w:val="bottom"/>
          </w:tcPr>
          <w:p w14:paraId="1882D5C6" w14:textId="77777777" w:rsidR="00B204B7" w:rsidRPr="00025267"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 xml:space="preserve">198,403 </w:t>
            </w:r>
          </w:p>
        </w:tc>
      </w:tr>
      <w:tr w:rsidR="00B204B7" w:rsidRPr="0009052C" w14:paraId="1E4F297A"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hideMark/>
          </w:tcPr>
          <w:p w14:paraId="052D809A" w14:textId="77777777" w:rsidR="00B204B7" w:rsidRPr="00C6047A" w:rsidRDefault="00B204B7" w:rsidP="000D493C">
            <w:pPr>
              <w:rPr>
                <w:rFonts w:ascii="Cambria" w:hAnsi="Cambria"/>
                <w:color w:val="000000"/>
                <w:sz w:val="16"/>
                <w:szCs w:val="16"/>
                <w:lang w:eastAsia="nl-BE"/>
              </w:rPr>
            </w:pPr>
            <w:r w:rsidRPr="0009052C">
              <w:rPr>
                <w:rFonts w:ascii="Cambria" w:hAnsi="Cambria"/>
                <w:color w:val="000000"/>
                <w:sz w:val="16"/>
                <w:szCs w:val="16"/>
                <w:lang w:eastAsia="nl-BE"/>
              </w:rPr>
              <w:t>Dividends</w:t>
            </w:r>
          </w:p>
        </w:tc>
        <w:tc>
          <w:tcPr>
            <w:tcW w:w="851" w:type="dxa"/>
            <w:tcBorders>
              <w:top w:val="nil"/>
              <w:left w:val="nil"/>
              <w:bottom w:val="single" w:sz="4" w:space="0" w:color="C00000"/>
              <w:right w:val="nil"/>
            </w:tcBorders>
            <w:shd w:val="clear" w:color="auto" w:fill="auto"/>
            <w:noWrap/>
            <w:vAlign w:val="bottom"/>
          </w:tcPr>
          <w:p w14:paraId="3DAB52D0"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w:t>
            </w:r>
          </w:p>
        </w:tc>
        <w:tc>
          <w:tcPr>
            <w:tcW w:w="992" w:type="dxa"/>
            <w:tcBorders>
              <w:top w:val="nil"/>
              <w:left w:val="nil"/>
              <w:bottom w:val="single" w:sz="4" w:space="0" w:color="C00000"/>
              <w:right w:val="single" w:sz="4" w:space="0" w:color="C00000"/>
            </w:tcBorders>
            <w:shd w:val="clear" w:color="auto" w:fill="auto"/>
            <w:noWrap/>
            <w:vAlign w:val="bottom"/>
          </w:tcPr>
          <w:p w14:paraId="7094B83F"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46D3C0E"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xml:space="preserve">- </w:t>
            </w:r>
          </w:p>
        </w:tc>
        <w:tc>
          <w:tcPr>
            <w:tcW w:w="850" w:type="dxa"/>
            <w:tcBorders>
              <w:top w:val="nil"/>
              <w:left w:val="single" w:sz="4" w:space="0" w:color="C00000"/>
              <w:bottom w:val="single" w:sz="4" w:space="0" w:color="C00000"/>
              <w:right w:val="nil"/>
            </w:tcBorders>
            <w:shd w:val="clear" w:color="auto" w:fill="auto"/>
            <w:noWrap/>
            <w:vAlign w:val="bottom"/>
          </w:tcPr>
          <w:p w14:paraId="3DA59F9B"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w:t>
            </w:r>
          </w:p>
        </w:tc>
        <w:tc>
          <w:tcPr>
            <w:tcW w:w="918" w:type="dxa"/>
            <w:tcBorders>
              <w:top w:val="nil"/>
              <w:left w:val="nil"/>
              <w:bottom w:val="single" w:sz="4" w:space="0" w:color="C00000"/>
              <w:right w:val="nil"/>
            </w:tcBorders>
            <w:vAlign w:val="bottom"/>
          </w:tcPr>
          <w:p w14:paraId="15E8D1D5"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(60,308)</w:t>
            </w:r>
          </w:p>
        </w:tc>
        <w:tc>
          <w:tcPr>
            <w:tcW w:w="963" w:type="dxa"/>
            <w:tcBorders>
              <w:top w:val="nil"/>
              <w:left w:val="nil"/>
              <w:bottom w:val="single" w:sz="4" w:space="0" w:color="C00000"/>
              <w:right w:val="nil"/>
            </w:tcBorders>
            <w:shd w:val="clear" w:color="auto" w:fill="auto"/>
            <w:noWrap/>
            <w:vAlign w:val="bottom"/>
          </w:tcPr>
          <w:p w14:paraId="1FC687A9" w14:textId="77777777" w:rsidR="00B204B7" w:rsidRPr="0009052C"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(60,308)</w:t>
            </w:r>
          </w:p>
        </w:tc>
      </w:tr>
      <w:tr w:rsidR="00B204B7" w:rsidRPr="0009052C" w14:paraId="6D478C64"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hideMark/>
          </w:tcPr>
          <w:p w14:paraId="5DF6E0F2" w14:textId="77777777" w:rsidR="00B204B7" w:rsidRPr="00C6047A" w:rsidRDefault="00B204B7" w:rsidP="000D493C">
            <w:pPr>
              <w:rPr>
                <w:rFonts w:ascii="Cambria" w:hAnsi="Cambria"/>
                <w:b/>
                <w:color w:val="000000"/>
                <w:sz w:val="16"/>
                <w:szCs w:val="16"/>
                <w:lang w:eastAsia="nl-BE"/>
              </w:rPr>
            </w:pPr>
            <w:r w:rsidRPr="0009052C">
              <w:rPr>
                <w:rFonts w:ascii="Cambria" w:hAnsi="Cambria"/>
                <w:b/>
                <w:bCs/>
                <w:color w:val="000000"/>
                <w:sz w:val="16"/>
                <w:szCs w:val="16"/>
                <w:lang w:eastAsia="nl-BE"/>
              </w:rPr>
              <w:t>Balance as at 30 June 202</w:t>
            </w:r>
            <w:r>
              <w:rPr>
                <w:rFonts w:ascii="Cambria" w:hAnsi="Cambria"/>
                <w:b/>
                <w:color w:val="000000"/>
                <w:sz w:val="16"/>
                <w:szCs w:val="16"/>
                <w:lang w:eastAsia="nl-BE"/>
              </w:rPr>
              <w:t>0</w:t>
            </w:r>
          </w:p>
        </w:tc>
        <w:tc>
          <w:tcPr>
            <w:tcW w:w="851" w:type="dxa"/>
            <w:tcBorders>
              <w:top w:val="nil"/>
              <w:left w:val="nil"/>
              <w:bottom w:val="single" w:sz="4" w:space="0" w:color="C00000"/>
              <w:right w:val="nil"/>
            </w:tcBorders>
            <w:shd w:val="clear" w:color="auto" w:fill="auto"/>
            <w:noWrap/>
            <w:vAlign w:val="bottom"/>
            <w:hideMark/>
          </w:tcPr>
          <w:p w14:paraId="63208385" w14:textId="77777777" w:rsidR="00B204B7" w:rsidRPr="0009052C"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 xml:space="preserve">102,641 </w:t>
            </w:r>
          </w:p>
        </w:tc>
        <w:tc>
          <w:tcPr>
            <w:tcW w:w="992" w:type="dxa"/>
            <w:tcBorders>
              <w:top w:val="nil"/>
              <w:left w:val="nil"/>
              <w:bottom w:val="single" w:sz="4" w:space="0" w:color="C00000"/>
              <w:right w:val="single" w:sz="4" w:space="0" w:color="C00000"/>
            </w:tcBorders>
            <w:shd w:val="clear" w:color="auto" w:fill="auto"/>
            <w:noWrap/>
            <w:vAlign w:val="bottom"/>
            <w:hideMark/>
          </w:tcPr>
          <w:p w14:paraId="71627CD3" w14:textId="77777777" w:rsidR="00B204B7" w:rsidRPr="0009052C"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(30,416)</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bottom"/>
            <w:hideMark/>
          </w:tcPr>
          <w:p w14:paraId="6A5B9FFD" w14:textId="77777777" w:rsidR="00B204B7" w:rsidRPr="0009052C"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 xml:space="preserve">72,225 </w:t>
            </w:r>
          </w:p>
        </w:tc>
        <w:tc>
          <w:tcPr>
            <w:tcW w:w="850" w:type="dxa"/>
            <w:tcBorders>
              <w:top w:val="nil"/>
              <w:left w:val="single" w:sz="4" w:space="0" w:color="C00000"/>
              <w:bottom w:val="single" w:sz="4" w:space="0" w:color="C00000"/>
              <w:right w:val="nil"/>
            </w:tcBorders>
            <w:shd w:val="clear" w:color="auto" w:fill="auto"/>
            <w:noWrap/>
            <w:vAlign w:val="bottom"/>
            <w:hideMark/>
          </w:tcPr>
          <w:p w14:paraId="58159822" w14:textId="77777777" w:rsidR="00B204B7" w:rsidRPr="0009052C"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 xml:space="preserve">188,498 </w:t>
            </w:r>
          </w:p>
        </w:tc>
        <w:tc>
          <w:tcPr>
            <w:tcW w:w="918" w:type="dxa"/>
            <w:tcBorders>
              <w:top w:val="nil"/>
              <w:left w:val="nil"/>
              <w:bottom w:val="single" w:sz="4" w:space="0" w:color="C00000"/>
              <w:right w:val="nil"/>
            </w:tcBorders>
            <w:vAlign w:val="bottom"/>
          </w:tcPr>
          <w:p w14:paraId="4F7A276B" w14:textId="77777777" w:rsidR="00B204B7" w:rsidRPr="0009052C"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 xml:space="preserve">774,092 </w:t>
            </w:r>
          </w:p>
        </w:tc>
        <w:tc>
          <w:tcPr>
            <w:tcW w:w="963" w:type="dxa"/>
            <w:tcBorders>
              <w:top w:val="nil"/>
              <w:left w:val="nil"/>
              <w:bottom w:val="single" w:sz="4" w:space="0" w:color="C00000"/>
              <w:right w:val="nil"/>
            </w:tcBorders>
            <w:shd w:val="clear" w:color="auto" w:fill="auto"/>
            <w:noWrap/>
            <w:vAlign w:val="bottom"/>
            <w:hideMark/>
          </w:tcPr>
          <w:p w14:paraId="1C471043" w14:textId="77777777" w:rsidR="00B204B7" w:rsidRPr="0009052C" w:rsidRDefault="00B204B7" w:rsidP="000D493C">
            <w:pPr>
              <w:jc w:val="right"/>
              <w:rPr>
                <w:rFonts w:ascii="Cambria" w:hAnsi="Cambria" w:cs="Calibri"/>
                <w:b/>
                <w:bCs/>
                <w:color w:val="000000"/>
                <w:sz w:val="16"/>
                <w:szCs w:val="16"/>
                <w:lang w:eastAsia="en-GB"/>
              </w:rPr>
            </w:pPr>
            <w:r w:rsidRPr="0009052C">
              <w:rPr>
                <w:rFonts w:ascii="Cambria" w:hAnsi="Cambria" w:cs="Calibri"/>
                <w:b/>
                <w:bCs/>
                <w:color w:val="000000"/>
                <w:sz w:val="16"/>
                <w:szCs w:val="16"/>
                <w:lang w:eastAsia="en-GB"/>
              </w:rPr>
              <w:t xml:space="preserve">1,034,815 </w:t>
            </w:r>
          </w:p>
        </w:tc>
      </w:tr>
      <w:tr w:rsidR="00B204B7" w:rsidRPr="0009052C" w14:paraId="18F241C5"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tcPr>
          <w:p w14:paraId="6CE1BF0D" w14:textId="77777777" w:rsidR="00B204B7" w:rsidRPr="0009052C" w:rsidRDefault="00B204B7" w:rsidP="000D493C">
            <w:pPr>
              <w:rPr>
                <w:rFonts w:ascii="Cambria" w:hAnsi="Cambria"/>
                <w:color w:val="000000"/>
                <w:sz w:val="16"/>
                <w:szCs w:val="16"/>
                <w:lang w:eastAsia="nl-BE"/>
              </w:rPr>
            </w:pPr>
          </w:p>
        </w:tc>
        <w:tc>
          <w:tcPr>
            <w:tcW w:w="851" w:type="dxa"/>
            <w:tcBorders>
              <w:top w:val="nil"/>
              <w:left w:val="nil"/>
              <w:bottom w:val="single" w:sz="4" w:space="0" w:color="C00000"/>
              <w:right w:val="nil"/>
            </w:tcBorders>
            <w:shd w:val="clear" w:color="auto" w:fill="auto"/>
            <w:noWrap/>
            <w:vAlign w:val="bottom"/>
          </w:tcPr>
          <w:p w14:paraId="2B6B5720"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w:t>
            </w:r>
          </w:p>
        </w:tc>
        <w:tc>
          <w:tcPr>
            <w:tcW w:w="992" w:type="dxa"/>
            <w:tcBorders>
              <w:top w:val="nil"/>
              <w:left w:val="nil"/>
              <w:bottom w:val="single" w:sz="4" w:space="0" w:color="C00000"/>
              <w:right w:val="single" w:sz="4" w:space="0" w:color="C00000"/>
            </w:tcBorders>
            <w:shd w:val="clear" w:color="auto" w:fill="auto"/>
            <w:noWrap/>
            <w:vAlign w:val="bottom"/>
          </w:tcPr>
          <w:p w14:paraId="4FFA34C6"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CC77B14"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w:t>
            </w:r>
          </w:p>
        </w:tc>
        <w:tc>
          <w:tcPr>
            <w:tcW w:w="850" w:type="dxa"/>
            <w:tcBorders>
              <w:top w:val="nil"/>
              <w:left w:val="single" w:sz="4" w:space="0" w:color="C00000"/>
              <w:bottom w:val="single" w:sz="4" w:space="0" w:color="C00000"/>
              <w:right w:val="nil"/>
            </w:tcBorders>
            <w:shd w:val="clear" w:color="auto" w:fill="auto"/>
            <w:noWrap/>
            <w:vAlign w:val="bottom"/>
          </w:tcPr>
          <w:p w14:paraId="1BC97E5E"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w:t>
            </w:r>
          </w:p>
        </w:tc>
        <w:tc>
          <w:tcPr>
            <w:tcW w:w="918" w:type="dxa"/>
            <w:tcBorders>
              <w:top w:val="nil"/>
              <w:left w:val="nil"/>
              <w:bottom w:val="single" w:sz="4" w:space="0" w:color="C00000"/>
              <w:right w:val="nil"/>
            </w:tcBorders>
            <w:vAlign w:val="bottom"/>
          </w:tcPr>
          <w:p w14:paraId="1C01964C"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w:t>
            </w:r>
          </w:p>
        </w:tc>
        <w:tc>
          <w:tcPr>
            <w:tcW w:w="963" w:type="dxa"/>
            <w:tcBorders>
              <w:top w:val="nil"/>
              <w:left w:val="nil"/>
              <w:bottom w:val="single" w:sz="4" w:space="0" w:color="C00000"/>
              <w:right w:val="nil"/>
            </w:tcBorders>
            <w:shd w:val="clear" w:color="auto" w:fill="auto"/>
            <w:noWrap/>
            <w:vAlign w:val="bottom"/>
          </w:tcPr>
          <w:p w14:paraId="03EF934A"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w:t>
            </w:r>
          </w:p>
        </w:tc>
      </w:tr>
      <w:tr w:rsidR="00B204B7" w:rsidRPr="0009052C" w14:paraId="1C760503"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tcPr>
          <w:p w14:paraId="20D1EBC6" w14:textId="77777777" w:rsidR="00B204B7" w:rsidRPr="0009052C" w:rsidRDefault="00B204B7" w:rsidP="000D493C">
            <w:pPr>
              <w:rPr>
                <w:rFonts w:ascii="Cambria" w:hAnsi="Cambria"/>
                <w:color w:val="000000"/>
                <w:sz w:val="16"/>
                <w:szCs w:val="16"/>
                <w:lang w:eastAsia="nl-BE"/>
              </w:rPr>
            </w:pPr>
          </w:p>
        </w:tc>
        <w:tc>
          <w:tcPr>
            <w:tcW w:w="851" w:type="dxa"/>
            <w:tcBorders>
              <w:top w:val="nil"/>
              <w:left w:val="nil"/>
              <w:bottom w:val="single" w:sz="4" w:space="0" w:color="C00000"/>
              <w:right w:val="nil"/>
            </w:tcBorders>
            <w:shd w:val="clear" w:color="auto" w:fill="auto"/>
            <w:noWrap/>
            <w:vAlign w:val="bottom"/>
          </w:tcPr>
          <w:p w14:paraId="304ED02A"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w:t>
            </w:r>
          </w:p>
        </w:tc>
        <w:tc>
          <w:tcPr>
            <w:tcW w:w="992" w:type="dxa"/>
            <w:tcBorders>
              <w:top w:val="nil"/>
              <w:left w:val="nil"/>
              <w:bottom w:val="single" w:sz="4" w:space="0" w:color="C00000"/>
              <w:right w:val="single" w:sz="4" w:space="0" w:color="C00000"/>
            </w:tcBorders>
            <w:shd w:val="clear" w:color="auto" w:fill="auto"/>
            <w:noWrap/>
            <w:vAlign w:val="bottom"/>
          </w:tcPr>
          <w:p w14:paraId="5A94AECD"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502DC9F"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w:t>
            </w:r>
          </w:p>
        </w:tc>
        <w:tc>
          <w:tcPr>
            <w:tcW w:w="850" w:type="dxa"/>
            <w:tcBorders>
              <w:top w:val="nil"/>
              <w:left w:val="single" w:sz="4" w:space="0" w:color="C00000"/>
              <w:bottom w:val="single" w:sz="4" w:space="0" w:color="C00000"/>
              <w:right w:val="nil"/>
            </w:tcBorders>
            <w:shd w:val="clear" w:color="auto" w:fill="auto"/>
            <w:noWrap/>
            <w:vAlign w:val="bottom"/>
          </w:tcPr>
          <w:p w14:paraId="29D673B0"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w:t>
            </w:r>
          </w:p>
        </w:tc>
        <w:tc>
          <w:tcPr>
            <w:tcW w:w="918" w:type="dxa"/>
            <w:tcBorders>
              <w:top w:val="nil"/>
              <w:left w:val="nil"/>
              <w:bottom w:val="single" w:sz="4" w:space="0" w:color="C00000"/>
              <w:right w:val="nil"/>
            </w:tcBorders>
            <w:vAlign w:val="bottom"/>
          </w:tcPr>
          <w:p w14:paraId="2320FC0F"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w:t>
            </w:r>
          </w:p>
        </w:tc>
        <w:tc>
          <w:tcPr>
            <w:tcW w:w="963" w:type="dxa"/>
            <w:tcBorders>
              <w:top w:val="nil"/>
              <w:left w:val="nil"/>
              <w:bottom w:val="single" w:sz="4" w:space="0" w:color="C00000"/>
              <w:right w:val="nil"/>
            </w:tcBorders>
            <w:shd w:val="clear" w:color="auto" w:fill="auto"/>
            <w:noWrap/>
            <w:vAlign w:val="bottom"/>
          </w:tcPr>
          <w:p w14:paraId="43728C1D" w14:textId="77777777" w:rsidR="00B204B7" w:rsidRPr="0009052C" w:rsidRDefault="00B204B7" w:rsidP="000D493C">
            <w:pPr>
              <w:jc w:val="right"/>
              <w:rPr>
                <w:rFonts w:ascii="Cambria" w:hAnsi="Cambria" w:cs="Calibri"/>
                <w:color w:val="000000"/>
                <w:sz w:val="16"/>
                <w:szCs w:val="16"/>
                <w:lang w:eastAsia="en-GB"/>
              </w:rPr>
            </w:pPr>
            <w:r w:rsidRPr="0009052C">
              <w:rPr>
                <w:rFonts w:ascii="Cambria" w:hAnsi="Cambria" w:cs="Calibri"/>
                <w:color w:val="000000"/>
                <w:sz w:val="16"/>
                <w:szCs w:val="16"/>
                <w:lang w:eastAsia="en-GB"/>
              </w:rPr>
              <w:t> </w:t>
            </w:r>
          </w:p>
        </w:tc>
      </w:tr>
      <w:tr w:rsidR="00B204B7" w:rsidRPr="0009052C" w14:paraId="2A6E9A13"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hideMark/>
          </w:tcPr>
          <w:p w14:paraId="76AAFAB6" w14:textId="77777777" w:rsidR="00B204B7" w:rsidRPr="00C6047A" w:rsidRDefault="00B204B7" w:rsidP="000D493C">
            <w:pPr>
              <w:rPr>
                <w:rFonts w:ascii="Cambria" w:hAnsi="Cambria"/>
                <w:b/>
                <w:color w:val="000000"/>
                <w:sz w:val="16"/>
                <w:szCs w:val="16"/>
                <w:lang w:eastAsia="nl-BE"/>
              </w:rPr>
            </w:pPr>
            <w:r w:rsidRPr="0009052C">
              <w:rPr>
                <w:rFonts w:ascii="Cambria" w:hAnsi="Cambria"/>
                <w:b/>
                <w:bCs/>
                <w:color w:val="000000"/>
                <w:sz w:val="16"/>
                <w:szCs w:val="16"/>
                <w:lang w:eastAsia="nl-BE"/>
              </w:rPr>
              <w:t>Balance as at 1 January 202</w:t>
            </w:r>
            <w:r>
              <w:rPr>
                <w:rFonts w:ascii="Cambria" w:hAnsi="Cambria"/>
                <w:b/>
                <w:color w:val="000000"/>
                <w:sz w:val="16"/>
                <w:szCs w:val="16"/>
                <w:lang w:eastAsia="nl-BE"/>
              </w:rPr>
              <w:t>1</w:t>
            </w:r>
          </w:p>
        </w:tc>
        <w:tc>
          <w:tcPr>
            <w:tcW w:w="851" w:type="dxa"/>
            <w:tcBorders>
              <w:top w:val="nil"/>
              <w:left w:val="nil"/>
              <w:bottom w:val="single" w:sz="4" w:space="0" w:color="C00000"/>
              <w:right w:val="nil"/>
            </w:tcBorders>
            <w:shd w:val="clear" w:color="auto" w:fill="auto"/>
            <w:noWrap/>
            <w:vAlign w:val="center"/>
          </w:tcPr>
          <w:p w14:paraId="186101EB"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102,641</w:t>
            </w:r>
          </w:p>
        </w:tc>
        <w:tc>
          <w:tcPr>
            <w:tcW w:w="992" w:type="dxa"/>
            <w:tcBorders>
              <w:top w:val="nil"/>
              <w:left w:val="nil"/>
              <w:bottom w:val="single" w:sz="4" w:space="0" w:color="C00000"/>
              <w:right w:val="single" w:sz="4" w:space="0" w:color="C00000"/>
            </w:tcBorders>
            <w:shd w:val="clear" w:color="auto" w:fill="auto"/>
            <w:noWrap/>
            <w:vAlign w:val="center"/>
          </w:tcPr>
          <w:p w14:paraId="5C935A21"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sz w:val="16"/>
                <w:szCs w:val="16"/>
                <w:lang w:eastAsia="en-GB"/>
              </w:rPr>
              <w:t>(30,416)</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center"/>
          </w:tcPr>
          <w:p w14:paraId="1BF581F3"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72,225</w:t>
            </w:r>
          </w:p>
        </w:tc>
        <w:tc>
          <w:tcPr>
            <w:tcW w:w="850" w:type="dxa"/>
            <w:tcBorders>
              <w:top w:val="nil"/>
              <w:left w:val="single" w:sz="4" w:space="0" w:color="C00000"/>
              <w:bottom w:val="single" w:sz="4" w:space="0" w:color="C00000"/>
              <w:right w:val="nil"/>
            </w:tcBorders>
            <w:shd w:val="clear" w:color="auto" w:fill="auto"/>
            <w:noWrap/>
            <w:vAlign w:val="center"/>
          </w:tcPr>
          <w:p w14:paraId="34871893"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285,420</w:t>
            </w:r>
          </w:p>
        </w:tc>
        <w:tc>
          <w:tcPr>
            <w:tcW w:w="918" w:type="dxa"/>
            <w:tcBorders>
              <w:top w:val="nil"/>
              <w:left w:val="nil"/>
              <w:bottom w:val="single" w:sz="4" w:space="0" w:color="C00000"/>
              <w:right w:val="nil"/>
            </w:tcBorders>
            <w:vAlign w:val="center"/>
          </w:tcPr>
          <w:p w14:paraId="3DC69C50"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948,092</w:t>
            </w:r>
          </w:p>
        </w:tc>
        <w:tc>
          <w:tcPr>
            <w:tcW w:w="963" w:type="dxa"/>
            <w:tcBorders>
              <w:top w:val="nil"/>
              <w:left w:val="nil"/>
              <w:bottom w:val="single" w:sz="4" w:space="0" w:color="C00000"/>
              <w:right w:val="nil"/>
            </w:tcBorders>
            <w:shd w:val="clear" w:color="auto" w:fill="auto"/>
            <w:noWrap/>
            <w:vAlign w:val="center"/>
          </w:tcPr>
          <w:p w14:paraId="07678BE6"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1,305,737</w:t>
            </w:r>
          </w:p>
        </w:tc>
      </w:tr>
      <w:tr w:rsidR="00B204B7" w:rsidRPr="0009052C" w14:paraId="4C974085"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vAlign w:val="bottom"/>
            <w:hideMark/>
          </w:tcPr>
          <w:p w14:paraId="7019821F" w14:textId="77777777" w:rsidR="00B204B7" w:rsidRPr="0009052C" w:rsidRDefault="00B204B7" w:rsidP="000D493C">
            <w:pPr>
              <w:rPr>
                <w:rFonts w:ascii="Cambria" w:hAnsi="Cambria"/>
                <w:color w:val="000000"/>
                <w:sz w:val="16"/>
                <w:szCs w:val="16"/>
                <w:lang w:eastAsia="nl-BE"/>
              </w:rPr>
            </w:pPr>
            <w:r w:rsidRPr="0009052C">
              <w:rPr>
                <w:rFonts w:ascii="Cambria" w:hAnsi="Cambria"/>
                <w:color w:val="000000"/>
                <w:sz w:val="16"/>
                <w:szCs w:val="16"/>
                <w:lang w:eastAsia="nl-BE"/>
              </w:rPr>
              <w:t>Other comprehensive income / (loss)</w:t>
            </w:r>
          </w:p>
        </w:tc>
        <w:tc>
          <w:tcPr>
            <w:tcW w:w="851" w:type="dxa"/>
            <w:tcBorders>
              <w:top w:val="nil"/>
              <w:left w:val="nil"/>
              <w:bottom w:val="single" w:sz="4" w:space="0" w:color="C00000"/>
              <w:right w:val="nil"/>
            </w:tcBorders>
            <w:shd w:val="clear" w:color="auto" w:fill="auto"/>
            <w:noWrap/>
            <w:vAlign w:val="center"/>
          </w:tcPr>
          <w:p w14:paraId="1DA1DA72"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w:t>
            </w:r>
          </w:p>
        </w:tc>
        <w:tc>
          <w:tcPr>
            <w:tcW w:w="992" w:type="dxa"/>
            <w:tcBorders>
              <w:top w:val="nil"/>
              <w:left w:val="nil"/>
              <w:bottom w:val="single" w:sz="4" w:space="0" w:color="C00000"/>
              <w:right w:val="single" w:sz="4" w:space="0" w:color="C00000"/>
            </w:tcBorders>
            <w:shd w:val="clear" w:color="auto" w:fill="auto"/>
            <w:noWrap/>
            <w:vAlign w:val="center"/>
          </w:tcPr>
          <w:p w14:paraId="65461291"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color w:val="000000"/>
                <w:sz w:val="16"/>
                <w:szCs w:val="16"/>
                <w:lang w:eastAsia="en-GB"/>
              </w:rPr>
              <w:t>-</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center"/>
          </w:tcPr>
          <w:p w14:paraId="4C4325A2"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w:t>
            </w:r>
          </w:p>
        </w:tc>
        <w:tc>
          <w:tcPr>
            <w:tcW w:w="850" w:type="dxa"/>
            <w:tcBorders>
              <w:top w:val="nil"/>
              <w:left w:val="single" w:sz="4" w:space="0" w:color="C00000"/>
              <w:bottom w:val="single" w:sz="4" w:space="0" w:color="C00000"/>
              <w:right w:val="nil"/>
            </w:tcBorders>
            <w:shd w:val="clear" w:color="auto" w:fill="auto"/>
            <w:noWrap/>
            <w:vAlign w:val="center"/>
          </w:tcPr>
          <w:p w14:paraId="47079357" w14:textId="77777777" w:rsidR="00B204B7" w:rsidRPr="0009052C" w:rsidRDefault="00B204B7" w:rsidP="000D493C">
            <w:pPr>
              <w:jc w:val="right"/>
              <w:rPr>
                <w:rFonts w:ascii="Cambria" w:hAnsi="Cambria" w:cs="Calibri"/>
                <w:color w:val="000000"/>
                <w:sz w:val="16"/>
                <w:szCs w:val="16"/>
                <w:lang w:eastAsia="en-GB"/>
              </w:rPr>
            </w:pPr>
            <w:r w:rsidRPr="00881237">
              <w:rPr>
                <w:rFonts w:ascii="Cambria" w:hAnsi="Cambria" w:cs="Calibri"/>
                <w:color w:val="000000"/>
                <w:sz w:val="16"/>
                <w:szCs w:val="16"/>
                <w:lang w:eastAsia="en-GB"/>
              </w:rPr>
              <w:t>-</w:t>
            </w:r>
          </w:p>
        </w:tc>
        <w:tc>
          <w:tcPr>
            <w:tcW w:w="918" w:type="dxa"/>
            <w:tcBorders>
              <w:top w:val="nil"/>
              <w:left w:val="nil"/>
              <w:bottom w:val="single" w:sz="4" w:space="0" w:color="C00000"/>
              <w:right w:val="nil"/>
            </w:tcBorders>
            <w:vAlign w:val="center"/>
          </w:tcPr>
          <w:p w14:paraId="08AC4222" w14:textId="77777777" w:rsidR="00B204B7" w:rsidRPr="0009052C" w:rsidRDefault="00B204B7" w:rsidP="000D493C">
            <w:pPr>
              <w:jc w:val="right"/>
              <w:rPr>
                <w:rFonts w:ascii="Cambria" w:hAnsi="Cambria" w:cs="Calibri"/>
                <w:color w:val="000000"/>
                <w:sz w:val="16"/>
                <w:szCs w:val="16"/>
                <w:lang w:eastAsia="en-GB"/>
              </w:rPr>
            </w:pPr>
            <w:r w:rsidRPr="00881237">
              <w:rPr>
                <w:rFonts w:ascii="Cambria" w:hAnsi="Cambria" w:cs="Calibri"/>
                <w:color w:val="000000"/>
                <w:sz w:val="16"/>
                <w:szCs w:val="16"/>
                <w:lang w:eastAsia="en-GB"/>
              </w:rPr>
              <w:t>-</w:t>
            </w:r>
          </w:p>
        </w:tc>
        <w:tc>
          <w:tcPr>
            <w:tcW w:w="963" w:type="dxa"/>
            <w:tcBorders>
              <w:top w:val="nil"/>
              <w:left w:val="nil"/>
              <w:bottom w:val="single" w:sz="4" w:space="0" w:color="C00000"/>
              <w:right w:val="nil"/>
            </w:tcBorders>
            <w:shd w:val="clear" w:color="auto" w:fill="auto"/>
            <w:noWrap/>
            <w:vAlign w:val="center"/>
          </w:tcPr>
          <w:p w14:paraId="5371B771" w14:textId="77777777" w:rsidR="00B204B7" w:rsidRPr="0009052C" w:rsidRDefault="00B204B7" w:rsidP="000D493C">
            <w:pPr>
              <w:jc w:val="right"/>
              <w:rPr>
                <w:rFonts w:ascii="Cambria" w:hAnsi="Cambria" w:cs="Calibri"/>
                <w:b/>
                <w:bCs/>
                <w:color w:val="000000"/>
                <w:sz w:val="16"/>
                <w:szCs w:val="16"/>
                <w:lang w:eastAsia="en-GB"/>
              </w:rPr>
            </w:pPr>
            <w:r>
              <w:rPr>
                <w:rFonts w:ascii="Cambria" w:hAnsi="Cambria" w:cs="Calibri"/>
                <w:b/>
                <w:bCs/>
                <w:color w:val="000000"/>
                <w:sz w:val="16"/>
                <w:szCs w:val="16"/>
                <w:lang w:eastAsia="en-GB"/>
              </w:rPr>
              <w:t>-</w:t>
            </w:r>
          </w:p>
        </w:tc>
      </w:tr>
      <w:tr w:rsidR="00B204B7" w:rsidRPr="0009052C" w14:paraId="286471EA"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hideMark/>
          </w:tcPr>
          <w:p w14:paraId="6192F951" w14:textId="77777777" w:rsidR="00B204B7" w:rsidRPr="0009052C" w:rsidRDefault="00B204B7" w:rsidP="000D493C">
            <w:pPr>
              <w:rPr>
                <w:rFonts w:ascii="Cambria" w:hAnsi="Cambria"/>
                <w:color w:val="000000"/>
                <w:sz w:val="16"/>
                <w:szCs w:val="16"/>
                <w:lang w:eastAsia="nl-BE"/>
              </w:rPr>
            </w:pPr>
            <w:r w:rsidRPr="0009052C">
              <w:rPr>
                <w:rFonts w:ascii="Cambria" w:hAnsi="Cambria"/>
                <w:color w:val="000000"/>
                <w:sz w:val="16"/>
                <w:szCs w:val="16"/>
                <w:lang w:eastAsia="nl-BE"/>
              </w:rPr>
              <w:t>Result of the period</w:t>
            </w:r>
          </w:p>
        </w:tc>
        <w:tc>
          <w:tcPr>
            <w:tcW w:w="851" w:type="dxa"/>
            <w:tcBorders>
              <w:top w:val="nil"/>
              <w:left w:val="nil"/>
              <w:bottom w:val="single" w:sz="4" w:space="0" w:color="C00000"/>
              <w:right w:val="nil"/>
            </w:tcBorders>
            <w:shd w:val="clear" w:color="auto" w:fill="auto"/>
            <w:noWrap/>
            <w:vAlign w:val="center"/>
          </w:tcPr>
          <w:p w14:paraId="5E7391CF"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w:t>
            </w:r>
          </w:p>
        </w:tc>
        <w:tc>
          <w:tcPr>
            <w:tcW w:w="992" w:type="dxa"/>
            <w:tcBorders>
              <w:top w:val="nil"/>
              <w:left w:val="nil"/>
              <w:bottom w:val="single" w:sz="4" w:space="0" w:color="C00000"/>
              <w:right w:val="single" w:sz="4" w:space="0" w:color="C00000"/>
            </w:tcBorders>
            <w:shd w:val="clear" w:color="auto" w:fill="auto"/>
            <w:noWrap/>
            <w:vAlign w:val="center"/>
          </w:tcPr>
          <w:p w14:paraId="12AD95EF"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color w:val="000000"/>
                <w:sz w:val="16"/>
                <w:szCs w:val="16"/>
                <w:lang w:eastAsia="en-GB"/>
              </w:rPr>
              <w:t>-</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center"/>
          </w:tcPr>
          <w:p w14:paraId="285D9C3C"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w:t>
            </w:r>
          </w:p>
        </w:tc>
        <w:tc>
          <w:tcPr>
            <w:tcW w:w="850" w:type="dxa"/>
            <w:tcBorders>
              <w:top w:val="nil"/>
              <w:left w:val="single" w:sz="4" w:space="0" w:color="C00000"/>
              <w:bottom w:val="single" w:sz="4" w:space="0" w:color="C00000"/>
              <w:right w:val="nil"/>
            </w:tcBorders>
            <w:shd w:val="clear" w:color="auto" w:fill="auto"/>
            <w:noWrap/>
            <w:vAlign w:val="center"/>
          </w:tcPr>
          <w:p w14:paraId="2A3F7C4B" w14:textId="77777777" w:rsidR="00B204B7" w:rsidRPr="0009052C" w:rsidRDefault="00B204B7" w:rsidP="000D493C">
            <w:pPr>
              <w:jc w:val="right"/>
              <w:rPr>
                <w:rFonts w:ascii="Cambria" w:hAnsi="Cambria" w:cs="Calibri"/>
                <w:sz w:val="16"/>
                <w:szCs w:val="16"/>
                <w:lang w:eastAsia="en-GB"/>
              </w:rPr>
            </w:pPr>
            <w:r w:rsidRPr="00881237">
              <w:rPr>
                <w:rFonts w:ascii="Cambria" w:hAnsi="Cambria" w:cs="Calibri"/>
                <w:color w:val="000000"/>
                <w:sz w:val="16"/>
                <w:szCs w:val="16"/>
                <w:lang w:eastAsia="en-GB"/>
              </w:rPr>
              <w:t>-</w:t>
            </w:r>
          </w:p>
        </w:tc>
        <w:tc>
          <w:tcPr>
            <w:tcW w:w="918" w:type="dxa"/>
            <w:tcBorders>
              <w:top w:val="nil"/>
              <w:left w:val="nil"/>
              <w:bottom w:val="single" w:sz="4" w:space="0" w:color="C00000"/>
              <w:right w:val="nil"/>
            </w:tcBorders>
            <w:vAlign w:val="center"/>
          </w:tcPr>
          <w:p w14:paraId="6090228F" w14:textId="77777777" w:rsidR="00B204B7" w:rsidRPr="0009052C" w:rsidRDefault="00B204B7" w:rsidP="000D493C">
            <w:pPr>
              <w:jc w:val="right"/>
              <w:rPr>
                <w:rFonts w:ascii="Cambria" w:hAnsi="Cambria" w:cs="Calibri"/>
                <w:color w:val="000000"/>
                <w:sz w:val="16"/>
                <w:szCs w:val="16"/>
                <w:lang w:eastAsia="en-GB"/>
              </w:rPr>
            </w:pPr>
            <w:r w:rsidRPr="00881237">
              <w:rPr>
                <w:rFonts w:ascii="Cambria" w:hAnsi="Cambria" w:cs="Calibri"/>
                <w:sz w:val="16"/>
                <w:szCs w:val="16"/>
                <w:lang w:eastAsia="en-GB"/>
              </w:rPr>
              <w:t>203,797</w:t>
            </w:r>
          </w:p>
        </w:tc>
        <w:tc>
          <w:tcPr>
            <w:tcW w:w="963" w:type="dxa"/>
            <w:tcBorders>
              <w:top w:val="nil"/>
              <w:left w:val="nil"/>
              <w:bottom w:val="single" w:sz="4" w:space="0" w:color="C00000"/>
              <w:right w:val="nil"/>
            </w:tcBorders>
            <w:shd w:val="clear" w:color="auto" w:fill="auto"/>
            <w:noWrap/>
            <w:vAlign w:val="center"/>
          </w:tcPr>
          <w:p w14:paraId="148AB593"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203,797</w:t>
            </w:r>
          </w:p>
        </w:tc>
      </w:tr>
      <w:tr w:rsidR="00B204B7" w:rsidRPr="0009052C" w14:paraId="45B821E4"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hideMark/>
          </w:tcPr>
          <w:p w14:paraId="3072E99D" w14:textId="77777777" w:rsidR="00B204B7" w:rsidRPr="0009052C" w:rsidRDefault="00B204B7" w:rsidP="000D493C">
            <w:pPr>
              <w:rPr>
                <w:rFonts w:ascii="Cambria" w:hAnsi="Cambria"/>
                <w:b/>
                <w:bCs/>
                <w:color w:val="000000"/>
                <w:sz w:val="16"/>
                <w:szCs w:val="16"/>
                <w:lang w:eastAsia="nl-BE"/>
              </w:rPr>
            </w:pPr>
            <w:r w:rsidRPr="0009052C">
              <w:rPr>
                <w:rFonts w:ascii="Cambria" w:hAnsi="Cambria"/>
                <w:b/>
                <w:bCs/>
                <w:color w:val="000000"/>
                <w:sz w:val="16"/>
                <w:szCs w:val="16"/>
                <w:lang w:eastAsia="nl-BE"/>
              </w:rPr>
              <w:t>Total comprehensive income / (loss)</w:t>
            </w:r>
          </w:p>
        </w:tc>
        <w:tc>
          <w:tcPr>
            <w:tcW w:w="851" w:type="dxa"/>
            <w:tcBorders>
              <w:top w:val="nil"/>
              <w:left w:val="nil"/>
              <w:bottom w:val="single" w:sz="4" w:space="0" w:color="C00000"/>
              <w:right w:val="nil"/>
            </w:tcBorders>
            <w:shd w:val="clear" w:color="auto" w:fill="auto"/>
            <w:noWrap/>
            <w:vAlign w:val="center"/>
          </w:tcPr>
          <w:p w14:paraId="4378EA13"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w:t>
            </w:r>
          </w:p>
        </w:tc>
        <w:tc>
          <w:tcPr>
            <w:tcW w:w="992" w:type="dxa"/>
            <w:tcBorders>
              <w:top w:val="nil"/>
              <w:left w:val="nil"/>
              <w:bottom w:val="single" w:sz="4" w:space="0" w:color="C00000"/>
              <w:right w:val="single" w:sz="4" w:space="0" w:color="C00000"/>
            </w:tcBorders>
            <w:shd w:val="clear" w:color="auto" w:fill="auto"/>
            <w:noWrap/>
            <w:vAlign w:val="center"/>
          </w:tcPr>
          <w:p w14:paraId="10B8C408"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color w:val="000000"/>
                <w:sz w:val="16"/>
                <w:szCs w:val="16"/>
                <w:lang w:eastAsia="en-GB"/>
              </w:rPr>
              <w:t>-</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center"/>
          </w:tcPr>
          <w:p w14:paraId="1B451451"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w:t>
            </w:r>
          </w:p>
        </w:tc>
        <w:tc>
          <w:tcPr>
            <w:tcW w:w="850" w:type="dxa"/>
            <w:tcBorders>
              <w:top w:val="nil"/>
              <w:left w:val="single" w:sz="4" w:space="0" w:color="C00000"/>
              <w:bottom w:val="single" w:sz="4" w:space="0" w:color="C00000"/>
              <w:right w:val="nil"/>
            </w:tcBorders>
            <w:shd w:val="clear" w:color="auto" w:fill="auto"/>
            <w:noWrap/>
            <w:vAlign w:val="center"/>
          </w:tcPr>
          <w:p w14:paraId="44291DC0"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color w:val="000000"/>
                <w:sz w:val="16"/>
                <w:szCs w:val="16"/>
                <w:lang w:eastAsia="en-GB"/>
              </w:rPr>
              <w:t>-</w:t>
            </w:r>
          </w:p>
        </w:tc>
        <w:tc>
          <w:tcPr>
            <w:tcW w:w="918" w:type="dxa"/>
            <w:tcBorders>
              <w:top w:val="nil"/>
              <w:left w:val="nil"/>
              <w:bottom w:val="single" w:sz="4" w:space="0" w:color="C00000"/>
              <w:right w:val="nil"/>
            </w:tcBorders>
            <w:vAlign w:val="center"/>
          </w:tcPr>
          <w:p w14:paraId="78671CAC" w14:textId="77777777" w:rsidR="00B204B7" w:rsidRPr="0009052C" w:rsidRDefault="00B204B7" w:rsidP="000D493C">
            <w:pPr>
              <w:jc w:val="right"/>
              <w:rPr>
                <w:rFonts w:ascii="Cambria" w:hAnsi="Cambria" w:cs="Calibri"/>
                <w:color w:val="000000"/>
                <w:sz w:val="16"/>
                <w:szCs w:val="16"/>
                <w:lang w:eastAsia="en-GB"/>
              </w:rPr>
            </w:pPr>
            <w:r w:rsidRPr="00881237">
              <w:rPr>
                <w:rFonts w:ascii="Cambria" w:hAnsi="Cambria" w:cs="Calibri"/>
                <w:b/>
                <w:bCs/>
                <w:color w:val="000000"/>
                <w:sz w:val="16"/>
                <w:szCs w:val="16"/>
                <w:lang w:eastAsia="en-GB"/>
              </w:rPr>
              <w:t>203,797</w:t>
            </w:r>
          </w:p>
        </w:tc>
        <w:tc>
          <w:tcPr>
            <w:tcW w:w="963" w:type="dxa"/>
            <w:tcBorders>
              <w:top w:val="nil"/>
              <w:left w:val="nil"/>
              <w:bottom w:val="single" w:sz="4" w:space="0" w:color="C00000"/>
              <w:right w:val="nil"/>
            </w:tcBorders>
            <w:shd w:val="clear" w:color="auto" w:fill="auto"/>
            <w:noWrap/>
            <w:vAlign w:val="center"/>
          </w:tcPr>
          <w:p w14:paraId="26C3EF18"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203,797</w:t>
            </w:r>
          </w:p>
        </w:tc>
      </w:tr>
      <w:tr w:rsidR="00B204B7" w:rsidRPr="0009052C" w14:paraId="749AE397"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hideMark/>
          </w:tcPr>
          <w:p w14:paraId="43F90E2E" w14:textId="77777777" w:rsidR="00B204B7" w:rsidRPr="0009052C" w:rsidRDefault="00B204B7" w:rsidP="000D493C">
            <w:pPr>
              <w:rPr>
                <w:rFonts w:ascii="Cambria" w:hAnsi="Cambria"/>
                <w:color w:val="000000"/>
                <w:sz w:val="16"/>
                <w:szCs w:val="16"/>
                <w:lang w:eastAsia="nl-BE"/>
              </w:rPr>
            </w:pPr>
            <w:r w:rsidRPr="00FF24B1">
              <w:rPr>
                <w:rFonts w:ascii="Cambria" w:hAnsi="Cambria"/>
                <w:color w:val="000000"/>
                <w:sz w:val="16"/>
                <w:szCs w:val="16"/>
                <w:lang w:eastAsia="nl-BE"/>
              </w:rPr>
              <w:t xml:space="preserve">Capital and share premium increase net of transaction costs </w:t>
            </w:r>
          </w:p>
        </w:tc>
        <w:tc>
          <w:tcPr>
            <w:tcW w:w="851" w:type="dxa"/>
            <w:tcBorders>
              <w:top w:val="nil"/>
              <w:left w:val="nil"/>
              <w:bottom w:val="single" w:sz="4" w:space="0" w:color="C00000"/>
              <w:right w:val="nil"/>
            </w:tcBorders>
            <w:shd w:val="clear" w:color="auto" w:fill="auto"/>
            <w:noWrap/>
            <w:vAlign w:val="center"/>
          </w:tcPr>
          <w:p w14:paraId="44A1D932" w14:textId="77777777" w:rsidR="00B204B7" w:rsidRPr="00ED3680" w:rsidRDefault="00B204B7" w:rsidP="000D493C">
            <w:pPr>
              <w:jc w:val="right"/>
              <w:rPr>
                <w:rFonts w:ascii="Cambria" w:hAnsi="Cambria" w:cs="Calibri"/>
                <w:b/>
                <w:color w:val="000000"/>
                <w:sz w:val="16"/>
                <w:szCs w:val="16"/>
                <w:lang w:eastAsia="en-GB"/>
              </w:rPr>
            </w:pPr>
            <w:r>
              <w:rPr>
                <w:rFonts w:ascii="Cambria" w:hAnsi="Cambria" w:cs="Calibri"/>
                <w:b/>
                <w:bCs/>
                <w:color w:val="000000"/>
                <w:sz w:val="16"/>
                <w:szCs w:val="16"/>
                <w:lang w:eastAsia="en-GB"/>
              </w:rPr>
              <w:t>-</w:t>
            </w:r>
          </w:p>
        </w:tc>
        <w:tc>
          <w:tcPr>
            <w:tcW w:w="992" w:type="dxa"/>
            <w:tcBorders>
              <w:top w:val="nil"/>
              <w:left w:val="nil"/>
              <w:bottom w:val="single" w:sz="4" w:space="0" w:color="C00000"/>
              <w:right w:val="single" w:sz="4" w:space="0" w:color="C00000"/>
            </w:tcBorders>
            <w:shd w:val="clear" w:color="auto" w:fill="auto"/>
            <w:noWrap/>
            <w:vAlign w:val="center"/>
          </w:tcPr>
          <w:p w14:paraId="10162EE1" w14:textId="77777777" w:rsidR="00B204B7" w:rsidRPr="00ED3680" w:rsidRDefault="00B204B7" w:rsidP="000D493C">
            <w:pPr>
              <w:jc w:val="right"/>
              <w:rPr>
                <w:rFonts w:ascii="Cambria" w:hAnsi="Cambria" w:cs="Calibri"/>
                <w:b/>
                <w:color w:val="000000"/>
                <w:sz w:val="16"/>
                <w:szCs w:val="16"/>
                <w:lang w:eastAsia="en-GB"/>
              </w:rPr>
            </w:pPr>
            <w:r>
              <w:rPr>
                <w:rFonts w:ascii="Cambria" w:hAnsi="Cambria" w:cs="Calibri"/>
                <w:b/>
                <w:bCs/>
                <w:color w:val="000000"/>
                <w:sz w:val="16"/>
                <w:szCs w:val="16"/>
                <w:lang w:eastAsia="en-GB"/>
              </w:rPr>
              <w:t>-</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center"/>
          </w:tcPr>
          <w:p w14:paraId="3E112DCD" w14:textId="77777777" w:rsidR="00B204B7" w:rsidRPr="00ED3680" w:rsidRDefault="00B204B7" w:rsidP="000D493C">
            <w:pPr>
              <w:jc w:val="right"/>
              <w:rPr>
                <w:rFonts w:ascii="Cambria" w:hAnsi="Cambria" w:cs="Calibri"/>
                <w:b/>
                <w:color w:val="000000"/>
                <w:sz w:val="16"/>
                <w:szCs w:val="16"/>
                <w:lang w:eastAsia="en-GB"/>
              </w:rPr>
            </w:pPr>
            <w:r>
              <w:rPr>
                <w:rFonts w:ascii="Cambria" w:hAnsi="Cambria" w:cs="Calibri"/>
                <w:b/>
                <w:bCs/>
                <w:color w:val="000000"/>
                <w:sz w:val="16"/>
                <w:szCs w:val="16"/>
                <w:lang w:eastAsia="en-GB"/>
              </w:rPr>
              <w:t>-</w:t>
            </w:r>
          </w:p>
        </w:tc>
        <w:tc>
          <w:tcPr>
            <w:tcW w:w="850" w:type="dxa"/>
            <w:tcBorders>
              <w:top w:val="nil"/>
              <w:left w:val="single" w:sz="4" w:space="0" w:color="C00000"/>
              <w:bottom w:val="single" w:sz="4" w:space="0" w:color="C00000"/>
              <w:right w:val="nil"/>
            </w:tcBorders>
            <w:shd w:val="clear" w:color="auto" w:fill="auto"/>
            <w:noWrap/>
            <w:vAlign w:val="center"/>
          </w:tcPr>
          <w:p w14:paraId="3416F6ED" w14:textId="77777777" w:rsidR="00B204B7" w:rsidRPr="00ED3680" w:rsidRDefault="00B204B7" w:rsidP="000D493C">
            <w:pPr>
              <w:jc w:val="right"/>
              <w:rPr>
                <w:rFonts w:ascii="Cambria" w:hAnsi="Cambria" w:cs="Calibri"/>
                <w:color w:val="000000"/>
                <w:sz w:val="16"/>
                <w:szCs w:val="16"/>
                <w:lang w:eastAsia="en-GB"/>
              </w:rPr>
            </w:pPr>
            <w:r>
              <w:rPr>
                <w:rFonts w:ascii="Cambria" w:hAnsi="Cambria" w:cs="Calibri"/>
                <w:color w:val="000000"/>
                <w:sz w:val="16"/>
                <w:szCs w:val="16"/>
                <w:lang w:eastAsia="en-GB"/>
              </w:rPr>
              <w:t>-</w:t>
            </w:r>
          </w:p>
        </w:tc>
        <w:tc>
          <w:tcPr>
            <w:tcW w:w="918" w:type="dxa"/>
            <w:tcBorders>
              <w:top w:val="nil"/>
              <w:left w:val="nil"/>
              <w:bottom w:val="single" w:sz="4" w:space="0" w:color="C00000"/>
              <w:right w:val="nil"/>
            </w:tcBorders>
            <w:vAlign w:val="center"/>
          </w:tcPr>
          <w:p w14:paraId="700BB9B0" w14:textId="77777777" w:rsidR="00B204B7" w:rsidRPr="00ED3680" w:rsidRDefault="00B204B7" w:rsidP="000D493C">
            <w:pPr>
              <w:jc w:val="right"/>
              <w:rPr>
                <w:rFonts w:ascii="Cambria" w:hAnsi="Cambria" w:cs="Calibri"/>
                <w:color w:val="000000"/>
                <w:sz w:val="16"/>
                <w:szCs w:val="16"/>
                <w:lang w:eastAsia="en-GB"/>
              </w:rPr>
            </w:pPr>
            <w:r>
              <w:rPr>
                <w:rFonts w:ascii="Cambria" w:hAnsi="Cambria" w:cs="Calibri"/>
                <w:color w:val="000000"/>
                <w:sz w:val="16"/>
                <w:szCs w:val="16"/>
                <w:lang w:eastAsia="en-GB"/>
              </w:rPr>
              <w:t>-</w:t>
            </w:r>
          </w:p>
        </w:tc>
        <w:tc>
          <w:tcPr>
            <w:tcW w:w="963" w:type="dxa"/>
            <w:tcBorders>
              <w:top w:val="nil"/>
              <w:left w:val="nil"/>
              <w:bottom w:val="single" w:sz="4" w:space="0" w:color="C00000"/>
              <w:right w:val="nil"/>
            </w:tcBorders>
            <w:shd w:val="clear" w:color="auto" w:fill="auto"/>
            <w:noWrap/>
            <w:vAlign w:val="center"/>
          </w:tcPr>
          <w:p w14:paraId="0CDF7BBE" w14:textId="77777777" w:rsidR="00B204B7" w:rsidRPr="00ED3680" w:rsidRDefault="00B204B7" w:rsidP="000D493C">
            <w:pPr>
              <w:jc w:val="right"/>
              <w:rPr>
                <w:rFonts w:ascii="Cambria" w:hAnsi="Cambria" w:cs="Calibri"/>
                <w:b/>
                <w:color w:val="000000"/>
                <w:sz w:val="16"/>
                <w:szCs w:val="16"/>
                <w:lang w:eastAsia="en-GB"/>
              </w:rPr>
            </w:pPr>
            <w:r>
              <w:rPr>
                <w:rFonts w:ascii="Cambria" w:hAnsi="Cambria" w:cs="Calibri"/>
                <w:b/>
                <w:bCs/>
                <w:color w:val="000000"/>
                <w:sz w:val="16"/>
                <w:szCs w:val="16"/>
                <w:lang w:eastAsia="en-GB"/>
              </w:rPr>
              <w:t>-</w:t>
            </w:r>
          </w:p>
        </w:tc>
      </w:tr>
      <w:tr w:rsidR="00B204B7" w:rsidRPr="0009052C" w14:paraId="3667B3B5"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hideMark/>
          </w:tcPr>
          <w:p w14:paraId="751A0134" w14:textId="77777777" w:rsidR="00B204B7" w:rsidRPr="0009052C" w:rsidRDefault="00B204B7" w:rsidP="000D493C">
            <w:pPr>
              <w:rPr>
                <w:rFonts w:ascii="Cambria" w:hAnsi="Cambria"/>
                <w:color w:val="000000"/>
                <w:sz w:val="16"/>
                <w:szCs w:val="16"/>
                <w:lang w:eastAsia="nl-BE"/>
              </w:rPr>
            </w:pPr>
            <w:r w:rsidRPr="0009052C">
              <w:rPr>
                <w:rFonts w:ascii="Cambria" w:hAnsi="Cambria"/>
                <w:color w:val="000000"/>
                <w:sz w:val="16"/>
                <w:szCs w:val="16"/>
                <w:lang w:eastAsia="nl-BE"/>
              </w:rPr>
              <w:t>Dividends</w:t>
            </w:r>
          </w:p>
        </w:tc>
        <w:tc>
          <w:tcPr>
            <w:tcW w:w="851" w:type="dxa"/>
            <w:tcBorders>
              <w:top w:val="nil"/>
              <w:left w:val="nil"/>
              <w:bottom w:val="single" w:sz="4" w:space="0" w:color="C00000"/>
              <w:right w:val="nil"/>
            </w:tcBorders>
            <w:shd w:val="clear" w:color="auto" w:fill="auto"/>
            <w:noWrap/>
            <w:vAlign w:val="center"/>
          </w:tcPr>
          <w:p w14:paraId="01AD10B8"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color w:val="000000"/>
                <w:sz w:val="16"/>
                <w:szCs w:val="16"/>
                <w:lang w:eastAsia="en-GB"/>
              </w:rPr>
              <w:t> </w:t>
            </w:r>
          </w:p>
        </w:tc>
        <w:tc>
          <w:tcPr>
            <w:tcW w:w="992" w:type="dxa"/>
            <w:tcBorders>
              <w:top w:val="nil"/>
              <w:left w:val="nil"/>
              <w:bottom w:val="single" w:sz="4" w:space="0" w:color="C00000"/>
              <w:right w:val="single" w:sz="4" w:space="0" w:color="C00000"/>
            </w:tcBorders>
            <w:shd w:val="clear" w:color="auto" w:fill="auto"/>
            <w:noWrap/>
            <w:vAlign w:val="center"/>
          </w:tcPr>
          <w:p w14:paraId="67671AD0"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color w:val="000000"/>
                <w:sz w:val="16"/>
                <w:szCs w:val="16"/>
                <w:lang w:eastAsia="en-GB"/>
              </w:rPr>
              <w:t>-</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center"/>
          </w:tcPr>
          <w:p w14:paraId="797C91B3" w14:textId="77777777" w:rsidR="00B204B7" w:rsidRPr="00ED3680" w:rsidRDefault="00B204B7" w:rsidP="000D493C">
            <w:pPr>
              <w:jc w:val="right"/>
              <w:rPr>
                <w:rFonts w:ascii="Cambria" w:hAnsi="Cambria" w:cs="Calibri"/>
                <w:b/>
                <w:color w:val="000000"/>
                <w:sz w:val="16"/>
                <w:szCs w:val="16"/>
                <w:lang w:eastAsia="en-GB"/>
              </w:rPr>
            </w:pPr>
            <w:r>
              <w:rPr>
                <w:rFonts w:ascii="Cambria" w:hAnsi="Cambria" w:cs="Calibri"/>
                <w:b/>
                <w:bCs/>
                <w:color w:val="000000"/>
                <w:sz w:val="16"/>
                <w:szCs w:val="16"/>
                <w:lang w:eastAsia="en-GB"/>
              </w:rPr>
              <w:t>-</w:t>
            </w:r>
          </w:p>
        </w:tc>
        <w:tc>
          <w:tcPr>
            <w:tcW w:w="850" w:type="dxa"/>
            <w:tcBorders>
              <w:top w:val="nil"/>
              <w:left w:val="single" w:sz="4" w:space="0" w:color="C00000"/>
              <w:bottom w:val="single" w:sz="4" w:space="0" w:color="C00000"/>
              <w:right w:val="nil"/>
            </w:tcBorders>
            <w:shd w:val="clear" w:color="auto" w:fill="auto"/>
            <w:noWrap/>
            <w:vAlign w:val="center"/>
          </w:tcPr>
          <w:p w14:paraId="3AEE85B3" w14:textId="77777777" w:rsidR="00B204B7" w:rsidRPr="0009052C" w:rsidRDefault="00B204B7" w:rsidP="000D493C">
            <w:pPr>
              <w:jc w:val="right"/>
              <w:rPr>
                <w:rFonts w:ascii="Cambria" w:hAnsi="Cambria" w:cs="Calibri"/>
                <w:color w:val="000000"/>
                <w:sz w:val="16"/>
                <w:szCs w:val="16"/>
                <w:lang w:eastAsia="en-GB"/>
              </w:rPr>
            </w:pPr>
            <w:r w:rsidRPr="00881237">
              <w:rPr>
                <w:rFonts w:ascii="Cambria" w:hAnsi="Cambria" w:cs="Calibri"/>
                <w:color w:val="000000"/>
                <w:sz w:val="16"/>
                <w:szCs w:val="16"/>
                <w:lang w:eastAsia="en-GB"/>
              </w:rPr>
              <w:t> </w:t>
            </w:r>
          </w:p>
        </w:tc>
        <w:tc>
          <w:tcPr>
            <w:tcW w:w="918" w:type="dxa"/>
            <w:tcBorders>
              <w:top w:val="nil"/>
              <w:left w:val="nil"/>
              <w:bottom w:val="single" w:sz="4" w:space="0" w:color="C00000"/>
              <w:right w:val="nil"/>
            </w:tcBorders>
            <w:vAlign w:val="center"/>
          </w:tcPr>
          <w:p w14:paraId="6B8BFFAA" w14:textId="77777777" w:rsidR="00B204B7" w:rsidRPr="0009052C" w:rsidRDefault="00B204B7" w:rsidP="000D493C">
            <w:pPr>
              <w:jc w:val="right"/>
              <w:rPr>
                <w:rFonts w:ascii="Cambria" w:hAnsi="Cambria" w:cs="Calibri"/>
                <w:color w:val="000000"/>
                <w:sz w:val="16"/>
                <w:szCs w:val="16"/>
                <w:lang w:eastAsia="en-GB"/>
              </w:rPr>
            </w:pPr>
            <w:r w:rsidRPr="00881237">
              <w:rPr>
                <w:rFonts w:ascii="Cambria" w:hAnsi="Cambria" w:cs="Calibri"/>
                <w:color w:val="000000"/>
                <w:sz w:val="16"/>
                <w:szCs w:val="16"/>
                <w:lang w:eastAsia="en-GB"/>
              </w:rPr>
              <w:t>(75,128)</w:t>
            </w:r>
          </w:p>
        </w:tc>
        <w:tc>
          <w:tcPr>
            <w:tcW w:w="963" w:type="dxa"/>
            <w:tcBorders>
              <w:top w:val="nil"/>
              <w:left w:val="nil"/>
              <w:bottom w:val="single" w:sz="4" w:space="0" w:color="C00000"/>
              <w:right w:val="nil"/>
            </w:tcBorders>
            <w:shd w:val="clear" w:color="auto" w:fill="auto"/>
            <w:noWrap/>
            <w:vAlign w:val="center"/>
          </w:tcPr>
          <w:p w14:paraId="74DBFC37"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color w:val="000000"/>
                <w:sz w:val="16"/>
                <w:szCs w:val="16"/>
                <w:lang w:eastAsia="en-GB"/>
              </w:rPr>
              <w:t>(75,128)</w:t>
            </w:r>
          </w:p>
        </w:tc>
      </w:tr>
      <w:tr w:rsidR="00B204B7" w:rsidRPr="0009052C" w14:paraId="7177B54C" w14:textId="77777777" w:rsidTr="000D493C">
        <w:trPr>
          <w:gridAfter w:val="1"/>
          <w:wAfter w:w="963" w:type="dxa"/>
          <w:trHeight w:val="264"/>
        </w:trPr>
        <w:tc>
          <w:tcPr>
            <w:tcW w:w="3942" w:type="dxa"/>
            <w:tcBorders>
              <w:top w:val="nil"/>
              <w:left w:val="nil"/>
              <w:bottom w:val="single" w:sz="4" w:space="0" w:color="C00000"/>
              <w:right w:val="nil"/>
            </w:tcBorders>
            <w:shd w:val="clear" w:color="auto" w:fill="auto"/>
            <w:noWrap/>
            <w:vAlign w:val="bottom"/>
          </w:tcPr>
          <w:p w14:paraId="4365E59E" w14:textId="77777777" w:rsidR="00B204B7" w:rsidRPr="00C6047A" w:rsidRDefault="00B204B7" w:rsidP="000D493C">
            <w:pPr>
              <w:rPr>
                <w:rFonts w:ascii="Cambria" w:hAnsi="Cambria"/>
                <w:color w:val="000000"/>
                <w:sz w:val="16"/>
                <w:szCs w:val="16"/>
                <w:lang w:eastAsia="nl-BE"/>
              </w:rPr>
            </w:pPr>
            <w:r w:rsidRPr="0009052C">
              <w:rPr>
                <w:rFonts w:ascii="Cambria" w:hAnsi="Cambria"/>
                <w:b/>
                <w:bCs/>
                <w:color w:val="000000"/>
                <w:sz w:val="16"/>
                <w:szCs w:val="16"/>
                <w:lang w:eastAsia="nl-BE"/>
              </w:rPr>
              <w:t>Balance as at 30 June 202</w:t>
            </w:r>
            <w:r>
              <w:rPr>
                <w:rFonts w:ascii="Cambria" w:hAnsi="Cambria"/>
                <w:b/>
                <w:color w:val="000000"/>
                <w:sz w:val="16"/>
                <w:szCs w:val="16"/>
                <w:lang w:eastAsia="nl-BE"/>
              </w:rPr>
              <w:t>1</w:t>
            </w:r>
          </w:p>
        </w:tc>
        <w:tc>
          <w:tcPr>
            <w:tcW w:w="851" w:type="dxa"/>
            <w:tcBorders>
              <w:top w:val="nil"/>
              <w:left w:val="nil"/>
              <w:bottom w:val="single" w:sz="4" w:space="0" w:color="C00000"/>
              <w:right w:val="nil"/>
            </w:tcBorders>
            <w:shd w:val="clear" w:color="auto" w:fill="auto"/>
            <w:noWrap/>
            <w:vAlign w:val="center"/>
          </w:tcPr>
          <w:p w14:paraId="3726C773" w14:textId="77777777" w:rsidR="00B204B7" w:rsidRPr="0009052C" w:rsidRDefault="00B204B7" w:rsidP="000D493C">
            <w:pPr>
              <w:jc w:val="right"/>
              <w:rPr>
                <w:rFonts w:ascii="Cambria" w:hAnsi="Cambria" w:cs="Calibri"/>
                <w:b/>
                <w:bCs/>
                <w:sz w:val="16"/>
                <w:szCs w:val="16"/>
                <w:lang w:eastAsia="en-GB"/>
              </w:rPr>
            </w:pPr>
            <w:r w:rsidRPr="00881237">
              <w:rPr>
                <w:rFonts w:ascii="Cambria" w:hAnsi="Cambria" w:cs="Calibri"/>
                <w:b/>
                <w:bCs/>
                <w:sz w:val="16"/>
                <w:szCs w:val="16"/>
                <w:lang w:eastAsia="en-GB"/>
              </w:rPr>
              <w:t>102,641</w:t>
            </w:r>
          </w:p>
        </w:tc>
        <w:tc>
          <w:tcPr>
            <w:tcW w:w="992" w:type="dxa"/>
            <w:tcBorders>
              <w:top w:val="nil"/>
              <w:left w:val="nil"/>
              <w:bottom w:val="single" w:sz="4" w:space="0" w:color="C00000"/>
              <w:right w:val="single" w:sz="4" w:space="0" w:color="C00000"/>
            </w:tcBorders>
            <w:shd w:val="clear" w:color="auto" w:fill="auto"/>
            <w:noWrap/>
            <w:vAlign w:val="center"/>
          </w:tcPr>
          <w:p w14:paraId="65BE5394" w14:textId="77777777" w:rsidR="00B204B7" w:rsidRPr="0009052C" w:rsidRDefault="00B204B7" w:rsidP="000D493C">
            <w:pPr>
              <w:jc w:val="right"/>
              <w:rPr>
                <w:rFonts w:ascii="Cambria" w:hAnsi="Cambria" w:cs="Calibri"/>
                <w:b/>
                <w:bCs/>
                <w:sz w:val="16"/>
                <w:szCs w:val="16"/>
                <w:lang w:eastAsia="en-GB"/>
              </w:rPr>
            </w:pPr>
            <w:r w:rsidRPr="00881237">
              <w:rPr>
                <w:rFonts w:ascii="Cambria" w:hAnsi="Cambria" w:cs="Calibri"/>
                <w:b/>
                <w:bCs/>
                <w:sz w:val="16"/>
                <w:szCs w:val="16"/>
                <w:lang w:eastAsia="en-GB"/>
              </w:rPr>
              <w:t>(30,416)</w:t>
            </w:r>
          </w:p>
        </w:tc>
        <w:tc>
          <w:tcPr>
            <w:tcW w:w="709" w:type="dxa"/>
            <w:tcBorders>
              <w:top w:val="single" w:sz="4" w:space="0" w:color="C00000"/>
              <w:left w:val="single" w:sz="4" w:space="0" w:color="C00000"/>
              <w:bottom w:val="single" w:sz="4" w:space="0" w:color="C00000"/>
              <w:right w:val="single" w:sz="4" w:space="0" w:color="C00000"/>
            </w:tcBorders>
            <w:shd w:val="clear" w:color="auto" w:fill="auto"/>
            <w:noWrap/>
            <w:vAlign w:val="center"/>
          </w:tcPr>
          <w:p w14:paraId="51993592" w14:textId="77777777" w:rsidR="00B204B7" w:rsidRPr="0009052C" w:rsidRDefault="00B204B7" w:rsidP="000D493C">
            <w:pPr>
              <w:jc w:val="right"/>
              <w:rPr>
                <w:rFonts w:ascii="Cambria" w:hAnsi="Cambria" w:cs="Calibri"/>
                <w:b/>
                <w:bCs/>
                <w:sz w:val="16"/>
                <w:szCs w:val="16"/>
                <w:lang w:eastAsia="en-GB"/>
              </w:rPr>
            </w:pPr>
            <w:r w:rsidRPr="00881237">
              <w:rPr>
                <w:rFonts w:ascii="Cambria" w:hAnsi="Cambria" w:cs="Calibri"/>
                <w:b/>
                <w:bCs/>
                <w:sz w:val="16"/>
                <w:szCs w:val="16"/>
                <w:lang w:eastAsia="en-GB"/>
              </w:rPr>
              <w:t>72,225</w:t>
            </w:r>
          </w:p>
        </w:tc>
        <w:tc>
          <w:tcPr>
            <w:tcW w:w="850" w:type="dxa"/>
            <w:tcBorders>
              <w:top w:val="nil"/>
              <w:left w:val="single" w:sz="4" w:space="0" w:color="C00000"/>
              <w:bottom w:val="single" w:sz="4" w:space="0" w:color="C00000"/>
              <w:right w:val="nil"/>
            </w:tcBorders>
            <w:shd w:val="clear" w:color="auto" w:fill="auto"/>
            <w:noWrap/>
            <w:vAlign w:val="center"/>
          </w:tcPr>
          <w:p w14:paraId="7DA915F3" w14:textId="77777777" w:rsidR="00B204B7" w:rsidRPr="0009052C" w:rsidRDefault="00B204B7" w:rsidP="000D493C">
            <w:pPr>
              <w:jc w:val="right"/>
              <w:rPr>
                <w:rFonts w:ascii="Cambria" w:hAnsi="Cambria" w:cs="Calibri"/>
                <w:b/>
                <w:bCs/>
                <w:sz w:val="16"/>
                <w:szCs w:val="16"/>
                <w:lang w:eastAsia="en-GB"/>
              </w:rPr>
            </w:pPr>
            <w:r w:rsidRPr="00881237">
              <w:rPr>
                <w:rFonts w:ascii="Cambria" w:hAnsi="Cambria" w:cs="Calibri"/>
                <w:b/>
                <w:bCs/>
                <w:sz w:val="16"/>
                <w:szCs w:val="16"/>
                <w:lang w:eastAsia="en-GB"/>
              </w:rPr>
              <w:t>285,420</w:t>
            </w:r>
          </w:p>
        </w:tc>
        <w:tc>
          <w:tcPr>
            <w:tcW w:w="918" w:type="dxa"/>
            <w:tcBorders>
              <w:top w:val="nil"/>
              <w:left w:val="nil"/>
              <w:bottom w:val="single" w:sz="4" w:space="0" w:color="C00000"/>
              <w:right w:val="nil"/>
            </w:tcBorders>
            <w:vAlign w:val="center"/>
          </w:tcPr>
          <w:p w14:paraId="5ABC0B67" w14:textId="77777777" w:rsidR="00B204B7" w:rsidRPr="0009052C" w:rsidRDefault="00B204B7" w:rsidP="000D493C">
            <w:pPr>
              <w:jc w:val="right"/>
              <w:rPr>
                <w:rFonts w:ascii="Cambria" w:hAnsi="Cambria" w:cs="Calibri"/>
                <w:b/>
                <w:bCs/>
                <w:color w:val="000000"/>
                <w:sz w:val="16"/>
                <w:szCs w:val="16"/>
                <w:lang w:eastAsia="en-GB"/>
              </w:rPr>
            </w:pPr>
            <w:r w:rsidRPr="00881237">
              <w:rPr>
                <w:rFonts w:ascii="Cambria" w:hAnsi="Cambria" w:cs="Calibri"/>
                <w:b/>
                <w:bCs/>
                <w:sz w:val="16"/>
                <w:szCs w:val="16"/>
                <w:lang w:eastAsia="en-GB"/>
              </w:rPr>
              <w:t>1,076,761</w:t>
            </w:r>
          </w:p>
        </w:tc>
        <w:tc>
          <w:tcPr>
            <w:tcW w:w="963" w:type="dxa"/>
            <w:tcBorders>
              <w:top w:val="nil"/>
              <w:left w:val="nil"/>
              <w:bottom w:val="single" w:sz="4" w:space="0" w:color="C00000"/>
              <w:right w:val="nil"/>
            </w:tcBorders>
            <w:shd w:val="clear" w:color="auto" w:fill="auto"/>
            <w:noWrap/>
            <w:vAlign w:val="center"/>
          </w:tcPr>
          <w:p w14:paraId="7B0E5FA2" w14:textId="77777777" w:rsidR="00B204B7" w:rsidRPr="0009052C" w:rsidRDefault="00B204B7" w:rsidP="000D493C">
            <w:pPr>
              <w:jc w:val="right"/>
              <w:rPr>
                <w:rFonts w:ascii="Cambria" w:hAnsi="Cambria" w:cs="Calibri"/>
                <w:b/>
                <w:bCs/>
                <w:sz w:val="16"/>
                <w:szCs w:val="16"/>
                <w:lang w:eastAsia="en-GB"/>
              </w:rPr>
            </w:pPr>
            <w:r w:rsidRPr="00881237">
              <w:rPr>
                <w:rFonts w:ascii="Cambria" w:hAnsi="Cambria" w:cs="Calibri"/>
                <w:b/>
                <w:bCs/>
                <w:sz w:val="16"/>
                <w:szCs w:val="16"/>
                <w:lang w:eastAsia="en-GB"/>
              </w:rPr>
              <w:t>1,434,406</w:t>
            </w:r>
          </w:p>
        </w:tc>
      </w:tr>
    </w:tbl>
    <w:p w14:paraId="187310BC" w14:textId="77777777" w:rsidR="00B204B7" w:rsidRPr="0009052C" w:rsidRDefault="00B204B7" w:rsidP="00B204B7">
      <w:pPr>
        <w:spacing w:after="140" w:line="290" w:lineRule="auto"/>
        <w:jc w:val="both"/>
        <w:rPr>
          <w:rFonts w:ascii="Cambria" w:hAnsi="Cambria"/>
          <w:kern w:val="20"/>
          <w:sz w:val="20"/>
          <w:lang w:val="nl-BE"/>
        </w:rPr>
      </w:pPr>
    </w:p>
    <w:p w14:paraId="1155B3F9" w14:textId="77777777" w:rsidR="00B204B7" w:rsidRDefault="00B204B7" w:rsidP="00B204B7">
      <w:pPr>
        <w:spacing w:after="140" w:line="290" w:lineRule="auto"/>
        <w:jc w:val="both"/>
        <w:rPr>
          <w:rFonts w:ascii="Cambria" w:hAnsi="Cambria"/>
          <w:kern w:val="20"/>
          <w:sz w:val="20"/>
        </w:rPr>
      </w:pPr>
    </w:p>
    <w:p w14:paraId="1FE6095D" w14:textId="77777777" w:rsidR="00B204B7" w:rsidRDefault="00B204B7" w:rsidP="00B204B7">
      <w:pPr>
        <w:spacing w:after="140" w:line="290" w:lineRule="auto"/>
        <w:jc w:val="both"/>
        <w:rPr>
          <w:rFonts w:ascii="Cambria" w:hAnsi="Cambria"/>
          <w:kern w:val="20"/>
          <w:sz w:val="20"/>
        </w:rPr>
      </w:pPr>
    </w:p>
    <w:p w14:paraId="5701E736" w14:textId="77777777" w:rsidR="00B204B7" w:rsidRDefault="00B204B7" w:rsidP="00B204B7">
      <w:pPr>
        <w:spacing w:after="140" w:line="290" w:lineRule="auto"/>
        <w:jc w:val="both"/>
        <w:rPr>
          <w:rFonts w:ascii="Cambria" w:hAnsi="Cambria"/>
          <w:kern w:val="20"/>
          <w:sz w:val="20"/>
        </w:rPr>
      </w:pPr>
    </w:p>
    <w:p w14:paraId="7F0FE5D2" w14:textId="77777777" w:rsidR="00B204B7" w:rsidRDefault="00B204B7" w:rsidP="00B204B7">
      <w:pPr>
        <w:spacing w:after="140" w:line="290" w:lineRule="auto"/>
        <w:jc w:val="both"/>
        <w:rPr>
          <w:rFonts w:ascii="Cambria" w:hAnsi="Cambria"/>
          <w:kern w:val="20"/>
          <w:sz w:val="20"/>
        </w:rPr>
      </w:pPr>
    </w:p>
    <w:p w14:paraId="1FF09603" w14:textId="77777777" w:rsidR="00B204B7" w:rsidRDefault="00B204B7" w:rsidP="00B204B7">
      <w:pPr>
        <w:spacing w:after="140" w:line="290" w:lineRule="auto"/>
        <w:jc w:val="both"/>
        <w:rPr>
          <w:rFonts w:ascii="Cambria" w:hAnsi="Cambria"/>
          <w:kern w:val="20"/>
          <w:sz w:val="20"/>
        </w:rPr>
      </w:pPr>
    </w:p>
    <w:p w14:paraId="6BB7BA25" w14:textId="77777777" w:rsidR="00B204B7" w:rsidRPr="0009052C" w:rsidRDefault="00B204B7" w:rsidP="00B204B7">
      <w:pPr>
        <w:spacing w:after="140" w:line="290" w:lineRule="auto"/>
        <w:jc w:val="both"/>
        <w:rPr>
          <w:rFonts w:ascii="Cambria" w:hAnsi="Cambria"/>
          <w:kern w:val="20"/>
          <w:sz w:val="20"/>
        </w:rPr>
      </w:pPr>
    </w:p>
    <w:p w14:paraId="026CFB1B" w14:textId="77777777" w:rsidR="00B204B7" w:rsidRPr="0009052C" w:rsidRDefault="00B204B7" w:rsidP="00B204B7">
      <w:pPr>
        <w:spacing w:after="140" w:line="290" w:lineRule="auto"/>
        <w:jc w:val="both"/>
        <w:rPr>
          <w:rFonts w:ascii="Cambria" w:hAnsi="Cambria"/>
          <w:kern w:val="20"/>
          <w:sz w:val="20"/>
        </w:rPr>
      </w:pPr>
      <w:r w:rsidRPr="0009052C">
        <w:rPr>
          <w:rFonts w:ascii="Cambria" w:hAnsi="Cambria"/>
          <w:kern w:val="20"/>
          <w:sz w:val="20"/>
        </w:rPr>
        <w:br w:type="page"/>
      </w:r>
    </w:p>
    <w:p w14:paraId="29E9F062" w14:textId="77777777" w:rsidR="00B204B7" w:rsidRPr="0009052C" w:rsidRDefault="00B204B7" w:rsidP="00B204B7">
      <w:pPr>
        <w:autoSpaceDE w:val="0"/>
        <w:autoSpaceDN w:val="0"/>
        <w:adjustRightInd w:val="0"/>
        <w:ind w:left="1531" w:hanging="1531"/>
        <w:rPr>
          <w:rFonts w:ascii="Cambria" w:hAnsi="Cambria" w:cs="Univers 45 Light"/>
          <w:b/>
          <w:bCs/>
          <w:kern w:val="20"/>
          <w:lang w:eastAsia="en-NZ"/>
        </w:rPr>
      </w:pPr>
      <w:r w:rsidRPr="0009052C">
        <w:rPr>
          <w:rFonts w:ascii="Cambria" w:hAnsi="Cambria" w:cs="Univers 45 Light"/>
          <w:b/>
          <w:bCs/>
          <w:kern w:val="20"/>
          <w:lang w:eastAsia="en-NZ"/>
        </w:rPr>
        <w:lastRenderedPageBreak/>
        <w:t>CONDENSED CONSOLIDATED CASH FLOW STATEMENT</w:t>
      </w:r>
    </w:p>
    <w:p w14:paraId="0EB7B493" w14:textId="77777777" w:rsidR="00B204B7" w:rsidRPr="0009052C" w:rsidRDefault="00B204B7" w:rsidP="00B204B7">
      <w:pPr>
        <w:autoSpaceDE w:val="0"/>
        <w:autoSpaceDN w:val="0"/>
        <w:adjustRightInd w:val="0"/>
        <w:ind w:left="1531" w:hanging="1531"/>
        <w:rPr>
          <w:rFonts w:ascii="Cambria" w:hAnsi="Cambria" w:cs="Univers 45 Light"/>
          <w:b/>
          <w:bCs/>
          <w:lang w:eastAsia="en-NZ"/>
        </w:rPr>
      </w:pPr>
      <w:r w:rsidRPr="0009052C">
        <w:rPr>
          <w:rFonts w:ascii="Cambria" w:hAnsi="Cambria" w:cs="Univers 45 Light"/>
          <w:b/>
          <w:bCs/>
          <w:lang w:eastAsia="en-NZ"/>
        </w:rPr>
        <w:t>For the period ended 30 June</w:t>
      </w:r>
    </w:p>
    <w:p w14:paraId="38973522" w14:textId="77777777" w:rsidR="00B204B7" w:rsidRPr="0009052C" w:rsidRDefault="00B204B7" w:rsidP="00B204B7">
      <w:pPr>
        <w:spacing w:line="290" w:lineRule="auto"/>
        <w:jc w:val="both"/>
        <w:rPr>
          <w:rFonts w:ascii="Cambria" w:hAnsi="Cambria"/>
          <w:kern w:val="20"/>
          <w:sz w:val="16"/>
          <w:szCs w:val="16"/>
        </w:rPr>
      </w:pPr>
    </w:p>
    <w:tbl>
      <w:tblPr>
        <w:tblW w:w="9269" w:type="dxa"/>
        <w:tblInd w:w="108" w:type="dxa"/>
        <w:tblLook w:val="04A0" w:firstRow="1" w:lastRow="0" w:firstColumn="1" w:lastColumn="0" w:noHBand="0" w:noVBand="1"/>
      </w:tblPr>
      <w:tblGrid>
        <w:gridCol w:w="5954"/>
        <w:gridCol w:w="781"/>
        <w:gridCol w:w="1277"/>
        <w:gridCol w:w="1257"/>
      </w:tblGrid>
      <w:tr w:rsidR="00B204B7" w:rsidRPr="0009052C" w14:paraId="58826684" w14:textId="77777777" w:rsidTr="000D493C">
        <w:trPr>
          <w:trHeight w:val="288"/>
        </w:trPr>
        <w:tc>
          <w:tcPr>
            <w:tcW w:w="5954" w:type="dxa"/>
            <w:tcBorders>
              <w:top w:val="nil"/>
              <w:left w:val="nil"/>
              <w:bottom w:val="nil"/>
              <w:right w:val="nil"/>
            </w:tcBorders>
            <w:shd w:val="clear" w:color="000000" w:fill="CC0000"/>
            <w:noWrap/>
            <w:vAlign w:val="center"/>
            <w:hideMark/>
          </w:tcPr>
          <w:p w14:paraId="1BDE2901" w14:textId="77777777" w:rsidR="00B204B7" w:rsidRPr="0009052C" w:rsidRDefault="00B204B7" w:rsidP="000D493C">
            <w:pPr>
              <w:rPr>
                <w:rFonts w:ascii="Cambria" w:hAnsi="Cambria"/>
                <w:b/>
                <w:bCs/>
                <w:color w:val="FFFFFF"/>
                <w:sz w:val="20"/>
                <w:szCs w:val="20"/>
                <w:lang w:eastAsia="en-GB"/>
              </w:rPr>
            </w:pPr>
            <w:r w:rsidRPr="0009052C">
              <w:rPr>
                <w:rFonts w:ascii="Cambria" w:hAnsi="Cambria"/>
                <w:b/>
                <w:bCs/>
                <w:color w:val="FFFFFF"/>
                <w:sz w:val="20"/>
                <w:szCs w:val="20"/>
                <w:lang w:eastAsia="en-GB"/>
              </w:rPr>
              <w:t xml:space="preserve">CASH FLOW STATEMENT </w:t>
            </w:r>
            <w:r w:rsidRPr="0009052C">
              <w:rPr>
                <w:rFonts w:ascii="Cambria" w:hAnsi="Cambria"/>
                <w:i/>
                <w:iCs/>
                <w:color w:val="FFFFFF"/>
                <w:sz w:val="20"/>
                <w:szCs w:val="20"/>
                <w:lang w:eastAsia="en-GB"/>
              </w:rPr>
              <w:t>(in thousands of €)</w:t>
            </w:r>
          </w:p>
        </w:tc>
        <w:tc>
          <w:tcPr>
            <w:tcW w:w="781" w:type="dxa"/>
            <w:tcBorders>
              <w:top w:val="nil"/>
              <w:left w:val="nil"/>
              <w:bottom w:val="nil"/>
              <w:right w:val="nil"/>
            </w:tcBorders>
            <w:shd w:val="clear" w:color="000000" w:fill="CC0000"/>
            <w:vAlign w:val="center"/>
          </w:tcPr>
          <w:p w14:paraId="34D7C210" w14:textId="77777777" w:rsidR="00B204B7" w:rsidRPr="0009052C" w:rsidRDefault="00B204B7" w:rsidP="000D493C">
            <w:pPr>
              <w:jc w:val="right"/>
              <w:rPr>
                <w:rFonts w:ascii="Cambria" w:hAnsi="Cambria"/>
                <w:b/>
                <w:bCs/>
                <w:color w:val="FFFFFF"/>
                <w:sz w:val="20"/>
                <w:szCs w:val="20"/>
                <w:lang w:eastAsia="en-GB"/>
              </w:rPr>
            </w:pPr>
          </w:p>
        </w:tc>
        <w:tc>
          <w:tcPr>
            <w:tcW w:w="1277" w:type="dxa"/>
            <w:tcBorders>
              <w:top w:val="nil"/>
              <w:left w:val="nil"/>
              <w:bottom w:val="nil"/>
              <w:right w:val="nil"/>
            </w:tcBorders>
            <w:shd w:val="clear" w:color="000000" w:fill="CC0000"/>
            <w:noWrap/>
            <w:vAlign w:val="center"/>
            <w:hideMark/>
          </w:tcPr>
          <w:p w14:paraId="543CAA37" w14:textId="77777777" w:rsidR="00B204B7" w:rsidRPr="00317728" w:rsidRDefault="00B204B7" w:rsidP="000D493C">
            <w:pPr>
              <w:jc w:val="right"/>
              <w:rPr>
                <w:rFonts w:ascii="Cambria" w:hAnsi="Cambria"/>
                <w:b/>
                <w:color w:val="FFFFFF"/>
                <w:sz w:val="20"/>
                <w:szCs w:val="20"/>
                <w:lang w:eastAsia="en-GB"/>
              </w:rPr>
            </w:pPr>
            <w:r w:rsidRPr="0009052C">
              <w:rPr>
                <w:rFonts w:ascii="Cambria" w:hAnsi="Cambria"/>
                <w:b/>
                <w:bCs/>
                <w:color w:val="FFFFFF"/>
                <w:sz w:val="20"/>
                <w:szCs w:val="20"/>
                <w:lang w:eastAsia="en-GB"/>
              </w:rPr>
              <w:t>30.06.202</w:t>
            </w:r>
            <w:r>
              <w:rPr>
                <w:rFonts w:ascii="Cambria" w:hAnsi="Cambria"/>
                <w:b/>
                <w:color w:val="FFFFFF"/>
                <w:sz w:val="20"/>
                <w:szCs w:val="20"/>
                <w:lang w:eastAsia="en-GB"/>
              </w:rPr>
              <w:t>1</w:t>
            </w:r>
          </w:p>
        </w:tc>
        <w:tc>
          <w:tcPr>
            <w:tcW w:w="1257" w:type="dxa"/>
            <w:tcBorders>
              <w:top w:val="nil"/>
              <w:left w:val="nil"/>
              <w:bottom w:val="nil"/>
              <w:right w:val="nil"/>
            </w:tcBorders>
            <w:shd w:val="clear" w:color="000000" w:fill="CC0000"/>
            <w:vAlign w:val="center"/>
            <w:hideMark/>
          </w:tcPr>
          <w:p w14:paraId="365AE7FB" w14:textId="77777777" w:rsidR="00B204B7" w:rsidRPr="00317728" w:rsidRDefault="00B204B7" w:rsidP="000D493C">
            <w:pPr>
              <w:jc w:val="right"/>
              <w:rPr>
                <w:rFonts w:ascii="Cambria" w:hAnsi="Cambria"/>
                <w:b/>
                <w:color w:val="FFFFFF"/>
                <w:sz w:val="20"/>
                <w:szCs w:val="20"/>
                <w:lang w:eastAsia="en-GB"/>
              </w:rPr>
            </w:pPr>
            <w:r w:rsidRPr="0009052C">
              <w:rPr>
                <w:rFonts w:ascii="Cambria" w:hAnsi="Cambria"/>
                <w:b/>
                <w:bCs/>
                <w:color w:val="FFFFFF"/>
                <w:sz w:val="20"/>
                <w:szCs w:val="20"/>
                <w:lang w:eastAsia="en-GB"/>
              </w:rPr>
              <w:t>30.06.20</w:t>
            </w:r>
            <w:r>
              <w:rPr>
                <w:rFonts w:ascii="Cambria" w:hAnsi="Cambria"/>
                <w:b/>
                <w:color w:val="FFFFFF"/>
                <w:sz w:val="20"/>
                <w:szCs w:val="20"/>
                <w:lang w:eastAsia="en-GB"/>
              </w:rPr>
              <w:t>20</w:t>
            </w:r>
          </w:p>
        </w:tc>
      </w:tr>
      <w:tr w:rsidR="00B204B7" w:rsidRPr="0009052C" w14:paraId="2C18CAF3" w14:textId="77777777" w:rsidTr="000D493C">
        <w:trPr>
          <w:trHeight w:val="420"/>
        </w:trPr>
        <w:tc>
          <w:tcPr>
            <w:tcW w:w="5954" w:type="dxa"/>
            <w:tcBorders>
              <w:top w:val="single" w:sz="4" w:space="0" w:color="CC0000"/>
              <w:left w:val="nil"/>
              <w:bottom w:val="single" w:sz="4" w:space="0" w:color="CC0000"/>
              <w:right w:val="nil"/>
            </w:tcBorders>
            <w:shd w:val="clear" w:color="auto" w:fill="auto"/>
            <w:noWrap/>
            <w:vAlign w:val="bottom"/>
            <w:hideMark/>
          </w:tcPr>
          <w:p w14:paraId="1DA3CA18" w14:textId="77777777" w:rsidR="00B204B7" w:rsidRPr="0009052C" w:rsidRDefault="00B204B7" w:rsidP="000D493C">
            <w:pPr>
              <w:rPr>
                <w:rFonts w:ascii="Cambria" w:hAnsi="Cambria"/>
                <w:i/>
                <w:iCs/>
                <w:color w:val="000000"/>
                <w:sz w:val="18"/>
                <w:szCs w:val="18"/>
                <w:lang w:eastAsia="en-GB"/>
              </w:rPr>
            </w:pPr>
            <w:r w:rsidRPr="00CC5EAC">
              <w:rPr>
                <w:rFonts w:ascii="Cambria" w:hAnsi="Cambria"/>
                <w:i/>
                <w:iCs/>
                <w:color w:val="000000"/>
                <w:sz w:val="18"/>
                <w:szCs w:val="18"/>
              </w:rPr>
              <w:t>Cash flows from operating activities</w:t>
            </w:r>
          </w:p>
        </w:tc>
        <w:tc>
          <w:tcPr>
            <w:tcW w:w="781" w:type="dxa"/>
            <w:tcBorders>
              <w:top w:val="single" w:sz="4" w:space="0" w:color="CC0000"/>
              <w:left w:val="nil"/>
              <w:bottom w:val="single" w:sz="4" w:space="0" w:color="CC0000"/>
              <w:right w:val="nil"/>
            </w:tcBorders>
            <w:vAlign w:val="bottom"/>
          </w:tcPr>
          <w:p w14:paraId="2F8CC307" w14:textId="77777777" w:rsidR="00B204B7" w:rsidRPr="0009052C" w:rsidRDefault="00B204B7" w:rsidP="000D493C">
            <w:pPr>
              <w:jc w:val="right"/>
              <w:rPr>
                <w:rFonts w:ascii="Cambria" w:hAnsi="Cambria"/>
                <w:iCs/>
                <w:color w:val="000000"/>
                <w:sz w:val="20"/>
                <w:szCs w:val="20"/>
                <w:lang w:eastAsia="en-GB"/>
              </w:rPr>
            </w:pPr>
          </w:p>
        </w:tc>
        <w:tc>
          <w:tcPr>
            <w:tcW w:w="1277" w:type="dxa"/>
            <w:tcBorders>
              <w:top w:val="single" w:sz="4" w:space="0" w:color="CC0000"/>
              <w:left w:val="nil"/>
              <w:bottom w:val="single" w:sz="4" w:space="0" w:color="CC0000"/>
              <w:right w:val="nil"/>
            </w:tcBorders>
            <w:shd w:val="clear" w:color="000000" w:fill="F2F2F2"/>
            <w:noWrap/>
            <w:hideMark/>
          </w:tcPr>
          <w:p w14:paraId="4622A1E2" w14:textId="77777777" w:rsidR="00B204B7" w:rsidRPr="0009052C" w:rsidRDefault="00B204B7" w:rsidP="000D493C">
            <w:pPr>
              <w:jc w:val="right"/>
              <w:rPr>
                <w:rFonts w:ascii="Cambria" w:hAnsi="Cambria"/>
                <w:color w:val="000000"/>
                <w:sz w:val="20"/>
                <w:szCs w:val="20"/>
                <w:lang w:eastAsia="en-GB"/>
              </w:rPr>
            </w:pPr>
          </w:p>
        </w:tc>
        <w:tc>
          <w:tcPr>
            <w:tcW w:w="1257" w:type="dxa"/>
            <w:tcBorders>
              <w:top w:val="single" w:sz="4" w:space="0" w:color="CC0000"/>
              <w:left w:val="nil"/>
              <w:bottom w:val="single" w:sz="4" w:space="0" w:color="CC0000"/>
              <w:right w:val="nil"/>
            </w:tcBorders>
            <w:shd w:val="clear" w:color="auto" w:fill="auto"/>
            <w:noWrap/>
            <w:hideMark/>
          </w:tcPr>
          <w:p w14:paraId="39A939BD" w14:textId="77777777" w:rsidR="00B204B7" w:rsidRPr="0009052C" w:rsidRDefault="00B204B7" w:rsidP="000D493C">
            <w:pPr>
              <w:jc w:val="right"/>
              <w:rPr>
                <w:rFonts w:ascii="Cambria" w:hAnsi="Cambria"/>
                <w:color w:val="000000"/>
                <w:sz w:val="20"/>
                <w:szCs w:val="20"/>
                <w:lang w:eastAsia="en-GB"/>
              </w:rPr>
            </w:pPr>
          </w:p>
        </w:tc>
      </w:tr>
      <w:tr w:rsidR="00B204B7" w:rsidRPr="0009052C" w14:paraId="1AC20DAB"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4E2E8419" w14:textId="77777777" w:rsidR="00B204B7" w:rsidRPr="0009052C" w:rsidRDefault="00B204B7" w:rsidP="000D493C">
            <w:pPr>
              <w:rPr>
                <w:rFonts w:ascii="Cambria" w:hAnsi="Cambria"/>
                <w:color w:val="000000"/>
                <w:sz w:val="18"/>
                <w:szCs w:val="18"/>
                <w:lang w:eastAsia="en-GB"/>
              </w:rPr>
            </w:pPr>
            <w:r w:rsidRPr="00CC5EAC">
              <w:rPr>
                <w:rFonts w:ascii="Cambria" w:hAnsi="Cambria"/>
                <w:color w:val="000000"/>
                <w:sz w:val="18"/>
                <w:szCs w:val="18"/>
              </w:rPr>
              <w:t>Profit before taxes</w:t>
            </w:r>
          </w:p>
        </w:tc>
        <w:tc>
          <w:tcPr>
            <w:tcW w:w="781" w:type="dxa"/>
            <w:tcBorders>
              <w:top w:val="nil"/>
              <w:left w:val="nil"/>
              <w:bottom w:val="single" w:sz="4" w:space="0" w:color="CC0000"/>
              <w:right w:val="nil"/>
            </w:tcBorders>
            <w:vAlign w:val="bottom"/>
          </w:tcPr>
          <w:p w14:paraId="698E9948" w14:textId="77777777" w:rsidR="00B204B7" w:rsidRPr="0009052C" w:rsidRDefault="00B204B7" w:rsidP="000D493C">
            <w:pPr>
              <w:jc w:val="right"/>
              <w:rPr>
                <w:rFonts w:ascii="Cambria" w:hAnsi="Cambria" w:cs="Calibri"/>
                <w:color w:val="000000"/>
                <w:sz w:val="19"/>
                <w:szCs w:val="19"/>
                <w:lang w:val="nl-NL" w:eastAsia="nl-NL"/>
              </w:rPr>
            </w:pPr>
          </w:p>
        </w:tc>
        <w:tc>
          <w:tcPr>
            <w:tcW w:w="1277" w:type="dxa"/>
            <w:tcBorders>
              <w:top w:val="nil"/>
              <w:left w:val="nil"/>
              <w:bottom w:val="single" w:sz="4" w:space="0" w:color="CC0000"/>
              <w:right w:val="nil"/>
            </w:tcBorders>
            <w:shd w:val="clear" w:color="000000" w:fill="F2F2F2"/>
            <w:noWrap/>
            <w:vAlign w:val="bottom"/>
          </w:tcPr>
          <w:p w14:paraId="1E9B5612"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233,798</w:t>
            </w:r>
          </w:p>
        </w:tc>
        <w:tc>
          <w:tcPr>
            <w:tcW w:w="1257" w:type="dxa"/>
            <w:tcBorders>
              <w:top w:val="nil"/>
              <w:left w:val="nil"/>
              <w:bottom w:val="single" w:sz="4" w:space="0" w:color="CC0000"/>
              <w:right w:val="nil"/>
            </w:tcBorders>
            <w:shd w:val="clear" w:color="auto" w:fill="auto"/>
            <w:noWrap/>
            <w:vAlign w:val="bottom"/>
            <w:hideMark/>
          </w:tcPr>
          <w:p w14:paraId="4841AE21"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209,710</w:t>
            </w:r>
          </w:p>
        </w:tc>
      </w:tr>
      <w:tr w:rsidR="00B204B7" w:rsidRPr="0009052C" w14:paraId="5D84A17D"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21931F42" w14:textId="77777777" w:rsidR="00B204B7" w:rsidRPr="0009052C" w:rsidRDefault="00B204B7" w:rsidP="000D493C">
            <w:pPr>
              <w:rPr>
                <w:rFonts w:ascii="Cambria" w:hAnsi="Cambria"/>
                <w:i/>
                <w:iCs/>
                <w:color w:val="000000"/>
                <w:sz w:val="18"/>
                <w:szCs w:val="18"/>
                <w:lang w:eastAsia="en-GB"/>
              </w:rPr>
            </w:pPr>
            <w:r w:rsidRPr="00CC5EAC">
              <w:rPr>
                <w:rFonts w:ascii="Cambria" w:hAnsi="Cambria"/>
                <w:i/>
                <w:iCs/>
                <w:color w:val="000000"/>
                <w:sz w:val="18"/>
                <w:szCs w:val="18"/>
              </w:rPr>
              <w:t>Adjustments for:</w:t>
            </w:r>
          </w:p>
        </w:tc>
        <w:tc>
          <w:tcPr>
            <w:tcW w:w="781" w:type="dxa"/>
            <w:tcBorders>
              <w:top w:val="nil"/>
              <w:left w:val="nil"/>
              <w:bottom w:val="single" w:sz="4" w:space="0" w:color="CC0000"/>
              <w:right w:val="nil"/>
            </w:tcBorders>
            <w:vAlign w:val="bottom"/>
          </w:tcPr>
          <w:p w14:paraId="2422DB0E" w14:textId="77777777" w:rsidR="00B204B7" w:rsidRPr="0009052C" w:rsidRDefault="00B204B7" w:rsidP="000D493C">
            <w:pPr>
              <w:jc w:val="right"/>
              <w:rPr>
                <w:rFonts w:ascii="Cambria" w:hAnsi="Cambria" w:cs="Calibri"/>
                <w:color w:val="000000"/>
                <w:sz w:val="19"/>
                <w:szCs w:val="19"/>
                <w:lang w:val="nl-NL" w:eastAsia="nl-NL"/>
              </w:rPr>
            </w:pPr>
          </w:p>
        </w:tc>
        <w:tc>
          <w:tcPr>
            <w:tcW w:w="1277" w:type="dxa"/>
            <w:tcBorders>
              <w:top w:val="nil"/>
              <w:left w:val="nil"/>
              <w:bottom w:val="single" w:sz="4" w:space="0" w:color="CC0000"/>
              <w:right w:val="nil"/>
            </w:tcBorders>
            <w:shd w:val="clear" w:color="000000" w:fill="F2F2F2"/>
            <w:noWrap/>
            <w:vAlign w:val="bottom"/>
          </w:tcPr>
          <w:p w14:paraId="683A64C7" w14:textId="77777777" w:rsidR="00B204B7" w:rsidRPr="00543B54" w:rsidRDefault="00B204B7" w:rsidP="000D493C">
            <w:pPr>
              <w:jc w:val="right"/>
              <w:rPr>
                <w:rFonts w:ascii="Cambria" w:hAnsi="Cambria" w:cs="Calibri"/>
                <w:color w:val="000000"/>
                <w:sz w:val="18"/>
                <w:szCs w:val="18"/>
                <w:lang w:eastAsia="en-GB"/>
              </w:rPr>
            </w:pPr>
            <w:r w:rsidRPr="00543B54">
              <w:rPr>
                <w:rFonts w:ascii="Cambria" w:hAnsi="Cambria" w:cs="Calibri"/>
                <w:color w:val="000000"/>
                <w:sz w:val="18"/>
                <w:szCs w:val="18"/>
                <w:lang w:eastAsia="en-GB"/>
              </w:rPr>
              <w:t> </w:t>
            </w:r>
          </w:p>
        </w:tc>
        <w:tc>
          <w:tcPr>
            <w:tcW w:w="1257" w:type="dxa"/>
            <w:tcBorders>
              <w:top w:val="nil"/>
              <w:left w:val="nil"/>
              <w:bottom w:val="single" w:sz="4" w:space="0" w:color="CC0000"/>
              <w:right w:val="nil"/>
            </w:tcBorders>
            <w:shd w:val="clear" w:color="auto" w:fill="auto"/>
            <w:noWrap/>
            <w:vAlign w:val="bottom"/>
          </w:tcPr>
          <w:p w14:paraId="23390514"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r>
      <w:tr w:rsidR="00B204B7" w:rsidRPr="0009052C" w14:paraId="518335C2"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44340E5A" w14:textId="77777777" w:rsidR="00B204B7" w:rsidRPr="0009052C" w:rsidRDefault="00B204B7" w:rsidP="000D493C">
            <w:pPr>
              <w:rPr>
                <w:rFonts w:ascii="Cambria" w:hAnsi="Cambria"/>
                <w:color w:val="000000"/>
                <w:sz w:val="18"/>
                <w:szCs w:val="18"/>
                <w:lang w:eastAsia="en-GB"/>
              </w:rPr>
            </w:pPr>
            <w:r w:rsidRPr="00CC5EAC">
              <w:rPr>
                <w:rFonts w:ascii="Cambria" w:hAnsi="Cambria"/>
                <w:color w:val="000000"/>
                <w:sz w:val="18"/>
                <w:szCs w:val="18"/>
              </w:rPr>
              <w:t>Depreciation</w:t>
            </w:r>
          </w:p>
        </w:tc>
        <w:tc>
          <w:tcPr>
            <w:tcW w:w="781" w:type="dxa"/>
            <w:tcBorders>
              <w:top w:val="nil"/>
              <w:left w:val="nil"/>
              <w:bottom w:val="nil"/>
              <w:right w:val="nil"/>
            </w:tcBorders>
            <w:vAlign w:val="bottom"/>
          </w:tcPr>
          <w:p w14:paraId="1C1779A6" w14:textId="77777777" w:rsidR="00B204B7" w:rsidRPr="0009052C" w:rsidRDefault="00B204B7" w:rsidP="000D493C">
            <w:pPr>
              <w:jc w:val="right"/>
              <w:rPr>
                <w:rFonts w:ascii="Cambria" w:hAnsi="Cambria" w:cs="Calibri"/>
                <w:color w:val="000000"/>
                <w:sz w:val="19"/>
                <w:szCs w:val="19"/>
                <w:lang w:val="nl-NL" w:eastAsia="nl-NL"/>
              </w:rPr>
            </w:pPr>
          </w:p>
        </w:tc>
        <w:tc>
          <w:tcPr>
            <w:tcW w:w="1277" w:type="dxa"/>
            <w:tcBorders>
              <w:top w:val="nil"/>
              <w:left w:val="nil"/>
              <w:bottom w:val="nil"/>
              <w:right w:val="nil"/>
            </w:tcBorders>
            <w:shd w:val="clear" w:color="000000" w:fill="F2F2F2"/>
            <w:noWrap/>
            <w:vAlign w:val="bottom"/>
          </w:tcPr>
          <w:p w14:paraId="4BA29ECF"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1,375</w:t>
            </w:r>
          </w:p>
        </w:tc>
        <w:tc>
          <w:tcPr>
            <w:tcW w:w="1257" w:type="dxa"/>
            <w:tcBorders>
              <w:top w:val="nil"/>
              <w:left w:val="nil"/>
              <w:bottom w:val="nil"/>
              <w:right w:val="nil"/>
            </w:tcBorders>
            <w:shd w:val="clear" w:color="auto" w:fill="auto"/>
            <w:noWrap/>
            <w:vAlign w:val="bottom"/>
            <w:hideMark/>
          </w:tcPr>
          <w:p w14:paraId="38B34C4F"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751</w:t>
            </w:r>
          </w:p>
        </w:tc>
      </w:tr>
      <w:tr w:rsidR="00B204B7" w:rsidRPr="0009052C" w14:paraId="567BB534"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31B2431F"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Unrealised (gains) /losses on investment properties</w:t>
            </w:r>
          </w:p>
        </w:tc>
        <w:tc>
          <w:tcPr>
            <w:tcW w:w="781" w:type="dxa"/>
            <w:tcBorders>
              <w:top w:val="single" w:sz="4" w:space="0" w:color="CC0000"/>
              <w:left w:val="nil"/>
              <w:bottom w:val="single" w:sz="4" w:space="0" w:color="CC0000"/>
              <w:right w:val="nil"/>
            </w:tcBorders>
            <w:vAlign w:val="bottom"/>
          </w:tcPr>
          <w:p w14:paraId="1EC5C877" w14:textId="77777777" w:rsidR="00B204B7" w:rsidRPr="0009052C" w:rsidRDefault="00B204B7" w:rsidP="000D493C">
            <w:pPr>
              <w:jc w:val="right"/>
              <w:rPr>
                <w:rFonts w:ascii="Cambria" w:hAnsi="Cambria" w:cs="Calibri"/>
                <w:color w:val="000000"/>
                <w:sz w:val="19"/>
                <w:szCs w:val="19"/>
                <w:lang w:eastAsia="nl-NL"/>
              </w:rPr>
            </w:pPr>
            <w:r w:rsidRPr="0009052C">
              <w:rPr>
                <w:rFonts w:ascii="Cambria" w:hAnsi="Cambria" w:cs="Calibri"/>
                <w:color w:val="000000"/>
                <w:sz w:val="19"/>
                <w:szCs w:val="19"/>
                <w:lang w:eastAsia="nl-NL"/>
              </w:rPr>
              <w:t>6</w:t>
            </w:r>
          </w:p>
        </w:tc>
        <w:tc>
          <w:tcPr>
            <w:tcW w:w="1277" w:type="dxa"/>
            <w:tcBorders>
              <w:top w:val="single" w:sz="4" w:space="0" w:color="CC0000"/>
              <w:left w:val="nil"/>
              <w:bottom w:val="single" w:sz="4" w:space="0" w:color="CC0000"/>
              <w:right w:val="nil"/>
            </w:tcBorders>
            <w:shd w:val="clear" w:color="000000" w:fill="F2F2F2"/>
            <w:noWrap/>
            <w:vAlign w:val="bottom"/>
          </w:tcPr>
          <w:p w14:paraId="24A84CA8"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(151,429)</w:t>
            </w:r>
          </w:p>
        </w:tc>
        <w:tc>
          <w:tcPr>
            <w:tcW w:w="1257" w:type="dxa"/>
            <w:tcBorders>
              <w:top w:val="single" w:sz="4" w:space="0" w:color="CC0000"/>
              <w:left w:val="nil"/>
              <w:bottom w:val="single" w:sz="4" w:space="0" w:color="CC0000"/>
              <w:right w:val="nil"/>
            </w:tcBorders>
            <w:shd w:val="clear" w:color="auto" w:fill="auto"/>
            <w:noWrap/>
            <w:vAlign w:val="bottom"/>
            <w:hideMark/>
          </w:tcPr>
          <w:p w14:paraId="6791912F"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(64,026)</w:t>
            </w:r>
          </w:p>
        </w:tc>
      </w:tr>
      <w:tr w:rsidR="00B204B7" w:rsidRPr="0009052C" w14:paraId="781AFB91"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62E372C4"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Realised (gains) / losses on disposal of subsidiaries and investment properties</w:t>
            </w:r>
          </w:p>
        </w:tc>
        <w:tc>
          <w:tcPr>
            <w:tcW w:w="781" w:type="dxa"/>
            <w:tcBorders>
              <w:top w:val="single" w:sz="4" w:space="0" w:color="CC0000"/>
              <w:left w:val="nil"/>
              <w:bottom w:val="single" w:sz="4" w:space="0" w:color="CC0000"/>
              <w:right w:val="nil"/>
            </w:tcBorders>
            <w:vAlign w:val="bottom"/>
          </w:tcPr>
          <w:p w14:paraId="4AB6B21A" w14:textId="77777777" w:rsidR="00B204B7" w:rsidRPr="0009052C" w:rsidRDefault="00B204B7" w:rsidP="000D493C">
            <w:pPr>
              <w:jc w:val="right"/>
              <w:rPr>
                <w:rFonts w:ascii="Cambria" w:hAnsi="Cambria" w:cs="Calibri"/>
                <w:color w:val="000000"/>
                <w:sz w:val="19"/>
                <w:szCs w:val="19"/>
                <w:lang w:eastAsia="nl-NL"/>
              </w:rPr>
            </w:pPr>
            <w:r w:rsidRPr="0009052C">
              <w:rPr>
                <w:rFonts w:ascii="Cambria" w:hAnsi="Cambria" w:cs="Calibri"/>
                <w:color w:val="000000"/>
                <w:sz w:val="19"/>
                <w:szCs w:val="19"/>
                <w:lang w:eastAsia="nl-NL"/>
              </w:rPr>
              <w:t>6</w:t>
            </w:r>
          </w:p>
        </w:tc>
        <w:tc>
          <w:tcPr>
            <w:tcW w:w="1277" w:type="dxa"/>
            <w:tcBorders>
              <w:top w:val="single" w:sz="4" w:space="0" w:color="CC0000"/>
              <w:left w:val="nil"/>
              <w:bottom w:val="single" w:sz="4" w:space="0" w:color="CC0000"/>
              <w:right w:val="nil"/>
            </w:tcBorders>
            <w:shd w:val="clear" w:color="000000" w:fill="F2F2F2"/>
            <w:noWrap/>
            <w:vAlign w:val="bottom"/>
          </w:tcPr>
          <w:p w14:paraId="5DDB74AC"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(11,818)</w:t>
            </w:r>
          </w:p>
        </w:tc>
        <w:tc>
          <w:tcPr>
            <w:tcW w:w="1257" w:type="dxa"/>
            <w:tcBorders>
              <w:top w:val="single" w:sz="4" w:space="0" w:color="CC0000"/>
              <w:left w:val="nil"/>
              <w:bottom w:val="single" w:sz="4" w:space="0" w:color="CC0000"/>
              <w:right w:val="nil"/>
            </w:tcBorders>
            <w:shd w:val="clear" w:color="auto" w:fill="auto"/>
            <w:noWrap/>
            <w:vAlign w:val="bottom"/>
            <w:hideMark/>
          </w:tcPr>
          <w:p w14:paraId="4717D389"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(140,593)</w:t>
            </w:r>
          </w:p>
        </w:tc>
      </w:tr>
      <w:tr w:rsidR="00B204B7" w:rsidRPr="0009052C" w14:paraId="293C03C8"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3E31F0D9"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Unrealised (gains) / losses on financial instruments and foreign exchange</w:t>
            </w:r>
          </w:p>
        </w:tc>
        <w:tc>
          <w:tcPr>
            <w:tcW w:w="781" w:type="dxa"/>
            <w:tcBorders>
              <w:top w:val="nil"/>
              <w:left w:val="nil"/>
              <w:bottom w:val="nil"/>
              <w:right w:val="nil"/>
            </w:tcBorders>
            <w:vAlign w:val="bottom"/>
          </w:tcPr>
          <w:p w14:paraId="1CF18263"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nil"/>
              <w:right w:val="nil"/>
            </w:tcBorders>
            <w:shd w:val="clear" w:color="000000" w:fill="F2F2F2"/>
            <w:noWrap/>
            <w:vAlign w:val="bottom"/>
          </w:tcPr>
          <w:p w14:paraId="7823C35D"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200</w:t>
            </w:r>
          </w:p>
        </w:tc>
        <w:tc>
          <w:tcPr>
            <w:tcW w:w="1257" w:type="dxa"/>
            <w:tcBorders>
              <w:top w:val="nil"/>
              <w:left w:val="nil"/>
              <w:bottom w:val="nil"/>
              <w:right w:val="nil"/>
            </w:tcBorders>
            <w:shd w:val="clear" w:color="auto" w:fill="auto"/>
            <w:noWrap/>
            <w:vAlign w:val="bottom"/>
          </w:tcPr>
          <w:p w14:paraId="0F0AB7DB"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202</w:t>
            </w:r>
          </w:p>
        </w:tc>
      </w:tr>
      <w:tr w:rsidR="00B204B7" w:rsidRPr="0009052C" w14:paraId="7B4C148C"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7E69E479"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Interest (income)</w:t>
            </w:r>
          </w:p>
        </w:tc>
        <w:tc>
          <w:tcPr>
            <w:tcW w:w="781" w:type="dxa"/>
            <w:tcBorders>
              <w:top w:val="single" w:sz="4" w:space="0" w:color="CC0000"/>
              <w:left w:val="nil"/>
              <w:bottom w:val="single" w:sz="4" w:space="0" w:color="CC0000"/>
              <w:right w:val="nil"/>
            </w:tcBorders>
            <w:vAlign w:val="bottom"/>
          </w:tcPr>
          <w:p w14:paraId="3F6EE779" w14:textId="77777777" w:rsidR="00B204B7" w:rsidRPr="0009052C" w:rsidRDefault="00B204B7" w:rsidP="000D493C">
            <w:pPr>
              <w:jc w:val="right"/>
              <w:rPr>
                <w:rFonts w:ascii="Cambria" w:hAnsi="Cambria" w:cs="Calibri"/>
                <w:color w:val="000000"/>
                <w:sz w:val="19"/>
                <w:szCs w:val="19"/>
                <w:lang w:val="nl-NL" w:eastAsia="nl-NL"/>
              </w:rPr>
            </w:pPr>
          </w:p>
        </w:tc>
        <w:tc>
          <w:tcPr>
            <w:tcW w:w="1277" w:type="dxa"/>
            <w:tcBorders>
              <w:top w:val="single" w:sz="4" w:space="0" w:color="CC0000"/>
              <w:left w:val="nil"/>
              <w:bottom w:val="single" w:sz="4" w:space="0" w:color="CC0000"/>
              <w:right w:val="nil"/>
            </w:tcBorders>
            <w:shd w:val="clear" w:color="000000" w:fill="F2F2F2"/>
            <w:noWrap/>
            <w:vAlign w:val="bottom"/>
          </w:tcPr>
          <w:p w14:paraId="1CB2EDFE"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(5,623)</w:t>
            </w:r>
          </w:p>
        </w:tc>
        <w:tc>
          <w:tcPr>
            <w:tcW w:w="1257" w:type="dxa"/>
            <w:tcBorders>
              <w:top w:val="single" w:sz="4" w:space="0" w:color="CC0000"/>
              <w:left w:val="nil"/>
              <w:bottom w:val="single" w:sz="4" w:space="0" w:color="CC0000"/>
              <w:right w:val="nil"/>
            </w:tcBorders>
            <w:shd w:val="clear" w:color="auto" w:fill="auto"/>
            <w:noWrap/>
            <w:vAlign w:val="bottom"/>
            <w:hideMark/>
          </w:tcPr>
          <w:p w14:paraId="1760E55E"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(3,857)</w:t>
            </w:r>
          </w:p>
        </w:tc>
      </w:tr>
      <w:tr w:rsidR="00B204B7" w:rsidRPr="0009052C" w14:paraId="21B6E8C3" w14:textId="77777777" w:rsidTr="000D493C">
        <w:trPr>
          <w:trHeight w:val="264"/>
        </w:trPr>
        <w:tc>
          <w:tcPr>
            <w:tcW w:w="5954" w:type="dxa"/>
            <w:tcBorders>
              <w:top w:val="nil"/>
              <w:left w:val="nil"/>
              <w:bottom w:val="single" w:sz="4" w:space="0" w:color="CC0000"/>
              <w:right w:val="nil"/>
            </w:tcBorders>
            <w:shd w:val="clear" w:color="auto" w:fill="auto"/>
            <w:noWrap/>
            <w:vAlign w:val="bottom"/>
          </w:tcPr>
          <w:p w14:paraId="30BD310D" w14:textId="77777777" w:rsidR="00B204B7" w:rsidRPr="0009052C" w:rsidRDefault="00B204B7" w:rsidP="000D493C">
            <w:pPr>
              <w:rPr>
                <w:rFonts w:ascii="Cambria" w:hAnsi="Cambria"/>
                <w:sz w:val="18"/>
                <w:szCs w:val="18"/>
                <w:lang w:eastAsia="en-GB"/>
              </w:rPr>
            </w:pPr>
            <w:r w:rsidRPr="000817F3">
              <w:rPr>
                <w:rFonts w:ascii="Cambria" w:hAnsi="Cambria"/>
                <w:color w:val="000000"/>
                <w:sz w:val="18"/>
                <w:szCs w:val="18"/>
              </w:rPr>
              <w:t>Interest expense</w:t>
            </w:r>
          </w:p>
        </w:tc>
        <w:tc>
          <w:tcPr>
            <w:tcW w:w="781" w:type="dxa"/>
            <w:tcBorders>
              <w:top w:val="single" w:sz="4" w:space="0" w:color="CC0000"/>
              <w:left w:val="nil"/>
              <w:bottom w:val="single" w:sz="4" w:space="0" w:color="CC0000"/>
              <w:right w:val="nil"/>
            </w:tcBorders>
            <w:vAlign w:val="bottom"/>
          </w:tcPr>
          <w:p w14:paraId="650F92AB" w14:textId="77777777" w:rsidR="00B204B7" w:rsidRPr="0009052C" w:rsidRDefault="00B204B7" w:rsidP="000D493C">
            <w:pPr>
              <w:jc w:val="right"/>
              <w:rPr>
                <w:rFonts w:ascii="Cambria" w:hAnsi="Cambria" w:cs="Calibri"/>
                <w:color w:val="000000"/>
                <w:sz w:val="19"/>
                <w:szCs w:val="19"/>
                <w:lang w:val="nl-NL" w:eastAsia="nl-NL"/>
              </w:rPr>
            </w:pPr>
          </w:p>
        </w:tc>
        <w:tc>
          <w:tcPr>
            <w:tcW w:w="1277" w:type="dxa"/>
            <w:tcBorders>
              <w:top w:val="single" w:sz="4" w:space="0" w:color="CC0000"/>
              <w:left w:val="nil"/>
              <w:bottom w:val="single" w:sz="4" w:space="0" w:color="CC0000"/>
              <w:right w:val="nil"/>
            </w:tcBorders>
            <w:shd w:val="clear" w:color="000000" w:fill="F2F2F2"/>
            <w:noWrap/>
            <w:vAlign w:val="bottom"/>
          </w:tcPr>
          <w:p w14:paraId="217A86E2"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11,585</w:t>
            </w:r>
          </w:p>
        </w:tc>
        <w:tc>
          <w:tcPr>
            <w:tcW w:w="1257" w:type="dxa"/>
            <w:tcBorders>
              <w:top w:val="single" w:sz="4" w:space="0" w:color="CC0000"/>
              <w:left w:val="nil"/>
              <w:bottom w:val="single" w:sz="4" w:space="0" w:color="CC0000"/>
              <w:right w:val="nil"/>
            </w:tcBorders>
            <w:shd w:val="clear" w:color="auto" w:fill="auto"/>
            <w:noWrap/>
            <w:vAlign w:val="bottom"/>
          </w:tcPr>
          <w:p w14:paraId="749560FE"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11,819</w:t>
            </w:r>
          </w:p>
        </w:tc>
      </w:tr>
      <w:tr w:rsidR="00B204B7" w:rsidRPr="0009052C" w14:paraId="39D10ECD"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010C3751" w14:textId="77777777" w:rsidR="00B204B7" w:rsidRPr="0009052C" w:rsidRDefault="00B204B7" w:rsidP="000D493C">
            <w:pPr>
              <w:rPr>
                <w:rFonts w:ascii="Cambria" w:hAnsi="Cambria"/>
                <w:color w:val="000000"/>
                <w:sz w:val="18"/>
                <w:szCs w:val="18"/>
                <w:lang w:eastAsia="en-GB"/>
              </w:rPr>
            </w:pPr>
            <w:r w:rsidRPr="000817F3">
              <w:rPr>
                <w:rFonts w:ascii="Cambria" w:hAnsi="Cambria"/>
                <w:sz w:val="18"/>
                <w:szCs w:val="18"/>
              </w:rPr>
              <w:t>Share in (profit)/loss of joint venture</w:t>
            </w:r>
            <w:r>
              <w:rPr>
                <w:rFonts w:ascii="Cambria" w:hAnsi="Cambria"/>
                <w:sz w:val="18"/>
                <w:szCs w:val="18"/>
              </w:rPr>
              <w:t>s</w:t>
            </w:r>
            <w:r w:rsidRPr="000817F3">
              <w:rPr>
                <w:rFonts w:ascii="Cambria" w:hAnsi="Cambria"/>
                <w:sz w:val="18"/>
                <w:szCs w:val="18"/>
              </w:rPr>
              <w:t xml:space="preserve"> and associates </w:t>
            </w:r>
          </w:p>
        </w:tc>
        <w:tc>
          <w:tcPr>
            <w:tcW w:w="781" w:type="dxa"/>
            <w:tcBorders>
              <w:top w:val="single" w:sz="4" w:space="0" w:color="CC0000"/>
              <w:left w:val="nil"/>
              <w:bottom w:val="single" w:sz="4" w:space="0" w:color="CC0000"/>
              <w:right w:val="nil"/>
            </w:tcBorders>
            <w:vAlign w:val="bottom"/>
          </w:tcPr>
          <w:p w14:paraId="4CB2D3ED" w14:textId="77777777" w:rsidR="00B204B7" w:rsidRPr="0009052C" w:rsidRDefault="00B204B7" w:rsidP="000D493C">
            <w:pPr>
              <w:jc w:val="right"/>
              <w:rPr>
                <w:rFonts w:ascii="Cambria" w:hAnsi="Cambria" w:cs="Calibri"/>
                <w:color w:val="000000"/>
                <w:sz w:val="19"/>
                <w:szCs w:val="19"/>
                <w:lang w:eastAsia="nl-NL"/>
              </w:rPr>
            </w:pPr>
            <w:r w:rsidRPr="0009052C">
              <w:rPr>
                <w:rFonts w:ascii="Cambria" w:hAnsi="Cambria" w:cs="Calibri"/>
                <w:color w:val="000000"/>
                <w:sz w:val="19"/>
                <w:szCs w:val="19"/>
                <w:lang w:eastAsia="nl-NL"/>
              </w:rPr>
              <w:t>7</w:t>
            </w:r>
          </w:p>
        </w:tc>
        <w:tc>
          <w:tcPr>
            <w:tcW w:w="1277" w:type="dxa"/>
            <w:tcBorders>
              <w:top w:val="single" w:sz="4" w:space="0" w:color="CC0000"/>
              <w:left w:val="nil"/>
              <w:bottom w:val="single" w:sz="4" w:space="0" w:color="CC0000"/>
              <w:right w:val="nil"/>
            </w:tcBorders>
            <w:shd w:val="clear" w:color="000000" w:fill="F2F2F2"/>
            <w:noWrap/>
            <w:vAlign w:val="bottom"/>
          </w:tcPr>
          <w:p w14:paraId="0378F91A"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(84,414)</w:t>
            </w:r>
          </w:p>
        </w:tc>
        <w:tc>
          <w:tcPr>
            <w:tcW w:w="1257" w:type="dxa"/>
            <w:tcBorders>
              <w:top w:val="single" w:sz="4" w:space="0" w:color="CC0000"/>
              <w:left w:val="nil"/>
              <w:bottom w:val="single" w:sz="4" w:space="0" w:color="CC0000"/>
              <w:right w:val="nil"/>
            </w:tcBorders>
            <w:shd w:val="clear" w:color="auto" w:fill="auto"/>
            <w:noWrap/>
            <w:vAlign w:val="bottom"/>
          </w:tcPr>
          <w:p w14:paraId="52F91CC2"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(18,565)</w:t>
            </w:r>
          </w:p>
        </w:tc>
      </w:tr>
      <w:tr w:rsidR="00B204B7" w:rsidRPr="0009052C" w14:paraId="1F1DC2E1"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24319D86" w14:textId="77777777" w:rsidR="00B204B7" w:rsidRPr="0009052C" w:rsidRDefault="00B204B7" w:rsidP="000D493C">
            <w:pPr>
              <w:rPr>
                <w:rFonts w:ascii="Cambria" w:hAnsi="Cambria"/>
                <w:b/>
                <w:bCs/>
                <w:color w:val="000000"/>
                <w:sz w:val="18"/>
                <w:szCs w:val="18"/>
                <w:lang w:eastAsia="en-GB"/>
              </w:rPr>
            </w:pPr>
            <w:r w:rsidRPr="000817F3">
              <w:rPr>
                <w:rFonts w:ascii="Cambria" w:hAnsi="Cambria"/>
                <w:b/>
                <w:bCs/>
                <w:color w:val="000000"/>
                <w:sz w:val="18"/>
                <w:szCs w:val="18"/>
              </w:rPr>
              <w:t>Operating profit before changes in working capital and provisions</w:t>
            </w:r>
          </w:p>
        </w:tc>
        <w:tc>
          <w:tcPr>
            <w:tcW w:w="781" w:type="dxa"/>
            <w:tcBorders>
              <w:top w:val="nil"/>
              <w:left w:val="nil"/>
              <w:bottom w:val="single" w:sz="4" w:space="0" w:color="CC0000"/>
              <w:right w:val="nil"/>
            </w:tcBorders>
            <w:vAlign w:val="bottom"/>
          </w:tcPr>
          <w:p w14:paraId="1E74E95C" w14:textId="77777777" w:rsidR="00B204B7" w:rsidRPr="0009052C" w:rsidRDefault="00B204B7" w:rsidP="000D493C">
            <w:pPr>
              <w:jc w:val="right"/>
              <w:rPr>
                <w:rFonts w:ascii="Cambria" w:hAnsi="Cambria" w:cs="Calibri"/>
                <w:b/>
                <w:bCs/>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0629336F" w14:textId="77777777" w:rsidR="00B204B7" w:rsidRPr="00543B54" w:rsidRDefault="00B204B7" w:rsidP="000D493C">
            <w:pPr>
              <w:jc w:val="right"/>
              <w:rPr>
                <w:rFonts w:ascii="Cambria" w:hAnsi="Cambria" w:cs="Calibri"/>
                <w:b/>
                <w:bCs/>
                <w:color w:val="000000"/>
                <w:sz w:val="18"/>
                <w:szCs w:val="18"/>
                <w:lang w:eastAsia="en-GB"/>
              </w:rPr>
            </w:pPr>
            <w:r w:rsidRPr="00543B54">
              <w:rPr>
                <w:rFonts w:ascii="Cambria" w:hAnsi="Cambria" w:cs="Calibri"/>
                <w:b/>
                <w:bCs/>
                <w:color w:val="000000"/>
                <w:sz w:val="18"/>
                <w:szCs w:val="18"/>
                <w:lang w:eastAsia="en-GB"/>
              </w:rPr>
              <w:t>(6,326)</w:t>
            </w:r>
          </w:p>
        </w:tc>
        <w:tc>
          <w:tcPr>
            <w:tcW w:w="1257" w:type="dxa"/>
            <w:tcBorders>
              <w:top w:val="nil"/>
              <w:left w:val="nil"/>
              <w:bottom w:val="single" w:sz="4" w:space="0" w:color="CC0000"/>
              <w:right w:val="nil"/>
            </w:tcBorders>
            <w:shd w:val="clear" w:color="auto" w:fill="auto"/>
            <w:noWrap/>
            <w:vAlign w:val="bottom"/>
            <w:hideMark/>
          </w:tcPr>
          <w:p w14:paraId="75A6E7F6" w14:textId="77777777" w:rsidR="00B204B7" w:rsidRPr="0009052C" w:rsidRDefault="00B204B7" w:rsidP="000D493C">
            <w:pPr>
              <w:jc w:val="right"/>
              <w:rPr>
                <w:rFonts w:ascii="Cambria" w:hAnsi="Cambria" w:cs="Calibri"/>
                <w:b/>
                <w:bCs/>
                <w:color w:val="000000"/>
                <w:sz w:val="18"/>
                <w:szCs w:val="18"/>
                <w:lang w:eastAsia="en-GB"/>
              </w:rPr>
            </w:pPr>
            <w:r w:rsidRPr="0009052C">
              <w:rPr>
                <w:rFonts w:ascii="Cambria" w:hAnsi="Cambria" w:cs="Calibri"/>
                <w:b/>
                <w:bCs/>
                <w:color w:val="000000"/>
                <w:sz w:val="18"/>
                <w:szCs w:val="18"/>
                <w:lang w:eastAsia="en-GB"/>
              </w:rPr>
              <w:t>(4,559)</w:t>
            </w:r>
          </w:p>
        </w:tc>
      </w:tr>
      <w:tr w:rsidR="00B204B7" w:rsidRPr="0009052C" w14:paraId="78BAEDA6"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53C9E49D"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Decrease/(Increase) in trade and other receivables</w:t>
            </w:r>
          </w:p>
        </w:tc>
        <w:tc>
          <w:tcPr>
            <w:tcW w:w="781" w:type="dxa"/>
            <w:tcBorders>
              <w:top w:val="nil"/>
              <w:left w:val="nil"/>
              <w:bottom w:val="single" w:sz="4" w:space="0" w:color="CC0000"/>
              <w:right w:val="nil"/>
            </w:tcBorders>
            <w:vAlign w:val="bottom"/>
          </w:tcPr>
          <w:p w14:paraId="035441B1"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5268D0EE"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(4,417)</w:t>
            </w:r>
          </w:p>
        </w:tc>
        <w:tc>
          <w:tcPr>
            <w:tcW w:w="1257" w:type="dxa"/>
            <w:tcBorders>
              <w:top w:val="nil"/>
              <w:left w:val="nil"/>
              <w:bottom w:val="single" w:sz="4" w:space="0" w:color="CC0000"/>
              <w:right w:val="nil"/>
            </w:tcBorders>
            <w:shd w:val="clear" w:color="auto" w:fill="auto"/>
            <w:noWrap/>
            <w:vAlign w:val="bottom"/>
            <w:hideMark/>
          </w:tcPr>
          <w:p w14:paraId="1A242C0F"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(12,620)</w:t>
            </w:r>
          </w:p>
        </w:tc>
      </w:tr>
      <w:tr w:rsidR="00B204B7" w:rsidRPr="0009052C" w14:paraId="30791136"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363BEDF8"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(Decrease)/Increase in trade and other payables</w:t>
            </w:r>
          </w:p>
        </w:tc>
        <w:tc>
          <w:tcPr>
            <w:tcW w:w="781" w:type="dxa"/>
            <w:tcBorders>
              <w:top w:val="nil"/>
              <w:left w:val="nil"/>
              <w:bottom w:val="single" w:sz="4" w:space="0" w:color="CC0000"/>
              <w:right w:val="nil"/>
            </w:tcBorders>
            <w:vAlign w:val="bottom"/>
          </w:tcPr>
          <w:p w14:paraId="342515E4"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0DC59AA8"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(857)</w:t>
            </w:r>
          </w:p>
        </w:tc>
        <w:tc>
          <w:tcPr>
            <w:tcW w:w="1257" w:type="dxa"/>
            <w:tcBorders>
              <w:top w:val="nil"/>
              <w:left w:val="nil"/>
              <w:bottom w:val="single" w:sz="4" w:space="0" w:color="CC0000"/>
              <w:right w:val="nil"/>
            </w:tcBorders>
            <w:shd w:val="clear" w:color="auto" w:fill="auto"/>
            <w:noWrap/>
            <w:vAlign w:val="bottom"/>
            <w:hideMark/>
          </w:tcPr>
          <w:p w14:paraId="70CAD5CD"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767</w:t>
            </w:r>
          </w:p>
        </w:tc>
      </w:tr>
      <w:tr w:rsidR="00B204B7" w:rsidRPr="0009052C" w14:paraId="2507EC7A"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2F960249" w14:textId="77777777" w:rsidR="00B204B7" w:rsidRPr="0009052C" w:rsidRDefault="00B204B7" w:rsidP="000D493C">
            <w:pPr>
              <w:rPr>
                <w:rFonts w:ascii="Cambria" w:hAnsi="Cambria"/>
                <w:b/>
                <w:bCs/>
                <w:color w:val="000000"/>
                <w:sz w:val="18"/>
                <w:szCs w:val="18"/>
                <w:lang w:eastAsia="en-GB"/>
              </w:rPr>
            </w:pPr>
            <w:r w:rsidRPr="000817F3">
              <w:rPr>
                <w:rFonts w:ascii="Cambria" w:hAnsi="Cambria"/>
                <w:b/>
                <w:bCs/>
                <w:color w:val="000000"/>
                <w:sz w:val="18"/>
                <w:szCs w:val="18"/>
              </w:rPr>
              <w:t>Cash generated from the operations</w:t>
            </w:r>
          </w:p>
        </w:tc>
        <w:tc>
          <w:tcPr>
            <w:tcW w:w="781" w:type="dxa"/>
            <w:tcBorders>
              <w:top w:val="nil"/>
              <w:left w:val="nil"/>
              <w:bottom w:val="single" w:sz="4" w:space="0" w:color="CC0000"/>
              <w:right w:val="nil"/>
            </w:tcBorders>
            <w:vAlign w:val="bottom"/>
          </w:tcPr>
          <w:p w14:paraId="28E270CE" w14:textId="77777777" w:rsidR="00B204B7" w:rsidRPr="0009052C" w:rsidRDefault="00B204B7" w:rsidP="000D493C">
            <w:pPr>
              <w:jc w:val="right"/>
              <w:rPr>
                <w:rFonts w:ascii="Cambria" w:hAnsi="Cambria" w:cs="Calibri"/>
                <w:b/>
                <w:bCs/>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120E50DA" w14:textId="77777777" w:rsidR="00B204B7" w:rsidRPr="00543B54" w:rsidRDefault="00B204B7" w:rsidP="000D493C">
            <w:pPr>
              <w:jc w:val="right"/>
              <w:rPr>
                <w:rFonts w:ascii="Cambria" w:hAnsi="Cambria" w:cs="Calibri"/>
                <w:b/>
                <w:bCs/>
                <w:color w:val="000000"/>
                <w:sz w:val="18"/>
                <w:szCs w:val="18"/>
                <w:lang w:eastAsia="en-GB"/>
              </w:rPr>
            </w:pPr>
            <w:r w:rsidRPr="00543B54">
              <w:rPr>
                <w:rFonts w:ascii="Cambria" w:hAnsi="Cambria" w:cs="Calibri"/>
                <w:b/>
                <w:bCs/>
                <w:color w:val="000000"/>
                <w:sz w:val="18"/>
                <w:szCs w:val="18"/>
                <w:lang w:eastAsia="en-GB"/>
              </w:rPr>
              <w:t>(11,601)</w:t>
            </w:r>
          </w:p>
        </w:tc>
        <w:tc>
          <w:tcPr>
            <w:tcW w:w="1257" w:type="dxa"/>
            <w:tcBorders>
              <w:top w:val="nil"/>
              <w:left w:val="nil"/>
              <w:bottom w:val="single" w:sz="4" w:space="0" w:color="CC0000"/>
              <w:right w:val="nil"/>
            </w:tcBorders>
            <w:shd w:val="clear" w:color="auto" w:fill="auto"/>
            <w:noWrap/>
            <w:vAlign w:val="bottom"/>
            <w:hideMark/>
          </w:tcPr>
          <w:p w14:paraId="4A406FA5" w14:textId="77777777" w:rsidR="00B204B7" w:rsidRPr="0009052C" w:rsidRDefault="00B204B7" w:rsidP="000D493C">
            <w:pPr>
              <w:jc w:val="right"/>
              <w:rPr>
                <w:rFonts w:ascii="Cambria" w:hAnsi="Cambria" w:cs="Calibri"/>
                <w:b/>
                <w:bCs/>
                <w:color w:val="000000"/>
                <w:sz w:val="18"/>
                <w:szCs w:val="18"/>
                <w:lang w:eastAsia="en-GB"/>
              </w:rPr>
            </w:pPr>
            <w:r w:rsidRPr="0009052C">
              <w:rPr>
                <w:rFonts w:ascii="Cambria" w:hAnsi="Cambria" w:cs="Calibri"/>
                <w:b/>
                <w:bCs/>
                <w:color w:val="000000"/>
                <w:sz w:val="18"/>
                <w:szCs w:val="18"/>
                <w:lang w:eastAsia="en-GB"/>
              </w:rPr>
              <w:t>(16,413)</w:t>
            </w:r>
          </w:p>
        </w:tc>
      </w:tr>
      <w:tr w:rsidR="00B204B7" w:rsidRPr="0009052C" w14:paraId="1573590E" w14:textId="77777777" w:rsidTr="000D493C">
        <w:trPr>
          <w:trHeight w:val="372"/>
        </w:trPr>
        <w:tc>
          <w:tcPr>
            <w:tcW w:w="5954" w:type="dxa"/>
            <w:tcBorders>
              <w:top w:val="nil"/>
              <w:left w:val="nil"/>
              <w:bottom w:val="single" w:sz="4" w:space="0" w:color="CC0000"/>
              <w:right w:val="nil"/>
            </w:tcBorders>
            <w:shd w:val="clear" w:color="auto" w:fill="auto"/>
            <w:noWrap/>
            <w:vAlign w:val="bottom"/>
            <w:hideMark/>
          </w:tcPr>
          <w:p w14:paraId="3C07CE80"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Interest income</w:t>
            </w:r>
          </w:p>
        </w:tc>
        <w:tc>
          <w:tcPr>
            <w:tcW w:w="781" w:type="dxa"/>
            <w:tcBorders>
              <w:top w:val="nil"/>
              <w:left w:val="nil"/>
              <w:bottom w:val="single" w:sz="4" w:space="0" w:color="CC0000"/>
              <w:right w:val="nil"/>
            </w:tcBorders>
            <w:vAlign w:val="bottom"/>
          </w:tcPr>
          <w:p w14:paraId="1289D799" w14:textId="77777777" w:rsidR="00B204B7" w:rsidRPr="0009052C" w:rsidRDefault="00B204B7" w:rsidP="000D493C">
            <w:pPr>
              <w:jc w:val="right"/>
              <w:rPr>
                <w:rFonts w:ascii="Cambria" w:hAnsi="Cambria" w:cs="Calibri"/>
                <w:color w:val="000000"/>
                <w:sz w:val="19"/>
                <w:szCs w:val="19"/>
                <w:lang w:val="nl-NL" w:eastAsia="nl-NL"/>
              </w:rPr>
            </w:pPr>
          </w:p>
        </w:tc>
        <w:tc>
          <w:tcPr>
            <w:tcW w:w="1277" w:type="dxa"/>
            <w:tcBorders>
              <w:top w:val="nil"/>
              <w:left w:val="nil"/>
              <w:bottom w:val="single" w:sz="4" w:space="0" w:color="CC0000"/>
              <w:right w:val="nil"/>
            </w:tcBorders>
            <w:shd w:val="clear" w:color="000000" w:fill="F2F2F2"/>
            <w:noWrap/>
            <w:vAlign w:val="bottom"/>
          </w:tcPr>
          <w:p w14:paraId="4D20CCEB"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1</w:t>
            </w:r>
          </w:p>
        </w:tc>
        <w:tc>
          <w:tcPr>
            <w:tcW w:w="1257" w:type="dxa"/>
            <w:tcBorders>
              <w:top w:val="nil"/>
              <w:left w:val="nil"/>
              <w:bottom w:val="single" w:sz="4" w:space="0" w:color="CC0000"/>
              <w:right w:val="nil"/>
            </w:tcBorders>
            <w:shd w:val="clear" w:color="auto" w:fill="auto"/>
            <w:noWrap/>
            <w:vAlign w:val="bottom"/>
            <w:hideMark/>
          </w:tcPr>
          <w:p w14:paraId="7E622005"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26</w:t>
            </w:r>
          </w:p>
        </w:tc>
      </w:tr>
      <w:tr w:rsidR="00B204B7" w:rsidRPr="0009052C" w14:paraId="3C30E613" w14:textId="77777777" w:rsidTr="000D493C">
        <w:trPr>
          <w:trHeight w:val="264"/>
        </w:trPr>
        <w:tc>
          <w:tcPr>
            <w:tcW w:w="5954" w:type="dxa"/>
            <w:tcBorders>
              <w:top w:val="nil"/>
              <w:left w:val="nil"/>
              <w:bottom w:val="single" w:sz="4" w:space="0" w:color="CC0000"/>
              <w:right w:val="nil"/>
            </w:tcBorders>
            <w:shd w:val="clear" w:color="auto" w:fill="auto"/>
            <w:noWrap/>
            <w:vAlign w:val="bottom"/>
          </w:tcPr>
          <w:p w14:paraId="052C1DAB"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 xml:space="preserve">Interest </w:t>
            </w:r>
            <w:r>
              <w:rPr>
                <w:rFonts w:ascii="Cambria" w:hAnsi="Cambria"/>
                <w:color w:val="000000"/>
                <w:sz w:val="18"/>
                <w:szCs w:val="18"/>
              </w:rPr>
              <w:t>paid</w:t>
            </w:r>
          </w:p>
        </w:tc>
        <w:tc>
          <w:tcPr>
            <w:tcW w:w="781" w:type="dxa"/>
            <w:tcBorders>
              <w:top w:val="nil"/>
              <w:left w:val="nil"/>
              <w:bottom w:val="single" w:sz="4" w:space="0" w:color="CC0000"/>
              <w:right w:val="nil"/>
            </w:tcBorders>
            <w:vAlign w:val="bottom"/>
          </w:tcPr>
          <w:p w14:paraId="087AE9B7" w14:textId="77777777" w:rsidR="00B204B7" w:rsidRPr="0009052C" w:rsidRDefault="00B204B7" w:rsidP="000D493C">
            <w:pPr>
              <w:jc w:val="right"/>
              <w:rPr>
                <w:rFonts w:ascii="Cambria" w:hAnsi="Cambria" w:cs="Calibri"/>
                <w:color w:val="000000"/>
                <w:sz w:val="19"/>
                <w:szCs w:val="19"/>
                <w:lang w:val="nl-NL" w:eastAsia="nl-NL"/>
              </w:rPr>
            </w:pPr>
          </w:p>
        </w:tc>
        <w:tc>
          <w:tcPr>
            <w:tcW w:w="1277" w:type="dxa"/>
            <w:tcBorders>
              <w:top w:val="nil"/>
              <w:left w:val="nil"/>
              <w:bottom w:val="single" w:sz="4" w:space="0" w:color="CC0000"/>
              <w:right w:val="nil"/>
            </w:tcBorders>
            <w:shd w:val="clear" w:color="000000" w:fill="F2F2F2"/>
            <w:noWrap/>
            <w:vAlign w:val="bottom"/>
          </w:tcPr>
          <w:p w14:paraId="6E64B49F"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(15,236)</w:t>
            </w:r>
          </w:p>
        </w:tc>
        <w:tc>
          <w:tcPr>
            <w:tcW w:w="1257" w:type="dxa"/>
            <w:tcBorders>
              <w:top w:val="nil"/>
              <w:left w:val="nil"/>
              <w:bottom w:val="single" w:sz="4" w:space="0" w:color="CC0000"/>
              <w:right w:val="nil"/>
            </w:tcBorders>
            <w:shd w:val="clear" w:color="auto" w:fill="auto"/>
            <w:noWrap/>
            <w:vAlign w:val="bottom"/>
          </w:tcPr>
          <w:p w14:paraId="287218DF"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(12,457)</w:t>
            </w:r>
          </w:p>
        </w:tc>
      </w:tr>
      <w:tr w:rsidR="00B204B7" w:rsidRPr="0009052C" w14:paraId="4D22AF57"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3AF7302F"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Income taxes paid</w:t>
            </w:r>
          </w:p>
        </w:tc>
        <w:tc>
          <w:tcPr>
            <w:tcW w:w="781" w:type="dxa"/>
            <w:tcBorders>
              <w:top w:val="nil"/>
              <w:left w:val="nil"/>
              <w:bottom w:val="single" w:sz="4" w:space="0" w:color="CC0000"/>
              <w:right w:val="nil"/>
            </w:tcBorders>
            <w:vAlign w:val="bottom"/>
          </w:tcPr>
          <w:p w14:paraId="38004747" w14:textId="77777777" w:rsidR="00B204B7" w:rsidRPr="0009052C" w:rsidRDefault="00B204B7" w:rsidP="000D493C">
            <w:pPr>
              <w:jc w:val="right"/>
              <w:rPr>
                <w:rFonts w:ascii="Cambria" w:hAnsi="Cambria" w:cs="Calibri"/>
                <w:color w:val="000000"/>
                <w:sz w:val="19"/>
                <w:szCs w:val="19"/>
                <w:lang w:val="nl-NL" w:eastAsia="nl-NL"/>
              </w:rPr>
            </w:pPr>
          </w:p>
        </w:tc>
        <w:tc>
          <w:tcPr>
            <w:tcW w:w="1277" w:type="dxa"/>
            <w:tcBorders>
              <w:top w:val="nil"/>
              <w:left w:val="nil"/>
              <w:bottom w:val="single" w:sz="4" w:space="0" w:color="CC0000"/>
              <w:right w:val="nil"/>
            </w:tcBorders>
            <w:shd w:val="clear" w:color="000000" w:fill="F2F2F2"/>
            <w:noWrap/>
            <w:vAlign w:val="bottom"/>
          </w:tcPr>
          <w:p w14:paraId="7DBB3E37"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(125)</w:t>
            </w:r>
          </w:p>
        </w:tc>
        <w:tc>
          <w:tcPr>
            <w:tcW w:w="1257" w:type="dxa"/>
            <w:tcBorders>
              <w:top w:val="nil"/>
              <w:left w:val="nil"/>
              <w:bottom w:val="single" w:sz="4" w:space="0" w:color="CC0000"/>
              <w:right w:val="nil"/>
            </w:tcBorders>
            <w:shd w:val="clear" w:color="auto" w:fill="auto"/>
            <w:noWrap/>
            <w:vAlign w:val="bottom"/>
            <w:hideMark/>
          </w:tcPr>
          <w:p w14:paraId="134EB281"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(541)</w:t>
            </w:r>
          </w:p>
        </w:tc>
      </w:tr>
      <w:tr w:rsidR="00B204B7" w:rsidRPr="0009052C" w14:paraId="3F9A7F4B"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46AD8A73" w14:textId="77777777" w:rsidR="00B204B7" w:rsidRPr="0009052C" w:rsidRDefault="00B204B7" w:rsidP="000D493C">
            <w:pPr>
              <w:rPr>
                <w:rFonts w:ascii="Cambria" w:hAnsi="Cambria"/>
                <w:b/>
                <w:bCs/>
                <w:color w:val="000000"/>
                <w:sz w:val="18"/>
                <w:szCs w:val="18"/>
                <w:lang w:eastAsia="en-GB"/>
              </w:rPr>
            </w:pPr>
            <w:r w:rsidRPr="000817F3">
              <w:rPr>
                <w:rFonts w:ascii="Cambria" w:hAnsi="Cambria"/>
                <w:b/>
                <w:bCs/>
                <w:color w:val="000000"/>
                <w:sz w:val="18"/>
                <w:szCs w:val="18"/>
              </w:rPr>
              <w:t>Net cash from operating activities</w:t>
            </w:r>
          </w:p>
        </w:tc>
        <w:tc>
          <w:tcPr>
            <w:tcW w:w="781" w:type="dxa"/>
            <w:tcBorders>
              <w:top w:val="nil"/>
              <w:left w:val="nil"/>
              <w:bottom w:val="single" w:sz="4" w:space="0" w:color="CC0000"/>
              <w:right w:val="nil"/>
            </w:tcBorders>
            <w:vAlign w:val="bottom"/>
          </w:tcPr>
          <w:p w14:paraId="0AA5428F" w14:textId="77777777" w:rsidR="00B204B7" w:rsidRPr="0009052C" w:rsidRDefault="00B204B7" w:rsidP="000D493C">
            <w:pPr>
              <w:jc w:val="right"/>
              <w:rPr>
                <w:rFonts w:ascii="Cambria" w:hAnsi="Cambria" w:cs="Calibri"/>
                <w:b/>
                <w:bCs/>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00F72731" w14:textId="77777777" w:rsidR="00B204B7" w:rsidRPr="00543B54" w:rsidRDefault="00B204B7" w:rsidP="000D493C">
            <w:pPr>
              <w:jc w:val="right"/>
              <w:rPr>
                <w:rFonts w:ascii="Cambria" w:hAnsi="Cambria" w:cs="Calibri"/>
                <w:b/>
                <w:bCs/>
                <w:color w:val="000000"/>
                <w:sz w:val="18"/>
                <w:szCs w:val="18"/>
                <w:lang w:eastAsia="en-GB"/>
              </w:rPr>
            </w:pPr>
            <w:r w:rsidRPr="00543B54">
              <w:rPr>
                <w:rFonts w:ascii="Cambria" w:hAnsi="Cambria" w:cs="Calibri"/>
                <w:b/>
                <w:bCs/>
                <w:color w:val="000000"/>
                <w:sz w:val="18"/>
                <w:szCs w:val="18"/>
                <w:lang w:eastAsia="en-GB"/>
              </w:rPr>
              <w:t>(26,961)</w:t>
            </w:r>
          </w:p>
        </w:tc>
        <w:tc>
          <w:tcPr>
            <w:tcW w:w="1257" w:type="dxa"/>
            <w:tcBorders>
              <w:top w:val="nil"/>
              <w:left w:val="nil"/>
              <w:bottom w:val="single" w:sz="4" w:space="0" w:color="CC0000"/>
              <w:right w:val="nil"/>
            </w:tcBorders>
            <w:shd w:val="clear" w:color="auto" w:fill="auto"/>
            <w:noWrap/>
            <w:vAlign w:val="bottom"/>
            <w:hideMark/>
          </w:tcPr>
          <w:p w14:paraId="24A741F8" w14:textId="77777777" w:rsidR="00B204B7" w:rsidRPr="0009052C" w:rsidRDefault="00B204B7" w:rsidP="000D493C">
            <w:pPr>
              <w:jc w:val="right"/>
              <w:rPr>
                <w:rFonts w:ascii="Cambria" w:hAnsi="Cambria" w:cs="Calibri"/>
                <w:b/>
                <w:bCs/>
                <w:color w:val="000000"/>
                <w:sz w:val="18"/>
                <w:szCs w:val="18"/>
                <w:lang w:eastAsia="en-GB"/>
              </w:rPr>
            </w:pPr>
            <w:r w:rsidRPr="0009052C">
              <w:rPr>
                <w:rFonts w:ascii="Cambria" w:hAnsi="Cambria" w:cs="Calibri"/>
                <w:b/>
                <w:bCs/>
                <w:color w:val="000000"/>
                <w:sz w:val="18"/>
                <w:szCs w:val="18"/>
                <w:lang w:eastAsia="en-GB"/>
              </w:rPr>
              <w:t>(29,385)</w:t>
            </w:r>
          </w:p>
        </w:tc>
      </w:tr>
      <w:tr w:rsidR="00B204B7" w:rsidRPr="0009052C" w14:paraId="1EE06885"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25122811"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 </w:t>
            </w:r>
          </w:p>
        </w:tc>
        <w:tc>
          <w:tcPr>
            <w:tcW w:w="781" w:type="dxa"/>
            <w:tcBorders>
              <w:top w:val="nil"/>
              <w:left w:val="nil"/>
              <w:bottom w:val="single" w:sz="4" w:space="0" w:color="CC0000"/>
              <w:right w:val="nil"/>
            </w:tcBorders>
            <w:vAlign w:val="bottom"/>
          </w:tcPr>
          <w:p w14:paraId="4497DECE" w14:textId="77777777" w:rsidR="00B204B7" w:rsidRPr="0009052C" w:rsidRDefault="00B204B7" w:rsidP="000D493C">
            <w:pPr>
              <w:jc w:val="right"/>
              <w:rPr>
                <w:rFonts w:ascii="Cambria" w:hAnsi="Cambria" w:cs="Calibri"/>
                <w:color w:val="000000"/>
                <w:sz w:val="19"/>
                <w:szCs w:val="19"/>
                <w:lang w:val="nl-NL" w:eastAsia="nl-NL"/>
              </w:rPr>
            </w:pPr>
          </w:p>
        </w:tc>
        <w:tc>
          <w:tcPr>
            <w:tcW w:w="1277" w:type="dxa"/>
            <w:tcBorders>
              <w:top w:val="nil"/>
              <w:left w:val="nil"/>
              <w:bottom w:val="single" w:sz="4" w:space="0" w:color="CC0000"/>
              <w:right w:val="nil"/>
            </w:tcBorders>
            <w:shd w:val="clear" w:color="000000" w:fill="F2F2F2"/>
            <w:noWrap/>
            <w:vAlign w:val="bottom"/>
          </w:tcPr>
          <w:p w14:paraId="114B5B62" w14:textId="77777777" w:rsidR="00B204B7" w:rsidRPr="00543B54" w:rsidRDefault="00B204B7" w:rsidP="000D493C">
            <w:pPr>
              <w:jc w:val="right"/>
              <w:rPr>
                <w:rFonts w:ascii="Cambria" w:hAnsi="Cambria" w:cs="Calibri"/>
                <w:color w:val="000000"/>
                <w:sz w:val="18"/>
                <w:szCs w:val="18"/>
                <w:lang w:eastAsia="en-GB"/>
              </w:rPr>
            </w:pPr>
            <w:r w:rsidRPr="00543B54">
              <w:rPr>
                <w:rFonts w:ascii="Cambria" w:hAnsi="Cambria" w:cs="Calibri"/>
                <w:color w:val="000000"/>
                <w:sz w:val="18"/>
                <w:szCs w:val="18"/>
                <w:lang w:eastAsia="en-GB"/>
              </w:rPr>
              <w:t> </w:t>
            </w:r>
          </w:p>
        </w:tc>
        <w:tc>
          <w:tcPr>
            <w:tcW w:w="1257" w:type="dxa"/>
            <w:tcBorders>
              <w:top w:val="nil"/>
              <w:left w:val="nil"/>
              <w:bottom w:val="single" w:sz="4" w:space="0" w:color="CC0000"/>
              <w:right w:val="nil"/>
            </w:tcBorders>
            <w:shd w:val="clear" w:color="auto" w:fill="auto"/>
            <w:noWrap/>
            <w:vAlign w:val="bottom"/>
          </w:tcPr>
          <w:p w14:paraId="12FD6A37"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r>
      <w:tr w:rsidR="00B204B7" w:rsidRPr="0009052C" w14:paraId="2C249BFB"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2216740F" w14:textId="77777777" w:rsidR="00B204B7" w:rsidRPr="0009052C" w:rsidRDefault="00B204B7" w:rsidP="000D493C">
            <w:pPr>
              <w:rPr>
                <w:rFonts w:ascii="Cambria" w:hAnsi="Cambria"/>
                <w:i/>
                <w:iCs/>
                <w:color w:val="000000"/>
                <w:sz w:val="18"/>
                <w:szCs w:val="18"/>
                <w:lang w:eastAsia="en-GB"/>
              </w:rPr>
            </w:pPr>
            <w:r w:rsidRPr="000817F3">
              <w:rPr>
                <w:rFonts w:ascii="Cambria" w:hAnsi="Cambria"/>
                <w:i/>
                <w:iCs/>
                <w:color w:val="000000"/>
                <w:sz w:val="18"/>
                <w:szCs w:val="18"/>
              </w:rPr>
              <w:t>Cash flows from investing activities</w:t>
            </w:r>
          </w:p>
        </w:tc>
        <w:tc>
          <w:tcPr>
            <w:tcW w:w="781" w:type="dxa"/>
            <w:tcBorders>
              <w:top w:val="nil"/>
              <w:left w:val="nil"/>
              <w:bottom w:val="single" w:sz="4" w:space="0" w:color="CC0000"/>
              <w:right w:val="nil"/>
            </w:tcBorders>
            <w:vAlign w:val="bottom"/>
          </w:tcPr>
          <w:p w14:paraId="526F30B3"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0EAC2749" w14:textId="77777777" w:rsidR="00B204B7" w:rsidRPr="00543B54" w:rsidRDefault="00B204B7" w:rsidP="000D493C">
            <w:pPr>
              <w:jc w:val="right"/>
              <w:rPr>
                <w:rFonts w:ascii="Cambria" w:hAnsi="Cambria" w:cs="Calibri"/>
                <w:color w:val="000000"/>
                <w:sz w:val="18"/>
                <w:szCs w:val="18"/>
                <w:lang w:eastAsia="en-GB"/>
              </w:rPr>
            </w:pPr>
            <w:r w:rsidRPr="00543B54">
              <w:rPr>
                <w:rFonts w:ascii="Cambria" w:hAnsi="Cambria" w:cs="Calibri"/>
                <w:color w:val="000000"/>
                <w:sz w:val="18"/>
                <w:szCs w:val="18"/>
                <w:lang w:eastAsia="en-GB"/>
              </w:rPr>
              <w:t> </w:t>
            </w:r>
          </w:p>
        </w:tc>
        <w:tc>
          <w:tcPr>
            <w:tcW w:w="1257" w:type="dxa"/>
            <w:tcBorders>
              <w:top w:val="nil"/>
              <w:left w:val="nil"/>
              <w:bottom w:val="single" w:sz="4" w:space="0" w:color="CC0000"/>
              <w:right w:val="nil"/>
            </w:tcBorders>
            <w:shd w:val="clear" w:color="auto" w:fill="auto"/>
            <w:noWrap/>
            <w:vAlign w:val="bottom"/>
          </w:tcPr>
          <w:p w14:paraId="7D6BD057"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r>
      <w:tr w:rsidR="00B204B7" w:rsidRPr="0009052C" w14:paraId="6979F1ED"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1380C820"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Proceeds from disposal of tangible assets and other</w:t>
            </w:r>
          </w:p>
        </w:tc>
        <w:tc>
          <w:tcPr>
            <w:tcW w:w="781" w:type="dxa"/>
            <w:tcBorders>
              <w:top w:val="nil"/>
              <w:left w:val="nil"/>
              <w:bottom w:val="single" w:sz="4" w:space="0" w:color="CC0000"/>
              <w:right w:val="nil"/>
            </w:tcBorders>
            <w:vAlign w:val="bottom"/>
          </w:tcPr>
          <w:p w14:paraId="4E8A223B"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24500A86" w14:textId="77777777" w:rsidR="00B204B7" w:rsidRPr="00543B54" w:rsidRDefault="00B204B7" w:rsidP="000D493C">
            <w:pPr>
              <w:jc w:val="right"/>
              <w:rPr>
                <w:rFonts w:ascii="Cambria" w:hAnsi="Cambria" w:cs="Calibri"/>
                <w:sz w:val="18"/>
                <w:szCs w:val="18"/>
                <w:lang w:eastAsia="en-GB"/>
              </w:rPr>
            </w:pPr>
            <w:r>
              <w:rPr>
                <w:rFonts w:ascii="Cambria" w:hAnsi="Cambria" w:cs="Calibri"/>
                <w:sz w:val="18"/>
                <w:szCs w:val="18"/>
                <w:lang w:eastAsia="en-GB"/>
              </w:rPr>
              <w:t>-</w:t>
            </w:r>
          </w:p>
        </w:tc>
        <w:tc>
          <w:tcPr>
            <w:tcW w:w="1257" w:type="dxa"/>
            <w:tcBorders>
              <w:top w:val="nil"/>
              <w:left w:val="nil"/>
              <w:bottom w:val="single" w:sz="4" w:space="0" w:color="CC0000"/>
              <w:right w:val="nil"/>
            </w:tcBorders>
            <w:shd w:val="clear" w:color="auto" w:fill="auto"/>
            <w:noWrap/>
            <w:vAlign w:val="bottom"/>
            <w:hideMark/>
          </w:tcPr>
          <w:p w14:paraId="2DB08F65" w14:textId="77777777" w:rsidR="00B204B7" w:rsidRPr="0009052C" w:rsidRDefault="00B204B7" w:rsidP="000D493C">
            <w:pPr>
              <w:jc w:val="right"/>
              <w:rPr>
                <w:rFonts w:ascii="Cambria" w:hAnsi="Cambria" w:cs="Calibri"/>
                <w:color w:val="000000"/>
                <w:sz w:val="18"/>
                <w:szCs w:val="18"/>
                <w:lang w:eastAsia="en-GB"/>
              </w:rPr>
            </w:pPr>
            <w:r>
              <w:rPr>
                <w:rFonts w:ascii="Cambria" w:hAnsi="Cambria" w:cs="Calibri"/>
                <w:sz w:val="18"/>
                <w:szCs w:val="18"/>
                <w:lang w:eastAsia="en-GB"/>
              </w:rPr>
              <w:t>-</w:t>
            </w:r>
          </w:p>
        </w:tc>
      </w:tr>
      <w:tr w:rsidR="00B204B7" w:rsidRPr="0009052C" w14:paraId="725EF2EA" w14:textId="77777777" w:rsidTr="000D493C">
        <w:trPr>
          <w:trHeight w:val="264"/>
        </w:trPr>
        <w:tc>
          <w:tcPr>
            <w:tcW w:w="5954" w:type="dxa"/>
            <w:tcBorders>
              <w:top w:val="nil"/>
              <w:left w:val="nil"/>
              <w:bottom w:val="single" w:sz="4" w:space="0" w:color="CC0000"/>
              <w:right w:val="nil"/>
            </w:tcBorders>
            <w:shd w:val="clear" w:color="auto" w:fill="auto"/>
            <w:noWrap/>
            <w:vAlign w:val="bottom"/>
          </w:tcPr>
          <w:p w14:paraId="064301F2"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Proceeds from disposal of subsidiaries</w:t>
            </w:r>
            <w:r>
              <w:rPr>
                <w:rFonts w:ascii="Cambria" w:hAnsi="Cambria"/>
                <w:color w:val="000000"/>
                <w:sz w:val="18"/>
                <w:szCs w:val="18"/>
              </w:rPr>
              <w:t xml:space="preserve"> and investment properties</w:t>
            </w:r>
          </w:p>
        </w:tc>
        <w:tc>
          <w:tcPr>
            <w:tcW w:w="781" w:type="dxa"/>
            <w:tcBorders>
              <w:top w:val="nil"/>
              <w:left w:val="nil"/>
              <w:bottom w:val="single" w:sz="4" w:space="0" w:color="CC0000"/>
              <w:right w:val="nil"/>
            </w:tcBorders>
            <w:vAlign w:val="bottom"/>
          </w:tcPr>
          <w:p w14:paraId="53AE4328" w14:textId="77777777" w:rsidR="00B204B7" w:rsidRPr="0009052C" w:rsidRDefault="00B204B7" w:rsidP="000D493C">
            <w:pPr>
              <w:jc w:val="right"/>
              <w:rPr>
                <w:rFonts w:ascii="Cambria" w:hAnsi="Cambria" w:cs="Calibri"/>
                <w:color w:val="000000"/>
                <w:sz w:val="19"/>
                <w:szCs w:val="19"/>
                <w:lang w:eastAsia="nl-NL"/>
              </w:rPr>
            </w:pPr>
            <w:r>
              <w:rPr>
                <w:rFonts w:ascii="Cambria" w:hAnsi="Cambria" w:cs="Calibri"/>
                <w:color w:val="000000"/>
                <w:sz w:val="19"/>
                <w:szCs w:val="19"/>
                <w:lang w:eastAsia="nl-NL"/>
              </w:rPr>
              <w:t>15</w:t>
            </w:r>
          </w:p>
        </w:tc>
        <w:tc>
          <w:tcPr>
            <w:tcW w:w="1277" w:type="dxa"/>
            <w:tcBorders>
              <w:top w:val="nil"/>
              <w:left w:val="nil"/>
              <w:bottom w:val="single" w:sz="4" w:space="0" w:color="CC0000"/>
              <w:right w:val="nil"/>
            </w:tcBorders>
            <w:shd w:val="clear" w:color="000000" w:fill="F2F2F2"/>
            <w:noWrap/>
            <w:vAlign w:val="bottom"/>
          </w:tcPr>
          <w:p w14:paraId="5F532FBE"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49,647</w:t>
            </w:r>
          </w:p>
        </w:tc>
        <w:tc>
          <w:tcPr>
            <w:tcW w:w="1257" w:type="dxa"/>
            <w:tcBorders>
              <w:top w:val="nil"/>
              <w:left w:val="nil"/>
              <w:bottom w:val="single" w:sz="4" w:space="0" w:color="CC0000"/>
              <w:right w:val="nil"/>
            </w:tcBorders>
            <w:shd w:val="clear" w:color="auto" w:fill="auto"/>
            <w:noWrap/>
            <w:vAlign w:val="bottom"/>
          </w:tcPr>
          <w:p w14:paraId="155B808A"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83,282</w:t>
            </w:r>
          </w:p>
        </w:tc>
      </w:tr>
      <w:tr w:rsidR="00B204B7" w:rsidRPr="0009052C" w14:paraId="387C1218"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3F99F178"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Investment property and investment property under construction</w:t>
            </w:r>
          </w:p>
        </w:tc>
        <w:tc>
          <w:tcPr>
            <w:tcW w:w="781" w:type="dxa"/>
            <w:tcBorders>
              <w:top w:val="nil"/>
              <w:left w:val="nil"/>
              <w:bottom w:val="single" w:sz="4" w:space="0" w:color="CC0000"/>
              <w:right w:val="nil"/>
            </w:tcBorders>
            <w:vAlign w:val="bottom"/>
          </w:tcPr>
          <w:p w14:paraId="0FD1692E"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6FBCC25B"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(231,242)</w:t>
            </w:r>
          </w:p>
        </w:tc>
        <w:tc>
          <w:tcPr>
            <w:tcW w:w="1257" w:type="dxa"/>
            <w:tcBorders>
              <w:top w:val="nil"/>
              <w:left w:val="nil"/>
              <w:bottom w:val="single" w:sz="4" w:space="0" w:color="CC0000"/>
              <w:right w:val="nil"/>
            </w:tcBorders>
            <w:shd w:val="clear" w:color="auto" w:fill="auto"/>
            <w:noWrap/>
            <w:vAlign w:val="bottom"/>
          </w:tcPr>
          <w:p w14:paraId="37790330"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(207,784)</w:t>
            </w:r>
          </w:p>
        </w:tc>
      </w:tr>
      <w:tr w:rsidR="00B204B7" w:rsidRPr="0009052C" w14:paraId="0E6D60F2"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0ACEEB67"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 xml:space="preserve">Distribution by / (investment in) </w:t>
            </w:r>
            <w:r>
              <w:rPr>
                <w:rFonts w:ascii="Cambria" w:hAnsi="Cambria"/>
                <w:color w:val="000000"/>
                <w:sz w:val="18"/>
                <w:szCs w:val="18"/>
              </w:rPr>
              <w:t>joint ventures and associates</w:t>
            </w:r>
          </w:p>
        </w:tc>
        <w:tc>
          <w:tcPr>
            <w:tcW w:w="781" w:type="dxa"/>
            <w:tcBorders>
              <w:top w:val="nil"/>
              <w:left w:val="nil"/>
              <w:bottom w:val="single" w:sz="4" w:space="0" w:color="CC0000"/>
              <w:right w:val="nil"/>
            </w:tcBorders>
            <w:vAlign w:val="bottom"/>
          </w:tcPr>
          <w:p w14:paraId="3F29893D"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3782B331"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(500)</w:t>
            </w:r>
          </w:p>
        </w:tc>
        <w:tc>
          <w:tcPr>
            <w:tcW w:w="1257" w:type="dxa"/>
            <w:tcBorders>
              <w:top w:val="nil"/>
              <w:left w:val="nil"/>
              <w:bottom w:val="single" w:sz="4" w:space="0" w:color="CC0000"/>
              <w:right w:val="nil"/>
            </w:tcBorders>
            <w:shd w:val="clear" w:color="auto" w:fill="auto"/>
            <w:noWrap/>
            <w:vAlign w:val="bottom"/>
          </w:tcPr>
          <w:p w14:paraId="2C2123F6" w14:textId="77777777" w:rsidR="00B204B7" w:rsidRPr="0009052C" w:rsidRDefault="00B204B7" w:rsidP="000D493C">
            <w:pPr>
              <w:jc w:val="right"/>
              <w:rPr>
                <w:rFonts w:ascii="Cambria" w:hAnsi="Cambria" w:cs="Calibri"/>
                <w:color w:val="000000"/>
                <w:sz w:val="18"/>
                <w:szCs w:val="18"/>
                <w:lang w:eastAsia="en-GB"/>
              </w:rPr>
            </w:pPr>
            <w:r>
              <w:rPr>
                <w:rFonts w:ascii="Cambria" w:hAnsi="Cambria" w:cs="Calibri"/>
                <w:sz w:val="18"/>
                <w:szCs w:val="18"/>
                <w:lang w:eastAsia="en-GB"/>
              </w:rPr>
              <w:t>-</w:t>
            </w:r>
          </w:p>
        </w:tc>
      </w:tr>
      <w:tr w:rsidR="00B204B7" w:rsidRPr="0009052C" w14:paraId="63EE8580"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152CEFD2" w14:textId="77777777" w:rsidR="00B204B7" w:rsidRPr="0009052C" w:rsidRDefault="00B204B7" w:rsidP="000D493C">
            <w:pPr>
              <w:rPr>
                <w:rFonts w:ascii="Cambria" w:hAnsi="Cambria"/>
                <w:color w:val="000000"/>
                <w:sz w:val="18"/>
                <w:szCs w:val="18"/>
                <w:lang w:eastAsia="en-GB"/>
              </w:rPr>
            </w:pPr>
            <w:r w:rsidRPr="000817F3">
              <w:rPr>
                <w:rFonts w:ascii="Cambria" w:hAnsi="Cambria" w:cs="Calibri"/>
                <w:color w:val="000000"/>
                <w:sz w:val="18"/>
                <w:szCs w:val="18"/>
              </w:rPr>
              <w:t xml:space="preserve">Loans provided to </w:t>
            </w:r>
            <w:r>
              <w:rPr>
                <w:rFonts w:ascii="Cambria" w:hAnsi="Cambria" w:cs="Calibri"/>
                <w:color w:val="000000"/>
                <w:sz w:val="18"/>
                <w:szCs w:val="18"/>
              </w:rPr>
              <w:t>j</w:t>
            </w:r>
            <w:r w:rsidRPr="000817F3">
              <w:rPr>
                <w:rFonts w:ascii="Cambria" w:hAnsi="Cambria" w:cs="Calibri"/>
                <w:color w:val="000000"/>
                <w:sz w:val="18"/>
                <w:szCs w:val="18"/>
              </w:rPr>
              <w:t xml:space="preserve">oint </w:t>
            </w:r>
            <w:r>
              <w:rPr>
                <w:rFonts w:ascii="Cambria" w:hAnsi="Cambria" w:cs="Calibri"/>
                <w:color w:val="000000"/>
                <w:sz w:val="18"/>
                <w:szCs w:val="18"/>
              </w:rPr>
              <w:t>v</w:t>
            </w:r>
            <w:r w:rsidRPr="000817F3">
              <w:rPr>
                <w:rFonts w:ascii="Cambria" w:hAnsi="Cambria" w:cs="Calibri"/>
                <w:color w:val="000000"/>
                <w:sz w:val="18"/>
                <w:szCs w:val="18"/>
              </w:rPr>
              <w:t>enture</w:t>
            </w:r>
            <w:r>
              <w:rPr>
                <w:rFonts w:ascii="Cambria" w:hAnsi="Cambria" w:cs="Calibri"/>
                <w:color w:val="000000"/>
                <w:sz w:val="18"/>
                <w:szCs w:val="18"/>
              </w:rPr>
              <w:t>s</w:t>
            </w:r>
            <w:r w:rsidRPr="000817F3">
              <w:rPr>
                <w:rFonts w:ascii="Cambria" w:hAnsi="Cambria" w:cs="Calibri"/>
                <w:color w:val="000000"/>
                <w:sz w:val="18"/>
                <w:szCs w:val="18"/>
              </w:rPr>
              <w:t xml:space="preserve"> and associates</w:t>
            </w:r>
          </w:p>
        </w:tc>
        <w:tc>
          <w:tcPr>
            <w:tcW w:w="781" w:type="dxa"/>
            <w:tcBorders>
              <w:top w:val="nil"/>
              <w:left w:val="nil"/>
              <w:bottom w:val="single" w:sz="4" w:space="0" w:color="CC0000"/>
              <w:right w:val="nil"/>
            </w:tcBorders>
            <w:vAlign w:val="bottom"/>
          </w:tcPr>
          <w:p w14:paraId="77F8FED6" w14:textId="77777777" w:rsidR="00B204B7" w:rsidRPr="0009052C" w:rsidRDefault="00B204B7" w:rsidP="000D493C">
            <w:pPr>
              <w:jc w:val="right"/>
              <w:rPr>
                <w:rFonts w:ascii="Cambria" w:hAnsi="Cambria" w:cs="Calibri"/>
                <w:b/>
                <w:bCs/>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265556BF"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(61,717)</w:t>
            </w:r>
          </w:p>
        </w:tc>
        <w:tc>
          <w:tcPr>
            <w:tcW w:w="1257" w:type="dxa"/>
            <w:tcBorders>
              <w:top w:val="nil"/>
              <w:left w:val="nil"/>
              <w:bottom w:val="single" w:sz="4" w:space="0" w:color="CC0000"/>
              <w:right w:val="nil"/>
            </w:tcBorders>
            <w:shd w:val="clear" w:color="auto" w:fill="auto"/>
            <w:noWrap/>
            <w:vAlign w:val="bottom"/>
            <w:hideMark/>
          </w:tcPr>
          <w:p w14:paraId="32EDB2BB"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(63,017)</w:t>
            </w:r>
          </w:p>
        </w:tc>
      </w:tr>
      <w:tr w:rsidR="00B204B7" w:rsidRPr="0009052C" w14:paraId="5A2E1AA5" w14:textId="77777777" w:rsidTr="000D493C">
        <w:trPr>
          <w:trHeight w:val="264"/>
        </w:trPr>
        <w:tc>
          <w:tcPr>
            <w:tcW w:w="5954" w:type="dxa"/>
            <w:tcBorders>
              <w:top w:val="nil"/>
              <w:left w:val="nil"/>
              <w:bottom w:val="single" w:sz="4" w:space="0" w:color="CC0000"/>
              <w:right w:val="nil"/>
            </w:tcBorders>
            <w:shd w:val="clear" w:color="auto" w:fill="auto"/>
            <w:noWrap/>
            <w:vAlign w:val="bottom"/>
          </w:tcPr>
          <w:p w14:paraId="508469F9" w14:textId="77777777" w:rsidR="00B204B7" w:rsidRPr="0009052C" w:rsidRDefault="00B204B7" w:rsidP="000D493C">
            <w:pPr>
              <w:rPr>
                <w:rFonts w:ascii="Cambria" w:hAnsi="Cambria"/>
                <w:b/>
                <w:bCs/>
                <w:color w:val="000000"/>
                <w:sz w:val="18"/>
                <w:szCs w:val="18"/>
                <w:lang w:eastAsia="en-GB"/>
              </w:rPr>
            </w:pPr>
            <w:r w:rsidRPr="000817F3">
              <w:rPr>
                <w:rFonts w:ascii="Cambria" w:hAnsi="Cambria" w:cs="Calibri"/>
                <w:color w:val="000000"/>
                <w:sz w:val="18"/>
                <w:szCs w:val="18"/>
              </w:rPr>
              <w:t xml:space="preserve">Loans repaid by </w:t>
            </w:r>
            <w:r>
              <w:rPr>
                <w:rFonts w:ascii="Cambria" w:hAnsi="Cambria" w:cs="Calibri"/>
                <w:color w:val="000000"/>
                <w:sz w:val="18"/>
                <w:szCs w:val="18"/>
              </w:rPr>
              <w:t>j</w:t>
            </w:r>
            <w:r w:rsidRPr="000817F3">
              <w:rPr>
                <w:rFonts w:ascii="Cambria" w:hAnsi="Cambria" w:cs="Calibri"/>
                <w:color w:val="000000"/>
                <w:sz w:val="18"/>
                <w:szCs w:val="18"/>
              </w:rPr>
              <w:t xml:space="preserve">oint </w:t>
            </w:r>
            <w:r>
              <w:rPr>
                <w:rFonts w:ascii="Cambria" w:hAnsi="Cambria" w:cs="Calibri"/>
                <w:color w:val="000000"/>
                <w:sz w:val="18"/>
                <w:szCs w:val="18"/>
              </w:rPr>
              <w:t>v</w:t>
            </w:r>
            <w:r w:rsidRPr="000817F3">
              <w:rPr>
                <w:rFonts w:ascii="Cambria" w:hAnsi="Cambria" w:cs="Calibri"/>
                <w:color w:val="000000"/>
                <w:sz w:val="18"/>
                <w:szCs w:val="18"/>
              </w:rPr>
              <w:t>enture</w:t>
            </w:r>
            <w:r>
              <w:rPr>
                <w:rFonts w:ascii="Cambria" w:hAnsi="Cambria" w:cs="Calibri"/>
                <w:color w:val="000000"/>
                <w:sz w:val="18"/>
                <w:szCs w:val="18"/>
              </w:rPr>
              <w:t>s</w:t>
            </w:r>
            <w:r w:rsidRPr="000817F3">
              <w:rPr>
                <w:rFonts w:ascii="Cambria" w:hAnsi="Cambria" w:cs="Calibri"/>
                <w:color w:val="000000"/>
                <w:sz w:val="18"/>
                <w:szCs w:val="18"/>
              </w:rPr>
              <w:t xml:space="preserve"> and associates</w:t>
            </w:r>
          </w:p>
        </w:tc>
        <w:tc>
          <w:tcPr>
            <w:tcW w:w="781" w:type="dxa"/>
            <w:tcBorders>
              <w:top w:val="nil"/>
              <w:left w:val="nil"/>
              <w:bottom w:val="single" w:sz="4" w:space="0" w:color="CC0000"/>
              <w:right w:val="nil"/>
            </w:tcBorders>
            <w:vAlign w:val="bottom"/>
          </w:tcPr>
          <w:p w14:paraId="02E25392"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3FACC0E9" w14:textId="77777777" w:rsidR="00B204B7" w:rsidRPr="00543B54" w:rsidRDefault="00B204B7" w:rsidP="000D493C">
            <w:pPr>
              <w:jc w:val="right"/>
              <w:rPr>
                <w:rFonts w:ascii="Cambria" w:hAnsi="Cambria" w:cs="Calibri"/>
                <w:sz w:val="18"/>
                <w:szCs w:val="18"/>
                <w:lang w:eastAsia="en-GB"/>
              </w:rPr>
            </w:pPr>
            <w:r>
              <w:rPr>
                <w:rFonts w:ascii="Cambria" w:hAnsi="Cambria" w:cs="Calibri"/>
                <w:sz w:val="18"/>
                <w:szCs w:val="18"/>
                <w:lang w:eastAsia="en-GB"/>
              </w:rPr>
              <w:t>-</w:t>
            </w:r>
          </w:p>
        </w:tc>
        <w:tc>
          <w:tcPr>
            <w:tcW w:w="1257" w:type="dxa"/>
            <w:tcBorders>
              <w:top w:val="nil"/>
              <w:left w:val="nil"/>
              <w:bottom w:val="single" w:sz="4" w:space="0" w:color="CC0000"/>
              <w:right w:val="nil"/>
            </w:tcBorders>
            <w:shd w:val="clear" w:color="auto" w:fill="auto"/>
            <w:noWrap/>
            <w:vAlign w:val="bottom"/>
          </w:tcPr>
          <w:p w14:paraId="61717F50" w14:textId="77777777" w:rsidR="00B204B7" w:rsidRPr="00543B54" w:rsidRDefault="00B204B7" w:rsidP="000D493C">
            <w:pPr>
              <w:jc w:val="right"/>
              <w:rPr>
                <w:rFonts w:ascii="Cambria" w:hAnsi="Cambria" w:cs="Calibri"/>
                <w:b/>
                <w:color w:val="000000"/>
                <w:sz w:val="18"/>
                <w:szCs w:val="18"/>
                <w:lang w:eastAsia="en-GB"/>
              </w:rPr>
            </w:pPr>
            <w:r>
              <w:rPr>
                <w:rFonts w:ascii="Cambria" w:hAnsi="Cambria" w:cs="Calibri"/>
                <w:b/>
                <w:color w:val="000000"/>
                <w:sz w:val="18"/>
                <w:szCs w:val="18"/>
                <w:lang w:eastAsia="en-GB"/>
              </w:rPr>
              <w:t>-</w:t>
            </w:r>
          </w:p>
        </w:tc>
      </w:tr>
      <w:tr w:rsidR="00B204B7" w:rsidRPr="0009052C" w14:paraId="360429FA"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35C10C13" w14:textId="77777777" w:rsidR="00B204B7" w:rsidRPr="0009052C" w:rsidRDefault="00B204B7" w:rsidP="000D493C">
            <w:pPr>
              <w:rPr>
                <w:rFonts w:ascii="Cambria" w:hAnsi="Cambria"/>
                <w:b/>
                <w:bCs/>
                <w:color w:val="000000"/>
                <w:sz w:val="18"/>
                <w:szCs w:val="18"/>
                <w:lang w:eastAsia="en-GB"/>
              </w:rPr>
            </w:pPr>
            <w:r w:rsidRPr="000817F3">
              <w:rPr>
                <w:rFonts w:ascii="Cambria" w:hAnsi="Cambria"/>
                <w:b/>
                <w:bCs/>
                <w:color w:val="000000"/>
                <w:sz w:val="18"/>
                <w:szCs w:val="18"/>
              </w:rPr>
              <w:t>Net cash used in investing activities</w:t>
            </w:r>
          </w:p>
        </w:tc>
        <w:tc>
          <w:tcPr>
            <w:tcW w:w="781" w:type="dxa"/>
            <w:tcBorders>
              <w:top w:val="nil"/>
              <w:left w:val="nil"/>
              <w:bottom w:val="single" w:sz="4" w:space="0" w:color="CC0000"/>
              <w:right w:val="nil"/>
            </w:tcBorders>
            <w:vAlign w:val="bottom"/>
          </w:tcPr>
          <w:p w14:paraId="49F91077"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72F97DB8" w14:textId="77777777" w:rsidR="00B204B7" w:rsidRPr="00543B54" w:rsidRDefault="00B204B7" w:rsidP="000D493C">
            <w:pPr>
              <w:jc w:val="right"/>
              <w:rPr>
                <w:rFonts w:ascii="Cambria" w:hAnsi="Cambria" w:cs="Calibri"/>
                <w:b/>
                <w:bCs/>
                <w:color w:val="000000"/>
                <w:sz w:val="18"/>
                <w:szCs w:val="18"/>
                <w:lang w:eastAsia="en-GB"/>
              </w:rPr>
            </w:pPr>
            <w:r w:rsidRPr="00543B54">
              <w:rPr>
                <w:rFonts w:ascii="Cambria" w:hAnsi="Cambria" w:cs="Calibri"/>
                <w:b/>
                <w:bCs/>
                <w:color w:val="000000"/>
                <w:sz w:val="18"/>
                <w:szCs w:val="18"/>
                <w:lang w:eastAsia="en-GB"/>
              </w:rPr>
              <w:t>(243,812)</w:t>
            </w:r>
          </w:p>
        </w:tc>
        <w:tc>
          <w:tcPr>
            <w:tcW w:w="1257" w:type="dxa"/>
            <w:tcBorders>
              <w:top w:val="nil"/>
              <w:left w:val="nil"/>
              <w:bottom w:val="single" w:sz="4" w:space="0" w:color="CC0000"/>
              <w:right w:val="nil"/>
            </w:tcBorders>
            <w:shd w:val="clear" w:color="auto" w:fill="auto"/>
            <w:noWrap/>
            <w:vAlign w:val="bottom"/>
          </w:tcPr>
          <w:p w14:paraId="6858E989" w14:textId="77777777" w:rsidR="00B204B7" w:rsidRPr="0009052C" w:rsidRDefault="00B204B7" w:rsidP="000D493C">
            <w:pPr>
              <w:jc w:val="right"/>
              <w:rPr>
                <w:rFonts w:ascii="Cambria" w:hAnsi="Cambria" w:cs="Calibri"/>
                <w:b/>
                <w:bCs/>
                <w:color w:val="000000"/>
                <w:sz w:val="18"/>
                <w:szCs w:val="18"/>
                <w:lang w:eastAsia="en-GB"/>
              </w:rPr>
            </w:pPr>
            <w:r w:rsidRPr="0009052C">
              <w:rPr>
                <w:rFonts w:ascii="Cambria" w:hAnsi="Cambria" w:cs="Calibri"/>
                <w:b/>
                <w:bCs/>
                <w:color w:val="000000"/>
                <w:sz w:val="18"/>
                <w:szCs w:val="18"/>
                <w:lang w:eastAsia="en-GB"/>
              </w:rPr>
              <w:t>(187,519)</w:t>
            </w:r>
          </w:p>
        </w:tc>
      </w:tr>
      <w:tr w:rsidR="00B204B7" w:rsidRPr="0009052C" w14:paraId="6A83FF44"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58CB234D" w14:textId="77777777" w:rsidR="00B204B7" w:rsidRPr="0009052C" w:rsidRDefault="00B204B7" w:rsidP="000D493C">
            <w:pPr>
              <w:rPr>
                <w:rFonts w:ascii="Cambria" w:hAnsi="Cambria"/>
                <w:i/>
                <w:iCs/>
                <w:color w:val="000000"/>
                <w:sz w:val="18"/>
                <w:szCs w:val="18"/>
                <w:lang w:eastAsia="en-GB"/>
              </w:rPr>
            </w:pPr>
            <w:r w:rsidRPr="000817F3">
              <w:rPr>
                <w:rFonts w:ascii="Cambria" w:hAnsi="Cambria"/>
                <w:i/>
                <w:iCs/>
                <w:color w:val="000000"/>
                <w:sz w:val="18"/>
                <w:szCs w:val="18"/>
              </w:rPr>
              <w:t> </w:t>
            </w:r>
          </w:p>
        </w:tc>
        <w:tc>
          <w:tcPr>
            <w:tcW w:w="781" w:type="dxa"/>
            <w:tcBorders>
              <w:top w:val="nil"/>
              <w:left w:val="nil"/>
              <w:bottom w:val="single" w:sz="4" w:space="0" w:color="CC0000"/>
              <w:right w:val="nil"/>
            </w:tcBorders>
            <w:vAlign w:val="bottom"/>
          </w:tcPr>
          <w:p w14:paraId="041625C1"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60B31C5A" w14:textId="77777777" w:rsidR="00B204B7" w:rsidRPr="00543B54" w:rsidRDefault="00B204B7" w:rsidP="000D493C">
            <w:pPr>
              <w:jc w:val="right"/>
              <w:rPr>
                <w:rFonts w:ascii="Cambria" w:hAnsi="Cambria" w:cs="Calibri"/>
                <w:color w:val="000000"/>
                <w:sz w:val="18"/>
                <w:szCs w:val="18"/>
                <w:lang w:eastAsia="en-GB"/>
              </w:rPr>
            </w:pPr>
            <w:r w:rsidRPr="00543B54">
              <w:rPr>
                <w:rFonts w:ascii="Cambria" w:hAnsi="Cambria" w:cs="Calibri"/>
                <w:color w:val="000000"/>
                <w:sz w:val="18"/>
                <w:szCs w:val="18"/>
                <w:lang w:eastAsia="en-GB"/>
              </w:rPr>
              <w:t> </w:t>
            </w:r>
          </w:p>
        </w:tc>
        <w:tc>
          <w:tcPr>
            <w:tcW w:w="1257" w:type="dxa"/>
            <w:tcBorders>
              <w:top w:val="nil"/>
              <w:left w:val="nil"/>
              <w:bottom w:val="single" w:sz="4" w:space="0" w:color="CC0000"/>
              <w:right w:val="nil"/>
            </w:tcBorders>
            <w:shd w:val="clear" w:color="auto" w:fill="auto"/>
            <w:noWrap/>
            <w:vAlign w:val="bottom"/>
          </w:tcPr>
          <w:p w14:paraId="52538E39"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r>
      <w:tr w:rsidR="00B204B7" w:rsidRPr="0009052C" w14:paraId="0DDC2FB9"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64E4B662" w14:textId="77777777" w:rsidR="00B204B7" w:rsidRPr="0009052C" w:rsidRDefault="00B204B7" w:rsidP="000D493C">
            <w:pPr>
              <w:rPr>
                <w:rFonts w:ascii="Cambria" w:hAnsi="Cambria"/>
                <w:i/>
                <w:iCs/>
                <w:color w:val="000000"/>
                <w:sz w:val="18"/>
                <w:szCs w:val="18"/>
                <w:lang w:eastAsia="en-GB"/>
              </w:rPr>
            </w:pPr>
            <w:r w:rsidRPr="000817F3">
              <w:rPr>
                <w:rFonts w:ascii="Cambria" w:hAnsi="Cambria"/>
                <w:i/>
                <w:iCs/>
                <w:color w:val="000000"/>
                <w:sz w:val="18"/>
                <w:szCs w:val="18"/>
              </w:rPr>
              <w:t>Cash flows from financing activities</w:t>
            </w:r>
          </w:p>
        </w:tc>
        <w:tc>
          <w:tcPr>
            <w:tcW w:w="781" w:type="dxa"/>
            <w:tcBorders>
              <w:top w:val="nil"/>
              <w:left w:val="nil"/>
              <w:bottom w:val="single" w:sz="4" w:space="0" w:color="CC0000"/>
              <w:right w:val="nil"/>
            </w:tcBorders>
            <w:vAlign w:val="bottom"/>
          </w:tcPr>
          <w:p w14:paraId="3535AFE9"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67AA3D1B" w14:textId="77777777" w:rsidR="00B204B7" w:rsidRPr="00543B54" w:rsidRDefault="00B204B7" w:rsidP="000D493C">
            <w:pPr>
              <w:jc w:val="right"/>
              <w:rPr>
                <w:rFonts w:ascii="Cambria" w:hAnsi="Cambria" w:cs="Calibri"/>
                <w:color w:val="000000"/>
                <w:sz w:val="18"/>
                <w:szCs w:val="18"/>
                <w:lang w:eastAsia="en-GB"/>
              </w:rPr>
            </w:pPr>
            <w:r w:rsidRPr="00543B54">
              <w:rPr>
                <w:rFonts w:ascii="Cambria" w:hAnsi="Cambria" w:cs="Calibri"/>
                <w:color w:val="000000"/>
                <w:sz w:val="18"/>
                <w:szCs w:val="18"/>
                <w:lang w:eastAsia="en-GB"/>
              </w:rPr>
              <w:t> </w:t>
            </w:r>
          </w:p>
        </w:tc>
        <w:tc>
          <w:tcPr>
            <w:tcW w:w="1257" w:type="dxa"/>
            <w:tcBorders>
              <w:top w:val="nil"/>
              <w:left w:val="nil"/>
              <w:bottom w:val="single" w:sz="4" w:space="0" w:color="CC0000"/>
              <w:right w:val="nil"/>
            </w:tcBorders>
            <w:shd w:val="clear" w:color="auto" w:fill="auto"/>
            <w:noWrap/>
            <w:vAlign w:val="bottom"/>
          </w:tcPr>
          <w:p w14:paraId="08F72F3F"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r>
      <w:tr w:rsidR="00B204B7" w:rsidRPr="0009052C" w14:paraId="50609963"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531F89A6" w14:textId="77777777" w:rsidR="00B204B7" w:rsidRPr="0009052C" w:rsidRDefault="00B204B7" w:rsidP="000D493C">
            <w:pPr>
              <w:rPr>
                <w:rFonts w:ascii="Cambria" w:hAnsi="Cambria"/>
                <w:color w:val="000000"/>
                <w:sz w:val="18"/>
                <w:szCs w:val="18"/>
                <w:lang w:eastAsia="en-GB"/>
              </w:rPr>
            </w:pPr>
            <w:r>
              <w:rPr>
                <w:rFonts w:ascii="Cambria" w:hAnsi="Cambria"/>
                <w:color w:val="000000"/>
                <w:sz w:val="18"/>
                <w:szCs w:val="18"/>
              </w:rPr>
              <w:t>Dividends paid</w:t>
            </w:r>
            <w:r w:rsidRPr="000817F3">
              <w:rPr>
                <w:rFonts w:ascii="Cambria" w:hAnsi="Cambria"/>
                <w:color w:val="000000"/>
                <w:sz w:val="18"/>
                <w:szCs w:val="18"/>
              </w:rPr>
              <w:t xml:space="preserve"> </w:t>
            </w:r>
          </w:p>
        </w:tc>
        <w:tc>
          <w:tcPr>
            <w:tcW w:w="781" w:type="dxa"/>
            <w:tcBorders>
              <w:top w:val="nil"/>
              <w:left w:val="nil"/>
              <w:bottom w:val="single" w:sz="4" w:space="0" w:color="CC0000"/>
              <w:right w:val="nil"/>
            </w:tcBorders>
            <w:vAlign w:val="bottom"/>
          </w:tcPr>
          <w:p w14:paraId="7BF07D0B"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53FA03BC"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(75,128)</w:t>
            </w:r>
          </w:p>
        </w:tc>
        <w:tc>
          <w:tcPr>
            <w:tcW w:w="1257" w:type="dxa"/>
            <w:tcBorders>
              <w:top w:val="nil"/>
              <w:left w:val="nil"/>
              <w:bottom w:val="single" w:sz="4" w:space="0" w:color="CC0000"/>
              <w:right w:val="nil"/>
            </w:tcBorders>
            <w:shd w:val="clear" w:color="auto" w:fill="auto"/>
            <w:noWrap/>
            <w:vAlign w:val="bottom"/>
            <w:hideMark/>
          </w:tcPr>
          <w:p w14:paraId="396E1D23"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(60,309)</w:t>
            </w:r>
          </w:p>
        </w:tc>
      </w:tr>
      <w:tr w:rsidR="00B204B7" w:rsidRPr="0009052C" w14:paraId="466F50AA" w14:textId="77777777" w:rsidTr="000D493C">
        <w:trPr>
          <w:trHeight w:val="264"/>
        </w:trPr>
        <w:tc>
          <w:tcPr>
            <w:tcW w:w="5954" w:type="dxa"/>
            <w:tcBorders>
              <w:top w:val="nil"/>
              <w:left w:val="nil"/>
              <w:bottom w:val="single" w:sz="4" w:space="0" w:color="CC0000"/>
              <w:right w:val="nil"/>
            </w:tcBorders>
            <w:shd w:val="clear" w:color="auto" w:fill="auto"/>
            <w:noWrap/>
            <w:vAlign w:val="bottom"/>
          </w:tcPr>
          <w:p w14:paraId="24E9445B"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 xml:space="preserve">Net Proceeds </w:t>
            </w:r>
            <w:r>
              <w:rPr>
                <w:rFonts w:ascii="Cambria" w:hAnsi="Cambria"/>
                <w:color w:val="000000"/>
                <w:sz w:val="18"/>
                <w:szCs w:val="18"/>
              </w:rPr>
              <w:t>capital and share premium increase</w:t>
            </w:r>
          </w:p>
        </w:tc>
        <w:tc>
          <w:tcPr>
            <w:tcW w:w="781" w:type="dxa"/>
            <w:tcBorders>
              <w:top w:val="nil"/>
              <w:left w:val="nil"/>
              <w:bottom w:val="single" w:sz="4" w:space="0" w:color="CC0000"/>
              <w:right w:val="nil"/>
            </w:tcBorders>
            <w:vAlign w:val="bottom"/>
          </w:tcPr>
          <w:p w14:paraId="23F02549" w14:textId="77777777" w:rsidR="00B204B7" w:rsidRPr="0009052C"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4ED32D45" w14:textId="77777777" w:rsidR="00B204B7" w:rsidRPr="00543B54" w:rsidRDefault="00B204B7" w:rsidP="000D493C">
            <w:pPr>
              <w:jc w:val="right"/>
              <w:rPr>
                <w:rFonts w:ascii="Cambria" w:hAnsi="Cambria" w:cs="Calibri"/>
                <w:sz w:val="18"/>
                <w:szCs w:val="18"/>
                <w:lang w:eastAsia="en-GB"/>
              </w:rPr>
            </w:pPr>
            <w:r>
              <w:rPr>
                <w:rFonts w:ascii="Cambria" w:hAnsi="Cambria" w:cs="Calibri"/>
                <w:sz w:val="18"/>
                <w:szCs w:val="18"/>
                <w:lang w:eastAsia="en-GB"/>
              </w:rPr>
              <w:t>-</w:t>
            </w:r>
          </w:p>
        </w:tc>
        <w:tc>
          <w:tcPr>
            <w:tcW w:w="1257" w:type="dxa"/>
            <w:tcBorders>
              <w:top w:val="nil"/>
              <w:left w:val="nil"/>
              <w:bottom w:val="single" w:sz="4" w:space="0" w:color="CC0000"/>
              <w:right w:val="nil"/>
            </w:tcBorders>
            <w:shd w:val="clear" w:color="auto" w:fill="auto"/>
            <w:noWrap/>
            <w:vAlign w:val="bottom"/>
          </w:tcPr>
          <w:p w14:paraId="167CA269"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198,403</w:t>
            </w:r>
          </w:p>
        </w:tc>
      </w:tr>
      <w:tr w:rsidR="00B204B7" w:rsidRPr="0009052C" w14:paraId="4B12727C"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37765E47" w14:textId="77777777" w:rsidR="00B204B7" w:rsidRPr="0009052C" w:rsidRDefault="00B204B7" w:rsidP="000D493C">
            <w:pPr>
              <w:rPr>
                <w:rFonts w:ascii="Cambria" w:hAnsi="Cambria"/>
                <w:color w:val="000000"/>
                <w:sz w:val="18"/>
                <w:szCs w:val="18"/>
                <w:lang w:eastAsia="en-GB"/>
              </w:rPr>
            </w:pPr>
            <w:r w:rsidRPr="000817F3">
              <w:rPr>
                <w:rFonts w:ascii="Cambria" w:hAnsi="Cambria"/>
                <w:color w:val="000000"/>
                <w:sz w:val="18"/>
                <w:szCs w:val="18"/>
              </w:rPr>
              <w:t>Proceeds from loans</w:t>
            </w:r>
          </w:p>
        </w:tc>
        <w:tc>
          <w:tcPr>
            <w:tcW w:w="781" w:type="dxa"/>
            <w:tcBorders>
              <w:top w:val="nil"/>
              <w:left w:val="nil"/>
              <w:bottom w:val="single" w:sz="4" w:space="0" w:color="CC0000"/>
              <w:right w:val="nil"/>
            </w:tcBorders>
            <w:vAlign w:val="bottom"/>
          </w:tcPr>
          <w:p w14:paraId="530B9F6F" w14:textId="77777777" w:rsidR="00B204B7" w:rsidRPr="0009052C" w:rsidRDefault="00B204B7" w:rsidP="000D493C">
            <w:pPr>
              <w:jc w:val="right"/>
              <w:rPr>
                <w:rFonts w:ascii="Cambria" w:hAnsi="Cambria" w:cs="Calibri"/>
                <w:color w:val="000000"/>
                <w:sz w:val="19"/>
                <w:szCs w:val="19"/>
                <w:lang w:val="nl-NL" w:eastAsia="nl-NL"/>
              </w:rPr>
            </w:pPr>
          </w:p>
        </w:tc>
        <w:tc>
          <w:tcPr>
            <w:tcW w:w="1277" w:type="dxa"/>
            <w:tcBorders>
              <w:top w:val="nil"/>
              <w:left w:val="nil"/>
              <w:bottom w:val="single" w:sz="4" w:space="0" w:color="CC0000"/>
              <w:right w:val="nil"/>
            </w:tcBorders>
            <w:shd w:val="clear" w:color="000000" w:fill="F2F2F2"/>
            <w:noWrap/>
            <w:vAlign w:val="bottom"/>
          </w:tcPr>
          <w:p w14:paraId="7FF056C3"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594,149</w:t>
            </w:r>
          </w:p>
        </w:tc>
        <w:tc>
          <w:tcPr>
            <w:tcW w:w="1257" w:type="dxa"/>
            <w:tcBorders>
              <w:top w:val="nil"/>
              <w:left w:val="nil"/>
              <w:bottom w:val="single" w:sz="4" w:space="0" w:color="CC0000"/>
              <w:right w:val="nil"/>
            </w:tcBorders>
            <w:shd w:val="clear" w:color="auto" w:fill="auto"/>
            <w:noWrap/>
            <w:vAlign w:val="bottom"/>
            <w:hideMark/>
          </w:tcPr>
          <w:p w14:paraId="423D7731" w14:textId="77777777" w:rsidR="00B204B7" w:rsidRPr="00543B54" w:rsidRDefault="00B204B7" w:rsidP="000D493C">
            <w:pPr>
              <w:jc w:val="right"/>
              <w:rPr>
                <w:rFonts w:ascii="Cambria" w:hAnsi="Cambria" w:cs="Calibri"/>
                <w:color w:val="000000"/>
                <w:sz w:val="18"/>
                <w:szCs w:val="18"/>
                <w:lang w:eastAsia="en-GB"/>
              </w:rPr>
            </w:pPr>
            <w:r>
              <w:rPr>
                <w:rFonts w:ascii="Cambria" w:hAnsi="Cambria" w:cs="Calibri"/>
                <w:color w:val="000000"/>
                <w:sz w:val="18"/>
                <w:szCs w:val="18"/>
                <w:lang w:eastAsia="en-GB"/>
              </w:rPr>
              <w:t>-</w:t>
            </w:r>
          </w:p>
        </w:tc>
      </w:tr>
      <w:tr w:rsidR="00B204B7" w:rsidRPr="0009052C" w14:paraId="6FD35B9C"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1DBED72A" w14:textId="77777777" w:rsidR="00B204B7" w:rsidRPr="0009052C" w:rsidRDefault="00B204B7" w:rsidP="000D493C">
            <w:pPr>
              <w:rPr>
                <w:rFonts w:ascii="Cambria" w:hAnsi="Cambria"/>
                <w:b/>
                <w:bCs/>
                <w:color w:val="000000"/>
                <w:sz w:val="18"/>
                <w:szCs w:val="18"/>
                <w:lang w:eastAsia="en-GB"/>
              </w:rPr>
            </w:pPr>
            <w:r w:rsidRPr="000817F3">
              <w:rPr>
                <w:rFonts w:ascii="Cambria" w:hAnsi="Cambria"/>
                <w:color w:val="000000"/>
                <w:sz w:val="18"/>
                <w:szCs w:val="18"/>
              </w:rPr>
              <w:t xml:space="preserve">Loan repayments </w:t>
            </w:r>
          </w:p>
        </w:tc>
        <w:tc>
          <w:tcPr>
            <w:tcW w:w="781" w:type="dxa"/>
            <w:tcBorders>
              <w:top w:val="nil"/>
              <w:left w:val="nil"/>
              <w:bottom w:val="single" w:sz="4" w:space="0" w:color="CC0000"/>
              <w:right w:val="nil"/>
            </w:tcBorders>
            <w:vAlign w:val="bottom"/>
          </w:tcPr>
          <w:p w14:paraId="3D51311D" w14:textId="77777777" w:rsidR="00B204B7" w:rsidRPr="0009052C" w:rsidRDefault="00B204B7" w:rsidP="000D493C">
            <w:pPr>
              <w:jc w:val="right"/>
              <w:rPr>
                <w:rFonts w:ascii="Cambria" w:hAnsi="Cambria" w:cs="Calibri"/>
                <w:b/>
                <w:bCs/>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6ED5EA9E" w14:textId="77777777" w:rsidR="00B204B7" w:rsidRPr="00543B54" w:rsidRDefault="00B204B7" w:rsidP="000D493C">
            <w:pPr>
              <w:jc w:val="right"/>
              <w:rPr>
                <w:rFonts w:ascii="Cambria" w:hAnsi="Cambria" w:cs="Calibri"/>
                <w:b/>
                <w:bCs/>
                <w:color w:val="000000"/>
                <w:sz w:val="18"/>
                <w:szCs w:val="18"/>
                <w:lang w:eastAsia="en-GB"/>
              </w:rPr>
            </w:pPr>
            <w:r w:rsidRPr="00543B54">
              <w:rPr>
                <w:rFonts w:ascii="Cambria" w:hAnsi="Cambria" w:cs="Calibri"/>
                <w:sz w:val="18"/>
                <w:szCs w:val="18"/>
                <w:lang w:eastAsia="en-GB"/>
              </w:rPr>
              <w:t>(667)</w:t>
            </w:r>
          </w:p>
        </w:tc>
        <w:tc>
          <w:tcPr>
            <w:tcW w:w="1257" w:type="dxa"/>
            <w:tcBorders>
              <w:top w:val="nil"/>
              <w:left w:val="nil"/>
              <w:bottom w:val="single" w:sz="4" w:space="0" w:color="CC0000"/>
              <w:right w:val="nil"/>
            </w:tcBorders>
            <w:shd w:val="clear" w:color="auto" w:fill="auto"/>
            <w:noWrap/>
            <w:vAlign w:val="bottom"/>
            <w:hideMark/>
          </w:tcPr>
          <w:p w14:paraId="1F969B5F" w14:textId="77777777" w:rsidR="00B204B7" w:rsidRPr="0009052C" w:rsidRDefault="00B204B7" w:rsidP="000D493C">
            <w:pPr>
              <w:jc w:val="right"/>
              <w:rPr>
                <w:rFonts w:ascii="Cambria" w:hAnsi="Cambria" w:cs="Calibri"/>
                <w:b/>
                <w:bCs/>
                <w:color w:val="000000"/>
                <w:sz w:val="18"/>
                <w:szCs w:val="18"/>
                <w:lang w:eastAsia="en-GB"/>
              </w:rPr>
            </w:pPr>
            <w:r w:rsidRPr="0009052C">
              <w:rPr>
                <w:rFonts w:ascii="Cambria" w:hAnsi="Cambria" w:cs="Calibri"/>
                <w:sz w:val="18"/>
                <w:szCs w:val="18"/>
                <w:lang w:eastAsia="en-GB"/>
              </w:rPr>
              <w:t>(667)</w:t>
            </w:r>
          </w:p>
        </w:tc>
      </w:tr>
      <w:tr w:rsidR="00B204B7" w:rsidRPr="0009052C" w14:paraId="1BBCE77D"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1A6E502F" w14:textId="77777777" w:rsidR="00B204B7" w:rsidRPr="0009052C" w:rsidRDefault="00B204B7" w:rsidP="000D493C">
            <w:pPr>
              <w:rPr>
                <w:rFonts w:ascii="Cambria" w:hAnsi="Cambria"/>
                <w:color w:val="000000"/>
                <w:sz w:val="18"/>
                <w:szCs w:val="18"/>
                <w:lang w:eastAsia="en-GB"/>
              </w:rPr>
            </w:pPr>
            <w:r w:rsidRPr="000817F3">
              <w:rPr>
                <w:rFonts w:ascii="Cambria" w:hAnsi="Cambria"/>
                <w:b/>
                <w:bCs/>
                <w:color w:val="000000"/>
                <w:sz w:val="18"/>
                <w:szCs w:val="18"/>
              </w:rPr>
              <w:t>Net cash used in financing activities</w:t>
            </w:r>
          </w:p>
        </w:tc>
        <w:tc>
          <w:tcPr>
            <w:tcW w:w="781" w:type="dxa"/>
            <w:tcBorders>
              <w:top w:val="nil"/>
              <w:left w:val="nil"/>
              <w:bottom w:val="single" w:sz="4" w:space="0" w:color="CC0000"/>
              <w:right w:val="nil"/>
            </w:tcBorders>
            <w:vAlign w:val="bottom"/>
          </w:tcPr>
          <w:p w14:paraId="1506CCC1" w14:textId="77777777" w:rsidR="00B204B7" w:rsidRPr="00317728" w:rsidRDefault="00B204B7" w:rsidP="000D493C">
            <w:pPr>
              <w:jc w:val="right"/>
              <w:rPr>
                <w:rFonts w:ascii="Cambria" w:hAnsi="Cambria" w:cs="Calibri"/>
                <w:color w:val="000000"/>
                <w:sz w:val="19"/>
                <w:szCs w:val="19"/>
                <w:lang w:eastAsia="nl-NL"/>
              </w:rPr>
            </w:pPr>
          </w:p>
        </w:tc>
        <w:tc>
          <w:tcPr>
            <w:tcW w:w="1277" w:type="dxa"/>
            <w:tcBorders>
              <w:top w:val="nil"/>
              <w:left w:val="nil"/>
              <w:bottom w:val="single" w:sz="4" w:space="0" w:color="CC0000"/>
              <w:right w:val="nil"/>
            </w:tcBorders>
            <w:shd w:val="clear" w:color="000000" w:fill="F2F2F2"/>
            <w:noWrap/>
            <w:vAlign w:val="bottom"/>
          </w:tcPr>
          <w:p w14:paraId="40E9CC00" w14:textId="77777777" w:rsidR="00B204B7" w:rsidRPr="00543B54" w:rsidRDefault="00B204B7" w:rsidP="000D493C">
            <w:pPr>
              <w:jc w:val="right"/>
              <w:rPr>
                <w:rFonts w:ascii="Cambria" w:hAnsi="Cambria" w:cs="Calibri"/>
                <w:color w:val="000000"/>
                <w:sz w:val="18"/>
                <w:szCs w:val="18"/>
                <w:lang w:eastAsia="en-GB"/>
              </w:rPr>
            </w:pPr>
            <w:r w:rsidRPr="00543B54">
              <w:rPr>
                <w:rFonts w:ascii="Cambria" w:hAnsi="Cambria" w:cs="Calibri"/>
                <w:b/>
                <w:bCs/>
                <w:color w:val="000000"/>
                <w:sz w:val="18"/>
                <w:szCs w:val="18"/>
                <w:lang w:eastAsia="en-GB"/>
              </w:rPr>
              <w:t>518,354</w:t>
            </w:r>
          </w:p>
        </w:tc>
        <w:tc>
          <w:tcPr>
            <w:tcW w:w="1257" w:type="dxa"/>
            <w:tcBorders>
              <w:top w:val="nil"/>
              <w:left w:val="nil"/>
              <w:bottom w:val="single" w:sz="4" w:space="0" w:color="CC0000"/>
              <w:right w:val="nil"/>
            </w:tcBorders>
            <w:shd w:val="clear" w:color="auto" w:fill="auto"/>
            <w:noWrap/>
            <w:vAlign w:val="bottom"/>
          </w:tcPr>
          <w:p w14:paraId="6443E534"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b/>
                <w:bCs/>
                <w:color w:val="000000"/>
                <w:sz w:val="18"/>
                <w:szCs w:val="18"/>
                <w:lang w:eastAsia="en-GB"/>
              </w:rPr>
              <w:t>137,427</w:t>
            </w:r>
          </w:p>
        </w:tc>
      </w:tr>
      <w:tr w:rsidR="00B204B7" w:rsidRPr="0009052C" w14:paraId="7EE917F3" w14:textId="77777777" w:rsidTr="000D493C">
        <w:trPr>
          <w:trHeight w:val="264"/>
        </w:trPr>
        <w:tc>
          <w:tcPr>
            <w:tcW w:w="5954" w:type="dxa"/>
            <w:tcBorders>
              <w:top w:val="nil"/>
              <w:left w:val="nil"/>
              <w:bottom w:val="single" w:sz="4" w:space="0" w:color="CC0000"/>
              <w:right w:val="nil"/>
            </w:tcBorders>
            <w:shd w:val="clear" w:color="auto" w:fill="auto"/>
            <w:noWrap/>
            <w:vAlign w:val="bottom"/>
          </w:tcPr>
          <w:p w14:paraId="390979F5" w14:textId="77777777" w:rsidR="00B204B7" w:rsidRPr="0009052C" w:rsidRDefault="00B204B7" w:rsidP="000D493C">
            <w:pPr>
              <w:rPr>
                <w:rFonts w:ascii="Cambria" w:hAnsi="Cambria"/>
                <w:b/>
                <w:bCs/>
                <w:color w:val="000000"/>
                <w:sz w:val="18"/>
                <w:szCs w:val="18"/>
                <w:lang w:eastAsia="en-GB"/>
              </w:rPr>
            </w:pPr>
          </w:p>
        </w:tc>
        <w:tc>
          <w:tcPr>
            <w:tcW w:w="781" w:type="dxa"/>
            <w:tcBorders>
              <w:top w:val="nil"/>
              <w:left w:val="nil"/>
              <w:bottom w:val="single" w:sz="4" w:space="0" w:color="CC0000"/>
              <w:right w:val="nil"/>
            </w:tcBorders>
            <w:vAlign w:val="bottom"/>
          </w:tcPr>
          <w:p w14:paraId="3B9873C9" w14:textId="77777777" w:rsidR="00B204B7" w:rsidRPr="0009052C" w:rsidRDefault="00B204B7" w:rsidP="000D493C">
            <w:pPr>
              <w:jc w:val="right"/>
              <w:rPr>
                <w:rFonts w:ascii="Cambria" w:hAnsi="Cambria" w:cs="Calibri"/>
                <w:b/>
                <w:bCs/>
                <w:color w:val="000000"/>
                <w:sz w:val="20"/>
                <w:szCs w:val="20"/>
                <w:lang w:eastAsia="nl-NL"/>
              </w:rPr>
            </w:pPr>
          </w:p>
        </w:tc>
        <w:tc>
          <w:tcPr>
            <w:tcW w:w="1277" w:type="dxa"/>
            <w:tcBorders>
              <w:top w:val="nil"/>
              <w:left w:val="nil"/>
              <w:bottom w:val="single" w:sz="4" w:space="0" w:color="CC0000"/>
              <w:right w:val="nil"/>
            </w:tcBorders>
            <w:shd w:val="clear" w:color="000000" w:fill="F2F2F2"/>
            <w:noWrap/>
            <w:vAlign w:val="bottom"/>
          </w:tcPr>
          <w:p w14:paraId="629EC04E" w14:textId="77777777" w:rsidR="00B204B7" w:rsidRPr="00543B54" w:rsidRDefault="00B204B7" w:rsidP="000D493C">
            <w:pPr>
              <w:jc w:val="right"/>
              <w:rPr>
                <w:rFonts w:ascii="Cambria" w:hAnsi="Cambria" w:cs="Calibri"/>
                <w:b/>
                <w:bCs/>
                <w:color w:val="000000"/>
                <w:sz w:val="18"/>
                <w:szCs w:val="18"/>
                <w:lang w:eastAsia="en-GB"/>
              </w:rPr>
            </w:pPr>
            <w:r w:rsidRPr="00543B54">
              <w:rPr>
                <w:rFonts w:ascii="Cambria" w:hAnsi="Cambria" w:cs="Calibri"/>
                <w:color w:val="000000"/>
                <w:sz w:val="18"/>
                <w:szCs w:val="18"/>
                <w:lang w:eastAsia="en-GB"/>
              </w:rPr>
              <w:t> </w:t>
            </w:r>
          </w:p>
        </w:tc>
        <w:tc>
          <w:tcPr>
            <w:tcW w:w="1257" w:type="dxa"/>
            <w:tcBorders>
              <w:top w:val="nil"/>
              <w:left w:val="nil"/>
              <w:bottom w:val="single" w:sz="4" w:space="0" w:color="CC0000"/>
              <w:right w:val="nil"/>
            </w:tcBorders>
            <w:shd w:val="clear" w:color="auto" w:fill="auto"/>
            <w:noWrap/>
            <w:vAlign w:val="bottom"/>
          </w:tcPr>
          <w:p w14:paraId="7F446BD0" w14:textId="77777777" w:rsidR="00B204B7" w:rsidRPr="0009052C" w:rsidRDefault="00B204B7" w:rsidP="000D493C">
            <w:pPr>
              <w:jc w:val="right"/>
              <w:rPr>
                <w:rFonts w:ascii="Cambria" w:hAnsi="Cambria" w:cs="Calibri"/>
                <w:b/>
                <w:bCs/>
                <w:color w:val="000000"/>
                <w:sz w:val="18"/>
                <w:szCs w:val="18"/>
                <w:lang w:eastAsia="en-GB"/>
              </w:rPr>
            </w:pPr>
            <w:r w:rsidRPr="0009052C">
              <w:rPr>
                <w:rFonts w:ascii="Cambria" w:hAnsi="Cambria" w:cs="Calibri"/>
                <w:color w:val="000000"/>
                <w:sz w:val="18"/>
                <w:szCs w:val="18"/>
                <w:lang w:eastAsia="en-GB"/>
              </w:rPr>
              <w:t> </w:t>
            </w:r>
          </w:p>
        </w:tc>
      </w:tr>
      <w:tr w:rsidR="00B204B7" w:rsidRPr="0009052C" w14:paraId="64760390"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4F48BC30" w14:textId="77777777" w:rsidR="00B204B7" w:rsidRPr="0009052C" w:rsidRDefault="00B204B7" w:rsidP="000D493C">
            <w:pPr>
              <w:rPr>
                <w:rFonts w:ascii="Cambria" w:hAnsi="Cambria"/>
                <w:color w:val="000000"/>
                <w:sz w:val="18"/>
                <w:szCs w:val="18"/>
                <w:lang w:eastAsia="en-GB"/>
              </w:rPr>
            </w:pPr>
            <w:r w:rsidRPr="00CC5EAC">
              <w:rPr>
                <w:rFonts w:ascii="Cambria" w:hAnsi="Cambria"/>
                <w:b/>
                <w:bCs/>
                <w:color w:val="000000"/>
                <w:sz w:val="18"/>
                <w:szCs w:val="18"/>
              </w:rPr>
              <w:t>Net increase / (decrease) in cash and cash equivalents</w:t>
            </w:r>
          </w:p>
        </w:tc>
        <w:tc>
          <w:tcPr>
            <w:tcW w:w="781" w:type="dxa"/>
            <w:tcBorders>
              <w:top w:val="nil"/>
              <w:left w:val="nil"/>
              <w:bottom w:val="single" w:sz="4" w:space="0" w:color="CC0000"/>
              <w:right w:val="nil"/>
            </w:tcBorders>
            <w:vAlign w:val="bottom"/>
          </w:tcPr>
          <w:p w14:paraId="34686178" w14:textId="77777777" w:rsidR="00B204B7" w:rsidRPr="0009052C" w:rsidRDefault="00B204B7" w:rsidP="000D493C">
            <w:pPr>
              <w:jc w:val="right"/>
              <w:rPr>
                <w:rFonts w:ascii="Cambria" w:hAnsi="Cambria" w:cs="Calibri"/>
                <w:color w:val="000000"/>
                <w:sz w:val="20"/>
                <w:szCs w:val="20"/>
                <w:lang w:eastAsia="nl-NL"/>
              </w:rPr>
            </w:pPr>
          </w:p>
        </w:tc>
        <w:tc>
          <w:tcPr>
            <w:tcW w:w="1277" w:type="dxa"/>
            <w:tcBorders>
              <w:top w:val="nil"/>
              <w:left w:val="nil"/>
              <w:bottom w:val="single" w:sz="4" w:space="0" w:color="CC0000"/>
              <w:right w:val="nil"/>
            </w:tcBorders>
            <w:shd w:val="clear" w:color="000000" w:fill="F2F2F2"/>
            <w:noWrap/>
            <w:vAlign w:val="bottom"/>
          </w:tcPr>
          <w:p w14:paraId="236FFEE1"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b/>
                <w:bCs/>
                <w:color w:val="000000"/>
                <w:sz w:val="18"/>
                <w:szCs w:val="18"/>
                <w:lang w:eastAsia="en-GB"/>
              </w:rPr>
              <w:t>247,581</w:t>
            </w:r>
          </w:p>
        </w:tc>
        <w:tc>
          <w:tcPr>
            <w:tcW w:w="1257" w:type="dxa"/>
            <w:tcBorders>
              <w:top w:val="nil"/>
              <w:left w:val="nil"/>
              <w:bottom w:val="single" w:sz="4" w:space="0" w:color="CC0000"/>
              <w:right w:val="nil"/>
            </w:tcBorders>
            <w:shd w:val="clear" w:color="auto" w:fill="auto"/>
            <w:noWrap/>
            <w:vAlign w:val="bottom"/>
            <w:hideMark/>
          </w:tcPr>
          <w:p w14:paraId="1A91BFC1"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b/>
                <w:bCs/>
                <w:color w:val="000000"/>
                <w:sz w:val="18"/>
                <w:szCs w:val="18"/>
                <w:lang w:eastAsia="en-GB"/>
              </w:rPr>
              <w:t>(79,477)</w:t>
            </w:r>
          </w:p>
        </w:tc>
      </w:tr>
      <w:tr w:rsidR="00B204B7" w:rsidRPr="0009052C" w14:paraId="4F56A495"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1E738AD9" w14:textId="77777777" w:rsidR="00B204B7" w:rsidRPr="0009052C" w:rsidRDefault="00B204B7" w:rsidP="000D493C">
            <w:pPr>
              <w:rPr>
                <w:rFonts w:ascii="Cambria" w:hAnsi="Cambria"/>
                <w:color w:val="000000"/>
                <w:sz w:val="18"/>
                <w:szCs w:val="18"/>
                <w:lang w:eastAsia="en-GB"/>
              </w:rPr>
            </w:pPr>
            <w:r w:rsidRPr="00CC5EAC">
              <w:rPr>
                <w:rFonts w:ascii="Cambria" w:hAnsi="Cambria"/>
                <w:color w:val="000000"/>
                <w:sz w:val="18"/>
                <w:szCs w:val="18"/>
              </w:rPr>
              <w:t>Cash and cash equivalents at the beginning of the period</w:t>
            </w:r>
          </w:p>
        </w:tc>
        <w:tc>
          <w:tcPr>
            <w:tcW w:w="781" w:type="dxa"/>
            <w:tcBorders>
              <w:top w:val="nil"/>
              <w:left w:val="nil"/>
              <w:bottom w:val="single" w:sz="4" w:space="0" w:color="CC0000"/>
              <w:right w:val="nil"/>
            </w:tcBorders>
            <w:vAlign w:val="bottom"/>
          </w:tcPr>
          <w:p w14:paraId="51A27103" w14:textId="77777777" w:rsidR="00B204B7" w:rsidRPr="0009052C" w:rsidRDefault="00B204B7" w:rsidP="000D493C">
            <w:pPr>
              <w:jc w:val="right"/>
              <w:rPr>
                <w:rFonts w:ascii="Cambria" w:hAnsi="Cambria" w:cs="Calibri"/>
                <w:color w:val="000000"/>
                <w:sz w:val="20"/>
                <w:szCs w:val="20"/>
                <w:lang w:eastAsia="nl-NL"/>
              </w:rPr>
            </w:pPr>
          </w:p>
        </w:tc>
        <w:tc>
          <w:tcPr>
            <w:tcW w:w="1277" w:type="dxa"/>
            <w:tcBorders>
              <w:top w:val="nil"/>
              <w:left w:val="nil"/>
              <w:bottom w:val="single" w:sz="4" w:space="0" w:color="CC0000"/>
              <w:right w:val="nil"/>
            </w:tcBorders>
            <w:shd w:val="clear" w:color="000000" w:fill="F2F2F2"/>
            <w:noWrap/>
            <w:vAlign w:val="bottom"/>
          </w:tcPr>
          <w:p w14:paraId="5FD6532F"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222,356</w:t>
            </w:r>
          </w:p>
        </w:tc>
        <w:tc>
          <w:tcPr>
            <w:tcW w:w="1257" w:type="dxa"/>
            <w:tcBorders>
              <w:top w:val="nil"/>
              <w:left w:val="nil"/>
              <w:bottom w:val="single" w:sz="4" w:space="0" w:color="CC0000"/>
              <w:right w:val="nil"/>
            </w:tcBorders>
            <w:shd w:val="clear" w:color="auto" w:fill="auto"/>
            <w:noWrap/>
            <w:vAlign w:val="bottom"/>
            <w:hideMark/>
          </w:tcPr>
          <w:p w14:paraId="3C421CC6"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176,148</w:t>
            </w:r>
          </w:p>
        </w:tc>
      </w:tr>
      <w:tr w:rsidR="00B204B7" w:rsidRPr="0009052C" w14:paraId="0DC334DA"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49F4BB00" w14:textId="77777777" w:rsidR="00B204B7" w:rsidRPr="0009052C" w:rsidRDefault="00B204B7" w:rsidP="000D493C">
            <w:pPr>
              <w:rPr>
                <w:rFonts w:ascii="Cambria" w:hAnsi="Cambria"/>
                <w:color w:val="000000"/>
                <w:sz w:val="18"/>
                <w:szCs w:val="18"/>
                <w:lang w:eastAsia="en-GB"/>
              </w:rPr>
            </w:pPr>
            <w:r w:rsidRPr="00CC5EAC">
              <w:rPr>
                <w:rFonts w:ascii="Cambria" w:hAnsi="Cambria"/>
                <w:color w:val="000000"/>
                <w:sz w:val="18"/>
                <w:szCs w:val="18"/>
              </w:rPr>
              <w:t>Effect of exchange rate fluctuations</w:t>
            </w:r>
          </w:p>
        </w:tc>
        <w:tc>
          <w:tcPr>
            <w:tcW w:w="781" w:type="dxa"/>
            <w:tcBorders>
              <w:top w:val="nil"/>
              <w:left w:val="nil"/>
              <w:bottom w:val="single" w:sz="4" w:space="0" w:color="CC0000"/>
              <w:right w:val="nil"/>
            </w:tcBorders>
            <w:vAlign w:val="bottom"/>
          </w:tcPr>
          <w:p w14:paraId="4CB6C4CB" w14:textId="77777777" w:rsidR="00B204B7" w:rsidRPr="0009052C" w:rsidRDefault="00B204B7" w:rsidP="000D493C">
            <w:pPr>
              <w:jc w:val="right"/>
              <w:rPr>
                <w:rFonts w:ascii="Cambria" w:hAnsi="Cambria" w:cs="Calibri"/>
                <w:color w:val="000000"/>
                <w:sz w:val="20"/>
                <w:szCs w:val="20"/>
                <w:lang w:eastAsia="nl-NL"/>
              </w:rPr>
            </w:pPr>
          </w:p>
        </w:tc>
        <w:tc>
          <w:tcPr>
            <w:tcW w:w="1277" w:type="dxa"/>
            <w:tcBorders>
              <w:top w:val="nil"/>
              <w:left w:val="nil"/>
              <w:bottom w:val="single" w:sz="4" w:space="0" w:color="CC0000"/>
              <w:right w:val="nil"/>
            </w:tcBorders>
            <w:shd w:val="clear" w:color="000000" w:fill="F2F2F2"/>
            <w:noWrap/>
            <w:vAlign w:val="bottom"/>
          </w:tcPr>
          <w:p w14:paraId="1AA878C3" w14:textId="77777777" w:rsidR="00B204B7" w:rsidRPr="00543B54" w:rsidRDefault="00B204B7" w:rsidP="000D493C">
            <w:pPr>
              <w:jc w:val="right"/>
              <w:rPr>
                <w:rFonts w:ascii="Cambria" w:hAnsi="Cambria" w:cs="Calibri"/>
                <w:sz w:val="18"/>
                <w:szCs w:val="18"/>
                <w:lang w:eastAsia="en-GB"/>
              </w:rPr>
            </w:pPr>
            <w:r w:rsidRPr="00543B54">
              <w:rPr>
                <w:rFonts w:ascii="Cambria" w:hAnsi="Cambria" w:cs="Calibri"/>
                <w:sz w:val="18"/>
                <w:szCs w:val="18"/>
                <w:lang w:eastAsia="en-GB"/>
              </w:rPr>
              <w:t>(742)</w:t>
            </w:r>
          </w:p>
        </w:tc>
        <w:tc>
          <w:tcPr>
            <w:tcW w:w="1257" w:type="dxa"/>
            <w:tcBorders>
              <w:top w:val="nil"/>
              <w:left w:val="nil"/>
              <w:bottom w:val="single" w:sz="4" w:space="0" w:color="CC0000"/>
              <w:right w:val="nil"/>
            </w:tcBorders>
            <w:shd w:val="clear" w:color="auto" w:fill="auto"/>
            <w:noWrap/>
            <w:vAlign w:val="bottom"/>
          </w:tcPr>
          <w:p w14:paraId="4C2DA296"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sz w:val="18"/>
                <w:szCs w:val="18"/>
                <w:lang w:eastAsia="en-GB"/>
              </w:rPr>
              <w:t>(406)</w:t>
            </w:r>
          </w:p>
        </w:tc>
      </w:tr>
      <w:tr w:rsidR="00B204B7" w:rsidRPr="0009052C" w14:paraId="1E9DE26E" w14:textId="77777777" w:rsidTr="000D493C">
        <w:trPr>
          <w:trHeight w:val="264"/>
        </w:trPr>
        <w:tc>
          <w:tcPr>
            <w:tcW w:w="5954" w:type="dxa"/>
            <w:tcBorders>
              <w:top w:val="nil"/>
              <w:left w:val="nil"/>
              <w:bottom w:val="single" w:sz="4" w:space="0" w:color="CC0000"/>
              <w:right w:val="nil"/>
            </w:tcBorders>
            <w:shd w:val="clear" w:color="auto" w:fill="auto"/>
            <w:noWrap/>
            <w:vAlign w:val="bottom"/>
            <w:hideMark/>
          </w:tcPr>
          <w:p w14:paraId="14CF594D" w14:textId="77777777" w:rsidR="00B204B7" w:rsidRPr="0009052C" w:rsidRDefault="00B204B7" w:rsidP="000D493C">
            <w:pPr>
              <w:rPr>
                <w:rFonts w:ascii="Cambria" w:hAnsi="Cambria"/>
                <w:b/>
                <w:color w:val="000000"/>
                <w:sz w:val="18"/>
                <w:szCs w:val="18"/>
                <w:lang w:eastAsia="en-GB"/>
              </w:rPr>
            </w:pPr>
            <w:r w:rsidRPr="00CC5EAC">
              <w:rPr>
                <w:rFonts w:ascii="Cambria" w:hAnsi="Cambria"/>
                <w:color w:val="000000"/>
                <w:sz w:val="18"/>
                <w:szCs w:val="18"/>
              </w:rPr>
              <w:t>Reclassification to (-) / from held for sale</w:t>
            </w:r>
          </w:p>
        </w:tc>
        <w:tc>
          <w:tcPr>
            <w:tcW w:w="781" w:type="dxa"/>
            <w:tcBorders>
              <w:top w:val="nil"/>
              <w:left w:val="nil"/>
              <w:bottom w:val="single" w:sz="4" w:space="0" w:color="CC0000"/>
              <w:right w:val="nil"/>
            </w:tcBorders>
            <w:vAlign w:val="bottom"/>
          </w:tcPr>
          <w:p w14:paraId="71A1AB19" w14:textId="77777777" w:rsidR="00B204B7" w:rsidRPr="0009052C" w:rsidRDefault="00B204B7" w:rsidP="000D493C">
            <w:pPr>
              <w:jc w:val="right"/>
              <w:rPr>
                <w:rFonts w:ascii="Cambria" w:hAnsi="Cambria" w:cs="Calibri"/>
                <w:b/>
                <w:color w:val="000000"/>
                <w:sz w:val="20"/>
                <w:szCs w:val="20"/>
                <w:lang w:eastAsia="nl-NL"/>
              </w:rPr>
            </w:pPr>
          </w:p>
        </w:tc>
        <w:tc>
          <w:tcPr>
            <w:tcW w:w="1277" w:type="dxa"/>
            <w:tcBorders>
              <w:top w:val="nil"/>
              <w:left w:val="nil"/>
              <w:bottom w:val="single" w:sz="4" w:space="0" w:color="CC0000"/>
              <w:right w:val="nil"/>
            </w:tcBorders>
            <w:shd w:val="clear" w:color="000000" w:fill="F2F2F2"/>
            <w:noWrap/>
            <w:vAlign w:val="bottom"/>
          </w:tcPr>
          <w:p w14:paraId="622DCCE6" w14:textId="77777777" w:rsidR="00B204B7" w:rsidRPr="00543B54" w:rsidRDefault="00B204B7" w:rsidP="000D493C">
            <w:pPr>
              <w:jc w:val="right"/>
              <w:rPr>
                <w:rFonts w:ascii="Cambria" w:hAnsi="Cambria" w:cs="Calibri"/>
                <w:b/>
                <w:color w:val="000000"/>
                <w:sz w:val="18"/>
                <w:szCs w:val="18"/>
                <w:lang w:eastAsia="en-GB"/>
              </w:rPr>
            </w:pPr>
            <w:r>
              <w:rPr>
                <w:rFonts w:ascii="Cambria" w:hAnsi="Cambria" w:cs="Calibri"/>
                <w:b/>
                <w:color w:val="000000"/>
                <w:sz w:val="18"/>
                <w:szCs w:val="18"/>
                <w:lang w:eastAsia="en-GB"/>
              </w:rPr>
              <w:t>-</w:t>
            </w:r>
          </w:p>
        </w:tc>
        <w:tc>
          <w:tcPr>
            <w:tcW w:w="1257" w:type="dxa"/>
            <w:tcBorders>
              <w:top w:val="nil"/>
              <w:left w:val="nil"/>
              <w:bottom w:val="single" w:sz="4" w:space="0" w:color="CC0000"/>
              <w:right w:val="nil"/>
            </w:tcBorders>
            <w:shd w:val="clear" w:color="auto" w:fill="auto"/>
            <w:noWrap/>
            <w:vAlign w:val="bottom"/>
            <w:hideMark/>
          </w:tcPr>
          <w:p w14:paraId="121A8646" w14:textId="77777777" w:rsidR="00B204B7" w:rsidRPr="0009052C" w:rsidRDefault="00B204B7" w:rsidP="000D493C">
            <w:pPr>
              <w:jc w:val="right"/>
              <w:rPr>
                <w:rFonts w:ascii="Cambria" w:hAnsi="Cambria" w:cs="Calibri"/>
                <w:b/>
                <w:bCs/>
                <w:color w:val="000000"/>
                <w:sz w:val="18"/>
                <w:szCs w:val="18"/>
                <w:lang w:eastAsia="en-GB"/>
              </w:rPr>
            </w:pPr>
            <w:r w:rsidRPr="0009052C">
              <w:rPr>
                <w:rFonts w:ascii="Cambria" w:hAnsi="Cambria" w:cs="Calibri"/>
                <w:sz w:val="18"/>
                <w:szCs w:val="18"/>
                <w:lang w:eastAsia="en-GB"/>
              </w:rPr>
              <w:t>(3,724)</w:t>
            </w:r>
          </w:p>
        </w:tc>
      </w:tr>
      <w:tr w:rsidR="00B204B7" w:rsidRPr="0009052C" w14:paraId="59ABFA8A" w14:textId="77777777" w:rsidTr="000D493C">
        <w:trPr>
          <w:trHeight w:val="264"/>
        </w:trPr>
        <w:tc>
          <w:tcPr>
            <w:tcW w:w="5954" w:type="dxa"/>
            <w:tcBorders>
              <w:top w:val="nil"/>
              <w:left w:val="nil"/>
              <w:bottom w:val="single" w:sz="4" w:space="0" w:color="CC0000"/>
              <w:right w:val="nil"/>
            </w:tcBorders>
            <w:shd w:val="clear" w:color="auto" w:fill="auto"/>
            <w:noWrap/>
            <w:vAlign w:val="bottom"/>
          </w:tcPr>
          <w:p w14:paraId="2A0455E0" w14:textId="77777777" w:rsidR="00B204B7" w:rsidRPr="00CC5EAC" w:rsidRDefault="00B204B7" w:rsidP="000D493C">
            <w:pPr>
              <w:rPr>
                <w:rFonts w:ascii="Cambria" w:hAnsi="Cambria"/>
                <w:color w:val="000000"/>
                <w:sz w:val="18"/>
                <w:szCs w:val="18"/>
              </w:rPr>
            </w:pPr>
            <w:r w:rsidRPr="00CC5EAC">
              <w:rPr>
                <w:rFonts w:ascii="Cambria" w:hAnsi="Cambria"/>
                <w:b/>
                <w:color w:val="000000"/>
                <w:sz w:val="18"/>
                <w:szCs w:val="18"/>
              </w:rPr>
              <w:t>Cash and cash equivalents at the end of the period</w:t>
            </w:r>
          </w:p>
        </w:tc>
        <w:tc>
          <w:tcPr>
            <w:tcW w:w="781" w:type="dxa"/>
            <w:tcBorders>
              <w:top w:val="nil"/>
              <w:left w:val="nil"/>
              <w:bottom w:val="single" w:sz="4" w:space="0" w:color="CC0000"/>
              <w:right w:val="nil"/>
            </w:tcBorders>
            <w:vAlign w:val="bottom"/>
          </w:tcPr>
          <w:p w14:paraId="035F49E5" w14:textId="77777777" w:rsidR="00B204B7" w:rsidRPr="0009052C" w:rsidRDefault="00B204B7" w:rsidP="000D493C">
            <w:pPr>
              <w:jc w:val="right"/>
              <w:rPr>
                <w:rFonts w:ascii="Cambria" w:hAnsi="Cambria" w:cs="Calibri"/>
                <w:b/>
                <w:color w:val="000000"/>
                <w:sz w:val="20"/>
                <w:szCs w:val="20"/>
                <w:lang w:eastAsia="nl-NL"/>
              </w:rPr>
            </w:pPr>
          </w:p>
        </w:tc>
        <w:tc>
          <w:tcPr>
            <w:tcW w:w="1277" w:type="dxa"/>
            <w:tcBorders>
              <w:top w:val="nil"/>
              <w:left w:val="nil"/>
              <w:bottom w:val="single" w:sz="4" w:space="0" w:color="CC0000"/>
              <w:right w:val="nil"/>
            </w:tcBorders>
            <w:shd w:val="clear" w:color="000000" w:fill="F2F2F2"/>
            <w:noWrap/>
            <w:vAlign w:val="bottom"/>
          </w:tcPr>
          <w:p w14:paraId="79A28FA9" w14:textId="77777777" w:rsidR="00B204B7" w:rsidRPr="00543B54" w:rsidRDefault="00B204B7" w:rsidP="000D493C">
            <w:pPr>
              <w:jc w:val="right"/>
              <w:rPr>
                <w:rFonts w:ascii="Cambria" w:hAnsi="Cambria" w:cs="Calibri"/>
                <w:b/>
                <w:bCs/>
                <w:color w:val="000000"/>
                <w:sz w:val="18"/>
                <w:szCs w:val="18"/>
                <w:lang w:eastAsia="en-GB"/>
              </w:rPr>
            </w:pPr>
            <w:r w:rsidRPr="00543B54">
              <w:rPr>
                <w:rFonts w:ascii="Cambria" w:hAnsi="Cambria" w:cs="Calibri"/>
                <w:b/>
                <w:bCs/>
                <w:color w:val="000000"/>
                <w:sz w:val="18"/>
                <w:szCs w:val="18"/>
                <w:lang w:eastAsia="en-GB"/>
              </w:rPr>
              <w:t>469,195</w:t>
            </w:r>
          </w:p>
        </w:tc>
        <w:tc>
          <w:tcPr>
            <w:tcW w:w="1257" w:type="dxa"/>
            <w:tcBorders>
              <w:top w:val="nil"/>
              <w:left w:val="nil"/>
              <w:bottom w:val="single" w:sz="4" w:space="0" w:color="CC0000"/>
              <w:right w:val="nil"/>
            </w:tcBorders>
            <w:shd w:val="clear" w:color="auto" w:fill="auto"/>
            <w:noWrap/>
            <w:vAlign w:val="bottom"/>
          </w:tcPr>
          <w:p w14:paraId="6C6E2C72" w14:textId="77777777" w:rsidR="00B204B7" w:rsidRPr="0009052C" w:rsidRDefault="00B204B7" w:rsidP="000D493C">
            <w:pPr>
              <w:jc w:val="right"/>
              <w:rPr>
                <w:rFonts w:ascii="Cambria" w:hAnsi="Cambria" w:cs="Calibri"/>
                <w:b/>
                <w:bCs/>
                <w:color w:val="000000"/>
                <w:sz w:val="18"/>
                <w:szCs w:val="18"/>
                <w:lang w:eastAsia="en-GB"/>
              </w:rPr>
            </w:pPr>
            <w:r w:rsidRPr="0009052C">
              <w:rPr>
                <w:rFonts w:ascii="Cambria" w:hAnsi="Cambria" w:cs="Calibri"/>
                <w:b/>
                <w:bCs/>
                <w:color w:val="000000"/>
                <w:sz w:val="18"/>
                <w:szCs w:val="18"/>
                <w:lang w:eastAsia="en-GB"/>
              </w:rPr>
              <w:t>92,541</w:t>
            </w:r>
          </w:p>
        </w:tc>
      </w:tr>
    </w:tbl>
    <w:p w14:paraId="35B753FB" w14:textId="77777777" w:rsidR="00B204B7" w:rsidRDefault="00B204B7" w:rsidP="00B204B7">
      <w:pPr>
        <w:widowControl w:val="0"/>
        <w:autoSpaceDE w:val="0"/>
        <w:autoSpaceDN w:val="0"/>
        <w:adjustRightInd w:val="0"/>
        <w:snapToGrid w:val="0"/>
        <w:rPr>
          <w:rFonts w:ascii="Cambria" w:hAnsi="Cambria" w:cs="Cambria"/>
        </w:rPr>
      </w:pPr>
      <w:r w:rsidRPr="0009052C">
        <w:rPr>
          <w:rFonts w:ascii="Cambria" w:hAnsi="Cambria" w:cs="Cambria"/>
        </w:rPr>
        <w:br w:type="page"/>
      </w:r>
    </w:p>
    <w:p w14:paraId="551D8179" w14:textId="77777777" w:rsidR="00B204B7" w:rsidRPr="0009052C" w:rsidRDefault="00B204B7" w:rsidP="00B204B7">
      <w:pPr>
        <w:autoSpaceDE w:val="0"/>
        <w:autoSpaceDN w:val="0"/>
        <w:adjustRightInd w:val="0"/>
        <w:ind w:left="1531" w:hanging="1531"/>
        <w:rPr>
          <w:rFonts w:ascii="Cambria" w:hAnsi="Cambria" w:cs="Univers 45 Light"/>
          <w:b/>
          <w:bCs/>
          <w:kern w:val="20"/>
          <w:lang w:eastAsia="en-NZ"/>
        </w:rPr>
      </w:pPr>
      <w:r w:rsidRPr="0009052C">
        <w:rPr>
          <w:rFonts w:ascii="Cambria" w:hAnsi="Cambria" w:cs="Univers 45 Light"/>
          <w:b/>
          <w:bCs/>
          <w:kern w:val="20"/>
          <w:lang w:eastAsia="en-NZ"/>
        </w:rPr>
        <w:lastRenderedPageBreak/>
        <w:t>NOTES TO THE CONDENSED INTERIM FINANCIAL STATEMENTS</w:t>
      </w:r>
    </w:p>
    <w:p w14:paraId="67FCEF1F" w14:textId="77777777" w:rsidR="00B204B7" w:rsidRPr="0009052C" w:rsidRDefault="00B204B7" w:rsidP="00B204B7">
      <w:pPr>
        <w:autoSpaceDE w:val="0"/>
        <w:autoSpaceDN w:val="0"/>
        <w:adjustRightInd w:val="0"/>
        <w:ind w:left="1531" w:hanging="1531"/>
        <w:rPr>
          <w:rFonts w:ascii="Cambria" w:hAnsi="Cambria" w:cs="Univers 45 Light"/>
          <w:b/>
          <w:bCs/>
          <w:lang w:eastAsia="en-NZ"/>
        </w:rPr>
      </w:pPr>
      <w:r w:rsidRPr="0009052C">
        <w:rPr>
          <w:rFonts w:ascii="Cambria" w:hAnsi="Cambria" w:cs="Univers 45 Light"/>
          <w:b/>
          <w:bCs/>
          <w:lang w:eastAsia="en-NZ"/>
        </w:rPr>
        <w:t>For the period ended 30 June</w:t>
      </w:r>
    </w:p>
    <w:p w14:paraId="6D6E753D" w14:textId="77777777" w:rsidR="00B204B7" w:rsidRPr="0009052C" w:rsidRDefault="00B204B7" w:rsidP="00B204B7">
      <w:pPr>
        <w:widowControl w:val="0"/>
        <w:autoSpaceDE w:val="0"/>
        <w:autoSpaceDN w:val="0"/>
        <w:adjustRightInd w:val="0"/>
        <w:snapToGrid w:val="0"/>
        <w:rPr>
          <w:rFonts w:ascii="Cambria" w:hAnsi="Cambria" w:cs="Cambria"/>
        </w:rPr>
      </w:pPr>
    </w:p>
    <w:p w14:paraId="4194A477" w14:textId="77777777" w:rsidR="00B204B7" w:rsidRPr="0009052C" w:rsidRDefault="00B204B7" w:rsidP="00B204B7">
      <w:pPr>
        <w:widowControl w:val="0"/>
        <w:autoSpaceDE w:val="0"/>
        <w:autoSpaceDN w:val="0"/>
        <w:adjustRightInd w:val="0"/>
        <w:snapToGrid w:val="0"/>
        <w:rPr>
          <w:rFonts w:ascii="Cambria" w:hAnsi="Cambria" w:cs="Cambria"/>
        </w:rPr>
      </w:pPr>
    </w:p>
    <w:p w14:paraId="7E763415" w14:textId="77777777" w:rsidR="00B204B7" w:rsidRPr="00F30B6E" w:rsidRDefault="00B204B7" w:rsidP="00B204B7">
      <w:pPr>
        <w:numPr>
          <w:ilvl w:val="0"/>
          <w:numId w:val="83"/>
        </w:numPr>
        <w:tabs>
          <w:tab w:val="clear" w:pos="851"/>
          <w:tab w:val="num" w:pos="8615"/>
        </w:tabs>
        <w:spacing w:after="140" w:line="276" w:lineRule="auto"/>
        <w:ind w:left="567" w:hanging="567"/>
        <w:jc w:val="both"/>
        <w:outlineLvl w:val="0"/>
        <w:rPr>
          <w:rFonts w:ascii="Cambria" w:hAnsi="Cambria"/>
          <w:b/>
          <w:bCs/>
          <w:kern w:val="20"/>
          <w:sz w:val="26"/>
          <w:szCs w:val="26"/>
          <w:lang w:val="en-GB"/>
        </w:rPr>
      </w:pPr>
      <w:r w:rsidRPr="00F30B6E">
        <w:rPr>
          <w:rFonts w:ascii="Cambria" w:hAnsi="Cambria"/>
          <w:b/>
          <w:kern w:val="20"/>
          <w:sz w:val="26"/>
          <w:szCs w:val="26"/>
          <w:lang w:eastAsia="en-GB"/>
        </w:rPr>
        <w:t>Basis of preparation</w:t>
      </w:r>
    </w:p>
    <w:p w14:paraId="17B8F514" w14:textId="77777777" w:rsidR="00B204B7" w:rsidRPr="00F30B6E" w:rsidRDefault="00B204B7" w:rsidP="00B204B7">
      <w:pPr>
        <w:spacing w:after="360"/>
        <w:jc w:val="both"/>
        <w:outlineLvl w:val="0"/>
        <w:rPr>
          <w:rFonts w:ascii="Cambria" w:hAnsi="Cambria"/>
          <w:bCs/>
          <w:kern w:val="20"/>
          <w:sz w:val="20"/>
          <w:szCs w:val="20"/>
          <w:lang w:val="en-GB"/>
        </w:rPr>
      </w:pPr>
      <w:r w:rsidRPr="00F30B6E">
        <w:rPr>
          <w:rFonts w:ascii="Cambria" w:hAnsi="Cambria"/>
          <w:bCs/>
          <w:kern w:val="20"/>
          <w:sz w:val="20"/>
          <w:szCs w:val="20"/>
        </w:rPr>
        <w:t>The condensed interim financial statements have been prepared in accordance with IAS 34 “Interim Financial Reporting”, as adopted by the European Union. The consolidated financial information was approved for issue on 27 August 2021 by the Board of Directors.</w:t>
      </w:r>
    </w:p>
    <w:p w14:paraId="2D9EC606" w14:textId="77777777" w:rsidR="00B204B7" w:rsidRPr="00F30B6E" w:rsidRDefault="00B204B7" w:rsidP="00B204B7">
      <w:pPr>
        <w:numPr>
          <w:ilvl w:val="0"/>
          <w:numId w:val="83"/>
        </w:numPr>
        <w:tabs>
          <w:tab w:val="clear" w:pos="851"/>
          <w:tab w:val="num" w:pos="8615"/>
        </w:tabs>
        <w:spacing w:after="140" w:line="276" w:lineRule="auto"/>
        <w:ind w:left="567" w:hanging="567"/>
        <w:jc w:val="both"/>
        <w:outlineLvl w:val="0"/>
        <w:rPr>
          <w:rFonts w:ascii="Cambria" w:hAnsi="Cambria"/>
          <w:b/>
          <w:bCs/>
          <w:kern w:val="20"/>
          <w:sz w:val="26"/>
          <w:szCs w:val="26"/>
          <w:lang w:val="en-GB"/>
        </w:rPr>
      </w:pPr>
      <w:r w:rsidRPr="00F30B6E">
        <w:rPr>
          <w:rFonts w:ascii="Cambria" w:hAnsi="Cambria"/>
          <w:b/>
          <w:bCs/>
          <w:kern w:val="20"/>
          <w:sz w:val="26"/>
          <w:szCs w:val="26"/>
          <w:lang w:val="en-GB"/>
        </w:rPr>
        <w:t>Significant accounting policies</w:t>
      </w:r>
    </w:p>
    <w:p w14:paraId="3F1FB224" w14:textId="77777777" w:rsidR="00B204B7" w:rsidRPr="00F30B6E" w:rsidRDefault="00B204B7" w:rsidP="00B204B7">
      <w:pPr>
        <w:spacing w:after="120"/>
        <w:jc w:val="both"/>
        <w:rPr>
          <w:rFonts w:ascii="Cambria" w:hAnsi="Cambria"/>
          <w:sz w:val="20"/>
          <w:szCs w:val="20"/>
          <w:lang w:val="en-GB" w:eastAsia="nl-NL"/>
        </w:rPr>
      </w:pPr>
      <w:r w:rsidRPr="00F30B6E">
        <w:rPr>
          <w:rFonts w:ascii="Cambria" w:hAnsi="Cambria"/>
          <w:sz w:val="20"/>
          <w:szCs w:val="20"/>
          <w:lang w:val="en-GB" w:eastAsia="nl-NL"/>
        </w:rPr>
        <w:t>The condensed interim financial statements are prepared on a historic cost basis, with the exception of investment properties and investment property under construction as well as financial derivatives which are stated at fair value. All figures are in thousands of Euros (</w:t>
      </w:r>
      <w:r w:rsidRPr="00F30B6E">
        <w:rPr>
          <w:rFonts w:ascii="Cambria" w:hAnsi="Cambria"/>
          <w:i/>
          <w:iCs/>
          <w:sz w:val="20"/>
          <w:szCs w:val="20"/>
          <w:lang w:val="en-GB" w:eastAsia="nl-NL"/>
        </w:rPr>
        <w:t>EUR ‘000</w:t>
      </w:r>
      <w:r w:rsidRPr="00F30B6E">
        <w:rPr>
          <w:rFonts w:ascii="Cambria" w:hAnsi="Cambria"/>
          <w:sz w:val="20"/>
          <w:szCs w:val="20"/>
          <w:lang w:val="en-GB" w:eastAsia="nl-NL"/>
        </w:rPr>
        <w:t>).</w:t>
      </w:r>
    </w:p>
    <w:p w14:paraId="3E01E060" w14:textId="77777777" w:rsidR="00B204B7" w:rsidRPr="00F30B6E" w:rsidRDefault="00B204B7" w:rsidP="00B204B7">
      <w:pPr>
        <w:widowControl w:val="0"/>
        <w:autoSpaceDE w:val="0"/>
        <w:autoSpaceDN w:val="0"/>
        <w:adjustRightInd w:val="0"/>
        <w:snapToGrid w:val="0"/>
        <w:rPr>
          <w:rFonts w:ascii="Cambria" w:hAnsi="Cambria" w:cs="BotanikaStd Bold"/>
          <w:b/>
          <w:sz w:val="20"/>
          <w:szCs w:val="20"/>
          <w:lang w:val="en-GB" w:eastAsia="en-GB"/>
        </w:rPr>
      </w:pPr>
    </w:p>
    <w:p w14:paraId="69099FC9" w14:textId="77777777" w:rsidR="00B204B7" w:rsidRPr="00F30B6E" w:rsidRDefault="00B204B7" w:rsidP="00B204B7">
      <w:pPr>
        <w:spacing w:after="120"/>
        <w:jc w:val="both"/>
        <w:rPr>
          <w:rFonts w:ascii="Cambria" w:hAnsi="Cambria"/>
          <w:kern w:val="20"/>
          <w:sz w:val="20"/>
          <w:szCs w:val="20"/>
          <w:lang w:val="en-GB"/>
        </w:rPr>
      </w:pPr>
      <w:r w:rsidRPr="00F30B6E">
        <w:rPr>
          <w:rFonts w:ascii="Cambria" w:hAnsi="Cambria"/>
          <w:sz w:val="20"/>
          <w:szCs w:val="20"/>
          <w:lang w:val="en-GB" w:eastAsia="nl-NL"/>
        </w:rPr>
        <w:t>The accounting policies adopted are consistent with those followed in the preparation of the Group’s annual consolidated financial statements for the year ended 31 December 20</w:t>
      </w:r>
      <w:r w:rsidRPr="00F30B6E">
        <w:rPr>
          <w:rFonts w:ascii="Cambria" w:hAnsi="Cambria"/>
          <w:sz w:val="20"/>
          <w:szCs w:val="20"/>
          <w:lang w:eastAsia="nl-NL"/>
        </w:rPr>
        <w:t>20</w:t>
      </w:r>
      <w:r w:rsidRPr="00F30B6E">
        <w:rPr>
          <w:rFonts w:ascii="Cambria" w:hAnsi="Cambria"/>
          <w:sz w:val="20"/>
          <w:szCs w:val="20"/>
          <w:lang w:val="en-GB" w:eastAsia="nl-NL"/>
        </w:rPr>
        <w:t xml:space="preserve"> except for following </w:t>
      </w:r>
      <w:r w:rsidRPr="00F30B6E">
        <w:rPr>
          <w:rFonts w:ascii="Cambria" w:hAnsi="Cambria"/>
          <w:kern w:val="20"/>
          <w:sz w:val="20"/>
          <w:szCs w:val="20"/>
          <w:lang w:val="en-GB"/>
        </w:rPr>
        <w:t>new standards, amendments to standards and interpretations and the accounting policy re share based payments, which became effective during the first half year of 202</w:t>
      </w:r>
      <w:r w:rsidRPr="00F30B6E">
        <w:rPr>
          <w:rFonts w:ascii="Cambria" w:hAnsi="Cambria"/>
          <w:kern w:val="20"/>
          <w:sz w:val="20"/>
          <w:szCs w:val="20"/>
        </w:rPr>
        <w:t>1</w:t>
      </w:r>
      <w:r w:rsidRPr="00F30B6E">
        <w:rPr>
          <w:rFonts w:ascii="Cambria" w:hAnsi="Cambria"/>
          <w:kern w:val="20"/>
          <w:sz w:val="20"/>
          <w:szCs w:val="20"/>
          <w:lang w:val="en-GB"/>
        </w:rPr>
        <w:t>:</w:t>
      </w:r>
    </w:p>
    <w:p w14:paraId="3143C4DA" w14:textId="77777777" w:rsidR="00B204B7" w:rsidRPr="00F30B6E" w:rsidRDefault="00B204B7" w:rsidP="00B204B7">
      <w:pPr>
        <w:numPr>
          <w:ilvl w:val="0"/>
          <w:numId w:val="85"/>
        </w:numPr>
        <w:autoSpaceDE w:val="0"/>
        <w:autoSpaceDN w:val="0"/>
        <w:adjustRightInd w:val="0"/>
        <w:spacing w:after="200" w:line="240" w:lineRule="atLeast"/>
        <w:ind w:hanging="851"/>
        <w:contextualSpacing/>
        <w:jc w:val="both"/>
        <w:rPr>
          <w:rFonts w:ascii="Cambria" w:eastAsia="Verdana" w:hAnsi="Cambria"/>
          <w:sz w:val="20"/>
          <w:szCs w:val="20"/>
          <w:lang w:val="en-GB"/>
        </w:rPr>
      </w:pPr>
      <w:r w:rsidRPr="00F30B6E">
        <w:rPr>
          <w:rFonts w:ascii="Cambria" w:eastAsia="Calibri" w:hAnsi="Cambria" w:cs="Calibri"/>
          <w:color w:val="000000"/>
          <w:sz w:val="20"/>
          <w:szCs w:val="20"/>
        </w:rPr>
        <w:t>A</w:t>
      </w:r>
      <w:r w:rsidRPr="00F30B6E">
        <w:rPr>
          <w:rFonts w:ascii="Cambria" w:eastAsia="Calibri" w:hAnsi="Cambria" w:cs="Calibri"/>
          <w:color w:val="000000"/>
          <w:sz w:val="20"/>
          <w:szCs w:val="20"/>
          <w:lang w:val="en-GB"/>
        </w:rPr>
        <w:t xml:space="preserve">mendments to IFRS 9, IAS 39, IFRS 7, IFRS 4 and IFRS 16 </w:t>
      </w:r>
      <w:r w:rsidRPr="00F30B6E">
        <w:rPr>
          <w:rFonts w:ascii="Cambria" w:eastAsia="Calibri" w:hAnsi="Cambria"/>
          <w:i/>
          <w:iCs/>
          <w:color w:val="000000"/>
          <w:sz w:val="20"/>
          <w:szCs w:val="20"/>
          <w:lang w:val="en-GB"/>
        </w:rPr>
        <w:t xml:space="preserve">Interest Rate Benchmark Reform </w:t>
      </w:r>
      <w:r w:rsidRPr="00F30B6E">
        <w:rPr>
          <w:rFonts w:ascii="Cambria" w:eastAsia="Calibri" w:hAnsi="Cambria" w:cs="Calibri"/>
          <w:color w:val="000000"/>
          <w:sz w:val="20"/>
          <w:szCs w:val="20"/>
          <w:lang w:val="en-GB"/>
        </w:rPr>
        <w:t>– Phase 2</w:t>
      </w:r>
    </w:p>
    <w:p w14:paraId="0FE3A914" w14:textId="77777777" w:rsidR="00B204B7" w:rsidRPr="00F30B6E" w:rsidRDefault="00B204B7" w:rsidP="00B204B7">
      <w:pPr>
        <w:numPr>
          <w:ilvl w:val="0"/>
          <w:numId w:val="85"/>
        </w:numPr>
        <w:autoSpaceDE w:val="0"/>
        <w:autoSpaceDN w:val="0"/>
        <w:adjustRightInd w:val="0"/>
        <w:spacing w:after="200" w:line="240" w:lineRule="atLeast"/>
        <w:ind w:hanging="851"/>
        <w:contextualSpacing/>
        <w:jc w:val="both"/>
        <w:rPr>
          <w:rFonts w:ascii="Cambria" w:eastAsia="Verdana" w:hAnsi="Cambria"/>
          <w:sz w:val="20"/>
          <w:szCs w:val="20"/>
          <w:lang w:val="en-GB"/>
        </w:rPr>
      </w:pPr>
      <w:r w:rsidRPr="00F30B6E">
        <w:rPr>
          <w:rFonts w:ascii="Cambria" w:eastAsia="Calibri" w:hAnsi="Cambria" w:cs="Calibri"/>
          <w:color w:val="000000"/>
          <w:sz w:val="20"/>
          <w:szCs w:val="20"/>
          <w:lang w:val="en-GB"/>
        </w:rPr>
        <w:t xml:space="preserve">Amendment to IFRS 16 </w:t>
      </w:r>
      <w:r w:rsidRPr="00F30B6E">
        <w:rPr>
          <w:rFonts w:ascii="Cambria" w:eastAsia="Calibri" w:hAnsi="Cambria"/>
          <w:i/>
          <w:iCs/>
          <w:color w:val="000000"/>
          <w:sz w:val="20"/>
          <w:szCs w:val="20"/>
          <w:lang w:val="en-GB"/>
        </w:rPr>
        <w:t xml:space="preserve">Leases: COVID-19-Related Rent Concessions beyond 30 June 2021 </w:t>
      </w:r>
      <w:r w:rsidRPr="00F30B6E">
        <w:rPr>
          <w:rFonts w:ascii="Cambria" w:eastAsia="Calibri" w:hAnsi="Cambria" w:cs="Calibri"/>
          <w:color w:val="000000"/>
          <w:sz w:val="20"/>
          <w:szCs w:val="20"/>
          <w:lang w:val="en-GB"/>
        </w:rPr>
        <w:t>(applicable for annual periods</w:t>
      </w:r>
      <w:r w:rsidRPr="00F30B6E">
        <w:rPr>
          <w:rFonts w:ascii="Cambria" w:eastAsia="Calibri" w:hAnsi="Cambria" w:cs="Calibri"/>
          <w:color w:val="000000"/>
          <w:sz w:val="20"/>
          <w:szCs w:val="20"/>
        </w:rPr>
        <w:t xml:space="preserve"> </w:t>
      </w:r>
      <w:r w:rsidRPr="00F30B6E">
        <w:rPr>
          <w:rFonts w:ascii="Cambria" w:eastAsia="Calibri" w:hAnsi="Cambria" w:cs="Calibri"/>
          <w:color w:val="000000"/>
          <w:sz w:val="20"/>
          <w:szCs w:val="20"/>
          <w:lang w:val="en-GB"/>
        </w:rPr>
        <w:t>beginning on or after 1 April 2021 but not yet endorsed in the EU)</w:t>
      </w:r>
    </w:p>
    <w:p w14:paraId="2BDA1B7D" w14:textId="77777777" w:rsidR="00B204B7" w:rsidRPr="00F30B6E" w:rsidRDefault="00B204B7" w:rsidP="00B204B7">
      <w:pPr>
        <w:spacing w:line="240" w:lineRule="atLeast"/>
        <w:contextualSpacing/>
        <w:rPr>
          <w:rFonts w:ascii="Cambria" w:eastAsia="Verdana" w:hAnsi="Cambria"/>
          <w:sz w:val="20"/>
          <w:szCs w:val="20"/>
          <w:lang w:val="en-GB"/>
        </w:rPr>
      </w:pPr>
    </w:p>
    <w:p w14:paraId="695D5F3A" w14:textId="77777777" w:rsidR="00B204B7" w:rsidRPr="00F30B6E" w:rsidRDefault="00B204B7" w:rsidP="00B204B7">
      <w:pPr>
        <w:spacing w:after="240"/>
        <w:jc w:val="both"/>
        <w:rPr>
          <w:rFonts w:ascii="Cambria" w:hAnsi="Cambria"/>
          <w:kern w:val="20"/>
          <w:sz w:val="20"/>
          <w:szCs w:val="20"/>
          <w:lang w:val="en-GB"/>
        </w:rPr>
      </w:pPr>
      <w:r w:rsidRPr="00F30B6E">
        <w:rPr>
          <w:rFonts w:ascii="Cambria" w:hAnsi="Cambria"/>
          <w:kern w:val="20"/>
          <w:sz w:val="20"/>
          <w:szCs w:val="20"/>
          <w:lang w:val="en-GB"/>
        </w:rPr>
        <w:t xml:space="preserve">The initial recognition of the above new standards did not have a material impact on the financial position and performance of the Group. </w:t>
      </w:r>
    </w:p>
    <w:p w14:paraId="3E1B2596" w14:textId="77777777" w:rsidR="00B204B7" w:rsidRPr="00F30B6E" w:rsidRDefault="00B204B7" w:rsidP="00B204B7">
      <w:pPr>
        <w:spacing w:after="120"/>
        <w:jc w:val="both"/>
        <w:rPr>
          <w:rFonts w:ascii="Cambria" w:hAnsi="Cambria"/>
          <w:kern w:val="20"/>
          <w:sz w:val="20"/>
          <w:szCs w:val="20"/>
          <w:lang w:val="en-GB"/>
        </w:rPr>
      </w:pPr>
      <w:r w:rsidRPr="00F30B6E">
        <w:rPr>
          <w:rFonts w:ascii="Cambria" w:hAnsi="Cambria"/>
          <w:kern w:val="20"/>
          <w:sz w:val="20"/>
          <w:szCs w:val="20"/>
          <w:lang w:val="en-GB"/>
        </w:rPr>
        <w:t>New standards, amendments to standards and interpretations not yet effective during the first half year of 202</w:t>
      </w:r>
      <w:r w:rsidRPr="00F30B6E">
        <w:rPr>
          <w:rFonts w:ascii="Cambria" w:hAnsi="Cambria"/>
          <w:kern w:val="20"/>
          <w:sz w:val="20"/>
          <w:szCs w:val="20"/>
        </w:rPr>
        <w:t>1</w:t>
      </w:r>
      <w:r w:rsidRPr="00F30B6E">
        <w:rPr>
          <w:rFonts w:ascii="Cambria" w:hAnsi="Cambria"/>
          <w:kern w:val="20"/>
          <w:sz w:val="20"/>
          <w:szCs w:val="20"/>
          <w:lang w:val="en-GB"/>
        </w:rPr>
        <w:t xml:space="preserve">: </w:t>
      </w:r>
    </w:p>
    <w:p w14:paraId="327DCC73" w14:textId="77777777" w:rsidR="00B204B7" w:rsidRPr="00F30B6E" w:rsidRDefault="00B204B7" w:rsidP="00B204B7">
      <w:pPr>
        <w:numPr>
          <w:ilvl w:val="0"/>
          <w:numId w:val="85"/>
        </w:numPr>
        <w:autoSpaceDE w:val="0"/>
        <w:autoSpaceDN w:val="0"/>
        <w:adjustRightInd w:val="0"/>
        <w:spacing w:after="200" w:line="240" w:lineRule="atLeast"/>
        <w:ind w:hanging="851"/>
        <w:contextualSpacing/>
        <w:jc w:val="both"/>
        <w:rPr>
          <w:rFonts w:ascii="Cambria" w:eastAsia="Verdana" w:hAnsi="Cambria"/>
          <w:sz w:val="20"/>
          <w:szCs w:val="20"/>
          <w:lang w:val="en"/>
        </w:rPr>
      </w:pPr>
      <w:r w:rsidRPr="00F30B6E">
        <w:rPr>
          <w:rFonts w:ascii="Cambria" w:eastAsia="Calibri" w:hAnsi="Cambria" w:cs="Calibri"/>
          <w:color w:val="000000"/>
          <w:sz w:val="20"/>
          <w:szCs w:val="20"/>
          <w:lang w:val="en-GB"/>
        </w:rPr>
        <w:t xml:space="preserve">Amendments to IAS 16 </w:t>
      </w:r>
      <w:r w:rsidRPr="00F30B6E">
        <w:rPr>
          <w:rFonts w:ascii="Cambria" w:eastAsia="Calibri" w:hAnsi="Cambria"/>
          <w:i/>
          <w:iCs/>
          <w:color w:val="000000"/>
          <w:sz w:val="20"/>
          <w:szCs w:val="20"/>
          <w:lang w:val="en-GB"/>
        </w:rPr>
        <w:t xml:space="preserve">Property, Plant and Equipment: Proceeds before Intended Use </w:t>
      </w:r>
      <w:r w:rsidRPr="00F30B6E">
        <w:rPr>
          <w:rFonts w:ascii="Cambria" w:eastAsia="Calibri" w:hAnsi="Cambria" w:cs="Calibri"/>
          <w:color w:val="000000"/>
          <w:sz w:val="20"/>
          <w:szCs w:val="20"/>
          <w:lang w:val="en-GB"/>
        </w:rPr>
        <w:t>(applicable for annual periods</w:t>
      </w:r>
      <w:r w:rsidRPr="00F30B6E">
        <w:rPr>
          <w:rFonts w:ascii="Cambria" w:eastAsia="Calibri" w:hAnsi="Cambria" w:cs="Calibri"/>
          <w:color w:val="000000"/>
          <w:sz w:val="20"/>
          <w:szCs w:val="20"/>
        </w:rPr>
        <w:t xml:space="preserve"> </w:t>
      </w:r>
      <w:r w:rsidRPr="00F30B6E">
        <w:rPr>
          <w:rFonts w:ascii="Cambria" w:eastAsia="Calibri" w:hAnsi="Cambria" w:cs="Calibri"/>
          <w:color w:val="000000"/>
          <w:sz w:val="20"/>
          <w:szCs w:val="20"/>
          <w:lang w:val="en-GB"/>
        </w:rPr>
        <w:t>beginning on or after 1 January 2022, but not yet endorsed in the EU)</w:t>
      </w:r>
    </w:p>
    <w:p w14:paraId="1F193344" w14:textId="77777777" w:rsidR="00B204B7" w:rsidRPr="00F30B6E" w:rsidRDefault="00B204B7" w:rsidP="00B204B7">
      <w:pPr>
        <w:numPr>
          <w:ilvl w:val="0"/>
          <w:numId w:val="85"/>
        </w:numPr>
        <w:autoSpaceDE w:val="0"/>
        <w:autoSpaceDN w:val="0"/>
        <w:adjustRightInd w:val="0"/>
        <w:spacing w:after="200" w:line="240" w:lineRule="atLeast"/>
        <w:ind w:hanging="851"/>
        <w:contextualSpacing/>
        <w:jc w:val="both"/>
        <w:rPr>
          <w:rFonts w:ascii="Cambria" w:eastAsia="Verdana" w:hAnsi="Cambria"/>
          <w:sz w:val="20"/>
          <w:szCs w:val="20"/>
          <w:lang w:val="en"/>
        </w:rPr>
      </w:pPr>
      <w:r w:rsidRPr="00F30B6E">
        <w:rPr>
          <w:rFonts w:ascii="Cambria" w:eastAsia="Calibri" w:hAnsi="Cambria" w:cs="Calibri"/>
          <w:color w:val="000000"/>
          <w:sz w:val="20"/>
          <w:szCs w:val="20"/>
          <w:lang w:val="en-GB"/>
        </w:rPr>
        <w:t xml:space="preserve">Amendments to IAS 37 </w:t>
      </w:r>
      <w:r w:rsidRPr="00F30B6E">
        <w:rPr>
          <w:rFonts w:ascii="Cambria" w:eastAsia="Calibri" w:hAnsi="Cambria"/>
          <w:i/>
          <w:iCs/>
          <w:color w:val="000000"/>
          <w:sz w:val="20"/>
          <w:szCs w:val="20"/>
          <w:lang w:val="en-GB"/>
        </w:rPr>
        <w:t>Provisions, Contingent Liabilities and Contingent Assets: Onerous Contracts — Cost of Fulfilling a</w:t>
      </w:r>
      <w:r w:rsidRPr="00F30B6E">
        <w:rPr>
          <w:rFonts w:ascii="Cambria" w:eastAsia="Calibri" w:hAnsi="Cambria"/>
          <w:i/>
          <w:iCs/>
          <w:color w:val="000000"/>
          <w:sz w:val="20"/>
          <w:szCs w:val="20"/>
        </w:rPr>
        <w:t xml:space="preserve"> </w:t>
      </w:r>
      <w:r w:rsidRPr="00F30B6E">
        <w:rPr>
          <w:rFonts w:ascii="Cambria" w:eastAsia="Calibri" w:hAnsi="Cambria"/>
          <w:i/>
          <w:iCs/>
          <w:color w:val="000000"/>
          <w:sz w:val="20"/>
          <w:szCs w:val="20"/>
          <w:lang w:val="en-GB"/>
        </w:rPr>
        <w:t xml:space="preserve">Contract </w:t>
      </w:r>
      <w:r w:rsidRPr="00F30B6E">
        <w:rPr>
          <w:rFonts w:ascii="Cambria" w:eastAsia="Calibri" w:hAnsi="Cambria" w:cs="Calibri"/>
          <w:color w:val="000000"/>
          <w:sz w:val="20"/>
          <w:szCs w:val="20"/>
          <w:lang w:val="en-GB"/>
        </w:rPr>
        <w:t>(applicable for annual periods beginning on or after 1 January 2022, but not yet endorsed in the EU)</w:t>
      </w:r>
      <w:r w:rsidRPr="00F30B6E">
        <w:rPr>
          <w:rFonts w:ascii="Cambria" w:eastAsia="Calibri" w:hAnsi="Cambria" w:cs="Calibri"/>
          <w:color w:val="000000"/>
          <w:sz w:val="20"/>
          <w:szCs w:val="20"/>
        </w:rPr>
        <w:t xml:space="preserve"> </w:t>
      </w:r>
    </w:p>
    <w:p w14:paraId="24D0893A" w14:textId="77777777" w:rsidR="00B204B7" w:rsidRPr="00F30B6E" w:rsidRDefault="00B204B7" w:rsidP="00B204B7">
      <w:pPr>
        <w:numPr>
          <w:ilvl w:val="0"/>
          <w:numId w:val="85"/>
        </w:numPr>
        <w:autoSpaceDE w:val="0"/>
        <w:autoSpaceDN w:val="0"/>
        <w:adjustRightInd w:val="0"/>
        <w:spacing w:after="200" w:line="240" w:lineRule="atLeast"/>
        <w:ind w:hanging="851"/>
        <w:contextualSpacing/>
        <w:jc w:val="both"/>
        <w:rPr>
          <w:rFonts w:ascii="Cambria" w:eastAsia="Verdana" w:hAnsi="Cambria"/>
          <w:sz w:val="20"/>
          <w:szCs w:val="20"/>
          <w:lang w:val="en"/>
        </w:rPr>
      </w:pPr>
      <w:r w:rsidRPr="00F30B6E">
        <w:rPr>
          <w:rFonts w:ascii="Cambria" w:eastAsia="Calibri" w:hAnsi="Cambria" w:cs="Calibri"/>
          <w:color w:val="000000"/>
          <w:sz w:val="20"/>
          <w:szCs w:val="20"/>
          <w:lang w:val="en-GB"/>
        </w:rPr>
        <w:t xml:space="preserve">Amendments to IFRS 3 </w:t>
      </w:r>
      <w:r w:rsidRPr="00F30B6E">
        <w:rPr>
          <w:rFonts w:ascii="Cambria" w:eastAsia="Calibri" w:hAnsi="Cambria"/>
          <w:i/>
          <w:iCs/>
          <w:color w:val="000000"/>
          <w:sz w:val="20"/>
          <w:szCs w:val="20"/>
          <w:lang w:val="en-GB"/>
        </w:rPr>
        <w:t xml:space="preserve">Business Combinations: Reference to the Conceptual Framework </w:t>
      </w:r>
      <w:r w:rsidRPr="00F30B6E">
        <w:rPr>
          <w:rFonts w:ascii="Cambria" w:eastAsia="Calibri" w:hAnsi="Cambria" w:cs="Calibri"/>
          <w:color w:val="000000"/>
          <w:sz w:val="20"/>
          <w:szCs w:val="20"/>
          <w:lang w:val="en-GB"/>
        </w:rPr>
        <w:t>(applicable for annual periods</w:t>
      </w:r>
      <w:r w:rsidRPr="00F30B6E">
        <w:rPr>
          <w:rFonts w:ascii="Cambria" w:eastAsia="Calibri" w:hAnsi="Cambria" w:cs="Calibri"/>
          <w:color w:val="000000"/>
          <w:sz w:val="20"/>
          <w:szCs w:val="20"/>
        </w:rPr>
        <w:t xml:space="preserve"> </w:t>
      </w:r>
      <w:r w:rsidRPr="00F30B6E">
        <w:rPr>
          <w:rFonts w:ascii="Cambria" w:eastAsia="Calibri" w:hAnsi="Cambria" w:cs="Calibri"/>
          <w:color w:val="000000"/>
          <w:sz w:val="20"/>
          <w:szCs w:val="20"/>
          <w:lang w:val="en-GB"/>
        </w:rPr>
        <w:t>beginning on or after 1 January 2022, but not yet endorsed in the EU)</w:t>
      </w:r>
    </w:p>
    <w:p w14:paraId="6F2D4185" w14:textId="77777777" w:rsidR="00B204B7" w:rsidRPr="00F30B6E" w:rsidRDefault="00B204B7" w:rsidP="00B204B7">
      <w:pPr>
        <w:numPr>
          <w:ilvl w:val="0"/>
          <w:numId w:val="85"/>
        </w:numPr>
        <w:autoSpaceDE w:val="0"/>
        <w:autoSpaceDN w:val="0"/>
        <w:adjustRightInd w:val="0"/>
        <w:spacing w:after="200" w:line="240" w:lineRule="atLeast"/>
        <w:ind w:hanging="851"/>
        <w:contextualSpacing/>
        <w:jc w:val="both"/>
        <w:rPr>
          <w:rFonts w:ascii="Cambria" w:eastAsia="Verdana" w:hAnsi="Cambria"/>
          <w:sz w:val="20"/>
          <w:szCs w:val="20"/>
          <w:lang w:val="en"/>
        </w:rPr>
      </w:pPr>
      <w:r w:rsidRPr="00F30B6E">
        <w:rPr>
          <w:rFonts w:ascii="Cambria" w:eastAsia="Calibri" w:hAnsi="Cambria"/>
          <w:i/>
          <w:iCs/>
          <w:color w:val="000000"/>
          <w:sz w:val="20"/>
          <w:szCs w:val="20"/>
          <w:lang w:val="en-GB"/>
        </w:rPr>
        <w:t xml:space="preserve">Annual Improvements to IFRS Standards 2018–2020 </w:t>
      </w:r>
      <w:r w:rsidRPr="00F30B6E">
        <w:rPr>
          <w:rFonts w:ascii="Cambria" w:eastAsia="Calibri" w:hAnsi="Cambria" w:cs="Calibri"/>
          <w:color w:val="000000"/>
          <w:sz w:val="20"/>
          <w:szCs w:val="20"/>
          <w:lang w:val="en-GB"/>
        </w:rPr>
        <w:t>(applicable for annual periods beginning on or after 1 January 2022, but</w:t>
      </w:r>
      <w:r w:rsidRPr="00F30B6E">
        <w:rPr>
          <w:rFonts w:ascii="Cambria" w:eastAsia="Calibri" w:hAnsi="Cambria" w:cs="Calibri"/>
          <w:color w:val="000000"/>
          <w:sz w:val="20"/>
          <w:szCs w:val="20"/>
        </w:rPr>
        <w:t xml:space="preserve"> </w:t>
      </w:r>
      <w:r w:rsidRPr="00F30B6E">
        <w:rPr>
          <w:rFonts w:ascii="Cambria" w:eastAsia="Calibri" w:hAnsi="Cambria" w:cs="Calibri"/>
          <w:color w:val="000000"/>
          <w:sz w:val="20"/>
          <w:szCs w:val="20"/>
          <w:lang w:val="en-GB"/>
        </w:rPr>
        <w:t>not yet endorsed in the EU)</w:t>
      </w:r>
      <w:r w:rsidRPr="00F30B6E">
        <w:rPr>
          <w:rFonts w:ascii="Cambria" w:eastAsia="Calibri" w:hAnsi="Cambria" w:cs="Calibri"/>
          <w:color w:val="000000"/>
          <w:sz w:val="20"/>
          <w:szCs w:val="20"/>
        </w:rPr>
        <w:t xml:space="preserve"> </w:t>
      </w:r>
    </w:p>
    <w:p w14:paraId="36378826" w14:textId="77777777" w:rsidR="00B204B7" w:rsidRPr="00F30B6E" w:rsidRDefault="00B204B7" w:rsidP="00B204B7">
      <w:pPr>
        <w:numPr>
          <w:ilvl w:val="0"/>
          <w:numId w:val="85"/>
        </w:numPr>
        <w:autoSpaceDE w:val="0"/>
        <w:autoSpaceDN w:val="0"/>
        <w:adjustRightInd w:val="0"/>
        <w:spacing w:after="200" w:line="240" w:lineRule="atLeast"/>
        <w:ind w:hanging="851"/>
        <w:contextualSpacing/>
        <w:jc w:val="both"/>
        <w:rPr>
          <w:rFonts w:ascii="Cambria" w:eastAsia="Verdana" w:hAnsi="Cambria"/>
          <w:sz w:val="20"/>
          <w:szCs w:val="20"/>
          <w:lang w:val="en"/>
        </w:rPr>
      </w:pPr>
      <w:r w:rsidRPr="00F30B6E">
        <w:rPr>
          <w:rFonts w:ascii="Cambria" w:eastAsia="Calibri" w:hAnsi="Cambria" w:cs="Calibri"/>
          <w:color w:val="000000"/>
          <w:sz w:val="20"/>
          <w:szCs w:val="20"/>
          <w:lang w:val="en-GB"/>
        </w:rPr>
        <w:t xml:space="preserve">FRS 17 </w:t>
      </w:r>
      <w:r w:rsidRPr="00F30B6E">
        <w:rPr>
          <w:rFonts w:ascii="Cambria" w:eastAsia="Calibri" w:hAnsi="Cambria"/>
          <w:i/>
          <w:iCs/>
          <w:color w:val="000000"/>
          <w:sz w:val="20"/>
          <w:szCs w:val="20"/>
          <w:lang w:val="en-GB"/>
        </w:rPr>
        <w:t xml:space="preserve">Insurance Contracts </w:t>
      </w:r>
      <w:r w:rsidRPr="00F30B6E">
        <w:rPr>
          <w:rFonts w:ascii="Cambria" w:eastAsia="Calibri" w:hAnsi="Cambria" w:cs="Calibri"/>
          <w:color w:val="000000"/>
          <w:sz w:val="20"/>
          <w:szCs w:val="20"/>
          <w:lang w:val="en-GB"/>
        </w:rPr>
        <w:t>(applicable for annual periods beginning on or after 1 January 2023, but not yet endorsed in the</w:t>
      </w:r>
      <w:r w:rsidRPr="00F30B6E">
        <w:rPr>
          <w:rFonts w:ascii="Cambria" w:eastAsia="Calibri" w:hAnsi="Cambria" w:cs="Calibri"/>
          <w:color w:val="000000"/>
          <w:sz w:val="20"/>
          <w:szCs w:val="20"/>
        </w:rPr>
        <w:t xml:space="preserve"> </w:t>
      </w:r>
      <w:r w:rsidRPr="00F30B6E">
        <w:rPr>
          <w:rFonts w:ascii="Cambria" w:eastAsia="Calibri" w:hAnsi="Cambria" w:cs="Calibri"/>
          <w:color w:val="000000"/>
          <w:sz w:val="20"/>
          <w:szCs w:val="20"/>
          <w:lang w:val="en-GB"/>
        </w:rPr>
        <w:t>EU)</w:t>
      </w:r>
      <w:r w:rsidRPr="00F30B6E">
        <w:rPr>
          <w:rFonts w:ascii="Cambria" w:eastAsia="Calibri" w:hAnsi="Cambria" w:cs="Calibri"/>
          <w:color w:val="000000"/>
          <w:sz w:val="20"/>
          <w:szCs w:val="20"/>
        </w:rPr>
        <w:t xml:space="preserve"> </w:t>
      </w:r>
    </w:p>
    <w:p w14:paraId="0B6EE4F6" w14:textId="77777777" w:rsidR="00B204B7" w:rsidRPr="00F30B6E" w:rsidRDefault="00B204B7" w:rsidP="00B204B7">
      <w:pPr>
        <w:numPr>
          <w:ilvl w:val="0"/>
          <w:numId w:val="85"/>
        </w:numPr>
        <w:autoSpaceDE w:val="0"/>
        <w:autoSpaceDN w:val="0"/>
        <w:adjustRightInd w:val="0"/>
        <w:spacing w:after="200" w:line="240" w:lineRule="atLeast"/>
        <w:ind w:hanging="851"/>
        <w:contextualSpacing/>
        <w:jc w:val="both"/>
        <w:rPr>
          <w:rFonts w:ascii="Cambria" w:eastAsia="Verdana" w:hAnsi="Cambria"/>
          <w:sz w:val="20"/>
          <w:szCs w:val="20"/>
          <w:lang w:val="en"/>
        </w:rPr>
      </w:pPr>
      <w:r w:rsidRPr="00F30B6E">
        <w:rPr>
          <w:rFonts w:ascii="Cambria" w:eastAsia="Calibri" w:hAnsi="Cambria" w:cs="Calibri"/>
          <w:color w:val="000000"/>
          <w:sz w:val="20"/>
          <w:szCs w:val="20"/>
          <w:lang w:val="en-GB"/>
        </w:rPr>
        <w:t xml:space="preserve">Amendments to IFRS 4 </w:t>
      </w:r>
      <w:r w:rsidRPr="00F30B6E">
        <w:rPr>
          <w:rFonts w:ascii="Cambria" w:eastAsia="Calibri" w:hAnsi="Cambria"/>
          <w:i/>
          <w:iCs/>
          <w:color w:val="000000"/>
          <w:sz w:val="20"/>
          <w:szCs w:val="20"/>
          <w:lang w:val="en-GB"/>
        </w:rPr>
        <w:t xml:space="preserve">Insurance Contracts </w:t>
      </w:r>
      <w:r w:rsidRPr="00F30B6E">
        <w:rPr>
          <w:rFonts w:ascii="Cambria" w:eastAsia="Calibri" w:hAnsi="Cambria" w:cs="Calibri"/>
          <w:color w:val="000000"/>
          <w:sz w:val="20"/>
          <w:szCs w:val="20"/>
          <w:lang w:val="en-GB"/>
        </w:rPr>
        <w:t>– Extension of the Temporary Exemption from Applying IFRS 9 (applicable for</w:t>
      </w:r>
      <w:r w:rsidRPr="00F30B6E">
        <w:rPr>
          <w:rFonts w:ascii="Cambria" w:eastAsia="Calibri" w:hAnsi="Cambria" w:cs="Calibri"/>
          <w:color w:val="000000"/>
          <w:sz w:val="20"/>
          <w:szCs w:val="20"/>
        </w:rPr>
        <w:t xml:space="preserve"> </w:t>
      </w:r>
      <w:r w:rsidRPr="00F30B6E">
        <w:rPr>
          <w:rFonts w:ascii="Cambria" w:eastAsia="Calibri" w:hAnsi="Cambria" w:cs="Calibri"/>
          <w:color w:val="000000"/>
          <w:sz w:val="20"/>
          <w:szCs w:val="20"/>
          <w:lang w:val="en-GB"/>
        </w:rPr>
        <w:t>annual periods beginning on or after 1 January 2023, but not yet endorsed in the EU)</w:t>
      </w:r>
      <w:r w:rsidRPr="00F30B6E">
        <w:rPr>
          <w:rFonts w:ascii="Cambria" w:eastAsia="Calibri" w:hAnsi="Cambria" w:cs="Calibri"/>
          <w:color w:val="000000"/>
          <w:sz w:val="20"/>
          <w:szCs w:val="20"/>
        </w:rPr>
        <w:t xml:space="preserve"> </w:t>
      </w:r>
    </w:p>
    <w:p w14:paraId="38526BF6" w14:textId="77777777" w:rsidR="00B204B7" w:rsidRPr="00F30B6E" w:rsidRDefault="00B204B7" w:rsidP="00B204B7">
      <w:pPr>
        <w:numPr>
          <w:ilvl w:val="0"/>
          <w:numId w:val="85"/>
        </w:numPr>
        <w:autoSpaceDE w:val="0"/>
        <w:autoSpaceDN w:val="0"/>
        <w:adjustRightInd w:val="0"/>
        <w:spacing w:after="200" w:line="240" w:lineRule="atLeast"/>
        <w:ind w:hanging="851"/>
        <w:contextualSpacing/>
        <w:jc w:val="both"/>
        <w:rPr>
          <w:rFonts w:ascii="Cambria" w:eastAsia="Verdana" w:hAnsi="Cambria"/>
          <w:sz w:val="20"/>
          <w:szCs w:val="20"/>
          <w:lang w:val="en"/>
        </w:rPr>
      </w:pPr>
      <w:r w:rsidRPr="00F30B6E">
        <w:rPr>
          <w:rFonts w:ascii="Cambria" w:eastAsia="Calibri" w:hAnsi="Cambria" w:cs="Calibri"/>
          <w:color w:val="000000"/>
          <w:sz w:val="20"/>
          <w:szCs w:val="20"/>
          <w:lang w:val="en-GB"/>
        </w:rPr>
        <w:t xml:space="preserve">Amendments to IAS 1 </w:t>
      </w:r>
      <w:r w:rsidRPr="00F30B6E">
        <w:rPr>
          <w:rFonts w:ascii="Cambria" w:eastAsia="Calibri" w:hAnsi="Cambria"/>
          <w:i/>
          <w:iCs/>
          <w:color w:val="000000"/>
          <w:sz w:val="20"/>
          <w:szCs w:val="20"/>
          <w:lang w:val="en-GB"/>
        </w:rPr>
        <w:t xml:space="preserve">Presentation of Financial Statements: Classification of Liabilities as Current or Non-current </w:t>
      </w:r>
      <w:r w:rsidRPr="00F30B6E">
        <w:rPr>
          <w:rFonts w:ascii="Cambria" w:eastAsia="Calibri" w:hAnsi="Cambria" w:cs="Calibri"/>
          <w:color w:val="000000"/>
          <w:sz w:val="20"/>
          <w:szCs w:val="20"/>
          <w:lang w:val="en-GB"/>
        </w:rPr>
        <w:t>(applicable</w:t>
      </w:r>
      <w:r w:rsidRPr="00F30B6E">
        <w:rPr>
          <w:rFonts w:ascii="Cambria" w:eastAsia="Calibri" w:hAnsi="Cambria" w:cs="Calibri"/>
          <w:color w:val="000000"/>
          <w:sz w:val="20"/>
          <w:szCs w:val="20"/>
        </w:rPr>
        <w:t xml:space="preserve"> </w:t>
      </w:r>
      <w:r w:rsidRPr="00F30B6E">
        <w:rPr>
          <w:rFonts w:ascii="Cambria" w:eastAsia="Calibri" w:hAnsi="Cambria" w:cs="Calibri"/>
          <w:color w:val="000000"/>
          <w:sz w:val="20"/>
          <w:szCs w:val="20"/>
          <w:lang w:val="en-GB"/>
        </w:rPr>
        <w:t>for annual periods beginning on or after 1 January 2023, but not yet endorsed in the EU)</w:t>
      </w:r>
      <w:r w:rsidRPr="00F30B6E">
        <w:rPr>
          <w:rFonts w:ascii="Cambria" w:eastAsia="Calibri" w:hAnsi="Cambria" w:cs="Calibri"/>
          <w:color w:val="000000"/>
          <w:sz w:val="20"/>
          <w:szCs w:val="20"/>
        </w:rPr>
        <w:t xml:space="preserve"> </w:t>
      </w:r>
    </w:p>
    <w:p w14:paraId="4D0497DB" w14:textId="77777777" w:rsidR="00B204B7" w:rsidRPr="00F30B6E" w:rsidRDefault="00B204B7" w:rsidP="00B204B7">
      <w:pPr>
        <w:numPr>
          <w:ilvl w:val="0"/>
          <w:numId w:val="85"/>
        </w:numPr>
        <w:autoSpaceDE w:val="0"/>
        <w:autoSpaceDN w:val="0"/>
        <w:adjustRightInd w:val="0"/>
        <w:spacing w:after="200" w:line="240" w:lineRule="atLeast"/>
        <w:ind w:hanging="851"/>
        <w:contextualSpacing/>
        <w:jc w:val="both"/>
        <w:rPr>
          <w:rFonts w:ascii="Cambria" w:eastAsia="Verdana" w:hAnsi="Cambria"/>
          <w:sz w:val="20"/>
          <w:szCs w:val="20"/>
          <w:lang w:val="en"/>
        </w:rPr>
      </w:pPr>
      <w:r w:rsidRPr="00F30B6E">
        <w:rPr>
          <w:rFonts w:ascii="Cambria" w:eastAsia="Calibri" w:hAnsi="Cambria" w:cs="Calibri"/>
          <w:color w:val="000000"/>
          <w:sz w:val="20"/>
          <w:szCs w:val="20"/>
          <w:lang w:val="en-GB"/>
        </w:rPr>
        <w:t xml:space="preserve">Amendments to IAS 1 </w:t>
      </w:r>
      <w:r w:rsidRPr="00F30B6E">
        <w:rPr>
          <w:rFonts w:ascii="Cambria" w:eastAsia="Calibri" w:hAnsi="Cambria"/>
          <w:i/>
          <w:iCs/>
          <w:color w:val="000000"/>
          <w:sz w:val="20"/>
          <w:szCs w:val="20"/>
          <w:lang w:val="en-GB"/>
        </w:rPr>
        <w:t xml:space="preserve">Presentation of Financial Statements </w:t>
      </w:r>
      <w:r w:rsidRPr="00F30B6E">
        <w:rPr>
          <w:rFonts w:ascii="Cambria" w:eastAsia="Calibri" w:hAnsi="Cambria" w:cs="Calibri"/>
          <w:color w:val="000000"/>
          <w:sz w:val="20"/>
          <w:szCs w:val="20"/>
          <w:lang w:val="en-GB"/>
        </w:rPr>
        <w:t xml:space="preserve">and IFRS Practice Statement 2: </w:t>
      </w:r>
      <w:r w:rsidRPr="00F30B6E">
        <w:rPr>
          <w:rFonts w:ascii="Cambria" w:eastAsia="Calibri" w:hAnsi="Cambria"/>
          <w:i/>
          <w:iCs/>
          <w:color w:val="000000"/>
          <w:sz w:val="20"/>
          <w:szCs w:val="20"/>
          <w:lang w:val="en-GB"/>
        </w:rPr>
        <w:t>Disclosure of Accounting Policies</w:t>
      </w:r>
      <w:r w:rsidRPr="00F30B6E">
        <w:rPr>
          <w:rFonts w:ascii="Cambria" w:eastAsia="Calibri" w:hAnsi="Cambria"/>
          <w:i/>
          <w:iCs/>
          <w:color w:val="000000"/>
          <w:sz w:val="20"/>
          <w:szCs w:val="20"/>
        </w:rPr>
        <w:t xml:space="preserve"> </w:t>
      </w:r>
      <w:r w:rsidRPr="00F30B6E">
        <w:rPr>
          <w:rFonts w:ascii="Cambria" w:eastAsia="Calibri" w:hAnsi="Cambria" w:cs="Calibri"/>
          <w:color w:val="000000"/>
          <w:sz w:val="20"/>
          <w:szCs w:val="20"/>
          <w:lang w:val="en-GB"/>
        </w:rPr>
        <w:t>(applicable for annual periods beginning on or after 1 January 2023, but not yet endorsed in the EU)</w:t>
      </w:r>
      <w:r w:rsidRPr="00F30B6E">
        <w:rPr>
          <w:rFonts w:ascii="Cambria" w:eastAsia="Calibri" w:hAnsi="Cambria" w:cs="Calibri"/>
          <w:color w:val="000000"/>
          <w:sz w:val="20"/>
          <w:szCs w:val="20"/>
        </w:rPr>
        <w:t xml:space="preserve"> </w:t>
      </w:r>
    </w:p>
    <w:p w14:paraId="44427E15" w14:textId="77777777" w:rsidR="00B204B7" w:rsidRPr="00F30B6E" w:rsidRDefault="00B204B7" w:rsidP="00B204B7">
      <w:pPr>
        <w:numPr>
          <w:ilvl w:val="0"/>
          <w:numId w:val="85"/>
        </w:numPr>
        <w:autoSpaceDE w:val="0"/>
        <w:autoSpaceDN w:val="0"/>
        <w:adjustRightInd w:val="0"/>
        <w:spacing w:after="200" w:line="240" w:lineRule="atLeast"/>
        <w:ind w:hanging="851"/>
        <w:contextualSpacing/>
        <w:jc w:val="both"/>
        <w:rPr>
          <w:rFonts w:ascii="Cambria" w:eastAsia="Verdana" w:hAnsi="Cambria"/>
          <w:sz w:val="20"/>
          <w:szCs w:val="20"/>
          <w:lang w:val="en"/>
        </w:rPr>
      </w:pPr>
      <w:r w:rsidRPr="00F30B6E">
        <w:rPr>
          <w:rFonts w:ascii="Cambria" w:eastAsia="Calibri" w:hAnsi="Cambria" w:cs="Calibri"/>
          <w:color w:val="000000"/>
          <w:sz w:val="20"/>
          <w:szCs w:val="20"/>
          <w:lang w:val="en-GB"/>
        </w:rPr>
        <w:t xml:space="preserve">Amendments to IAS 8 </w:t>
      </w:r>
      <w:r w:rsidRPr="00F30B6E">
        <w:rPr>
          <w:rFonts w:ascii="Cambria" w:eastAsia="Calibri" w:hAnsi="Cambria"/>
          <w:i/>
          <w:iCs/>
          <w:color w:val="000000"/>
          <w:sz w:val="20"/>
          <w:szCs w:val="20"/>
          <w:lang w:val="en-GB"/>
        </w:rPr>
        <w:t>Accounting policies, Changes in Accounting Estimates and Errors: Definition of Accounting Estimates</w:t>
      </w:r>
      <w:r w:rsidRPr="00F30B6E">
        <w:rPr>
          <w:rFonts w:ascii="Cambria" w:eastAsia="Calibri" w:hAnsi="Cambria"/>
          <w:i/>
          <w:iCs/>
          <w:color w:val="000000"/>
          <w:sz w:val="20"/>
          <w:szCs w:val="20"/>
        </w:rPr>
        <w:t xml:space="preserve"> </w:t>
      </w:r>
      <w:r w:rsidRPr="00F30B6E">
        <w:rPr>
          <w:rFonts w:ascii="Cambria" w:eastAsia="Calibri" w:hAnsi="Cambria" w:cs="Calibri"/>
          <w:color w:val="000000"/>
          <w:sz w:val="20"/>
          <w:szCs w:val="20"/>
          <w:lang w:val="en-GB"/>
        </w:rPr>
        <w:t>(applicable for annual periods beginning on or after 1 January 2023, but not yet endorsed in the EU)</w:t>
      </w:r>
    </w:p>
    <w:p w14:paraId="45EBB715" w14:textId="77777777" w:rsidR="00B204B7" w:rsidRPr="00F30B6E" w:rsidRDefault="00B204B7" w:rsidP="00B204B7">
      <w:pPr>
        <w:numPr>
          <w:ilvl w:val="0"/>
          <w:numId w:val="85"/>
        </w:numPr>
        <w:autoSpaceDE w:val="0"/>
        <w:autoSpaceDN w:val="0"/>
        <w:adjustRightInd w:val="0"/>
        <w:spacing w:after="200" w:line="240" w:lineRule="atLeast"/>
        <w:ind w:hanging="851"/>
        <w:contextualSpacing/>
        <w:jc w:val="both"/>
        <w:rPr>
          <w:rFonts w:ascii="Cambria" w:eastAsia="Verdana" w:hAnsi="Cambria"/>
          <w:sz w:val="20"/>
          <w:szCs w:val="20"/>
          <w:lang w:val="en"/>
        </w:rPr>
      </w:pPr>
      <w:r w:rsidRPr="00F30B6E">
        <w:rPr>
          <w:rFonts w:ascii="Cambria" w:eastAsia="Calibri" w:hAnsi="Cambria" w:cs="Calibri"/>
          <w:color w:val="000000"/>
          <w:sz w:val="20"/>
          <w:szCs w:val="20"/>
          <w:lang w:val="en-GB"/>
        </w:rPr>
        <w:lastRenderedPageBreak/>
        <w:t xml:space="preserve">Amendments to IAS 12 </w:t>
      </w:r>
      <w:r w:rsidRPr="00F30B6E">
        <w:rPr>
          <w:rFonts w:ascii="Cambria" w:eastAsia="Calibri" w:hAnsi="Cambria"/>
          <w:i/>
          <w:iCs/>
          <w:color w:val="000000"/>
          <w:sz w:val="20"/>
          <w:szCs w:val="20"/>
          <w:lang w:val="en-GB"/>
        </w:rPr>
        <w:t>Income Taxes</w:t>
      </w:r>
      <w:r w:rsidRPr="00F30B6E">
        <w:rPr>
          <w:rFonts w:ascii="Cambria" w:eastAsia="Calibri" w:hAnsi="Cambria" w:cs="Calibri"/>
          <w:color w:val="000000"/>
          <w:sz w:val="20"/>
          <w:szCs w:val="20"/>
          <w:lang w:val="en-GB"/>
        </w:rPr>
        <w:t>: Deferred Tax related to Assets and Liabilities arising from a Single Transaction</w:t>
      </w:r>
      <w:r w:rsidRPr="00F30B6E">
        <w:rPr>
          <w:rFonts w:ascii="Cambria" w:eastAsia="Calibri" w:hAnsi="Cambria" w:cs="Calibri"/>
          <w:color w:val="000000"/>
          <w:sz w:val="20"/>
          <w:szCs w:val="20"/>
        </w:rPr>
        <w:t xml:space="preserve"> </w:t>
      </w:r>
      <w:r w:rsidRPr="00F30B6E">
        <w:rPr>
          <w:rFonts w:ascii="Cambria" w:eastAsia="Calibri" w:hAnsi="Cambria" w:cs="Calibri"/>
          <w:color w:val="000000"/>
          <w:sz w:val="20"/>
          <w:szCs w:val="20"/>
          <w:lang w:val="en-GB"/>
        </w:rPr>
        <w:t>(applicable for annual periods beginning on or after 1 January 2023, but not yet endorsed in the EU)</w:t>
      </w:r>
    </w:p>
    <w:p w14:paraId="7EDB7718" w14:textId="77777777" w:rsidR="00B204B7" w:rsidRPr="00F30B6E" w:rsidRDefault="00B204B7" w:rsidP="00B204B7">
      <w:pPr>
        <w:spacing w:line="240" w:lineRule="atLeast"/>
        <w:contextualSpacing/>
        <w:jc w:val="both"/>
        <w:rPr>
          <w:rFonts w:ascii="Cambria" w:eastAsia="Verdana" w:hAnsi="Cambria"/>
          <w:sz w:val="20"/>
          <w:szCs w:val="20"/>
          <w:highlight w:val="yellow"/>
          <w:lang w:val="en"/>
        </w:rPr>
      </w:pPr>
    </w:p>
    <w:p w14:paraId="4474C516" w14:textId="77777777" w:rsidR="00B204B7" w:rsidRPr="00F30B6E" w:rsidRDefault="00B204B7" w:rsidP="00B204B7">
      <w:pPr>
        <w:spacing w:line="240" w:lineRule="atLeast"/>
        <w:contextualSpacing/>
        <w:jc w:val="both"/>
        <w:rPr>
          <w:rFonts w:ascii="Cambria" w:eastAsia="Verdana" w:hAnsi="Cambria"/>
          <w:sz w:val="20"/>
          <w:szCs w:val="20"/>
          <w:highlight w:val="yellow"/>
          <w:lang w:val="en"/>
        </w:rPr>
      </w:pPr>
    </w:p>
    <w:p w14:paraId="4EB9B016" w14:textId="77777777" w:rsidR="00B204B7" w:rsidRPr="00F30B6E" w:rsidRDefault="00B204B7" w:rsidP="00B204B7">
      <w:pPr>
        <w:numPr>
          <w:ilvl w:val="0"/>
          <w:numId w:val="83"/>
        </w:numPr>
        <w:tabs>
          <w:tab w:val="clear" w:pos="851"/>
          <w:tab w:val="num" w:pos="8615"/>
        </w:tabs>
        <w:spacing w:after="240" w:line="276" w:lineRule="auto"/>
        <w:ind w:left="567" w:hanging="567"/>
        <w:jc w:val="both"/>
        <w:outlineLvl w:val="0"/>
        <w:rPr>
          <w:rFonts w:ascii="Cambria" w:hAnsi="Cambria"/>
          <w:b/>
          <w:bCs/>
          <w:kern w:val="20"/>
          <w:sz w:val="26"/>
          <w:szCs w:val="26"/>
          <w:lang w:val="en-GB"/>
        </w:rPr>
      </w:pPr>
      <w:r w:rsidRPr="00F30B6E">
        <w:rPr>
          <w:rFonts w:ascii="Cambria" w:hAnsi="Cambria"/>
          <w:b/>
          <w:bCs/>
          <w:kern w:val="20"/>
          <w:sz w:val="26"/>
          <w:szCs w:val="26"/>
          <w:lang w:val="en-GB"/>
        </w:rPr>
        <w:t>Critical accounting estimates and judgements and key sources of estimation uncertainty</w:t>
      </w:r>
    </w:p>
    <w:p w14:paraId="44A526B1" w14:textId="77777777" w:rsidR="00B204B7" w:rsidRPr="00F30B6E" w:rsidRDefault="00B204B7" w:rsidP="00B204B7">
      <w:pPr>
        <w:autoSpaceDE w:val="0"/>
        <w:autoSpaceDN w:val="0"/>
        <w:adjustRightInd w:val="0"/>
        <w:spacing w:after="240"/>
        <w:jc w:val="both"/>
        <w:rPr>
          <w:rFonts w:ascii="Cambria" w:eastAsiaTheme="minorHAnsi" w:hAnsi="Cambria" w:cstheme="minorBidi"/>
          <w:sz w:val="20"/>
          <w:szCs w:val="20"/>
          <w:lang w:val="en-GB"/>
        </w:rPr>
      </w:pPr>
      <w:r w:rsidRPr="00F30B6E">
        <w:rPr>
          <w:rFonts w:ascii="Cambria" w:hAnsi="Cambria"/>
          <w:sz w:val="20"/>
          <w:szCs w:val="20"/>
          <w:lang w:val="en-GB" w:eastAsia="nl-NL"/>
        </w:rPr>
        <w:t>The critical accounting judgements and key sources of estimation uncertainty are consistent with those outlined in the preparation of the Group’s annual consolidated financial statements for the year ended 31 December 20</w:t>
      </w:r>
      <w:r w:rsidRPr="00F30B6E">
        <w:rPr>
          <w:rFonts w:ascii="Cambria" w:hAnsi="Cambria"/>
          <w:sz w:val="20"/>
          <w:szCs w:val="20"/>
          <w:lang w:eastAsia="nl-NL"/>
        </w:rPr>
        <w:t>20</w:t>
      </w:r>
      <w:r w:rsidRPr="00F30B6E">
        <w:rPr>
          <w:rFonts w:ascii="Cambria" w:hAnsi="Cambria"/>
          <w:sz w:val="20"/>
          <w:szCs w:val="20"/>
          <w:lang w:val="en-GB" w:eastAsia="nl-NL"/>
        </w:rPr>
        <w:t xml:space="preserve"> (</w:t>
      </w:r>
      <w:r w:rsidRPr="00F30B6E">
        <w:rPr>
          <w:rFonts w:ascii="Cambria" w:hAnsi="Cambria"/>
          <w:i/>
          <w:iCs/>
          <w:sz w:val="20"/>
          <w:szCs w:val="20"/>
          <w:lang w:val="en-GB" w:eastAsia="nl-NL"/>
        </w:rPr>
        <w:t>See Annual Report 20</w:t>
      </w:r>
      <w:r w:rsidRPr="00F30B6E">
        <w:rPr>
          <w:rFonts w:ascii="Cambria" w:hAnsi="Cambria"/>
          <w:i/>
          <w:iCs/>
          <w:sz w:val="20"/>
          <w:szCs w:val="20"/>
          <w:lang w:eastAsia="nl-NL"/>
        </w:rPr>
        <w:t>20</w:t>
      </w:r>
      <w:r w:rsidRPr="00F30B6E">
        <w:rPr>
          <w:rFonts w:ascii="Cambria" w:hAnsi="Cambria"/>
          <w:i/>
          <w:iCs/>
          <w:sz w:val="20"/>
          <w:szCs w:val="20"/>
          <w:lang w:val="en-GB" w:eastAsia="nl-NL"/>
        </w:rPr>
        <w:t xml:space="preserve"> – Note 3</w:t>
      </w:r>
      <w:r w:rsidRPr="00F30B6E">
        <w:rPr>
          <w:rFonts w:ascii="Cambria" w:hAnsi="Cambria"/>
          <w:sz w:val="20"/>
          <w:szCs w:val="20"/>
          <w:lang w:val="en-GB" w:eastAsia="nl-NL"/>
        </w:rPr>
        <w:t>)</w:t>
      </w:r>
      <w:r w:rsidRPr="00F30B6E">
        <w:rPr>
          <w:rFonts w:ascii="Cambria" w:eastAsiaTheme="minorHAnsi" w:hAnsi="Cambria" w:cstheme="minorBidi"/>
          <w:sz w:val="20"/>
          <w:szCs w:val="20"/>
          <w:lang w:val="en-GB"/>
        </w:rPr>
        <w:t>.</w:t>
      </w:r>
    </w:p>
    <w:p w14:paraId="0ECA20F5" w14:textId="77777777" w:rsidR="00B204B7" w:rsidRPr="0009052C" w:rsidRDefault="00B204B7" w:rsidP="00B204B7">
      <w:pPr>
        <w:autoSpaceDE w:val="0"/>
        <w:autoSpaceDN w:val="0"/>
        <w:adjustRightInd w:val="0"/>
        <w:spacing w:after="360"/>
        <w:rPr>
          <w:rFonts w:ascii="Cambria" w:hAnsi="Cambria"/>
          <w:color w:val="000000"/>
          <w:highlight w:val="yellow"/>
        </w:rPr>
      </w:pPr>
      <w:r w:rsidRPr="0009052C">
        <w:rPr>
          <w:rFonts w:ascii="Cambria" w:hAnsi="Cambria"/>
          <w:color w:val="000000"/>
          <w:highlight w:val="yellow"/>
        </w:rPr>
        <w:br w:type="page"/>
      </w:r>
    </w:p>
    <w:p w14:paraId="7B5F0382"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bCs/>
          <w:kern w:val="20"/>
          <w:sz w:val="26"/>
          <w:szCs w:val="26"/>
        </w:rPr>
      </w:pPr>
      <w:r w:rsidRPr="0009052C">
        <w:rPr>
          <w:rFonts w:ascii="Cambria" w:hAnsi="Cambria"/>
          <w:b/>
          <w:kern w:val="20"/>
          <w:sz w:val="26"/>
          <w:szCs w:val="26"/>
          <w:lang w:eastAsia="en-GB"/>
        </w:rPr>
        <w:lastRenderedPageBreak/>
        <w:t>Segment reporting</w:t>
      </w:r>
    </w:p>
    <w:p w14:paraId="07168E63" w14:textId="77777777" w:rsidR="00B204B7" w:rsidRPr="0009052C" w:rsidRDefault="00B204B7" w:rsidP="00B204B7">
      <w:pPr>
        <w:autoSpaceDE w:val="0"/>
        <w:autoSpaceDN w:val="0"/>
        <w:adjustRightInd w:val="0"/>
        <w:spacing w:after="120"/>
        <w:jc w:val="both"/>
        <w:rPr>
          <w:rFonts w:ascii="Cambria" w:hAnsi="Cambria"/>
          <w:sz w:val="20"/>
          <w:szCs w:val="20"/>
        </w:rPr>
      </w:pPr>
      <w:r w:rsidRPr="0009052C">
        <w:rPr>
          <w:rFonts w:ascii="Cambria" w:hAnsi="Cambria"/>
          <w:sz w:val="20"/>
          <w:szCs w:val="20"/>
        </w:rPr>
        <w:t>The chief operating decision maker is the person that allocates resources to and assesses the performance of the operating segments. The Group has determined that its chief operating decision-maker is the chief executive officer (CEO) of the Company. He allocates resources to and assesses the performance at business line and country level.</w:t>
      </w:r>
    </w:p>
    <w:p w14:paraId="07611EB2" w14:textId="77777777" w:rsidR="00B204B7" w:rsidRPr="0009052C" w:rsidRDefault="00B204B7" w:rsidP="00B204B7">
      <w:pPr>
        <w:autoSpaceDE w:val="0"/>
        <w:autoSpaceDN w:val="0"/>
        <w:adjustRightInd w:val="0"/>
        <w:spacing w:after="240"/>
        <w:jc w:val="both"/>
        <w:rPr>
          <w:rFonts w:ascii="Cambria" w:hAnsi="Cambria"/>
          <w:sz w:val="20"/>
          <w:szCs w:val="20"/>
        </w:rPr>
      </w:pPr>
      <w:r w:rsidRPr="0009052C">
        <w:rPr>
          <w:rFonts w:ascii="Cambria" w:hAnsi="Cambria"/>
          <w:sz w:val="20"/>
          <w:szCs w:val="20"/>
        </w:rPr>
        <w:t xml:space="preserve">The segmentation for segment reporting within VGP is primarily by business line and secondly by geographical region. </w:t>
      </w:r>
    </w:p>
    <w:p w14:paraId="33E34504"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spacing w:after="240"/>
        <w:ind w:left="567"/>
        <w:jc w:val="both"/>
        <w:outlineLvl w:val="1"/>
        <w:rPr>
          <w:rFonts w:ascii="Cambria" w:hAnsi="Cambria"/>
          <w:b/>
          <w:kern w:val="20"/>
          <w:lang w:eastAsia="en-GB"/>
        </w:rPr>
      </w:pPr>
      <w:r w:rsidRPr="0009052C">
        <w:rPr>
          <w:rFonts w:ascii="Cambria" w:hAnsi="Cambria"/>
          <w:b/>
          <w:kern w:val="20"/>
          <w:lang w:eastAsia="en-GB"/>
        </w:rPr>
        <w:t xml:space="preserve">Business lines </w:t>
      </w:r>
    </w:p>
    <w:p w14:paraId="30DB86B1" w14:textId="77777777" w:rsidR="00B204B7" w:rsidRDefault="00B204B7" w:rsidP="00B204B7">
      <w:pPr>
        <w:autoSpaceDE w:val="0"/>
        <w:autoSpaceDN w:val="0"/>
        <w:adjustRightInd w:val="0"/>
        <w:jc w:val="both"/>
        <w:rPr>
          <w:rFonts w:ascii="Cambria" w:hAnsi="Cambria"/>
          <w:sz w:val="20"/>
          <w:szCs w:val="20"/>
        </w:rPr>
      </w:pPr>
      <w:r w:rsidRPr="0056588F">
        <w:rPr>
          <w:rFonts w:ascii="Cambria" w:hAnsi="Cambria"/>
          <w:sz w:val="20"/>
          <w:szCs w:val="20"/>
        </w:rPr>
        <w:t xml:space="preserve">For management purpose, the Group also presents financial information according to management breakdowns, based on these functional allocations of revenues and costs. These amounts are based on a number of assumptions, and accordingly are not prepared in accordance with IFRS audited consolidated financial statements of VGP NV for the </w:t>
      </w:r>
      <w:r>
        <w:rPr>
          <w:rFonts w:ascii="Cambria" w:hAnsi="Cambria"/>
          <w:sz w:val="20"/>
          <w:szCs w:val="20"/>
        </w:rPr>
        <w:t>periods ended 30 June 2020 and 2021 and year ended 31 December 2020</w:t>
      </w:r>
      <w:r w:rsidRPr="0056588F">
        <w:rPr>
          <w:rFonts w:ascii="Cambria" w:hAnsi="Cambria"/>
          <w:sz w:val="20"/>
          <w:szCs w:val="20"/>
        </w:rPr>
        <w:t xml:space="preserve">. </w:t>
      </w:r>
    </w:p>
    <w:p w14:paraId="70CAFEC7" w14:textId="77777777" w:rsidR="00B204B7" w:rsidRDefault="00B204B7" w:rsidP="00B204B7">
      <w:pPr>
        <w:autoSpaceDE w:val="0"/>
        <w:autoSpaceDN w:val="0"/>
        <w:adjustRightInd w:val="0"/>
        <w:jc w:val="both"/>
        <w:rPr>
          <w:rFonts w:ascii="Cambria" w:hAnsi="Cambria"/>
          <w:sz w:val="20"/>
          <w:szCs w:val="20"/>
        </w:rPr>
      </w:pPr>
    </w:p>
    <w:p w14:paraId="369D0743" w14:textId="77777777" w:rsidR="00B204B7" w:rsidRDefault="00B204B7" w:rsidP="00B204B7">
      <w:pPr>
        <w:autoSpaceDE w:val="0"/>
        <w:autoSpaceDN w:val="0"/>
        <w:adjustRightInd w:val="0"/>
        <w:jc w:val="both"/>
        <w:rPr>
          <w:rFonts w:ascii="Cambria" w:hAnsi="Cambria" w:cs="Arial"/>
          <w:sz w:val="20"/>
          <w:szCs w:val="20"/>
        </w:rPr>
      </w:pPr>
      <w:r w:rsidRPr="0056588F">
        <w:rPr>
          <w:rFonts w:ascii="Cambria" w:hAnsi="Cambria"/>
          <w:sz w:val="20"/>
          <w:szCs w:val="20"/>
        </w:rPr>
        <w:t>In Ju</w:t>
      </w:r>
      <w:r>
        <w:rPr>
          <w:rFonts w:ascii="Cambria" w:hAnsi="Cambria"/>
          <w:sz w:val="20"/>
          <w:szCs w:val="20"/>
        </w:rPr>
        <w:t>ne</w:t>
      </w:r>
      <w:r w:rsidRPr="0056588F">
        <w:rPr>
          <w:rFonts w:ascii="Cambria" w:hAnsi="Cambria"/>
          <w:sz w:val="20"/>
          <w:szCs w:val="20"/>
        </w:rPr>
        <w:t xml:space="preserve"> 20</w:t>
      </w:r>
      <w:r>
        <w:rPr>
          <w:rFonts w:ascii="Cambria" w:hAnsi="Cambria"/>
          <w:sz w:val="20"/>
          <w:szCs w:val="20"/>
        </w:rPr>
        <w:t>20</w:t>
      </w:r>
      <w:r w:rsidRPr="0056588F">
        <w:rPr>
          <w:rFonts w:ascii="Cambria" w:hAnsi="Cambria"/>
          <w:sz w:val="20"/>
          <w:szCs w:val="20"/>
        </w:rPr>
        <w:t xml:space="preserve">, </w:t>
      </w:r>
      <w:r w:rsidRPr="0056588F">
        <w:rPr>
          <w:rFonts w:ascii="Cambria" w:hAnsi="Cambria"/>
          <w:bCs/>
          <w:sz w:val="20"/>
          <w:szCs w:val="20"/>
        </w:rPr>
        <w:t>the Group entered into a new 50</w:t>
      </w:r>
      <w:r>
        <w:rPr>
          <w:rFonts w:ascii="Cambria" w:hAnsi="Cambria"/>
          <w:bCs/>
          <w:sz w:val="20"/>
          <w:szCs w:val="20"/>
        </w:rPr>
        <w:t>:</w:t>
      </w:r>
      <w:r w:rsidRPr="0056588F">
        <w:rPr>
          <w:rFonts w:ascii="Cambria" w:hAnsi="Cambria"/>
          <w:bCs/>
          <w:sz w:val="20"/>
          <w:szCs w:val="20"/>
        </w:rPr>
        <w:t xml:space="preserve">50 joint venture with Allianz Real Estate -VGP </w:t>
      </w:r>
      <w:r>
        <w:rPr>
          <w:rFonts w:ascii="Cambria" w:hAnsi="Cambria"/>
          <w:bCs/>
          <w:sz w:val="20"/>
          <w:szCs w:val="20"/>
        </w:rPr>
        <w:t>Park München</w:t>
      </w:r>
      <w:r w:rsidRPr="0056588F">
        <w:rPr>
          <w:rFonts w:ascii="Cambria" w:hAnsi="Cambria"/>
          <w:bCs/>
          <w:sz w:val="20"/>
          <w:szCs w:val="20"/>
        </w:rPr>
        <w:t>-</w:t>
      </w:r>
      <w:r>
        <w:rPr>
          <w:rFonts w:ascii="Cambria" w:hAnsi="Cambria"/>
          <w:bCs/>
          <w:sz w:val="20"/>
          <w:szCs w:val="20"/>
        </w:rPr>
        <w:t xml:space="preserve">(the Third Joint Venture) </w:t>
      </w:r>
      <w:r w:rsidRPr="0056588F">
        <w:rPr>
          <w:rFonts w:ascii="Cambria" w:hAnsi="Cambria"/>
          <w:bCs/>
          <w:sz w:val="20"/>
          <w:szCs w:val="20"/>
        </w:rPr>
        <w:t>for an initial term of 10 years</w:t>
      </w:r>
      <w:r w:rsidRPr="00960C2A">
        <w:rPr>
          <w:rFonts w:ascii="Cambria" w:hAnsi="Cambria"/>
          <w:kern w:val="20"/>
          <w:sz w:val="20"/>
          <w:szCs w:val="20"/>
        </w:rPr>
        <w:t xml:space="preserve">. </w:t>
      </w:r>
      <w:r w:rsidRPr="00960C2A">
        <w:rPr>
          <w:rFonts w:ascii="Cambria" w:hAnsi="Cambria" w:cs="Arial"/>
          <w:sz w:val="20"/>
          <w:szCs w:val="20"/>
        </w:rPr>
        <w:t xml:space="preserve">Contrary to the two existing joint ventures </w:t>
      </w:r>
      <w:r>
        <w:rPr>
          <w:rFonts w:ascii="Cambria" w:hAnsi="Cambria" w:cs="Arial"/>
          <w:sz w:val="20"/>
          <w:szCs w:val="20"/>
        </w:rPr>
        <w:t xml:space="preserve">with Allianz Real Estate </w:t>
      </w:r>
      <w:r w:rsidRPr="00960C2A">
        <w:rPr>
          <w:rFonts w:ascii="Cambria" w:hAnsi="Cambria" w:cs="Arial"/>
          <w:sz w:val="20"/>
          <w:szCs w:val="20"/>
        </w:rPr>
        <w:t>which concentrate on the acquisition of income-generating assets developed by VGP, this Third Joint Venture will initially be focused on the development of VGP Park München.</w:t>
      </w:r>
      <w:r>
        <w:rPr>
          <w:rFonts w:ascii="Cambria" w:hAnsi="Cambria" w:cs="Arial"/>
          <w:sz w:val="20"/>
          <w:szCs w:val="20"/>
        </w:rPr>
        <w:t xml:space="preserve"> </w:t>
      </w:r>
    </w:p>
    <w:p w14:paraId="412C6FA1" w14:textId="77777777" w:rsidR="00B204B7" w:rsidRDefault="00B204B7" w:rsidP="00B204B7">
      <w:pPr>
        <w:autoSpaceDE w:val="0"/>
        <w:autoSpaceDN w:val="0"/>
        <w:adjustRightInd w:val="0"/>
        <w:jc w:val="both"/>
        <w:rPr>
          <w:rFonts w:ascii="Cambria" w:hAnsi="Cambria" w:cs="Arial"/>
          <w:sz w:val="20"/>
          <w:szCs w:val="20"/>
        </w:rPr>
      </w:pPr>
    </w:p>
    <w:p w14:paraId="60C3489B" w14:textId="77777777" w:rsidR="00B204B7" w:rsidRDefault="00B204B7" w:rsidP="00B204B7">
      <w:pPr>
        <w:autoSpaceDE w:val="0"/>
        <w:autoSpaceDN w:val="0"/>
        <w:adjustRightInd w:val="0"/>
        <w:jc w:val="both"/>
        <w:rPr>
          <w:rFonts w:ascii="Cambria" w:hAnsi="Cambria"/>
          <w:sz w:val="20"/>
          <w:szCs w:val="20"/>
        </w:rPr>
      </w:pPr>
      <w:r w:rsidRPr="0056588F">
        <w:rPr>
          <w:rFonts w:ascii="Cambria" w:hAnsi="Cambria"/>
          <w:sz w:val="20"/>
          <w:szCs w:val="20"/>
        </w:rPr>
        <w:t xml:space="preserve">In </w:t>
      </w:r>
      <w:r>
        <w:rPr>
          <w:rFonts w:ascii="Cambria" w:hAnsi="Cambria"/>
          <w:sz w:val="20"/>
          <w:szCs w:val="20"/>
        </w:rPr>
        <w:t>November</w:t>
      </w:r>
      <w:r w:rsidRPr="0056588F">
        <w:rPr>
          <w:rFonts w:ascii="Cambria" w:hAnsi="Cambria"/>
          <w:sz w:val="20"/>
          <w:szCs w:val="20"/>
        </w:rPr>
        <w:t xml:space="preserve"> 20</w:t>
      </w:r>
      <w:r>
        <w:rPr>
          <w:rFonts w:ascii="Cambria" w:hAnsi="Cambria"/>
          <w:sz w:val="20"/>
          <w:szCs w:val="20"/>
        </w:rPr>
        <w:t>20</w:t>
      </w:r>
      <w:r w:rsidRPr="0056588F">
        <w:rPr>
          <w:rFonts w:ascii="Cambria" w:hAnsi="Cambria"/>
          <w:sz w:val="20"/>
          <w:szCs w:val="20"/>
        </w:rPr>
        <w:t xml:space="preserve">, </w:t>
      </w:r>
      <w:r w:rsidRPr="0056588F">
        <w:rPr>
          <w:rFonts w:ascii="Cambria" w:hAnsi="Cambria"/>
          <w:bCs/>
          <w:sz w:val="20"/>
          <w:szCs w:val="20"/>
        </w:rPr>
        <w:t>the Group entered into a new 50</w:t>
      </w:r>
      <w:r>
        <w:rPr>
          <w:rFonts w:ascii="Cambria" w:hAnsi="Cambria"/>
          <w:bCs/>
          <w:sz w:val="20"/>
          <w:szCs w:val="20"/>
        </w:rPr>
        <w:t>:</w:t>
      </w:r>
      <w:r w:rsidRPr="0056588F">
        <w:rPr>
          <w:rFonts w:ascii="Cambria" w:hAnsi="Cambria"/>
          <w:bCs/>
          <w:sz w:val="20"/>
          <w:szCs w:val="20"/>
        </w:rPr>
        <w:t>50 joint venture with</w:t>
      </w:r>
      <w:r>
        <w:rPr>
          <w:rFonts w:ascii="Cambria" w:hAnsi="Cambria"/>
          <w:bCs/>
          <w:sz w:val="20"/>
          <w:szCs w:val="20"/>
        </w:rPr>
        <w:t xml:space="preserve"> </w:t>
      </w:r>
      <w:r w:rsidRPr="00960C2A">
        <w:rPr>
          <w:rFonts w:ascii="Cambria" w:hAnsi="Cambria"/>
          <w:kern w:val="20"/>
          <w:sz w:val="20"/>
          <w:szCs w:val="20"/>
        </w:rPr>
        <w:t>Roozen Landgoederen Beheer</w:t>
      </w:r>
      <w:r>
        <w:rPr>
          <w:rFonts w:ascii="Cambria" w:hAnsi="Cambria"/>
          <w:kern w:val="20"/>
          <w:sz w:val="20"/>
          <w:szCs w:val="20"/>
        </w:rPr>
        <w:t xml:space="preserve"> (LPM Joint Venture) for an indefinite period</w:t>
      </w:r>
      <w:r w:rsidRPr="00960C2A">
        <w:rPr>
          <w:rFonts w:ascii="Cambria" w:hAnsi="Cambria"/>
          <w:kern w:val="20"/>
          <w:sz w:val="20"/>
          <w:szCs w:val="20"/>
        </w:rPr>
        <w:t xml:space="preserve">. The LPM Joint Venture will develop </w:t>
      </w:r>
      <w:r w:rsidRPr="00960C2A">
        <w:rPr>
          <w:rFonts w:ascii="Cambria" w:hAnsi="Cambria"/>
          <w:sz w:val="20"/>
          <w:szCs w:val="20"/>
        </w:rPr>
        <w:t xml:space="preserve">Logistics Park Moerdijk (“LPM”) together with the Port Authority Moerdijk on a 50:50-basis. The </w:t>
      </w:r>
      <w:r w:rsidRPr="00960C2A">
        <w:rPr>
          <w:rFonts w:ascii="Cambria" w:hAnsi="Cambria"/>
          <w:kern w:val="20"/>
          <w:sz w:val="20"/>
          <w:szCs w:val="20"/>
        </w:rPr>
        <w:t xml:space="preserve">objective is to build a platform of new, grade A logistics and industrial properties of which 50% </w:t>
      </w:r>
      <w:r w:rsidRPr="00960C2A">
        <w:rPr>
          <w:rFonts w:ascii="Cambria" w:hAnsi="Cambria"/>
          <w:sz w:val="20"/>
          <w:szCs w:val="20"/>
        </w:rPr>
        <w:t>for account of the LPM Joint Venture i.e. VGP Park Moerdijk</w:t>
      </w:r>
      <w:r w:rsidRPr="00960C2A">
        <w:rPr>
          <w:rFonts w:ascii="Cambria" w:hAnsi="Cambria"/>
          <w:kern w:val="20"/>
          <w:sz w:val="20"/>
          <w:szCs w:val="20"/>
        </w:rPr>
        <w:t xml:space="preserve"> and the other 50% directly for account of the </w:t>
      </w:r>
      <w:r w:rsidRPr="00960C2A">
        <w:rPr>
          <w:rFonts w:ascii="Cambria" w:hAnsi="Cambria"/>
          <w:sz w:val="20"/>
          <w:szCs w:val="20"/>
        </w:rPr>
        <w:t>Port Authority Moerdijk.</w:t>
      </w:r>
    </w:p>
    <w:p w14:paraId="3EC54956" w14:textId="77777777" w:rsidR="00B204B7" w:rsidRDefault="00B204B7" w:rsidP="00B204B7">
      <w:pPr>
        <w:autoSpaceDE w:val="0"/>
        <w:autoSpaceDN w:val="0"/>
        <w:adjustRightInd w:val="0"/>
        <w:jc w:val="both"/>
        <w:rPr>
          <w:rFonts w:ascii="Cambria" w:hAnsi="Cambria"/>
          <w:sz w:val="20"/>
          <w:szCs w:val="20"/>
        </w:rPr>
      </w:pPr>
    </w:p>
    <w:p w14:paraId="319B38B7" w14:textId="77777777" w:rsidR="00B204B7" w:rsidRDefault="00B204B7" w:rsidP="00B204B7">
      <w:pPr>
        <w:autoSpaceDE w:val="0"/>
        <w:autoSpaceDN w:val="0"/>
        <w:adjustRightInd w:val="0"/>
        <w:spacing w:after="120"/>
        <w:jc w:val="both"/>
        <w:rPr>
          <w:rFonts w:ascii="Cambria" w:hAnsi="Cambria"/>
          <w:bCs/>
          <w:sz w:val="20"/>
          <w:szCs w:val="20"/>
        </w:rPr>
      </w:pPr>
      <w:r w:rsidRPr="0056588F">
        <w:rPr>
          <w:rFonts w:ascii="Cambria" w:hAnsi="Cambria"/>
          <w:bCs/>
          <w:sz w:val="20"/>
          <w:szCs w:val="20"/>
        </w:rPr>
        <w:t>Consequently, as from 20</w:t>
      </w:r>
      <w:r>
        <w:rPr>
          <w:rFonts w:ascii="Cambria" w:hAnsi="Cambria"/>
          <w:bCs/>
          <w:sz w:val="20"/>
          <w:szCs w:val="20"/>
        </w:rPr>
        <w:t>20</w:t>
      </w:r>
      <w:r w:rsidRPr="0056588F">
        <w:rPr>
          <w:rFonts w:ascii="Cambria" w:hAnsi="Cambria"/>
          <w:bCs/>
          <w:sz w:val="20"/>
          <w:szCs w:val="20"/>
        </w:rPr>
        <w:t xml:space="preserve"> onwards the business lines have been amended to take the new </w:t>
      </w:r>
      <w:r>
        <w:rPr>
          <w:rFonts w:ascii="Cambria" w:hAnsi="Cambria"/>
          <w:bCs/>
          <w:sz w:val="20"/>
          <w:szCs w:val="20"/>
        </w:rPr>
        <w:t>Third and LPM Joint Venture</w:t>
      </w:r>
      <w:r w:rsidRPr="0056588F">
        <w:rPr>
          <w:rFonts w:ascii="Cambria" w:hAnsi="Cambria"/>
          <w:bCs/>
          <w:sz w:val="20"/>
          <w:szCs w:val="20"/>
        </w:rPr>
        <w:t xml:space="preserve"> into consideration.</w:t>
      </w:r>
    </w:p>
    <w:p w14:paraId="2ADBA178" w14:textId="77777777" w:rsidR="00B204B7" w:rsidRDefault="00B204B7" w:rsidP="00B204B7">
      <w:pPr>
        <w:autoSpaceDE w:val="0"/>
        <w:autoSpaceDN w:val="0"/>
        <w:adjustRightInd w:val="0"/>
        <w:jc w:val="both"/>
        <w:rPr>
          <w:rFonts w:ascii="Cambria" w:hAnsi="Cambria"/>
          <w:i/>
          <w:sz w:val="20"/>
          <w:szCs w:val="20"/>
        </w:rPr>
      </w:pPr>
      <w:r w:rsidRPr="00FD6216">
        <w:rPr>
          <w:rFonts w:ascii="Cambria" w:hAnsi="Cambria"/>
          <w:i/>
          <w:sz w:val="20"/>
          <w:szCs w:val="20"/>
        </w:rPr>
        <w:t>Investment business</w:t>
      </w:r>
    </w:p>
    <w:p w14:paraId="46CE3C07" w14:textId="77777777" w:rsidR="00B204B7" w:rsidRDefault="00B204B7" w:rsidP="00B204B7">
      <w:pPr>
        <w:autoSpaceDE w:val="0"/>
        <w:autoSpaceDN w:val="0"/>
        <w:adjustRightInd w:val="0"/>
        <w:spacing w:after="120"/>
        <w:jc w:val="both"/>
        <w:rPr>
          <w:rFonts w:ascii="Cambria" w:hAnsi="Cambria"/>
          <w:sz w:val="20"/>
          <w:szCs w:val="20"/>
        </w:rPr>
      </w:pPr>
      <w:r w:rsidRPr="00FD6216">
        <w:rPr>
          <w:rFonts w:ascii="Cambria" w:hAnsi="Cambria"/>
          <w:sz w:val="20"/>
          <w:szCs w:val="20"/>
        </w:rPr>
        <w:t>The Group's investment or so</w:t>
      </w:r>
      <w:r>
        <w:rPr>
          <w:rFonts w:ascii="Cambria" w:hAnsi="Cambria"/>
          <w:sz w:val="20"/>
          <w:szCs w:val="20"/>
        </w:rPr>
        <w:t>-</w:t>
      </w:r>
      <w:r w:rsidRPr="00FD6216">
        <w:rPr>
          <w:rFonts w:ascii="Cambria" w:hAnsi="Cambria"/>
          <w:sz w:val="20"/>
          <w:szCs w:val="20"/>
        </w:rPr>
        <w:t>called rental business consists of operating profit generated by the completed and leased out projects of the Group’s portfolio and the proportional share of the operating profit (excluding net valuation gains) of the completed and leased out projects of the Joint Venture</w:t>
      </w:r>
      <w:r>
        <w:rPr>
          <w:rFonts w:ascii="Cambria" w:hAnsi="Cambria"/>
          <w:sz w:val="20"/>
          <w:szCs w:val="20"/>
        </w:rPr>
        <w:t>s</w:t>
      </w:r>
      <w:r w:rsidRPr="00FD6216">
        <w:rPr>
          <w:rFonts w:ascii="Cambria" w:hAnsi="Cambria"/>
          <w:sz w:val="20"/>
          <w:szCs w:val="20"/>
        </w:rPr>
        <w:t>’ portfolio. Revenues and expenses allocated to the rental business unit include 10% of the Group's property operating expenses; other income; other expenses, after deduction of expenses allocated to property development; and share in result of the joint venture</w:t>
      </w:r>
      <w:r>
        <w:rPr>
          <w:rFonts w:ascii="Cambria" w:hAnsi="Cambria"/>
          <w:sz w:val="20"/>
          <w:szCs w:val="20"/>
        </w:rPr>
        <w:t>s</w:t>
      </w:r>
      <w:r w:rsidRPr="00FD6216">
        <w:rPr>
          <w:rFonts w:ascii="Cambria" w:hAnsi="Cambria"/>
          <w:sz w:val="20"/>
          <w:szCs w:val="20"/>
        </w:rPr>
        <w:t>, excluding any revaluation result.</w:t>
      </w:r>
    </w:p>
    <w:p w14:paraId="70E1C4A9" w14:textId="77777777" w:rsidR="00B204B7" w:rsidRDefault="00B204B7" w:rsidP="00B204B7">
      <w:pPr>
        <w:autoSpaceDE w:val="0"/>
        <w:autoSpaceDN w:val="0"/>
        <w:adjustRightInd w:val="0"/>
        <w:jc w:val="both"/>
        <w:rPr>
          <w:rFonts w:ascii="Cambria" w:hAnsi="Cambria"/>
          <w:i/>
          <w:sz w:val="20"/>
          <w:szCs w:val="20"/>
        </w:rPr>
      </w:pPr>
      <w:r w:rsidRPr="00FD6216">
        <w:rPr>
          <w:rFonts w:ascii="Cambria" w:hAnsi="Cambria"/>
          <w:i/>
          <w:sz w:val="20"/>
          <w:szCs w:val="20"/>
        </w:rPr>
        <w:t xml:space="preserve">Property development </w:t>
      </w:r>
    </w:p>
    <w:p w14:paraId="20428BB8" w14:textId="77777777" w:rsidR="00B204B7" w:rsidRDefault="00B204B7" w:rsidP="00B204B7">
      <w:pPr>
        <w:autoSpaceDE w:val="0"/>
        <w:autoSpaceDN w:val="0"/>
        <w:adjustRightInd w:val="0"/>
        <w:spacing w:after="120"/>
        <w:jc w:val="both"/>
        <w:rPr>
          <w:rFonts w:ascii="Cambria" w:hAnsi="Cambria"/>
          <w:sz w:val="20"/>
          <w:szCs w:val="20"/>
        </w:rPr>
      </w:pPr>
      <w:r w:rsidRPr="0056588F">
        <w:rPr>
          <w:rFonts w:ascii="Cambria" w:hAnsi="Cambria"/>
          <w:sz w:val="20"/>
          <w:szCs w:val="20"/>
        </w:rPr>
        <w:t>The Group's property development business consists of the net development result on the Group’s development activities. Valuation gains (losses) on investment properties outside the VGP European Logistics and VGP European Logistics 2 joint venture perimeter i.e. Latvia are excluded, as they are assumed to be non-cash generating, on the basis that these assets are assumed to be kept in the Group’s own portfolio for the foreseeable future. In addition, 90% of total property operating expenses are allocated to the property development business, as are administration expenses after rental business and property management expenses.</w:t>
      </w:r>
    </w:p>
    <w:p w14:paraId="33F6E34B" w14:textId="77777777" w:rsidR="00B204B7" w:rsidRDefault="00B204B7" w:rsidP="00B204B7">
      <w:pPr>
        <w:autoSpaceDE w:val="0"/>
        <w:autoSpaceDN w:val="0"/>
        <w:adjustRightInd w:val="0"/>
        <w:jc w:val="both"/>
        <w:rPr>
          <w:rFonts w:ascii="Cambria" w:hAnsi="Cambria"/>
          <w:i/>
          <w:sz w:val="20"/>
          <w:szCs w:val="20"/>
        </w:rPr>
      </w:pPr>
      <w:r w:rsidRPr="00FD6216">
        <w:rPr>
          <w:rFonts w:ascii="Cambria" w:hAnsi="Cambria"/>
          <w:i/>
          <w:sz w:val="20"/>
          <w:szCs w:val="20"/>
        </w:rPr>
        <w:t xml:space="preserve">Property and asset management </w:t>
      </w:r>
    </w:p>
    <w:p w14:paraId="217A78BC" w14:textId="77777777" w:rsidR="00B204B7" w:rsidRDefault="00B204B7" w:rsidP="00B204B7">
      <w:pPr>
        <w:autoSpaceDE w:val="0"/>
        <w:autoSpaceDN w:val="0"/>
        <w:adjustRightInd w:val="0"/>
        <w:spacing w:after="240"/>
        <w:jc w:val="both"/>
        <w:rPr>
          <w:rFonts w:ascii="Cambria" w:hAnsi="Cambria" w:cs="Arabic Transparent"/>
          <w:sz w:val="20"/>
          <w:szCs w:val="20"/>
        </w:rPr>
      </w:pPr>
      <w:r w:rsidRPr="00FD6216">
        <w:rPr>
          <w:rFonts w:ascii="Cambria" w:hAnsi="Cambria"/>
          <w:sz w:val="20"/>
          <w:szCs w:val="20"/>
        </w:rPr>
        <w:t xml:space="preserve">Property and asset management revenue includes asset management, property management and facility management income.  Associated operating, administration and other expenses include directly allocated expenses from the respective asset management, property management and facility management service companies. The administrative expenses of the Czech and German property management companies have been allocated on a 50:50 basis between the rental business and the property and </w:t>
      </w:r>
      <w:r>
        <w:rPr>
          <w:rFonts w:ascii="Cambria" w:hAnsi="Cambria"/>
          <w:sz w:val="20"/>
          <w:szCs w:val="20"/>
        </w:rPr>
        <w:t xml:space="preserve">asset </w:t>
      </w:r>
      <w:r w:rsidRPr="00FD6216">
        <w:rPr>
          <w:rFonts w:ascii="Cambria" w:hAnsi="Cambria"/>
          <w:sz w:val="20"/>
          <w:szCs w:val="20"/>
        </w:rPr>
        <w:t>management business.</w:t>
      </w:r>
    </w:p>
    <w:p w14:paraId="72767885" w14:textId="77777777" w:rsidR="00B204B7" w:rsidRPr="0009052C" w:rsidRDefault="00B204B7" w:rsidP="00B204B7">
      <w:pPr>
        <w:jc w:val="both"/>
        <w:rPr>
          <w:rFonts w:ascii="Cambria" w:hAnsi="Cambria" w:cs="Arabic Transparent"/>
          <w:i/>
          <w:sz w:val="20"/>
          <w:szCs w:val="20"/>
        </w:rPr>
      </w:pPr>
      <w:r w:rsidRPr="0009052C">
        <w:rPr>
          <w:rFonts w:ascii="Cambria" w:hAnsi="Cambria" w:cs="Arabic Transparent"/>
          <w:i/>
          <w:sz w:val="20"/>
          <w:szCs w:val="20"/>
        </w:rPr>
        <w:lastRenderedPageBreak/>
        <w:t>Breakdown summary of the business lines</w:t>
      </w:r>
    </w:p>
    <w:p w14:paraId="45FA774F" w14:textId="77777777" w:rsidR="00B204B7" w:rsidRPr="0009052C" w:rsidRDefault="00B204B7" w:rsidP="00B204B7">
      <w:pPr>
        <w:widowControl w:val="0"/>
        <w:autoSpaceDE w:val="0"/>
        <w:autoSpaceDN w:val="0"/>
        <w:adjustRightInd w:val="0"/>
        <w:snapToGrid w:val="0"/>
        <w:ind w:left="709" w:hanging="709"/>
        <w:rPr>
          <w:rFonts w:ascii="Cambria" w:hAnsi="Cambria"/>
          <w:lang w:eastAsia="en-GB"/>
        </w:rPr>
      </w:pPr>
    </w:p>
    <w:tbl>
      <w:tblPr>
        <w:tblW w:w="9214" w:type="dxa"/>
        <w:tblLook w:val="04A0" w:firstRow="1" w:lastRow="0" w:firstColumn="1" w:lastColumn="0" w:noHBand="0" w:noVBand="1"/>
      </w:tblPr>
      <w:tblGrid>
        <w:gridCol w:w="6379"/>
        <w:gridCol w:w="1257"/>
        <w:gridCol w:w="1578"/>
      </w:tblGrid>
      <w:tr w:rsidR="00B204B7" w:rsidRPr="0009052C" w14:paraId="5790DC5F" w14:textId="77777777" w:rsidTr="000D493C">
        <w:trPr>
          <w:trHeight w:val="288"/>
        </w:trPr>
        <w:tc>
          <w:tcPr>
            <w:tcW w:w="6379" w:type="dxa"/>
            <w:tcBorders>
              <w:top w:val="single" w:sz="4" w:space="0" w:color="CC0000"/>
              <w:left w:val="nil"/>
              <w:bottom w:val="single" w:sz="8" w:space="0" w:color="CC0000"/>
              <w:right w:val="nil"/>
            </w:tcBorders>
            <w:shd w:val="clear" w:color="000000" w:fill="C00000"/>
            <w:noWrap/>
            <w:vAlign w:val="center"/>
            <w:hideMark/>
          </w:tcPr>
          <w:p w14:paraId="34BFE83E" w14:textId="77777777" w:rsidR="00B204B7" w:rsidRPr="0009052C" w:rsidRDefault="00B204B7" w:rsidP="000D493C">
            <w:pPr>
              <w:rPr>
                <w:rFonts w:ascii="Cambria" w:hAnsi="Cambria"/>
                <w:b/>
                <w:bCs/>
                <w:i/>
                <w:iCs/>
                <w:color w:val="FFFFFF"/>
                <w:sz w:val="20"/>
                <w:szCs w:val="20"/>
                <w:lang w:eastAsia="en-GB"/>
              </w:rPr>
            </w:pPr>
            <w:r w:rsidRPr="0009052C">
              <w:rPr>
                <w:rFonts w:ascii="Cambria" w:hAnsi="Cambria"/>
                <w:b/>
                <w:bCs/>
                <w:i/>
                <w:iCs/>
                <w:color w:val="FFFFFF"/>
                <w:sz w:val="20"/>
                <w:szCs w:val="20"/>
                <w:lang w:eastAsia="en-GB"/>
              </w:rPr>
              <w:t>In thousands of €</w:t>
            </w:r>
          </w:p>
        </w:tc>
        <w:tc>
          <w:tcPr>
            <w:tcW w:w="1257" w:type="dxa"/>
            <w:tcBorders>
              <w:top w:val="single" w:sz="4" w:space="0" w:color="CC0000"/>
              <w:left w:val="nil"/>
              <w:bottom w:val="single" w:sz="8" w:space="0" w:color="CC0000"/>
              <w:right w:val="nil"/>
            </w:tcBorders>
            <w:shd w:val="clear" w:color="000000" w:fill="C00000"/>
            <w:vAlign w:val="center"/>
            <w:hideMark/>
          </w:tcPr>
          <w:p w14:paraId="413D647F" w14:textId="77777777" w:rsidR="00B204B7" w:rsidRPr="0081410F" w:rsidRDefault="00B204B7" w:rsidP="000D493C">
            <w:pPr>
              <w:jc w:val="right"/>
              <w:rPr>
                <w:rFonts w:ascii="Cambria" w:hAnsi="Cambria"/>
                <w:b/>
                <w:color w:val="FFFFFF"/>
                <w:sz w:val="20"/>
                <w:szCs w:val="20"/>
                <w:lang w:eastAsia="en-GB"/>
              </w:rPr>
            </w:pPr>
            <w:r w:rsidRPr="0009052C">
              <w:rPr>
                <w:rFonts w:ascii="Cambria" w:hAnsi="Cambria"/>
                <w:b/>
                <w:bCs/>
                <w:color w:val="FFFFFF"/>
                <w:sz w:val="20"/>
                <w:szCs w:val="20"/>
                <w:lang w:eastAsia="en-GB"/>
              </w:rPr>
              <w:t>30.06.202</w:t>
            </w:r>
            <w:r>
              <w:rPr>
                <w:rFonts w:ascii="Cambria" w:hAnsi="Cambria"/>
                <w:b/>
                <w:color w:val="FFFFFF"/>
                <w:sz w:val="20"/>
                <w:szCs w:val="20"/>
                <w:lang w:eastAsia="en-GB"/>
              </w:rPr>
              <w:t>1</w:t>
            </w:r>
          </w:p>
        </w:tc>
        <w:tc>
          <w:tcPr>
            <w:tcW w:w="1578" w:type="dxa"/>
            <w:tcBorders>
              <w:top w:val="single" w:sz="4" w:space="0" w:color="CC0000"/>
              <w:left w:val="nil"/>
              <w:bottom w:val="single" w:sz="8" w:space="0" w:color="CC0000"/>
              <w:right w:val="nil"/>
            </w:tcBorders>
            <w:shd w:val="clear" w:color="000000" w:fill="C00000"/>
            <w:vAlign w:val="center"/>
          </w:tcPr>
          <w:p w14:paraId="6B452B09" w14:textId="77777777" w:rsidR="00B204B7" w:rsidRPr="0009052C" w:rsidRDefault="00B204B7" w:rsidP="000D493C">
            <w:pPr>
              <w:jc w:val="right"/>
              <w:rPr>
                <w:rFonts w:ascii="Cambria" w:hAnsi="Cambria"/>
                <w:b/>
                <w:bCs/>
                <w:color w:val="FFFFFF"/>
                <w:sz w:val="20"/>
                <w:szCs w:val="20"/>
                <w:lang w:eastAsia="en-GB"/>
              </w:rPr>
            </w:pPr>
            <w:r w:rsidRPr="0009052C">
              <w:rPr>
                <w:rFonts w:ascii="Cambria" w:hAnsi="Cambria"/>
                <w:b/>
                <w:bCs/>
                <w:color w:val="FFFFFF"/>
                <w:sz w:val="20"/>
                <w:szCs w:val="20"/>
                <w:lang w:eastAsia="en-GB"/>
              </w:rPr>
              <w:t>30.06.20</w:t>
            </w:r>
            <w:r>
              <w:rPr>
                <w:rFonts w:ascii="Cambria" w:hAnsi="Cambria"/>
                <w:b/>
                <w:color w:val="FFFFFF"/>
                <w:sz w:val="20"/>
                <w:szCs w:val="20"/>
                <w:lang w:eastAsia="en-GB"/>
              </w:rPr>
              <w:t>20</w:t>
            </w:r>
          </w:p>
        </w:tc>
      </w:tr>
      <w:tr w:rsidR="00B204B7" w:rsidRPr="0009052C" w14:paraId="5FB21CD9" w14:textId="77777777" w:rsidTr="000D493C">
        <w:trPr>
          <w:trHeight w:val="264"/>
        </w:trPr>
        <w:tc>
          <w:tcPr>
            <w:tcW w:w="6379" w:type="dxa"/>
            <w:tcBorders>
              <w:top w:val="nil"/>
              <w:left w:val="nil"/>
              <w:bottom w:val="single" w:sz="4" w:space="0" w:color="CC0000"/>
              <w:right w:val="nil"/>
            </w:tcBorders>
            <w:shd w:val="clear" w:color="auto" w:fill="auto"/>
            <w:noWrap/>
            <w:vAlign w:val="bottom"/>
            <w:hideMark/>
          </w:tcPr>
          <w:p w14:paraId="6B631C20" w14:textId="77777777" w:rsidR="00B204B7" w:rsidRPr="0009052C" w:rsidRDefault="00B204B7" w:rsidP="000D493C">
            <w:pPr>
              <w:rPr>
                <w:rFonts w:ascii="Cambria" w:hAnsi="Cambria" w:cs="Calibri"/>
                <w:sz w:val="20"/>
                <w:szCs w:val="20"/>
                <w:lang w:eastAsia="nl-NL"/>
              </w:rPr>
            </w:pPr>
            <w:r w:rsidRPr="0009052C">
              <w:rPr>
                <w:rFonts w:ascii="Cambria" w:hAnsi="Cambria" w:cs="Calibri"/>
                <w:sz w:val="20"/>
                <w:szCs w:val="20"/>
                <w:lang w:eastAsia="nl-NL"/>
              </w:rPr>
              <w:t>Investment EBITDA</w:t>
            </w:r>
          </w:p>
        </w:tc>
        <w:tc>
          <w:tcPr>
            <w:tcW w:w="1257" w:type="dxa"/>
            <w:tcBorders>
              <w:top w:val="nil"/>
              <w:left w:val="nil"/>
              <w:bottom w:val="single" w:sz="4" w:space="0" w:color="C00000"/>
              <w:right w:val="nil"/>
            </w:tcBorders>
            <w:shd w:val="clear" w:color="000000" w:fill="F2F2F2"/>
            <w:noWrap/>
            <w:vAlign w:val="bottom"/>
          </w:tcPr>
          <w:p w14:paraId="543ADBE1" w14:textId="77777777" w:rsidR="00B204B7" w:rsidRPr="0009052C" w:rsidRDefault="00B204B7" w:rsidP="000D493C">
            <w:pPr>
              <w:jc w:val="right"/>
              <w:rPr>
                <w:rFonts w:ascii="Cambria" w:hAnsi="Cambria" w:cs="Calibri"/>
                <w:sz w:val="20"/>
                <w:szCs w:val="20"/>
                <w:lang w:eastAsia="en-GB"/>
              </w:rPr>
            </w:pPr>
            <w:r w:rsidRPr="005957E1">
              <w:rPr>
                <w:rFonts w:ascii="Cambria" w:hAnsi="Cambria" w:cs="Calibri"/>
                <w:sz w:val="20"/>
                <w:szCs w:val="20"/>
                <w:lang w:eastAsia="en-GB"/>
              </w:rPr>
              <w:t>33,369</w:t>
            </w:r>
          </w:p>
        </w:tc>
        <w:tc>
          <w:tcPr>
            <w:tcW w:w="1578" w:type="dxa"/>
            <w:tcBorders>
              <w:top w:val="nil"/>
              <w:left w:val="nil"/>
              <w:bottom w:val="single" w:sz="4" w:space="0" w:color="CC0000"/>
              <w:right w:val="nil"/>
            </w:tcBorders>
            <w:shd w:val="clear" w:color="auto" w:fill="auto"/>
            <w:vAlign w:val="bottom"/>
          </w:tcPr>
          <w:p w14:paraId="71122213"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25,272</w:t>
            </w:r>
          </w:p>
        </w:tc>
      </w:tr>
      <w:tr w:rsidR="00B204B7" w:rsidRPr="0009052C" w14:paraId="423EA88E" w14:textId="77777777" w:rsidTr="000D493C">
        <w:trPr>
          <w:trHeight w:val="264"/>
        </w:trPr>
        <w:tc>
          <w:tcPr>
            <w:tcW w:w="6379" w:type="dxa"/>
            <w:tcBorders>
              <w:top w:val="nil"/>
              <w:left w:val="nil"/>
              <w:bottom w:val="single" w:sz="4" w:space="0" w:color="CC0000"/>
              <w:right w:val="nil"/>
            </w:tcBorders>
            <w:shd w:val="clear" w:color="auto" w:fill="auto"/>
            <w:noWrap/>
            <w:vAlign w:val="bottom"/>
          </w:tcPr>
          <w:p w14:paraId="4F09AB0A" w14:textId="77777777" w:rsidR="00B204B7" w:rsidRPr="0009052C" w:rsidRDefault="00B204B7" w:rsidP="000D493C">
            <w:pPr>
              <w:rPr>
                <w:rFonts w:ascii="Cambria" w:hAnsi="Cambria" w:cs="Calibri"/>
                <w:sz w:val="20"/>
                <w:szCs w:val="20"/>
                <w:lang w:eastAsia="nl-NL"/>
              </w:rPr>
            </w:pPr>
            <w:r w:rsidRPr="0009052C">
              <w:rPr>
                <w:rFonts w:ascii="Cambria" w:hAnsi="Cambria" w:cs="Calibri"/>
                <w:sz w:val="20"/>
                <w:szCs w:val="20"/>
                <w:lang w:eastAsia="nl-NL"/>
              </w:rPr>
              <w:t>Property development EBITDA</w:t>
            </w:r>
          </w:p>
        </w:tc>
        <w:tc>
          <w:tcPr>
            <w:tcW w:w="1257" w:type="dxa"/>
            <w:tcBorders>
              <w:top w:val="nil"/>
              <w:left w:val="nil"/>
              <w:bottom w:val="single" w:sz="4" w:space="0" w:color="C00000"/>
              <w:right w:val="nil"/>
            </w:tcBorders>
            <w:shd w:val="clear" w:color="000000" w:fill="F2F2F2"/>
            <w:vAlign w:val="bottom"/>
          </w:tcPr>
          <w:p w14:paraId="40F3824A" w14:textId="77777777" w:rsidR="00B204B7" w:rsidRPr="0009052C" w:rsidRDefault="00B204B7" w:rsidP="000D493C">
            <w:pPr>
              <w:jc w:val="right"/>
              <w:rPr>
                <w:rFonts w:ascii="Cambria" w:hAnsi="Cambria" w:cs="Calibri"/>
                <w:sz w:val="20"/>
                <w:szCs w:val="20"/>
                <w:lang w:eastAsia="en-GB"/>
              </w:rPr>
            </w:pPr>
            <w:r w:rsidRPr="005957E1">
              <w:rPr>
                <w:rFonts w:ascii="Cambria" w:hAnsi="Cambria" w:cs="Calibri"/>
                <w:sz w:val="20"/>
                <w:szCs w:val="20"/>
                <w:lang w:eastAsia="en-GB"/>
              </w:rPr>
              <w:t>145,891</w:t>
            </w:r>
          </w:p>
        </w:tc>
        <w:tc>
          <w:tcPr>
            <w:tcW w:w="1578" w:type="dxa"/>
            <w:tcBorders>
              <w:top w:val="nil"/>
              <w:left w:val="nil"/>
              <w:bottom w:val="single" w:sz="4" w:space="0" w:color="CC0000"/>
              <w:right w:val="nil"/>
            </w:tcBorders>
            <w:shd w:val="clear" w:color="auto" w:fill="auto"/>
            <w:vAlign w:val="bottom"/>
          </w:tcPr>
          <w:p w14:paraId="58DA1AB0"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194,287</w:t>
            </w:r>
          </w:p>
        </w:tc>
      </w:tr>
      <w:tr w:rsidR="00B204B7" w:rsidRPr="0009052C" w14:paraId="53FD3009" w14:textId="77777777" w:rsidTr="000D493C">
        <w:trPr>
          <w:trHeight w:val="264"/>
        </w:trPr>
        <w:tc>
          <w:tcPr>
            <w:tcW w:w="6379" w:type="dxa"/>
            <w:tcBorders>
              <w:top w:val="nil"/>
              <w:left w:val="nil"/>
              <w:bottom w:val="single" w:sz="4" w:space="0" w:color="CC0000"/>
              <w:right w:val="nil"/>
            </w:tcBorders>
            <w:shd w:val="clear" w:color="auto" w:fill="auto"/>
            <w:noWrap/>
            <w:vAlign w:val="bottom"/>
          </w:tcPr>
          <w:p w14:paraId="78D52886" w14:textId="77777777" w:rsidR="00B204B7" w:rsidRPr="0009052C" w:rsidRDefault="00B204B7" w:rsidP="000D493C">
            <w:pPr>
              <w:rPr>
                <w:rFonts w:ascii="Cambria" w:hAnsi="Cambria" w:cs="Calibri"/>
                <w:sz w:val="20"/>
                <w:szCs w:val="20"/>
                <w:lang w:eastAsia="nl-NL"/>
              </w:rPr>
            </w:pPr>
            <w:r w:rsidRPr="0009052C">
              <w:rPr>
                <w:rFonts w:ascii="Cambria" w:hAnsi="Cambria" w:cs="Calibri"/>
                <w:sz w:val="20"/>
                <w:szCs w:val="20"/>
                <w:lang w:eastAsia="nl-NL"/>
              </w:rPr>
              <w:t>Property management and asset management EBITDA</w:t>
            </w:r>
          </w:p>
        </w:tc>
        <w:tc>
          <w:tcPr>
            <w:tcW w:w="1257" w:type="dxa"/>
            <w:tcBorders>
              <w:top w:val="nil"/>
              <w:left w:val="nil"/>
              <w:bottom w:val="single" w:sz="4" w:space="0" w:color="C00000"/>
              <w:right w:val="nil"/>
            </w:tcBorders>
            <w:shd w:val="clear" w:color="000000" w:fill="F2F2F2"/>
            <w:vAlign w:val="bottom"/>
          </w:tcPr>
          <w:p w14:paraId="24808DD3" w14:textId="77777777" w:rsidR="00B204B7" w:rsidRPr="0009052C" w:rsidRDefault="00B204B7" w:rsidP="000D493C">
            <w:pPr>
              <w:jc w:val="right"/>
              <w:rPr>
                <w:rFonts w:ascii="Cambria" w:hAnsi="Cambria" w:cs="Calibri"/>
                <w:sz w:val="20"/>
                <w:szCs w:val="20"/>
                <w:lang w:eastAsia="en-GB"/>
              </w:rPr>
            </w:pPr>
            <w:r w:rsidRPr="005957E1">
              <w:rPr>
                <w:rFonts w:ascii="Cambria" w:hAnsi="Cambria" w:cs="Calibri"/>
                <w:sz w:val="20"/>
                <w:szCs w:val="20"/>
                <w:lang w:eastAsia="en-GB"/>
              </w:rPr>
              <w:t>5,009</w:t>
            </w:r>
          </w:p>
        </w:tc>
        <w:tc>
          <w:tcPr>
            <w:tcW w:w="1578" w:type="dxa"/>
            <w:tcBorders>
              <w:top w:val="nil"/>
              <w:left w:val="nil"/>
              <w:bottom w:val="single" w:sz="4" w:space="0" w:color="CC0000"/>
              <w:right w:val="nil"/>
            </w:tcBorders>
            <w:shd w:val="clear" w:color="auto" w:fill="auto"/>
            <w:vAlign w:val="bottom"/>
          </w:tcPr>
          <w:p w14:paraId="72CD95EA"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2,891</w:t>
            </w:r>
          </w:p>
        </w:tc>
      </w:tr>
      <w:tr w:rsidR="00B204B7" w:rsidRPr="0009052C" w14:paraId="495E417D" w14:textId="77777777" w:rsidTr="000D493C">
        <w:trPr>
          <w:trHeight w:val="264"/>
        </w:trPr>
        <w:tc>
          <w:tcPr>
            <w:tcW w:w="6379" w:type="dxa"/>
            <w:tcBorders>
              <w:top w:val="nil"/>
              <w:left w:val="nil"/>
              <w:bottom w:val="single" w:sz="4" w:space="0" w:color="CC0000"/>
              <w:right w:val="nil"/>
            </w:tcBorders>
            <w:shd w:val="clear" w:color="auto" w:fill="auto"/>
            <w:noWrap/>
            <w:vAlign w:val="bottom"/>
          </w:tcPr>
          <w:p w14:paraId="3328B731" w14:textId="77777777" w:rsidR="00B204B7" w:rsidRPr="0009052C" w:rsidRDefault="00B204B7" w:rsidP="000D493C">
            <w:pPr>
              <w:rPr>
                <w:rFonts w:ascii="Cambria" w:hAnsi="Cambria" w:cs="Calibri"/>
                <w:b/>
                <w:sz w:val="20"/>
                <w:szCs w:val="20"/>
                <w:lang w:eastAsia="nl-NL"/>
              </w:rPr>
            </w:pPr>
            <w:r w:rsidRPr="0009052C">
              <w:rPr>
                <w:rFonts w:ascii="Cambria" w:hAnsi="Cambria" w:cs="Calibri"/>
                <w:b/>
                <w:sz w:val="20"/>
                <w:szCs w:val="20"/>
                <w:lang w:eastAsia="nl-NL"/>
              </w:rPr>
              <w:t>Total operating EBITDA</w:t>
            </w:r>
          </w:p>
        </w:tc>
        <w:tc>
          <w:tcPr>
            <w:tcW w:w="1257" w:type="dxa"/>
            <w:tcBorders>
              <w:top w:val="nil"/>
              <w:left w:val="nil"/>
              <w:bottom w:val="single" w:sz="4" w:space="0" w:color="CC0000"/>
              <w:right w:val="nil"/>
            </w:tcBorders>
            <w:shd w:val="clear" w:color="000000" w:fill="F2F2F2"/>
            <w:vAlign w:val="bottom"/>
          </w:tcPr>
          <w:p w14:paraId="3C08982F" w14:textId="77777777" w:rsidR="00B204B7" w:rsidRPr="0009052C" w:rsidRDefault="00B204B7" w:rsidP="000D493C">
            <w:pPr>
              <w:jc w:val="right"/>
              <w:rPr>
                <w:rFonts w:ascii="Cambria" w:hAnsi="Cambria" w:cs="Calibri"/>
                <w:b/>
                <w:bCs/>
                <w:color w:val="000000"/>
                <w:sz w:val="20"/>
                <w:szCs w:val="20"/>
                <w:lang w:eastAsia="en-GB"/>
              </w:rPr>
            </w:pPr>
            <w:r w:rsidRPr="005957E1">
              <w:rPr>
                <w:rFonts w:ascii="Cambria" w:hAnsi="Cambria" w:cs="Calibri"/>
                <w:b/>
                <w:bCs/>
                <w:color w:val="000000"/>
                <w:sz w:val="20"/>
                <w:szCs w:val="20"/>
                <w:lang w:eastAsia="en-GB"/>
              </w:rPr>
              <w:t>184,269</w:t>
            </w:r>
          </w:p>
        </w:tc>
        <w:tc>
          <w:tcPr>
            <w:tcW w:w="1578" w:type="dxa"/>
            <w:tcBorders>
              <w:top w:val="nil"/>
              <w:left w:val="nil"/>
              <w:bottom w:val="single" w:sz="4" w:space="0" w:color="CC0000"/>
              <w:right w:val="nil"/>
            </w:tcBorders>
            <w:shd w:val="clear" w:color="auto" w:fill="auto"/>
            <w:vAlign w:val="bottom"/>
          </w:tcPr>
          <w:p w14:paraId="30C3248F" w14:textId="77777777" w:rsidR="00B204B7" w:rsidRPr="0009052C" w:rsidRDefault="00B204B7" w:rsidP="000D493C">
            <w:pPr>
              <w:jc w:val="right"/>
              <w:rPr>
                <w:rFonts w:ascii="Cambria" w:hAnsi="Cambria" w:cs="Calibri"/>
                <w:b/>
                <w:bCs/>
                <w:color w:val="000000"/>
                <w:sz w:val="20"/>
                <w:szCs w:val="20"/>
                <w:lang w:eastAsia="en-GB"/>
              </w:rPr>
            </w:pPr>
            <w:r w:rsidRPr="0009052C">
              <w:rPr>
                <w:rFonts w:ascii="Cambria" w:hAnsi="Cambria" w:cs="Calibri"/>
                <w:b/>
                <w:bCs/>
                <w:color w:val="000000"/>
                <w:sz w:val="20"/>
                <w:szCs w:val="20"/>
              </w:rPr>
              <w:t>222,450</w:t>
            </w:r>
          </w:p>
        </w:tc>
      </w:tr>
    </w:tbl>
    <w:p w14:paraId="40033373" w14:textId="77777777" w:rsidR="00B204B7" w:rsidRPr="0009052C" w:rsidRDefault="00B204B7" w:rsidP="00B204B7">
      <w:pPr>
        <w:autoSpaceDE w:val="0"/>
        <w:autoSpaceDN w:val="0"/>
        <w:adjustRightInd w:val="0"/>
        <w:ind w:firstLine="284"/>
        <w:jc w:val="both"/>
        <w:rPr>
          <w:rFonts w:ascii="Cambria" w:hAnsi="Cambria"/>
          <w:sz w:val="20"/>
          <w:szCs w:val="20"/>
          <w:lang w:eastAsia="en-GB"/>
        </w:rPr>
      </w:pPr>
    </w:p>
    <w:tbl>
      <w:tblPr>
        <w:tblW w:w="9184" w:type="dxa"/>
        <w:tblLook w:val="04A0" w:firstRow="1" w:lastRow="0" w:firstColumn="1" w:lastColumn="0" w:noHBand="0" w:noVBand="1"/>
      </w:tblPr>
      <w:tblGrid>
        <w:gridCol w:w="4253"/>
        <w:gridCol w:w="1276"/>
        <w:gridCol w:w="1451"/>
        <w:gridCol w:w="1297"/>
        <w:gridCol w:w="907"/>
      </w:tblGrid>
      <w:tr w:rsidR="00B204B7" w:rsidRPr="0009052C" w14:paraId="35043A18" w14:textId="77777777" w:rsidTr="000D493C">
        <w:trPr>
          <w:trHeight w:val="288"/>
        </w:trPr>
        <w:tc>
          <w:tcPr>
            <w:tcW w:w="4253" w:type="dxa"/>
            <w:tcBorders>
              <w:top w:val="nil"/>
              <w:left w:val="nil"/>
              <w:bottom w:val="nil"/>
              <w:right w:val="nil"/>
            </w:tcBorders>
            <w:shd w:val="clear" w:color="000000" w:fill="C00000"/>
            <w:noWrap/>
            <w:vAlign w:val="bottom"/>
            <w:hideMark/>
          </w:tcPr>
          <w:p w14:paraId="55D990DA" w14:textId="77777777" w:rsidR="00B204B7" w:rsidRPr="0009052C" w:rsidRDefault="00B204B7" w:rsidP="000D493C">
            <w:pPr>
              <w:rPr>
                <w:rFonts w:ascii="Cambria" w:hAnsi="Cambria" w:cs="Times"/>
                <w:b/>
                <w:bCs/>
                <w:i/>
                <w:iCs/>
                <w:color w:val="FFFFFF"/>
                <w:sz w:val="18"/>
                <w:szCs w:val="18"/>
                <w:lang w:eastAsia="en-GB"/>
              </w:rPr>
            </w:pPr>
            <w:r w:rsidRPr="0009052C">
              <w:rPr>
                <w:rFonts w:ascii="Cambria" w:hAnsi="Cambria" w:cs="Times"/>
                <w:b/>
                <w:bCs/>
                <w:i/>
                <w:iCs/>
                <w:color w:val="FFFFFF"/>
                <w:sz w:val="18"/>
                <w:szCs w:val="18"/>
                <w:lang w:eastAsia="en-GB"/>
              </w:rPr>
              <w:t>In thousands of €</w:t>
            </w:r>
          </w:p>
        </w:tc>
        <w:tc>
          <w:tcPr>
            <w:tcW w:w="4931" w:type="dxa"/>
            <w:gridSpan w:val="4"/>
            <w:tcBorders>
              <w:top w:val="nil"/>
              <w:left w:val="single" w:sz="4" w:space="0" w:color="FFFFFF"/>
              <w:bottom w:val="single" w:sz="4" w:space="0" w:color="FFFFFF"/>
              <w:right w:val="single" w:sz="4" w:space="0" w:color="FFFFFF"/>
            </w:tcBorders>
            <w:shd w:val="clear" w:color="000000" w:fill="CC0000"/>
            <w:noWrap/>
            <w:vAlign w:val="bottom"/>
            <w:hideMark/>
          </w:tcPr>
          <w:p w14:paraId="1696DF61" w14:textId="77777777" w:rsidR="00B204B7" w:rsidRPr="0081410F" w:rsidRDefault="00B204B7" w:rsidP="000D493C">
            <w:pPr>
              <w:jc w:val="center"/>
              <w:rPr>
                <w:rFonts w:ascii="Cambria" w:hAnsi="Cambria" w:cs="Times"/>
                <w:b/>
                <w:color w:val="FFFFFF"/>
                <w:sz w:val="18"/>
                <w:szCs w:val="18"/>
                <w:lang w:eastAsia="en-GB"/>
              </w:rPr>
            </w:pPr>
            <w:r w:rsidRPr="0009052C">
              <w:rPr>
                <w:rFonts w:ascii="Cambria" w:hAnsi="Cambria" w:cs="Times"/>
                <w:b/>
                <w:bCs/>
                <w:color w:val="FFFFFF"/>
                <w:sz w:val="18"/>
                <w:szCs w:val="18"/>
                <w:lang w:eastAsia="en-GB"/>
              </w:rPr>
              <w:t>For the year ended 30 June 202</w:t>
            </w:r>
            <w:r>
              <w:rPr>
                <w:rFonts w:ascii="Cambria" w:hAnsi="Cambria" w:cs="Times"/>
                <w:b/>
                <w:color w:val="FFFFFF"/>
                <w:sz w:val="18"/>
                <w:szCs w:val="18"/>
                <w:lang w:eastAsia="en-GB"/>
              </w:rPr>
              <w:t>1</w:t>
            </w:r>
          </w:p>
        </w:tc>
      </w:tr>
      <w:tr w:rsidR="00B204B7" w:rsidRPr="0009052C" w14:paraId="329945F0" w14:textId="77777777" w:rsidTr="000D493C">
        <w:trPr>
          <w:trHeight w:val="564"/>
        </w:trPr>
        <w:tc>
          <w:tcPr>
            <w:tcW w:w="4253" w:type="dxa"/>
            <w:tcBorders>
              <w:top w:val="nil"/>
              <w:left w:val="nil"/>
              <w:bottom w:val="nil"/>
              <w:right w:val="nil"/>
            </w:tcBorders>
            <w:shd w:val="clear" w:color="000000" w:fill="C00000"/>
            <w:noWrap/>
            <w:vAlign w:val="bottom"/>
            <w:hideMark/>
          </w:tcPr>
          <w:p w14:paraId="7E358AD9" w14:textId="77777777" w:rsidR="00B204B7" w:rsidRPr="0009052C" w:rsidRDefault="00B204B7" w:rsidP="000D493C">
            <w:pPr>
              <w:rPr>
                <w:rFonts w:ascii="Cambria" w:hAnsi="Cambria" w:cs="Times"/>
                <w:b/>
                <w:bCs/>
                <w:color w:val="FFFFFF"/>
                <w:sz w:val="18"/>
                <w:szCs w:val="18"/>
                <w:lang w:eastAsia="en-GB"/>
              </w:rPr>
            </w:pPr>
            <w:r w:rsidRPr="0009052C">
              <w:rPr>
                <w:rFonts w:ascii="Cambria" w:hAnsi="Cambria" w:cs="Times"/>
                <w:b/>
                <w:bCs/>
                <w:color w:val="FFFFFF"/>
                <w:sz w:val="18"/>
                <w:szCs w:val="18"/>
                <w:lang w:eastAsia="en-GB"/>
              </w:rPr>
              <w:t> </w:t>
            </w:r>
          </w:p>
        </w:tc>
        <w:tc>
          <w:tcPr>
            <w:tcW w:w="1276" w:type="dxa"/>
            <w:tcBorders>
              <w:top w:val="nil"/>
              <w:left w:val="single" w:sz="4" w:space="0" w:color="FFFFFF"/>
              <w:bottom w:val="single" w:sz="4" w:space="0" w:color="C00000"/>
              <w:right w:val="single" w:sz="4" w:space="0" w:color="FFFFFF"/>
            </w:tcBorders>
            <w:shd w:val="clear" w:color="000000" w:fill="CC0000"/>
            <w:noWrap/>
            <w:vAlign w:val="bottom"/>
            <w:hideMark/>
          </w:tcPr>
          <w:p w14:paraId="671CA8C1" w14:textId="77777777" w:rsidR="00B204B7" w:rsidRPr="0009052C" w:rsidRDefault="00B204B7" w:rsidP="000D493C">
            <w:pPr>
              <w:jc w:val="right"/>
              <w:rPr>
                <w:rFonts w:ascii="Cambria" w:hAnsi="Cambria" w:cs="Times"/>
                <w:b/>
                <w:bCs/>
                <w:color w:val="FFFFFF"/>
                <w:sz w:val="18"/>
                <w:szCs w:val="18"/>
                <w:lang w:eastAsia="en-GB"/>
              </w:rPr>
            </w:pPr>
            <w:r w:rsidRPr="0009052C">
              <w:rPr>
                <w:rFonts w:ascii="Cambria" w:hAnsi="Cambria" w:cs="Times"/>
                <w:b/>
                <w:bCs/>
                <w:color w:val="FFFFFF"/>
                <w:sz w:val="18"/>
                <w:szCs w:val="18"/>
                <w:lang w:eastAsia="en-GB"/>
              </w:rPr>
              <w:t>Investment</w:t>
            </w:r>
          </w:p>
        </w:tc>
        <w:tc>
          <w:tcPr>
            <w:tcW w:w="1451" w:type="dxa"/>
            <w:tcBorders>
              <w:top w:val="nil"/>
              <w:left w:val="nil"/>
              <w:bottom w:val="single" w:sz="4" w:space="0" w:color="C00000"/>
              <w:right w:val="single" w:sz="4" w:space="0" w:color="FFFFFF"/>
            </w:tcBorders>
            <w:shd w:val="clear" w:color="000000" w:fill="CC0000"/>
            <w:noWrap/>
            <w:vAlign w:val="bottom"/>
            <w:hideMark/>
          </w:tcPr>
          <w:p w14:paraId="5182F31E" w14:textId="77777777" w:rsidR="00B204B7" w:rsidRPr="0009052C" w:rsidRDefault="00B204B7" w:rsidP="000D493C">
            <w:pPr>
              <w:jc w:val="right"/>
              <w:rPr>
                <w:rFonts w:ascii="Cambria" w:hAnsi="Cambria" w:cs="Times"/>
                <w:b/>
                <w:bCs/>
                <w:color w:val="FFFFFF"/>
                <w:sz w:val="18"/>
                <w:szCs w:val="18"/>
                <w:lang w:eastAsia="en-GB"/>
              </w:rPr>
            </w:pPr>
            <w:r w:rsidRPr="0009052C">
              <w:rPr>
                <w:rFonts w:ascii="Cambria" w:hAnsi="Cambria" w:cs="Times"/>
                <w:b/>
                <w:bCs/>
                <w:color w:val="FFFFFF"/>
                <w:sz w:val="18"/>
                <w:szCs w:val="18"/>
                <w:lang w:eastAsia="en-GB"/>
              </w:rPr>
              <w:t>Development</w:t>
            </w:r>
          </w:p>
        </w:tc>
        <w:tc>
          <w:tcPr>
            <w:tcW w:w="1297" w:type="dxa"/>
            <w:tcBorders>
              <w:top w:val="nil"/>
              <w:left w:val="nil"/>
              <w:bottom w:val="single" w:sz="4" w:space="0" w:color="C00000"/>
              <w:right w:val="single" w:sz="4" w:space="0" w:color="FFFFFF"/>
            </w:tcBorders>
            <w:shd w:val="clear" w:color="000000" w:fill="CC0000"/>
            <w:vAlign w:val="bottom"/>
            <w:hideMark/>
          </w:tcPr>
          <w:p w14:paraId="27B59B2B" w14:textId="77777777" w:rsidR="00B204B7" w:rsidRPr="0009052C" w:rsidRDefault="00B204B7" w:rsidP="000D493C">
            <w:pPr>
              <w:jc w:val="right"/>
              <w:rPr>
                <w:rFonts w:ascii="Cambria" w:hAnsi="Cambria" w:cs="Times"/>
                <w:b/>
                <w:bCs/>
                <w:color w:val="FFFFFF"/>
                <w:sz w:val="18"/>
                <w:szCs w:val="18"/>
                <w:lang w:eastAsia="en-GB"/>
              </w:rPr>
            </w:pPr>
            <w:r w:rsidRPr="0009052C">
              <w:rPr>
                <w:rFonts w:ascii="Cambria" w:hAnsi="Cambria" w:cs="Times"/>
                <w:b/>
                <w:bCs/>
                <w:color w:val="FFFFFF"/>
                <w:sz w:val="18"/>
                <w:szCs w:val="18"/>
                <w:lang w:eastAsia="en-GB"/>
              </w:rPr>
              <w:t>Property and asset management</w:t>
            </w:r>
          </w:p>
        </w:tc>
        <w:tc>
          <w:tcPr>
            <w:tcW w:w="907" w:type="dxa"/>
            <w:tcBorders>
              <w:top w:val="nil"/>
              <w:left w:val="nil"/>
              <w:bottom w:val="single" w:sz="4" w:space="0" w:color="C00000"/>
              <w:right w:val="nil"/>
            </w:tcBorders>
            <w:shd w:val="clear" w:color="000000" w:fill="CC0000"/>
            <w:noWrap/>
            <w:vAlign w:val="bottom"/>
            <w:hideMark/>
          </w:tcPr>
          <w:p w14:paraId="7D0E8F38" w14:textId="77777777" w:rsidR="00B204B7" w:rsidRPr="0009052C" w:rsidRDefault="00B204B7" w:rsidP="000D493C">
            <w:pPr>
              <w:jc w:val="right"/>
              <w:rPr>
                <w:rFonts w:ascii="Cambria" w:hAnsi="Cambria" w:cs="Times"/>
                <w:b/>
                <w:bCs/>
                <w:color w:val="FFFFFF"/>
                <w:sz w:val="18"/>
                <w:szCs w:val="18"/>
                <w:lang w:eastAsia="en-GB"/>
              </w:rPr>
            </w:pPr>
            <w:r w:rsidRPr="0009052C">
              <w:rPr>
                <w:rFonts w:ascii="Cambria" w:hAnsi="Cambria" w:cs="Times"/>
                <w:b/>
                <w:bCs/>
                <w:color w:val="FFFFFF"/>
                <w:sz w:val="18"/>
                <w:szCs w:val="18"/>
                <w:lang w:eastAsia="en-GB"/>
              </w:rPr>
              <w:t>Total</w:t>
            </w:r>
          </w:p>
        </w:tc>
      </w:tr>
      <w:tr w:rsidR="00B204B7" w:rsidRPr="0009052C" w14:paraId="439DF09F" w14:textId="77777777" w:rsidTr="000D493C">
        <w:trPr>
          <w:trHeight w:val="288"/>
        </w:trPr>
        <w:tc>
          <w:tcPr>
            <w:tcW w:w="4253" w:type="dxa"/>
            <w:tcBorders>
              <w:top w:val="nil"/>
              <w:left w:val="nil"/>
              <w:bottom w:val="single" w:sz="4" w:space="0" w:color="C00000"/>
              <w:right w:val="nil"/>
            </w:tcBorders>
            <w:shd w:val="clear" w:color="auto" w:fill="auto"/>
            <w:noWrap/>
            <w:vAlign w:val="center"/>
            <w:hideMark/>
          </w:tcPr>
          <w:p w14:paraId="3D1CE5EC"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Gross rental income</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18AD717E"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7,113</w:t>
            </w:r>
          </w:p>
        </w:tc>
        <w:tc>
          <w:tcPr>
            <w:tcW w:w="1451" w:type="dxa"/>
            <w:tcBorders>
              <w:top w:val="nil"/>
              <w:left w:val="nil"/>
              <w:bottom w:val="single" w:sz="4" w:space="0" w:color="C00000"/>
              <w:right w:val="single" w:sz="4" w:space="0" w:color="C00000"/>
            </w:tcBorders>
            <w:shd w:val="clear" w:color="auto" w:fill="F2F2F2"/>
            <w:noWrap/>
            <w:vAlign w:val="bottom"/>
          </w:tcPr>
          <w:p w14:paraId="50E7B1AF"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w:t>
            </w:r>
          </w:p>
        </w:tc>
        <w:tc>
          <w:tcPr>
            <w:tcW w:w="1297" w:type="dxa"/>
            <w:tcBorders>
              <w:top w:val="nil"/>
              <w:left w:val="nil"/>
              <w:bottom w:val="single" w:sz="4" w:space="0" w:color="C00000"/>
              <w:right w:val="single" w:sz="4" w:space="0" w:color="C00000"/>
            </w:tcBorders>
            <w:shd w:val="clear" w:color="auto" w:fill="F2F2F2"/>
            <w:noWrap/>
            <w:vAlign w:val="bottom"/>
          </w:tcPr>
          <w:p w14:paraId="63986847"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w:t>
            </w:r>
          </w:p>
        </w:tc>
        <w:tc>
          <w:tcPr>
            <w:tcW w:w="907" w:type="dxa"/>
            <w:tcBorders>
              <w:top w:val="nil"/>
              <w:left w:val="nil"/>
              <w:bottom w:val="single" w:sz="4" w:space="0" w:color="C00000"/>
              <w:right w:val="single" w:sz="4" w:space="0" w:color="C00000"/>
            </w:tcBorders>
            <w:shd w:val="clear" w:color="auto" w:fill="F2F2F2"/>
            <w:noWrap/>
            <w:vAlign w:val="bottom"/>
          </w:tcPr>
          <w:p w14:paraId="68E56699"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7,113</w:t>
            </w:r>
          </w:p>
        </w:tc>
      </w:tr>
      <w:tr w:rsidR="00B204B7" w:rsidRPr="0009052C" w14:paraId="7B2D17DB"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1D24D2F7"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Property operating expenses</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28BE00FC"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(271)</w:t>
            </w:r>
          </w:p>
        </w:tc>
        <w:tc>
          <w:tcPr>
            <w:tcW w:w="1451" w:type="dxa"/>
            <w:tcBorders>
              <w:top w:val="nil"/>
              <w:left w:val="nil"/>
              <w:bottom w:val="single" w:sz="4" w:space="0" w:color="C00000"/>
              <w:right w:val="single" w:sz="4" w:space="0" w:color="C00000"/>
            </w:tcBorders>
            <w:shd w:val="clear" w:color="auto" w:fill="F2F2F2"/>
            <w:noWrap/>
            <w:vAlign w:val="bottom"/>
          </w:tcPr>
          <w:p w14:paraId="1C388051"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(2,443)</w:t>
            </w:r>
          </w:p>
        </w:tc>
        <w:tc>
          <w:tcPr>
            <w:tcW w:w="1297" w:type="dxa"/>
            <w:tcBorders>
              <w:top w:val="nil"/>
              <w:left w:val="nil"/>
              <w:bottom w:val="single" w:sz="4" w:space="0" w:color="C00000"/>
              <w:right w:val="single" w:sz="4" w:space="0" w:color="C00000"/>
            </w:tcBorders>
            <w:shd w:val="clear" w:color="auto" w:fill="F2F2F2"/>
            <w:noWrap/>
            <w:vAlign w:val="bottom"/>
          </w:tcPr>
          <w:p w14:paraId="3E9F62D1"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w:t>
            </w:r>
          </w:p>
        </w:tc>
        <w:tc>
          <w:tcPr>
            <w:tcW w:w="907" w:type="dxa"/>
            <w:tcBorders>
              <w:top w:val="nil"/>
              <w:left w:val="nil"/>
              <w:bottom w:val="single" w:sz="4" w:space="0" w:color="C00000"/>
              <w:right w:val="single" w:sz="4" w:space="0" w:color="C00000"/>
            </w:tcBorders>
            <w:shd w:val="clear" w:color="auto" w:fill="F2F2F2"/>
            <w:noWrap/>
            <w:vAlign w:val="bottom"/>
          </w:tcPr>
          <w:p w14:paraId="039EB908"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(2,714)</w:t>
            </w:r>
          </w:p>
        </w:tc>
      </w:tr>
      <w:tr w:rsidR="00B204B7" w:rsidRPr="0009052C" w14:paraId="75C2B8B4"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0BF9365B" w14:textId="77777777" w:rsidR="00B204B7" w:rsidRPr="0009052C" w:rsidRDefault="00B204B7" w:rsidP="000D493C">
            <w:pPr>
              <w:rPr>
                <w:rFonts w:ascii="Cambria" w:hAnsi="Cambria" w:cs="Calibri Light"/>
                <w:b/>
                <w:bCs/>
                <w:color w:val="000000"/>
                <w:sz w:val="18"/>
                <w:szCs w:val="18"/>
                <w:lang w:eastAsia="en-GB"/>
              </w:rPr>
            </w:pPr>
            <w:r w:rsidRPr="0009052C">
              <w:rPr>
                <w:rFonts w:ascii="Cambria" w:hAnsi="Cambria" w:cs="Calibri Light"/>
                <w:b/>
                <w:bCs/>
                <w:color w:val="000000"/>
                <w:sz w:val="18"/>
                <w:szCs w:val="18"/>
                <w:lang w:eastAsia="en-GB"/>
              </w:rPr>
              <w:t>Net rental income</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72A6F608"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6,842</w:t>
            </w:r>
          </w:p>
        </w:tc>
        <w:tc>
          <w:tcPr>
            <w:tcW w:w="1451" w:type="dxa"/>
            <w:tcBorders>
              <w:top w:val="nil"/>
              <w:left w:val="nil"/>
              <w:bottom w:val="single" w:sz="4" w:space="0" w:color="C00000"/>
              <w:right w:val="single" w:sz="4" w:space="0" w:color="C00000"/>
            </w:tcBorders>
            <w:shd w:val="clear" w:color="auto" w:fill="F2F2F2"/>
            <w:noWrap/>
            <w:vAlign w:val="bottom"/>
          </w:tcPr>
          <w:p w14:paraId="0A397ADC"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(2,443)</w:t>
            </w:r>
          </w:p>
        </w:tc>
        <w:tc>
          <w:tcPr>
            <w:tcW w:w="1297" w:type="dxa"/>
            <w:tcBorders>
              <w:top w:val="nil"/>
              <w:left w:val="nil"/>
              <w:bottom w:val="single" w:sz="4" w:space="0" w:color="C00000"/>
              <w:right w:val="single" w:sz="4" w:space="0" w:color="C00000"/>
            </w:tcBorders>
            <w:shd w:val="clear" w:color="auto" w:fill="F2F2F2"/>
            <w:noWrap/>
            <w:vAlign w:val="bottom"/>
          </w:tcPr>
          <w:p w14:paraId="5A2AF767" w14:textId="77777777" w:rsidR="00B204B7" w:rsidRPr="00F36DF9" w:rsidRDefault="00B204B7" w:rsidP="000D493C">
            <w:pPr>
              <w:jc w:val="right"/>
              <w:rPr>
                <w:rFonts w:ascii="Cambria" w:hAnsi="Cambria" w:cs="Calibri"/>
                <w:b/>
                <w:sz w:val="18"/>
                <w:szCs w:val="18"/>
                <w:lang w:eastAsia="en-GB"/>
              </w:rPr>
            </w:pPr>
            <w:r w:rsidRPr="00F36DF9">
              <w:rPr>
                <w:rFonts w:ascii="Cambria" w:hAnsi="Cambria" w:cs="Calibri"/>
                <w:b/>
                <w:bCs/>
                <w:sz w:val="18"/>
                <w:szCs w:val="18"/>
                <w:lang w:eastAsia="en-GB"/>
              </w:rPr>
              <w:t>-</w:t>
            </w:r>
          </w:p>
        </w:tc>
        <w:tc>
          <w:tcPr>
            <w:tcW w:w="907" w:type="dxa"/>
            <w:tcBorders>
              <w:top w:val="nil"/>
              <w:left w:val="nil"/>
              <w:bottom w:val="single" w:sz="4" w:space="0" w:color="C00000"/>
              <w:right w:val="single" w:sz="4" w:space="0" w:color="C00000"/>
            </w:tcBorders>
            <w:shd w:val="clear" w:color="auto" w:fill="F2F2F2"/>
            <w:noWrap/>
            <w:vAlign w:val="bottom"/>
          </w:tcPr>
          <w:p w14:paraId="3D620E13"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4,399</w:t>
            </w:r>
          </w:p>
        </w:tc>
      </w:tr>
      <w:tr w:rsidR="00B204B7" w:rsidRPr="0009052C" w14:paraId="3E5061BF"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4A34CE5F"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Joint ventures’ management fee income</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66DDEB73"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w:t>
            </w:r>
          </w:p>
        </w:tc>
        <w:tc>
          <w:tcPr>
            <w:tcW w:w="1451" w:type="dxa"/>
            <w:tcBorders>
              <w:top w:val="nil"/>
              <w:left w:val="nil"/>
              <w:bottom w:val="single" w:sz="4" w:space="0" w:color="C00000"/>
              <w:right w:val="single" w:sz="4" w:space="0" w:color="C00000"/>
            </w:tcBorders>
            <w:shd w:val="clear" w:color="auto" w:fill="F2F2F2"/>
            <w:noWrap/>
            <w:vAlign w:val="bottom"/>
          </w:tcPr>
          <w:p w14:paraId="6A9E8BEB"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w:t>
            </w:r>
          </w:p>
        </w:tc>
        <w:tc>
          <w:tcPr>
            <w:tcW w:w="1297" w:type="dxa"/>
            <w:tcBorders>
              <w:top w:val="nil"/>
              <w:left w:val="nil"/>
              <w:bottom w:val="single" w:sz="4" w:space="0" w:color="C00000"/>
              <w:right w:val="single" w:sz="4" w:space="0" w:color="C00000"/>
            </w:tcBorders>
            <w:shd w:val="clear" w:color="auto" w:fill="F2F2F2"/>
            <w:noWrap/>
            <w:vAlign w:val="bottom"/>
          </w:tcPr>
          <w:p w14:paraId="5F6A9AD9"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8,547</w:t>
            </w:r>
          </w:p>
        </w:tc>
        <w:tc>
          <w:tcPr>
            <w:tcW w:w="907" w:type="dxa"/>
            <w:tcBorders>
              <w:top w:val="nil"/>
              <w:left w:val="nil"/>
              <w:bottom w:val="single" w:sz="4" w:space="0" w:color="C00000"/>
              <w:right w:val="single" w:sz="4" w:space="0" w:color="C00000"/>
            </w:tcBorders>
            <w:shd w:val="clear" w:color="auto" w:fill="F2F2F2"/>
            <w:noWrap/>
            <w:vAlign w:val="bottom"/>
          </w:tcPr>
          <w:p w14:paraId="17C366ED"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8,547</w:t>
            </w:r>
          </w:p>
        </w:tc>
      </w:tr>
      <w:tr w:rsidR="00B204B7" w:rsidRPr="0009052C" w14:paraId="0A0A7DAE"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2CC2B973"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w:sz w:val="18"/>
                <w:szCs w:val="18"/>
                <w:lang w:eastAsia="en-GB"/>
              </w:rPr>
              <w:t>Net valuation gains / (losses) on investment properties</w:t>
            </w:r>
            <w:r w:rsidRPr="0009052C">
              <w:rPr>
                <w:rFonts w:ascii="Cambria" w:hAnsi="Cambria" w:cs="Calibri Light"/>
                <w:color w:val="000000"/>
                <w:sz w:val="18"/>
                <w:szCs w:val="18"/>
                <w:lang w:eastAsia="en-GB"/>
              </w:rPr>
              <w:t xml:space="preserve"> destined to the joint ventures</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45513B2E"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w:t>
            </w:r>
          </w:p>
        </w:tc>
        <w:tc>
          <w:tcPr>
            <w:tcW w:w="1451" w:type="dxa"/>
            <w:tcBorders>
              <w:top w:val="nil"/>
              <w:left w:val="nil"/>
              <w:bottom w:val="single" w:sz="4" w:space="0" w:color="C00000"/>
              <w:right w:val="single" w:sz="4" w:space="0" w:color="C00000"/>
            </w:tcBorders>
            <w:shd w:val="clear" w:color="auto" w:fill="F2F2F2"/>
            <w:noWrap/>
            <w:vAlign w:val="bottom"/>
          </w:tcPr>
          <w:p w14:paraId="58583BB6"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161,569</w:t>
            </w:r>
          </w:p>
        </w:tc>
        <w:tc>
          <w:tcPr>
            <w:tcW w:w="1297" w:type="dxa"/>
            <w:tcBorders>
              <w:top w:val="nil"/>
              <w:left w:val="nil"/>
              <w:bottom w:val="single" w:sz="4" w:space="0" w:color="C00000"/>
              <w:right w:val="single" w:sz="4" w:space="0" w:color="C00000"/>
            </w:tcBorders>
            <w:shd w:val="clear" w:color="auto" w:fill="F2F2F2"/>
            <w:noWrap/>
            <w:vAlign w:val="bottom"/>
          </w:tcPr>
          <w:p w14:paraId="4BF79374"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w:t>
            </w:r>
          </w:p>
        </w:tc>
        <w:tc>
          <w:tcPr>
            <w:tcW w:w="907" w:type="dxa"/>
            <w:tcBorders>
              <w:top w:val="nil"/>
              <w:left w:val="nil"/>
              <w:bottom w:val="single" w:sz="4" w:space="0" w:color="C00000"/>
              <w:right w:val="single" w:sz="4" w:space="0" w:color="C00000"/>
            </w:tcBorders>
            <w:shd w:val="clear" w:color="auto" w:fill="F2F2F2"/>
            <w:noWrap/>
            <w:vAlign w:val="bottom"/>
          </w:tcPr>
          <w:p w14:paraId="73E096EA"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161,569</w:t>
            </w:r>
          </w:p>
        </w:tc>
      </w:tr>
      <w:tr w:rsidR="00B204B7" w:rsidRPr="0009052C" w14:paraId="71B38348"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4F843AA0"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Administration expenses</w:t>
            </w:r>
          </w:p>
        </w:tc>
        <w:tc>
          <w:tcPr>
            <w:tcW w:w="127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EC9F1BB"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(500)</w:t>
            </w:r>
          </w:p>
        </w:tc>
        <w:tc>
          <w:tcPr>
            <w:tcW w:w="1451" w:type="dxa"/>
            <w:tcBorders>
              <w:top w:val="single" w:sz="4" w:space="0" w:color="C00000"/>
              <w:left w:val="nil"/>
              <w:bottom w:val="single" w:sz="4" w:space="0" w:color="C00000"/>
              <w:right w:val="single" w:sz="4" w:space="0" w:color="C00000"/>
            </w:tcBorders>
            <w:shd w:val="clear" w:color="auto" w:fill="F2F2F2"/>
            <w:noWrap/>
            <w:vAlign w:val="bottom"/>
          </w:tcPr>
          <w:p w14:paraId="444B5219"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(13,23</w:t>
            </w:r>
            <w:r>
              <w:rPr>
                <w:rFonts w:ascii="Cambria" w:hAnsi="Cambria" w:cs="Calibri"/>
                <w:sz w:val="18"/>
                <w:szCs w:val="18"/>
                <w:lang w:eastAsia="en-GB"/>
              </w:rPr>
              <w:t>4</w:t>
            </w:r>
            <w:r w:rsidRPr="00F36DF9">
              <w:rPr>
                <w:rFonts w:ascii="Cambria" w:hAnsi="Cambria" w:cs="Calibri"/>
                <w:sz w:val="18"/>
                <w:szCs w:val="18"/>
                <w:lang w:eastAsia="en-GB"/>
              </w:rPr>
              <w:t>)</w:t>
            </w:r>
          </w:p>
        </w:tc>
        <w:tc>
          <w:tcPr>
            <w:tcW w:w="1297" w:type="dxa"/>
            <w:tcBorders>
              <w:top w:val="single" w:sz="4" w:space="0" w:color="C00000"/>
              <w:left w:val="nil"/>
              <w:bottom w:val="single" w:sz="4" w:space="0" w:color="C00000"/>
              <w:right w:val="single" w:sz="4" w:space="0" w:color="C00000"/>
            </w:tcBorders>
            <w:shd w:val="clear" w:color="auto" w:fill="F2F2F2"/>
            <w:noWrap/>
            <w:vAlign w:val="bottom"/>
          </w:tcPr>
          <w:p w14:paraId="189967A5"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(3,538)</w:t>
            </w:r>
          </w:p>
        </w:tc>
        <w:tc>
          <w:tcPr>
            <w:tcW w:w="907" w:type="dxa"/>
            <w:tcBorders>
              <w:top w:val="single" w:sz="4" w:space="0" w:color="C00000"/>
              <w:left w:val="nil"/>
              <w:bottom w:val="single" w:sz="4" w:space="0" w:color="C00000"/>
              <w:right w:val="single" w:sz="4" w:space="0" w:color="C00000"/>
            </w:tcBorders>
            <w:shd w:val="clear" w:color="auto" w:fill="F2F2F2"/>
            <w:noWrap/>
            <w:vAlign w:val="bottom"/>
          </w:tcPr>
          <w:p w14:paraId="5029E142"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(17,27</w:t>
            </w:r>
            <w:r>
              <w:rPr>
                <w:rFonts w:ascii="Cambria" w:hAnsi="Cambria" w:cs="Calibri"/>
                <w:sz w:val="18"/>
                <w:szCs w:val="18"/>
                <w:lang w:eastAsia="en-GB"/>
              </w:rPr>
              <w:t>2</w:t>
            </w:r>
            <w:r w:rsidRPr="00F36DF9">
              <w:rPr>
                <w:rFonts w:ascii="Cambria" w:hAnsi="Cambria" w:cs="Calibri"/>
                <w:sz w:val="18"/>
                <w:szCs w:val="18"/>
                <w:lang w:eastAsia="en-GB"/>
              </w:rPr>
              <w:t>)</w:t>
            </w:r>
          </w:p>
        </w:tc>
      </w:tr>
      <w:tr w:rsidR="00B204B7" w:rsidRPr="0009052C" w14:paraId="513A4BB1"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0EC046FD"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w:color w:val="000000"/>
                <w:sz w:val="18"/>
                <w:szCs w:val="18"/>
                <w:lang w:eastAsia="en-GB"/>
              </w:rPr>
              <w:t>Share of joint ventures adjusted operating profit after tax ¹</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017005B2"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27,02</w:t>
            </w:r>
            <w:r>
              <w:rPr>
                <w:rFonts w:ascii="Cambria" w:hAnsi="Cambria" w:cs="Calibri"/>
                <w:sz w:val="18"/>
                <w:szCs w:val="18"/>
                <w:lang w:eastAsia="en-GB"/>
              </w:rPr>
              <w:t>7</w:t>
            </w:r>
          </w:p>
        </w:tc>
        <w:tc>
          <w:tcPr>
            <w:tcW w:w="1451" w:type="dxa"/>
            <w:tcBorders>
              <w:top w:val="nil"/>
              <w:left w:val="nil"/>
              <w:bottom w:val="single" w:sz="4" w:space="0" w:color="C00000"/>
              <w:right w:val="single" w:sz="4" w:space="0" w:color="C00000"/>
            </w:tcBorders>
            <w:shd w:val="clear" w:color="auto" w:fill="F2F2F2"/>
            <w:noWrap/>
            <w:vAlign w:val="bottom"/>
          </w:tcPr>
          <w:p w14:paraId="41973077" w14:textId="77777777" w:rsidR="00B204B7" w:rsidRPr="00F36DF9" w:rsidRDefault="00B204B7" w:rsidP="000D493C">
            <w:pPr>
              <w:jc w:val="right"/>
              <w:rPr>
                <w:rFonts w:ascii="Cambria" w:hAnsi="Cambria" w:cs="Calibri"/>
                <w:sz w:val="18"/>
                <w:szCs w:val="18"/>
                <w:lang w:eastAsia="en-GB"/>
              </w:rPr>
            </w:pPr>
            <w:r>
              <w:rPr>
                <w:rFonts w:ascii="Cambria" w:hAnsi="Cambria" w:cs="Calibri"/>
                <w:sz w:val="18"/>
                <w:szCs w:val="18"/>
                <w:lang w:eastAsia="en-GB"/>
              </w:rPr>
              <w:t>-</w:t>
            </w:r>
          </w:p>
        </w:tc>
        <w:tc>
          <w:tcPr>
            <w:tcW w:w="1297" w:type="dxa"/>
            <w:tcBorders>
              <w:top w:val="nil"/>
              <w:left w:val="nil"/>
              <w:bottom w:val="single" w:sz="4" w:space="0" w:color="C00000"/>
              <w:right w:val="single" w:sz="4" w:space="0" w:color="C00000"/>
            </w:tcBorders>
            <w:shd w:val="clear" w:color="auto" w:fill="F2F2F2"/>
            <w:noWrap/>
            <w:vAlign w:val="bottom"/>
          </w:tcPr>
          <w:p w14:paraId="602B24EA" w14:textId="77777777" w:rsidR="00B204B7" w:rsidRPr="00F36DF9" w:rsidRDefault="00B204B7" w:rsidP="000D493C">
            <w:pPr>
              <w:jc w:val="right"/>
              <w:rPr>
                <w:rFonts w:ascii="Cambria" w:hAnsi="Cambria" w:cs="Calibri"/>
                <w:sz w:val="18"/>
                <w:szCs w:val="18"/>
                <w:lang w:eastAsia="en-GB"/>
              </w:rPr>
            </w:pPr>
            <w:r>
              <w:rPr>
                <w:rFonts w:ascii="Cambria" w:hAnsi="Cambria" w:cs="Calibri"/>
                <w:sz w:val="18"/>
                <w:szCs w:val="18"/>
                <w:lang w:eastAsia="en-GB"/>
              </w:rPr>
              <w:t>-</w:t>
            </w:r>
          </w:p>
        </w:tc>
        <w:tc>
          <w:tcPr>
            <w:tcW w:w="907" w:type="dxa"/>
            <w:tcBorders>
              <w:top w:val="nil"/>
              <w:left w:val="nil"/>
              <w:bottom w:val="single" w:sz="4" w:space="0" w:color="C00000"/>
              <w:right w:val="single" w:sz="4" w:space="0" w:color="C00000"/>
            </w:tcBorders>
            <w:shd w:val="clear" w:color="auto" w:fill="F2F2F2"/>
            <w:noWrap/>
            <w:vAlign w:val="bottom"/>
          </w:tcPr>
          <w:p w14:paraId="72340896" w14:textId="77777777" w:rsidR="00B204B7" w:rsidRPr="00E32FDA"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27,02</w:t>
            </w:r>
            <w:r>
              <w:rPr>
                <w:rFonts w:ascii="Cambria" w:hAnsi="Cambria" w:cs="Calibri"/>
                <w:sz w:val="18"/>
                <w:szCs w:val="18"/>
                <w:lang w:eastAsia="en-GB"/>
              </w:rPr>
              <w:t>7</w:t>
            </w:r>
          </w:p>
        </w:tc>
      </w:tr>
      <w:tr w:rsidR="00B204B7" w:rsidRPr="0009052C" w14:paraId="0F4EDC37"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4476A00A" w14:textId="77777777" w:rsidR="00B204B7" w:rsidRPr="0009052C" w:rsidRDefault="00B204B7" w:rsidP="000D493C">
            <w:pPr>
              <w:rPr>
                <w:rFonts w:ascii="Cambria" w:hAnsi="Cambria" w:cs="Calibri Light"/>
                <w:b/>
                <w:bCs/>
                <w:color w:val="000000"/>
                <w:sz w:val="18"/>
                <w:szCs w:val="18"/>
                <w:lang w:eastAsia="en-GB"/>
              </w:rPr>
            </w:pPr>
            <w:r w:rsidRPr="0009052C">
              <w:rPr>
                <w:rFonts w:ascii="Cambria" w:hAnsi="Cambria" w:cs="Calibri Light"/>
                <w:b/>
                <w:bCs/>
                <w:color w:val="000000"/>
                <w:sz w:val="18"/>
                <w:szCs w:val="18"/>
                <w:lang w:eastAsia="en-GB"/>
              </w:rPr>
              <w:t>Operating EBITDA</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15E67833"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33,369</w:t>
            </w:r>
          </w:p>
        </w:tc>
        <w:tc>
          <w:tcPr>
            <w:tcW w:w="1451" w:type="dxa"/>
            <w:tcBorders>
              <w:top w:val="nil"/>
              <w:left w:val="nil"/>
              <w:bottom w:val="single" w:sz="4" w:space="0" w:color="C00000"/>
              <w:right w:val="single" w:sz="4" w:space="0" w:color="C00000"/>
            </w:tcBorders>
            <w:shd w:val="clear" w:color="auto" w:fill="F2F2F2"/>
            <w:noWrap/>
            <w:vAlign w:val="bottom"/>
          </w:tcPr>
          <w:p w14:paraId="459E0AD4"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145,89</w:t>
            </w:r>
            <w:r>
              <w:rPr>
                <w:rFonts w:ascii="Cambria" w:hAnsi="Cambria" w:cs="Calibri"/>
                <w:b/>
                <w:bCs/>
                <w:sz w:val="18"/>
                <w:szCs w:val="18"/>
                <w:lang w:eastAsia="en-GB"/>
              </w:rPr>
              <w:t>2</w:t>
            </w:r>
          </w:p>
        </w:tc>
        <w:tc>
          <w:tcPr>
            <w:tcW w:w="1297" w:type="dxa"/>
            <w:tcBorders>
              <w:top w:val="nil"/>
              <w:left w:val="nil"/>
              <w:bottom w:val="single" w:sz="4" w:space="0" w:color="C00000"/>
              <w:right w:val="single" w:sz="4" w:space="0" w:color="C00000"/>
            </w:tcBorders>
            <w:shd w:val="clear" w:color="auto" w:fill="F2F2F2"/>
            <w:noWrap/>
            <w:vAlign w:val="bottom"/>
          </w:tcPr>
          <w:p w14:paraId="5B1239BC"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5,009</w:t>
            </w:r>
          </w:p>
        </w:tc>
        <w:tc>
          <w:tcPr>
            <w:tcW w:w="907" w:type="dxa"/>
            <w:tcBorders>
              <w:top w:val="nil"/>
              <w:left w:val="nil"/>
              <w:bottom w:val="single" w:sz="4" w:space="0" w:color="C00000"/>
              <w:right w:val="single" w:sz="4" w:space="0" w:color="C00000"/>
            </w:tcBorders>
            <w:shd w:val="clear" w:color="auto" w:fill="F2F2F2"/>
            <w:noWrap/>
            <w:vAlign w:val="bottom"/>
          </w:tcPr>
          <w:p w14:paraId="653DCF84"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184,2</w:t>
            </w:r>
            <w:r>
              <w:rPr>
                <w:rFonts w:ascii="Cambria" w:hAnsi="Cambria" w:cs="Calibri"/>
                <w:b/>
                <w:bCs/>
                <w:sz w:val="18"/>
                <w:szCs w:val="18"/>
                <w:lang w:eastAsia="en-GB"/>
              </w:rPr>
              <w:t>70</w:t>
            </w:r>
          </w:p>
        </w:tc>
      </w:tr>
      <w:tr w:rsidR="00B204B7" w:rsidRPr="0009052C" w14:paraId="102E7968"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5F62D49D" w14:textId="77777777" w:rsidR="00B204B7" w:rsidRPr="0081410F" w:rsidRDefault="00B204B7" w:rsidP="000D493C">
            <w:pPr>
              <w:rPr>
                <w:rFonts w:ascii="Cambria" w:hAnsi="Cambria" w:cs="Calibri Light"/>
                <w:color w:val="000000"/>
                <w:sz w:val="18"/>
                <w:szCs w:val="18"/>
                <w:lang w:eastAsia="en-GB"/>
              </w:rPr>
            </w:pPr>
            <w:r>
              <w:rPr>
                <w:rFonts w:ascii="Cambria" w:hAnsi="Cambria" w:cs="Calibri Light"/>
                <w:color w:val="000000"/>
                <w:sz w:val="18"/>
                <w:szCs w:val="18"/>
                <w:lang w:eastAsia="en-GB"/>
              </w:rPr>
              <w:t>Other expenses</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6D83726F" w14:textId="77777777" w:rsidR="00B204B7" w:rsidRPr="00F36DF9" w:rsidRDefault="00B204B7" w:rsidP="000D493C">
            <w:pPr>
              <w:jc w:val="right"/>
              <w:rPr>
                <w:rFonts w:ascii="Cambria" w:hAnsi="Cambria" w:cs="Calibri"/>
                <w:b/>
                <w:sz w:val="18"/>
                <w:szCs w:val="18"/>
                <w:lang w:eastAsia="en-GB"/>
              </w:rPr>
            </w:pPr>
            <w:r>
              <w:rPr>
                <w:rFonts w:ascii="Cambria" w:hAnsi="Cambria" w:cs="Calibri"/>
                <w:b/>
                <w:bCs/>
                <w:sz w:val="18"/>
                <w:szCs w:val="18"/>
                <w:lang w:eastAsia="en-GB"/>
              </w:rPr>
              <w:t>-</w:t>
            </w:r>
          </w:p>
        </w:tc>
        <w:tc>
          <w:tcPr>
            <w:tcW w:w="1451" w:type="dxa"/>
            <w:tcBorders>
              <w:top w:val="nil"/>
              <w:left w:val="nil"/>
              <w:bottom w:val="single" w:sz="4" w:space="0" w:color="C00000"/>
              <w:right w:val="single" w:sz="4" w:space="0" w:color="C00000"/>
            </w:tcBorders>
            <w:shd w:val="clear" w:color="auto" w:fill="F2F2F2"/>
            <w:noWrap/>
            <w:vAlign w:val="bottom"/>
          </w:tcPr>
          <w:p w14:paraId="66C9FFA3" w14:textId="77777777" w:rsidR="00B204B7" w:rsidRPr="00F36DF9" w:rsidRDefault="00B204B7" w:rsidP="000D493C">
            <w:pPr>
              <w:jc w:val="right"/>
              <w:rPr>
                <w:rFonts w:ascii="Cambria" w:hAnsi="Cambria" w:cs="Calibri"/>
                <w:b/>
                <w:sz w:val="18"/>
                <w:szCs w:val="18"/>
                <w:lang w:eastAsia="en-GB"/>
              </w:rPr>
            </w:pPr>
            <w:r>
              <w:rPr>
                <w:rFonts w:ascii="Cambria" w:hAnsi="Cambria" w:cs="Calibri"/>
                <w:b/>
                <w:bCs/>
                <w:sz w:val="18"/>
                <w:szCs w:val="18"/>
                <w:lang w:eastAsia="en-GB"/>
              </w:rPr>
              <w:t>-</w:t>
            </w:r>
          </w:p>
        </w:tc>
        <w:tc>
          <w:tcPr>
            <w:tcW w:w="1297" w:type="dxa"/>
            <w:tcBorders>
              <w:top w:val="nil"/>
              <w:left w:val="nil"/>
              <w:bottom w:val="single" w:sz="4" w:space="0" w:color="C00000"/>
              <w:right w:val="single" w:sz="4" w:space="0" w:color="C00000"/>
            </w:tcBorders>
            <w:shd w:val="clear" w:color="auto" w:fill="F2F2F2"/>
            <w:noWrap/>
            <w:vAlign w:val="bottom"/>
          </w:tcPr>
          <w:p w14:paraId="6E60FF08" w14:textId="77777777" w:rsidR="00B204B7" w:rsidRPr="00F36DF9" w:rsidRDefault="00B204B7" w:rsidP="000D493C">
            <w:pPr>
              <w:jc w:val="right"/>
              <w:rPr>
                <w:rFonts w:ascii="Cambria" w:hAnsi="Cambria" w:cs="Calibri"/>
                <w:b/>
                <w:sz w:val="18"/>
                <w:szCs w:val="18"/>
                <w:lang w:eastAsia="en-GB"/>
              </w:rPr>
            </w:pPr>
            <w:r>
              <w:rPr>
                <w:rFonts w:ascii="Cambria" w:hAnsi="Cambria" w:cs="Calibri"/>
                <w:b/>
                <w:bCs/>
                <w:sz w:val="18"/>
                <w:szCs w:val="18"/>
                <w:lang w:eastAsia="en-GB"/>
              </w:rPr>
              <w:t>-</w:t>
            </w:r>
          </w:p>
        </w:tc>
        <w:tc>
          <w:tcPr>
            <w:tcW w:w="907" w:type="dxa"/>
            <w:tcBorders>
              <w:top w:val="nil"/>
              <w:left w:val="nil"/>
              <w:bottom w:val="single" w:sz="4" w:space="0" w:color="C00000"/>
              <w:right w:val="single" w:sz="4" w:space="0" w:color="C00000"/>
            </w:tcBorders>
            <w:shd w:val="clear" w:color="auto" w:fill="F2F2F2"/>
            <w:noWrap/>
            <w:vAlign w:val="bottom"/>
          </w:tcPr>
          <w:p w14:paraId="1A24C88D"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sz w:val="18"/>
                <w:szCs w:val="18"/>
                <w:lang w:eastAsia="en-GB"/>
              </w:rPr>
              <w:t>(2,000)</w:t>
            </w:r>
          </w:p>
        </w:tc>
      </w:tr>
      <w:tr w:rsidR="00B204B7" w:rsidRPr="0009052C" w14:paraId="4B1C9EEE"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61F43663"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 xml:space="preserve">Depreciation and amortisation </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70D7693A"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(5)</w:t>
            </w:r>
          </w:p>
        </w:tc>
        <w:tc>
          <w:tcPr>
            <w:tcW w:w="1451" w:type="dxa"/>
            <w:tcBorders>
              <w:top w:val="nil"/>
              <w:left w:val="nil"/>
              <w:bottom w:val="single" w:sz="4" w:space="0" w:color="C00000"/>
              <w:right w:val="single" w:sz="4" w:space="0" w:color="C00000"/>
            </w:tcBorders>
            <w:shd w:val="clear" w:color="auto" w:fill="F2F2F2"/>
            <w:noWrap/>
            <w:vAlign w:val="bottom"/>
          </w:tcPr>
          <w:p w14:paraId="12ECBA2D"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(1,33</w:t>
            </w:r>
            <w:r>
              <w:rPr>
                <w:rFonts w:ascii="Cambria" w:hAnsi="Cambria" w:cs="Calibri"/>
                <w:sz w:val="18"/>
                <w:szCs w:val="18"/>
                <w:lang w:eastAsia="en-GB"/>
              </w:rPr>
              <w:t>5</w:t>
            </w:r>
            <w:r w:rsidRPr="00F36DF9">
              <w:rPr>
                <w:rFonts w:ascii="Cambria" w:hAnsi="Cambria" w:cs="Calibri"/>
                <w:sz w:val="18"/>
                <w:szCs w:val="18"/>
                <w:lang w:eastAsia="en-GB"/>
              </w:rPr>
              <w:t>)</w:t>
            </w:r>
          </w:p>
        </w:tc>
        <w:tc>
          <w:tcPr>
            <w:tcW w:w="1297" w:type="dxa"/>
            <w:tcBorders>
              <w:top w:val="nil"/>
              <w:left w:val="nil"/>
              <w:bottom w:val="single" w:sz="4" w:space="0" w:color="C00000"/>
              <w:right w:val="single" w:sz="4" w:space="0" w:color="C00000"/>
            </w:tcBorders>
            <w:shd w:val="clear" w:color="auto" w:fill="F2F2F2"/>
            <w:noWrap/>
            <w:vAlign w:val="bottom"/>
          </w:tcPr>
          <w:p w14:paraId="1EAF1D9A"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(38)</w:t>
            </w:r>
          </w:p>
        </w:tc>
        <w:tc>
          <w:tcPr>
            <w:tcW w:w="907" w:type="dxa"/>
            <w:tcBorders>
              <w:top w:val="nil"/>
              <w:left w:val="nil"/>
              <w:bottom w:val="single" w:sz="4" w:space="0" w:color="C00000"/>
              <w:right w:val="single" w:sz="4" w:space="0" w:color="C00000"/>
            </w:tcBorders>
            <w:shd w:val="clear" w:color="auto" w:fill="F2F2F2"/>
            <w:noWrap/>
            <w:vAlign w:val="bottom"/>
          </w:tcPr>
          <w:p w14:paraId="3F0F5AD6"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(1,37</w:t>
            </w:r>
            <w:r>
              <w:rPr>
                <w:rFonts w:ascii="Cambria" w:hAnsi="Cambria" w:cs="Calibri"/>
                <w:sz w:val="18"/>
                <w:szCs w:val="18"/>
                <w:lang w:eastAsia="en-GB"/>
              </w:rPr>
              <w:t>8</w:t>
            </w:r>
            <w:r w:rsidRPr="00F36DF9">
              <w:rPr>
                <w:rFonts w:ascii="Cambria" w:hAnsi="Cambria" w:cs="Calibri"/>
                <w:sz w:val="18"/>
                <w:szCs w:val="18"/>
                <w:lang w:eastAsia="en-GB"/>
              </w:rPr>
              <w:t>)</w:t>
            </w:r>
          </w:p>
        </w:tc>
      </w:tr>
      <w:tr w:rsidR="00B204B7" w:rsidRPr="0009052C" w14:paraId="0385FE95"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2409EC7A" w14:textId="77777777" w:rsidR="00B204B7" w:rsidRPr="0009052C" w:rsidRDefault="00B204B7" w:rsidP="000D493C">
            <w:pPr>
              <w:rPr>
                <w:rFonts w:ascii="Cambria" w:hAnsi="Cambria" w:cs="Calibri Light"/>
                <w:b/>
                <w:bCs/>
                <w:color w:val="000000"/>
                <w:sz w:val="18"/>
                <w:szCs w:val="18"/>
                <w:lang w:eastAsia="en-GB"/>
              </w:rPr>
            </w:pPr>
            <w:r w:rsidRPr="0009052C">
              <w:rPr>
                <w:rFonts w:ascii="Cambria" w:hAnsi="Cambria" w:cs="Calibri Light"/>
                <w:b/>
                <w:bCs/>
                <w:color w:val="000000"/>
                <w:sz w:val="18"/>
                <w:szCs w:val="18"/>
                <w:lang w:eastAsia="en-GB"/>
              </w:rPr>
              <w:t>Earnings before interest and tax</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2BC1B9E5"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33,364</w:t>
            </w:r>
          </w:p>
        </w:tc>
        <w:tc>
          <w:tcPr>
            <w:tcW w:w="1451" w:type="dxa"/>
            <w:tcBorders>
              <w:top w:val="nil"/>
              <w:left w:val="nil"/>
              <w:bottom w:val="single" w:sz="4" w:space="0" w:color="C00000"/>
              <w:right w:val="single" w:sz="4" w:space="0" w:color="C00000"/>
            </w:tcBorders>
            <w:shd w:val="clear" w:color="auto" w:fill="F2F2F2"/>
            <w:noWrap/>
            <w:vAlign w:val="bottom"/>
          </w:tcPr>
          <w:p w14:paraId="42055B29"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144,55</w:t>
            </w:r>
            <w:r>
              <w:rPr>
                <w:rFonts w:ascii="Cambria" w:hAnsi="Cambria" w:cs="Calibri"/>
                <w:b/>
                <w:bCs/>
                <w:sz w:val="18"/>
                <w:szCs w:val="18"/>
                <w:lang w:eastAsia="en-GB"/>
              </w:rPr>
              <w:t>7</w:t>
            </w:r>
          </w:p>
        </w:tc>
        <w:tc>
          <w:tcPr>
            <w:tcW w:w="1297" w:type="dxa"/>
            <w:tcBorders>
              <w:top w:val="nil"/>
              <w:left w:val="nil"/>
              <w:bottom w:val="single" w:sz="4" w:space="0" w:color="C00000"/>
              <w:right w:val="single" w:sz="4" w:space="0" w:color="C00000"/>
            </w:tcBorders>
            <w:shd w:val="clear" w:color="auto" w:fill="F2F2F2"/>
            <w:noWrap/>
            <w:vAlign w:val="bottom"/>
          </w:tcPr>
          <w:p w14:paraId="62870CFC"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4,971</w:t>
            </w:r>
          </w:p>
        </w:tc>
        <w:tc>
          <w:tcPr>
            <w:tcW w:w="907" w:type="dxa"/>
            <w:tcBorders>
              <w:top w:val="nil"/>
              <w:left w:val="nil"/>
              <w:bottom w:val="single" w:sz="4" w:space="0" w:color="C00000"/>
              <w:right w:val="single" w:sz="4" w:space="0" w:color="C00000"/>
            </w:tcBorders>
            <w:shd w:val="clear" w:color="auto" w:fill="F2F2F2"/>
            <w:noWrap/>
            <w:vAlign w:val="bottom"/>
          </w:tcPr>
          <w:p w14:paraId="7209F842"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18</w:t>
            </w:r>
            <w:r>
              <w:rPr>
                <w:rFonts w:ascii="Cambria" w:hAnsi="Cambria" w:cs="Calibri"/>
                <w:b/>
                <w:bCs/>
                <w:sz w:val="18"/>
                <w:szCs w:val="18"/>
                <w:lang w:eastAsia="en-GB"/>
              </w:rPr>
              <w:t>0</w:t>
            </w:r>
            <w:r w:rsidRPr="00F36DF9">
              <w:rPr>
                <w:rFonts w:ascii="Cambria" w:hAnsi="Cambria" w:cs="Calibri"/>
                <w:b/>
                <w:bCs/>
                <w:sz w:val="18"/>
                <w:szCs w:val="18"/>
                <w:lang w:eastAsia="en-GB"/>
              </w:rPr>
              <w:t>,892</w:t>
            </w:r>
          </w:p>
        </w:tc>
      </w:tr>
      <w:tr w:rsidR="00B204B7" w:rsidRPr="0009052C" w14:paraId="37B25096"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46843E52"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Net finance costs - Own</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5A579F5D" w14:textId="77777777" w:rsidR="00B204B7" w:rsidRPr="00F36DF9" w:rsidRDefault="00B204B7" w:rsidP="000D493C">
            <w:pPr>
              <w:jc w:val="right"/>
              <w:rPr>
                <w:rFonts w:ascii="Cambria" w:hAnsi="Cambria" w:cs="Calibri"/>
                <w:sz w:val="18"/>
                <w:szCs w:val="18"/>
                <w:lang w:eastAsia="en-GB"/>
              </w:rPr>
            </w:pPr>
          </w:p>
        </w:tc>
        <w:tc>
          <w:tcPr>
            <w:tcW w:w="1451" w:type="dxa"/>
            <w:tcBorders>
              <w:top w:val="nil"/>
              <w:left w:val="nil"/>
              <w:bottom w:val="single" w:sz="4" w:space="0" w:color="C00000"/>
              <w:right w:val="single" w:sz="4" w:space="0" w:color="C00000"/>
            </w:tcBorders>
            <w:shd w:val="clear" w:color="auto" w:fill="F2F2F2"/>
            <w:noWrap/>
            <w:vAlign w:val="bottom"/>
          </w:tcPr>
          <w:p w14:paraId="6E8988E0" w14:textId="77777777" w:rsidR="00B204B7" w:rsidRPr="00F36DF9" w:rsidRDefault="00B204B7" w:rsidP="000D493C">
            <w:pPr>
              <w:jc w:val="right"/>
              <w:rPr>
                <w:rFonts w:ascii="Cambria" w:hAnsi="Cambria" w:cs="Calibri"/>
                <w:sz w:val="18"/>
                <w:szCs w:val="18"/>
                <w:lang w:eastAsia="en-GB"/>
              </w:rPr>
            </w:pPr>
          </w:p>
        </w:tc>
        <w:tc>
          <w:tcPr>
            <w:tcW w:w="1297" w:type="dxa"/>
            <w:tcBorders>
              <w:top w:val="nil"/>
              <w:left w:val="nil"/>
              <w:bottom w:val="single" w:sz="4" w:space="0" w:color="C00000"/>
              <w:right w:val="single" w:sz="4" w:space="0" w:color="C00000"/>
            </w:tcBorders>
            <w:shd w:val="clear" w:color="auto" w:fill="F2F2F2"/>
            <w:noWrap/>
            <w:vAlign w:val="bottom"/>
          </w:tcPr>
          <w:p w14:paraId="2D54EE44" w14:textId="77777777" w:rsidR="00B204B7" w:rsidRPr="00F36DF9" w:rsidRDefault="00B204B7" w:rsidP="000D493C">
            <w:pPr>
              <w:jc w:val="right"/>
              <w:rPr>
                <w:rFonts w:ascii="Cambria" w:hAnsi="Cambria" w:cs="Calibri"/>
                <w:sz w:val="18"/>
                <w:szCs w:val="18"/>
                <w:lang w:eastAsia="en-GB"/>
              </w:rPr>
            </w:pPr>
          </w:p>
        </w:tc>
        <w:tc>
          <w:tcPr>
            <w:tcW w:w="907" w:type="dxa"/>
            <w:tcBorders>
              <w:top w:val="nil"/>
              <w:left w:val="nil"/>
              <w:bottom w:val="single" w:sz="4" w:space="0" w:color="C00000"/>
              <w:right w:val="single" w:sz="4" w:space="0" w:color="C00000"/>
            </w:tcBorders>
            <w:shd w:val="clear" w:color="auto" w:fill="F2F2F2"/>
            <w:noWrap/>
            <w:vAlign w:val="bottom"/>
          </w:tcPr>
          <w:p w14:paraId="2E4567F8"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(6,16</w:t>
            </w:r>
            <w:r>
              <w:rPr>
                <w:rFonts w:ascii="Cambria" w:hAnsi="Cambria" w:cs="Calibri"/>
                <w:sz w:val="18"/>
                <w:szCs w:val="18"/>
                <w:lang w:eastAsia="en-GB"/>
              </w:rPr>
              <w:t>2</w:t>
            </w:r>
            <w:r w:rsidRPr="00F36DF9">
              <w:rPr>
                <w:rFonts w:ascii="Cambria" w:hAnsi="Cambria" w:cs="Calibri"/>
                <w:sz w:val="18"/>
                <w:szCs w:val="18"/>
                <w:lang w:eastAsia="en-GB"/>
              </w:rPr>
              <w:t>)</w:t>
            </w:r>
          </w:p>
        </w:tc>
      </w:tr>
      <w:tr w:rsidR="00B204B7" w:rsidRPr="0009052C" w14:paraId="74B90F07"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4ECA6CDF"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Net finance costs - joint ventures and associates</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46BF93CF" w14:textId="77777777" w:rsidR="00B204B7" w:rsidRPr="00F36DF9" w:rsidRDefault="00B204B7" w:rsidP="000D493C">
            <w:pPr>
              <w:jc w:val="right"/>
              <w:rPr>
                <w:rFonts w:ascii="Cambria" w:hAnsi="Cambria" w:cs="Calibri"/>
                <w:sz w:val="18"/>
                <w:szCs w:val="18"/>
                <w:lang w:eastAsia="en-GB"/>
              </w:rPr>
            </w:pPr>
          </w:p>
        </w:tc>
        <w:tc>
          <w:tcPr>
            <w:tcW w:w="1451" w:type="dxa"/>
            <w:tcBorders>
              <w:top w:val="nil"/>
              <w:left w:val="nil"/>
              <w:bottom w:val="single" w:sz="4" w:space="0" w:color="C00000"/>
              <w:right w:val="single" w:sz="4" w:space="0" w:color="C00000"/>
            </w:tcBorders>
            <w:shd w:val="clear" w:color="auto" w:fill="F2F2F2"/>
            <w:noWrap/>
            <w:vAlign w:val="bottom"/>
          </w:tcPr>
          <w:p w14:paraId="3E963C26" w14:textId="77777777" w:rsidR="00B204B7" w:rsidRPr="00F36DF9" w:rsidRDefault="00B204B7" w:rsidP="000D493C">
            <w:pPr>
              <w:jc w:val="right"/>
              <w:rPr>
                <w:rFonts w:ascii="Cambria" w:hAnsi="Cambria" w:cs="Calibri"/>
                <w:sz w:val="18"/>
                <w:szCs w:val="18"/>
                <w:lang w:eastAsia="en-GB"/>
              </w:rPr>
            </w:pPr>
          </w:p>
        </w:tc>
        <w:tc>
          <w:tcPr>
            <w:tcW w:w="1297" w:type="dxa"/>
            <w:tcBorders>
              <w:top w:val="nil"/>
              <w:left w:val="nil"/>
              <w:bottom w:val="single" w:sz="4" w:space="0" w:color="C00000"/>
              <w:right w:val="single" w:sz="4" w:space="0" w:color="C00000"/>
            </w:tcBorders>
            <w:shd w:val="clear" w:color="auto" w:fill="F2F2F2"/>
            <w:noWrap/>
            <w:vAlign w:val="bottom"/>
          </w:tcPr>
          <w:p w14:paraId="248E5061" w14:textId="77777777" w:rsidR="00B204B7" w:rsidRPr="00F36DF9" w:rsidRDefault="00B204B7" w:rsidP="000D493C">
            <w:pPr>
              <w:jc w:val="right"/>
              <w:rPr>
                <w:rFonts w:ascii="Cambria" w:hAnsi="Cambria" w:cs="Calibri"/>
                <w:sz w:val="18"/>
                <w:szCs w:val="18"/>
                <w:lang w:eastAsia="en-GB"/>
              </w:rPr>
            </w:pPr>
          </w:p>
        </w:tc>
        <w:tc>
          <w:tcPr>
            <w:tcW w:w="907" w:type="dxa"/>
            <w:tcBorders>
              <w:top w:val="nil"/>
              <w:left w:val="nil"/>
              <w:bottom w:val="single" w:sz="4" w:space="0" w:color="C00000"/>
              <w:right w:val="single" w:sz="4" w:space="0" w:color="C00000"/>
            </w:tcBorders>
            <w:shd w:val="clear" w:color="auto" w:fill="F2F2F2"/>
            <w:noWrap/>
            <w:vAlign w:val="bottom"/>
          </w:tcPr>
          <w:p w14:paraId="02AE5329"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(8,55</w:t>
            </w:r>
            <w:r>
              <w:rPr>
                <w:rFonts w:ascii="Cambria" w:hAnsi="Cambria" w:cs="Calibri"/>
                <w:sz w:val="18"/>
                <w:szCs w:val="18"/>
                <w:lang w:eastAsia="en-GB"/>
              </w:rPr>
              <w:t>1</w:t>
            </w:r>
            <w:r w:rsidRPr="00F36DF9">
              <w:rPr>
                <w:rFonts w:ascii="Cambria" w:hAnsi="Cambria" w:cs="Calibri"/>
                <w:sz w:val="18"/>
                <w:szCs w:val="18"/>
                <w:lang w:eastAsia="en-GB"/>
              </w:rPr>
              <w:t>)</w:t>
            </w:r>
          </w:p>
        </w:tc>
      </w:tr>
      <w:tr w:rsidR="00B204B7" w:rsidRPr="0009052C" w14:paraId="2222092F"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7A827627" w14:textId="77777777" w:rsidR="00B204B7" w:rsidRPr="0009052C" w:rsidRDefault="00B204B7" w:rsidP="000D493C">
            <w:pPr>
              <w:rPr>
                <w:rFonts w:ascii="Cambria" w:hAnsi="Cambria" w:cs="Calibri Light"/>
                <w:b/>
                <w:bCs/>
                <w:color w:val="000000"/>
                <w:sz w:val="18"/>
                <w:szCs w:val="18"/>
                <w:lang w:eastAsia="en-GB"/>
              </w:rPr>
            </w:pPr>
            <w:r w:rsidRPr="0009052C">
              <w:rPr>
                <w:rFonts w:ascii="Cambria" w:hAnsi="Cambria" w:cs="Calibri Light"/>
                <w:b/>
                <w:bCs/>
                <w:color w:val="000000"/>
                <w:sz w:val="18"/>
                <w:szCs w:val="18"/>
                <w:lang w:eastAsia="en-GB"/>
              </w:rPr>
              <w:t>Profit before tax</w:t>
            </w:r>
          </w:p>
        </w:tc>
        <w:tc>
          <w:tcPr>
            <w:tcW w:w="1276" w:type="dxa"/>
            <w:tcBorders>
              <w:top w:val="nil"/>
              <w:left w:val="single" w:sz="4" w:space="0" w:color="C00000"/>
              <w:bottom w:val="nil"/>
              <w:right w:val="single" w:sz="4" w:space="0" w:color="C00000"/>
            </w:tcBorders>
            <w:shd w:val="clear" w:color="auto" w:fill="F2F2F2"/>
            <w:noWrap/>
            <w:vAlign w:val="bottom"/>
          </w:tcPr>
          <w:p w14:paraId="79FBBB9D" w14:textId="77777777" w:rsidR="00B204B7" w:rsidRPr="00F36DF9" w:rsidRDefault="00B204B7" w:rsidP="000D493C">
            <w:pPr>
              <w:jc w:val="right"/>
              <w:rPr>
                <w:rFonts w:ascii="Cambria" w:hAnsi="Cambria" w:cs="Calibri"/>
                <w:b/>
                <w:bCs/>
                <w:sz w:val="18"/>
                <w:szCs w:val="18"/>
                <w:lang w:eastAsia="en-GB"/>
              </w:rPr>
            </w:pPr>
          </w:p>
        </w:tc>
        <w:tc>
          <w:tcPr>
            <w:tcW w:w="1451" w:type="dxa"/>
            <w:tcBorders>
              <w:top w:val="nil"/>
              <w:left w:val="nil"/>
              <w:bottom w:val="nil"/>
              <w:right w:val="single" w:sz="4" w:space="0" w:color="C00000"/>
            </w:tcBorders>
            <w:shd w:val="clear" w:color="auto" w:fill="F2F2F2"/>
            <w:noWrap/>
            <w:vAlign w:val="bottom"/>
          </w:tcPr>
          <w:p w14:paraId="49596335" w14:textId="77777777" w:rsidR="00B204B7" w:rsidRPr="00F36DF9" w:rsidRDefault="00B204B7" w:rsidP="000D493C">
            <w:pPr>
              <w:jc w:val="right"/>
              <w:rPr>
                <w:rFonts w:ascii="Cambria" w:hAnsi="Cambria" w:cs="Calibri"/>
                <w:b/>
                <w:bCs/>
                <w:sz w:val="18"/>
                <w:szCs w:val="18"/>
                <w:lang w:eastAsia="en-GB"/>
              </w:rPr>
            </w:pPr>
          </w:p>
        </w:tc>
        <w:tc>
          <w:tcPr>
            <w:tcW w:w="1297" w:type="dxa"/>
            <w:tcBorders>
              <w:top w:val="nil"/>
              <w:left w:val="nil"/>
              <w:bottom w:val="nil"/>
              <w:right w:val="single" w:sz="4" w:space="0" w:color="C00000"/>
            </w:tcBorders>
            <w:shd w:val="clear" w:color="auto" w:fill="F2F2F2"/>
            <w:noWrap/>
            <w:vAlign w:val="bottom"/>
          </w:tcPr>
          <w:p w14:paraId="053FB4C2" w14:textId="77777777" w:rsidR="00B204B7" w:rsidRPr="00F36DF9" w:rsidRDefault="00B204B7" w:rsidP="000D493C">
            <w:pPr>
              <w:jc w:val="right"/>
              <w:rPr>
                <w:rFonts w:ascii="Cambria" w:hAnsi="Cambria" w:cs="Calibri"/>
                <w:b/>
                <w:bCs/>
                <w:sz w:val="18"/>
                <w:szCs w:val="18"/>
                <w:lang w:eastAsia="en-GB"/>
              </w:rPr>
            </w:pPr>
          </w:p>
        </w:tc>
        <w:tc>
          <w:tcPr>
            <w:tcW w:w="907" w:type="dxa"/>
            <w:tcBorders>
              <w:top w:val="nil"/>
              <w:left w:val="nil"/>
              <w:bottom w:val="nil"/>
              <w:right w:val="single" w:sz="4" w:space="0" w:color="C00000"/>
            </w:tcBorders>
            <w:shd w:val="clear" w:color="auto" w:fill="F2F2F2"/>
            <w:noWrap/>
            <w:vAlign w:val="bottom"/>
          </w:tcPr>
          <w:p w14:paraId="78063B68"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166,179</w:t>
            </w:r>
          </w:p>
        </w:tc>
      </w:tr>
      <w:tr w:rsidR="00B204B7" w:rsidRPr="0009052C" w14:paraId="410E9069"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0EC7020E"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Current income taxes - Own</w:t>
            </w:r>
          </w:p>
        </w:tc>
        <w:tc>
          <w:tcPr>
            <w:tcW w:w="127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3A68C7C" w14:textId="77777777" w:rsidR="00B204B7" w:rsidRPr="00F36DF9" w:rsidRDefault="00B204B7" w:rsidP="000D493C">
            <w:pPr>
              <w:jc w:val="right"/>
              <w:rPr>
                <w:rFonts w:ascii="Cambria" w:hAnsi="Cambria" w:cs="Calibri"/>
                <w:sz w:val="18"/>
                <w:szCs w:val="18"/>
                <w:lang w:eastAsia="en-GB"/>
              </w:rPr>
            </w:pPr>
          </w:p>
        </w:tc>
        <w:tc>
          <w:tcPr>
            <w:tcW w:w="1451" w:type="dxa"/>
            <w:tcBorders>
              <w:top w:val="single" w:sz="4" w:space="0" w:color="C00000"/>
              <w:left w:val="nil"/>
              <w:bottom w:val="single" w:sz="4" w:space="0" w:color="C00000"/>
              <w:right w:val="single" w:sz="4" w:space="0" w:color="C00000"/>
            </w:tcBorders>
            <w:shd w:val="clear" w:color="auto" w:fill="F2F2F2"/>
            <w:noWrap/>
            <w:vAlign w:val="bottom"/>
          </w:tcPr>
          <w:p w14:paraId="276829C5" w14:textId="77777777" w:rsidR="00B204B7" w:rsidRPr="00F36DF9" w:rsidRDefault="00B204B7" w:rsidP="000D493C">
            <w:pPr>
              <w:jc w:val="right"/>
              <w:rPr>
                <w:rFonts w:ascii="Cambria" w:hAnsi="Cambria" w:cs="Calibri"/>
                <w:sz w:val="18"/>
                <w:szCs w:val="18"/>
                <w:lang w:eastAsia="en-GB"/>
              </w:rPr>
            </w:pPr>
          </w:p>
        </w:tc>
        <w:tc>
          <w:tcPr>
            <w:tcW w:w="1297" w:type="dxa"/>
            <w:tcBorders>
              <w:top w:val="single" w:sz="4" w:space="0" w:color="C00000"/>
              <w:left w:val="nil"/>
              <w:bottom w:val="single" w:sz="4" w:space="0" w:color="C00000"/>
              <w:right w:val="single" w:sz="4" w:space="0" w:color="C00000"/>
            </w:tcBorders>
            <w:shd w:val="clear" w:color="auto" w:fill="F2F2F2"/>
            <w:noWrap/>
            <w:vAlign w:val="bottom"/>
          </w:tcPr>
          <w:p w14:paraId="6217314C" w14:textId="77777777" w:rsidR="00B204B7" w:rsidRPr="00F36DF9" w:rsidRDefault="00B204B7" w:rsidP="000D493C">
            <w:pPr>
              <w:jc w:val="right"/>
              <w:rPr>
                <w:rFonts w:ascii="Cambria" w:hAnsi="Cambria" w:cs="Calibri"/>
                <w:sz w:val="18"/>
                <w:szCs w:val="18"/>
                <w:lang w:eastAsia="en-GB"/>
              </w:rPr>
            </w:pPr>
          </w:p>
        </w:tc>
        <w:tc>
          <w:tcPr>
            <w:tcW w:w="907" w:type="dxa"/>
            <w:tcBorders>
              <w:top w:val="single" w:sz="4" w:space="0" w:color="C00000"/>
              <w:left w:val="nil"/>
              <w:bottom w:val="single" w:sz="4" w:space="0" w:color="C00000"/>
              <w:right w:val="single" w:sz="4" w:space="0" w:color="C00000"/>
            </w:tcBorders>
            <w:shd w:val="clear" w:color="auto" w:fill="F2F2F2"/>
            <w:noWrap/>
            <w:vAlign w:val="bottom"/>
          </w:tcPr>
          <w:p w14:paraId="2ECB1C6F"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(125)</w:t>
            </w:r>
          </w:p>
        </w:tc>
      </w:tr>
      <w:tr w:rsidR="00B204B7" w:rsidRPr="0009052C" w14:paraId="4A4A0D6D"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66C6EDED"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Current income taxes - joint ventures and associates</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78A27882" w14:textId="77777777" w:rsidR="00B204B7" w:rsidRPr="00F36DF9" w:rsidRDefault="00B204B7" w:rsidP="000D493C">
            <w:pPr>
              <w:jc w:val="right"/>
              <w:rPr>
                <w:rFonts w:ascii="Cambria" w:hAnsi="Cambria" w:cs="Calibri"/>
                <w:sz w:val="18"/>
                <w:szCs w:val="18"/>
                <w:lang w:eastAsia="en-GB"/>
              </w:rPr>
            </w:pPr>
          </w:p>
        </w:tc>
        <w:tc>
          <w:tcPr>
            <w:tcW w:w="1451" w:type="dxa"/>
            <w:tcBorders>
              <w:top w:val="nil"/>
              <w:left w:val="nil"/>
              <w:bottom w:val="single" w:sz="4" w:space="0" w:color="C00000"/>
              <w:right w:val="single" w:sz="4" w:space="0" w:color="C00000"/>
            </w:tcBorders>
            <w:shd w:val="clear" w:color="auto" w:fill="F2F2F2"/>
            <w:noWrap/>
            <w:vAlign w:val="bottom"/>
          </w:tcPr>
          <w:p w14:paraId="0BF60426" w14:textId="77777777" w:rsidR="00B204B7" w:rsidRPr="00F36DF9" w:rsidRDefault="00B204B7" w:rsidP="000D493C">
            <w:pPr>
              <w:jc w:val="right"/>
              <w:rPr>
                <w:rFonts w:ascii="Cambria" w:hAnsi="Cambria" w:cs="Calibri"/>
                <w:sz w:val="18"/>
                <w:szCs w:val="18"/>
                <w:lang w:eastAsia="en-GB"/>
              </w:rPr>
            </w:pPr>
          </w:p>
        </w:tc>
        <w:tc>
          <w:tcPr>
            <w:tcW w:w="1297" w:type="dxa"/>
            <w:tcBorders>
              <w:top w:val="nil"/>
              <w:left w:val="nil"/>
              <w:bottom w:val="single" w:sz="4" w:space="0" w:color="C00000"/>
              <w:right w:val="single" w:sz="4" w:space="0" w:color="C00000"/>
            </w:tcBorders>
            <w:shd w:val="clear" w:color="auto" w:fill="F2F2F2"/>
            <w:noWrap/>
            <w:vAlign w:val="bottom"/>
          </w:tcPr>
          <w:p w14:paraId="7809CF16" w14:textId="77777777" w:rsidR="00B204B7" w:rsidRPr="00F36DF9" w:rsidRDefault="00B204B7" w:rsidP="000D493C">
            <w:pPr>
              <w:jc w:val="right"/>
              <w:rPr>
                <w:rFonts w:ascii="Cambria" w:hAnsi="Cambria" w:cs="Calibri"/>
                <w:sz w:val="18"/>
                <w:szCs w:val="18"/>
                <w:lang w:eastAsia="en-GB"/>
              </w:rPr>
            </w:pPr>
          </w:p>
        </w:tc>
        <w:tc>
          <w:tcPr>
            <w:tcW w:w="907" w:type="dxa"/>
            <w:tcBorders>
              <w:top w:val="nil"/>
              <w:left w:val="nil"/>
              <w:bottom w:val="single" w:sz="4" w:space="0" w:color="C00000"/>
              <w:right w:val="single" w:sz="4" w:space="0" w:color="C00000"/>
            </w:tcBorders>
            <w:shd w:val="clear" w:color="auto" w:fill="F2F2F2"/>
            <w:noWrap/>
            <w:vAlign w:val="bottom"/>
          </w:tcPr>
          <w:p w14:paraId="2B5A826B"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(1,085)</w:t>
            </w:r>
          </w:p>
        </w:tc>
      </w:tr>
      <w:tr w:rsidR="00B204B7" w:rsidRPr="0009052C" w14:paraId="02689684" w14:textId="77777777" w:rsidTr="000D493C">
        <w:trPr>
          <w:trHeight w:val="288"/>
        </w:trPr>
        <w:tc>
          <w:tcPr>
            <w:tcW w:w="4253" w:type="dxa"/>
            <w:tcBorders>
              <w:top w:val="nil"/>
              <w:left w:val="nil"/>
              <w:bottom w:val="single" w:sz="4" w:space="0" w:color="C00000"/>
              <w:right w:val="nil"/>
            </w:tcBorders>
            <w:shd w:val="clear" w:color="auto" w:fill="auto"/>
            <w:noWrap/>
            <w:vAlign w:val="center"/>
            <w:hideMark/>
          </w:tcPr>
          <w:p w14:paraId="15F1DE2D" w14:textId="77777777" w:rsidR="00B204B7" w:rsidRPr="0009052C" w:rsidRDefault="00B204B7" w:rsidP="000D493C">
            <w:pPr>
              <w:rPr>
                <w:rFonts w:ascii="Cambria" w:hAnsi="Cambria" w:cs="Calibri Light"/>
                <w:b/>
                <w:bCs/>
                <w:color w:val="000000"/>
                <w:sz w:val="18"/>
                <w:szCs w:val="18"/>
                <w:lang w:eastAsia="en-GB"/>
              </w:rPr>
            </w:pPr>
            <w:r w:rsidRPr="0009052C">
              <w:rPr>
                <w:rFonts w:ascii="Cambria" w:hAnsi="Cambria" w:cs="Calibri Light"/>
                <w:b/>
                <w:bCs/>
                <w:color w:val="000000"/>
                <w:sz w:val="18"/>
                <w:szCs w:val="18"/>
                <w:lang w:eastAsia="en-GB"/>
              </w:rPr>
              <w:t>Recurrent net income</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7AE51413" w14:textId="77777777" w:rsidR="00B204B7" w:rsidRPr="00F36DF9" w:rsidRDefault="00B204B7" w:rsidP="000D493C">
            <w:pPr>
              <w:jc w:val="right"/>
              <w:rPr>
                <w:rFonts w:ascii="Cambria" w:hAnsi="Cambria" w:cs="Calibri"/>
                <w:b/>
                <w:bCs/>
                <w:sz w:val="18"/>
                <w:szCs w:val="18"/>
                <w:lang w:eastAsia="en-GB"/>
              </w:rPr>
            </w:pPr>
          </w:p>
        </w:tc>
        <w:tc>
          <w:tcPr>
            <w:tcW w:w="1451" w:type="dxa"/>
            <w:tcBorders>
              <w:top w:val="nil"/>
              <w:left w:val="nil"/>
              <w:bottom w:val="single" w:sz="4" w:space="0" w:color="C00000"/>
              <w:right w:val="single" w:sz="4" w:space="0" w:color="C00000"/>
            </w:tcBorders>
            <w:shd w:val="clear" w:color="auto" w:fill="F2F2F2"/>
            <w:noWrap/>
            <w:vAlign w:val="bottom"/>
          </w:tcPr>
          <w:p w14:paraId="414011CA" w14:textId="77777777" w:rsidR="00B204B7" w:rsidRPr="00F36DF9" w:rsidRDefault="00B204B7" w:rsidP="000D493C">
            <w:pPr>
              <w:jc w:val="right"/>
              <w:rPr>
                <w:rFonts w:ascii="Cambria" w:hAnsi="Cambria" w:cs="Calibri"/>
                <w:b/>
                <w:bCs/>
                <w:sz w:val="18"/>
                <w:szCs w:val="18"/>
                <w:lang w:eastAsia="en-GB"/>
              </w:rPr>
            </w:pPr>
          </w:p>
        </w:tc>
        <w:tc>
          <w:tcPr>
            <w:tcW w:w="1297" w:type="dxa"/>
            <w:tcBorders>
              <w:top w:val="nil"/>
              <w:left w:val="nil"/>
              <w:bottom w:val="single" w:sz="4" w:space="0" w:color="C00000"/>
              <w:right w:val="single" w:sz="4" w:space="0" w:color="C00000"/>
            </w:tcBorders>
            <w:shd w:val="clear" w:color="auto" w:fill="F2F2F2"/>
            <w:noWrap/>
            <w:vAlign w:val="bottom"/>
          </w:tcPr>
          <w:p w14:paraId="51F75A02" w14:textId="77777777" w:rsidR="00B204B7" w:rsidRPr="00F36DF9" w:rsidRDefault="00B204B7" w:rsidP="000D493C">
            <w:pPr>
              <w:jc w:val="right"/>
              <w:rPr>
                <w:rFonts w:ascii="Cambria" w:hAnsi="Cambria" w:cs="Calibri"/>
                <w:b/>
                <w:bCs/>
                <w:sz w:val="18"/>
                <w:szCs w:val="18"/>
                <w:lang w:eastAsia="en-GB"/>
              </w:rPr>
            </w:pPr>
          </w:p>
        </w:tc>
        <w:tc>
          <w:tcPr>
            <w:tcW w:w="907" w:type="dxa"/>
            <w:tcBorders>
              <w:top w:val="nil"/>
              <w:left w:val="nil"/>
              <w:bottom w:val="single" w:sz="4" w:space="0" w:color="C00000"/>
              <w:right w:val="single" w:sz="4" w:space="0" w:color="C00000"/>
            </w:tcBorders>
            <w:shd w:val="clear" w:color="auto" w:fill="F2F2F2"/>
            <w:noWrap/>
            <w:vAlign w:val="bottom"/>
          </w:tcPr>
          <w:p w14:paraId="1944E096"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164,969</w:t>
            </w:r>
          </w:p>
        </w:tc>
      </w:tr>
      <w:tr w:rsidR="00B204B7" w:rsidRPr="0009052C" w14:paraId="1C04E330" w14:textId="77777777" w:rsidTr="000D493C">
        <w:trPr>
          <w:trHeight w:val="288"/>
        </w:trPr>
        <w:tc>
          <w:tcPr>
            <w:tcW w:w="4253" w:type="dxa"/>
            <w:tcBorders>
              <w:top w:val="nil"/>
              <w:left w:val="nil"/>
              <w:bottom w:val="single" w:sz="4" w:space="0" w:color="C00000"/>
              <w:right w:val="nil"/>
            </w:tcBorders>
            <w:shd w:val="clear" w:color="auto" w:fill="auto"/>
            <w:noWrap/>
            <w:vAlign w:val="bottom"/>
          </w:tcPr>
          <w:p w14:paraId="0162E607" w14:textId="77777777" w:rsidR="00B204B7" w:rsidRPr="0009052C" w:rsidRDefault="00B204B7" w:rsidP="000D493C">
            <w:pPr>
              <w:rPr>
                <w:rFonts w:ascii="Cambria" w:hAnsi="Cambria" w:cs="Calibri"/>
                <w:sz w:val="18"/>
                <w:szCs w:val="18"/>
                <w:lang w:eastAsia="en-GB"/>
              </w:rPr>
            </w:pPr>
            <w:r w:rsidRPr="0009052C">
              <w:rPr>
                <w:rFonts w:ascii="Cambria" w:hAnsi="Cambria" w:cs="Calibri"/>
                <w:sz w:val="18"/>
                <w:szCs w:val="18"/>
                <w:lang w:eastAsia="en-GB"/>
              </w:rPr>
              <w:t>Net valuation gains / (losses) on investment properties – other countries ²</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4A1F4421" w14:textId="77777777" w:rsidR="00B204B7" w:rsidRPr="00F36DF9" w:rsidRDefault="00B204B7" w:rsidP="000D493C">
            <w:pPr>
              <w:jc w:val="right"/>
              <w:rPr>
                <w:rFonts w:ascii="Cambria" w:hAnsi="Cambria" w:cs="Calibri"/>
                <w:sz w:val="18"/>
                <w:szCs w:val="18"/>
                <w:lang w:eastAsia="en-GB"/>
              </w:rPr>
            </w:pPr>
          </w:p>
        </w:tc>
        <w:tc>
          <w:tcPr>
            <w:tcW w:w="1451" w:type="dxa"/>
            <w:tcBorders>
              <w:top w:val="nil"/>
              <w:left w:val="nil"/>
              <w:bottom w:val="single" w:sz="4" w:space="0" w:color="C00000"/>
              <w:right w:val="single" w:sz="4" w:space="0" w:color="C00000"/>
            </w:tcBorders>
            <w:shd w:val="clear" w:color="auto" w:fill="F2F2F2"/>
            <w:noWrap/>
            <w:vAlign w:val="bottom"/>
          </w:tcPr>
          <w:p w14:paraId="2C858F8F" w14:textId="77777777" w:rsidR="00B204B7" w:rsidRPr="00F36DF9" w:rsidRDefault="00B204B7" w:rsidP="000D493C">
            <w:pPr>
              <w:jc w:val="right"/>
              <w:rPr>
                <w:rFonts w:ascii="Cambria" w:hAnsi="Cambria" w:cs="Calibri"/>
                <w:sz w:val="18"/>
                <w:szCs w:val="18"/>
                <w:lang w:eastAsia="en-GB"/>
              </w:rPr>
            </w:pPr>
          </w:p>
        </w:tc>
        <w:tc>
          <w:tcPr>
            <w:tcW w:w="1297" w:type="dxa"/>
            <w:tcBorders>
              <w:top w:val="nil"/>
              <w:left w:val="nil"/>
              <w:bottom w:val="single" w:sz="4" w:space="0" w:color="C00000"/>
              <w:right w:val="single" w:sz="4" w:space="0" w:color="C00000"/>
            </w:tcBorders>
            <w:shd w:val="clear" w:color="auto" w:fill="F2F2F2"/>
            <w:noWrap/>
            <w:vAlign w:val="bottom"/>
          </w:tcPr>
          <w:p w14:paraId="1AE12510" w14:textId="77777777" w:rsidR="00B204B7" w:rsidRPr="00F36DF9" w:rsidRDefault="00B204B7" w:rsidP="000D493C">
            <w:pPr>
              <w:jc w:val="right"/>
              <w:rPr>
                <w:rFonts w:ascii="Cambria" w:hAnsi="Cambria" w:cs="Calibri"/>
                <w:sz w:val="18"/>
                <w:szCs w:val="18"/>
                <w:lang w:eastAsia="en-GB"/>
              </w:rPr>
            </w:pPr>
          </w:p>
        </w:tc>
        <w:tc>
          <w:tcPr>
            <w:tcW w:w="907" w:type="dxa"/>
            <w:tcBorders>
              <w:top w:val="nil"/>
              <w:left w:val="nil"/>
              <w:bottom w:val="single" w:sz="4" w:space="0" w:color="C00000"/>
              <w:right w:val="single" w:sz="4" w:space="0" w:color="C00000"/>
            </w:tcBorders>
            <w:shd w:val="clear" w:color="auto" w:fill="F2F2F2"/>
            <w:noWrap/>
            <w:vAlign w:val="bottom"/>
          </w:tcPr>
          <w:p w14:paraId="4A578E8F"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1,678</w:t>
            </w:r>
          </w:p>
        </w:tc>
      </w:tr>
      <w:tr w:rsidR="00B204B7" w:rsidRPr="0009052C" w14:paraId="6AB9D886" w14:textId="77777777" w:rsidTr="000D493C">
        <w:trPr>
          <w:trHeight w:val="288"/>
        </w:trPr>
        <w:tc>
          <w:tcPr>
            <w:tcW w:w="4253" w:type="dxa"/>
            <w:tcBorders>
              <w:top w:val="nil"/>
              <w:left w:val="nil"/>
              <w:bottom w:val="single" w:sz="4" w:space="0" w:color="C00000"/>
              <w:right w:val="nil"/>
            </w:tcBorders>
            <w:shd w:val="clear" w:color="auto" w:fill="auto"/>
            <w:noWrap/>
            <w:vAlign w:val="bottom"/>
            <w:hideMark/>
          </w:tcPr>
          <w:p w14:paraId="028C56BF" w14:textId="77777777" w:rsidR="00B204B7" w:rsidRPr="0009052C" w:rsidRDefault="00B204B7" w:rsidP="000D493C">
            <w:pPr>
              <w:rPr>
                <w:rFonts w:ascii="Cambria" w:hAnsi="Cambria" w:cs="Calibri Light"/>
                <w:sz w:val="18"/>
                <w:szCs w:val="18"/>
                <w:lang w:eastAsia="en-GB"/>
              </w:rPr>
            </w:pPr>
            <w:r w:rsidRPr="0009052C">
              <w:rPr>
                <w:rFonts w:ascii="Cambria" w:hAnsi="Cambria" w:cs="Calibri Light"/>
                <w:sz w:val="18"/>
                <w:szCs w:val="18"/>
                <w:lang w:eastAsia="en-GB"/>
              </w:rPr>
              <w:t>Net valuation gains / (losses) on investment properties - joint ventures and associates</w:t>
            </w:r>
          </w:p>
        </w:tc>
        <w:tc>
          <w:tcPr>
            <w:tcW w:w="1276" w:type="dxa"/>
            <w:tcBorders>
              <w:top w:val="single" w:sz="4" w:space="0" w:color="C00000"/>
              <w:left w:val="single" w:sz="4" w:space="0" w:color="C00000"/>
              <w:bottom w:val="nil"/>
              <w:right w:val="single" w:sz="4" w:space="0" w:color="C00000"/>
            </w:tcBorders>
            <w:shd w:val="clear" w:color="auto" w:fill="F2F2F2"/>
            <w:noWrap/>
            <w:vAlign w:val="bottom"/>
          </w:tcPr>
          <w:p w14:paraId="5CE89A9A" w14:textId="77777777" w:rsidR="00B204B7" w:rsidRPr="00F36DF9" w:rsidRDefault="00B204B7" w:rsidP="000D493C">
            <w:pPr>
              <w:jc w:val="right"/>
              <w:rPr>
                <w:rFonts w:ascii="Cambria" w:hAnsi="Cambria" w:cs="Calibri"/>
                <w:sz w:val="18"/>
                <w:szCs w:val="18"/>
                <w:lang w:eastAsia="en-GB"/>
              </w:rPr>
            </w:pPr>
          </w:p>
        </w:tc>
        <w:tc>
          <w:tcPr>
            <w:tcW w:w="1451" w:type="dxa"/>
            <w:tcBorders>
              <w:top w:val="single" w:sz="4" w:space="0" w:color="C00000"/>
              <w:left w:val="nil"/>
              <w:bottom w:val="nil"/>
              <w:right w:val="single" w:sz="4" w:space="0" w:color="C00000"/>
            </w:tcBorders>
            <w:shd w:val="clear" w:color="auto" w:fill="F2F2F2"/>
            <w:noWrap/>
            <w:vAlign w:val="bottom"/>
          </w:tcPr>
          <w:p w14:paraId="627FEF25" w14:textId="77777777" w:rsidR="00B204B7" w:rsidRPr="00F36DF9" w:rsidRDefault="00B204B7" w:rsidP="000D493C">
            <w:pPr>
              <w:jc w:val="right"/>
              <w:rPr>
                <w:rFonts w:ascii="Cambria" w:hAnsi="Cambria" w:cs="Calibri"/>
                <w:sz w:val="18"/>
                <w:szCs w:val="18"/>
                <w:lang w:eastAsia="en-GB"/>
              </w:rPr>
            </w:pPr>
          </w:p>
        </w:tc>
        <w:tc>
          <w:tcPr>
            <w:tcW w:w="1297" w:type="dxa"/>
            <w:tcBorders>
              <w:top w:val="single" w:sz="4" w:space="0" w:color="C00000"/>
              <w:left w:val="nil"/>
              <w:bottom w:val="nil"/>
              <w:right w:val="single" w:sz="4" w:space="0" w:color="C00000"/>
            </w:tcBorders>
            <w:shd w:val="clear" w:color="auto" w:fill="F2F2F2"/>
            <w:noWrap/>
            <w:vAlign w:val="bottom"/>
          </w:tcPr>
          <w:p w14:paraId="6106502E" w14:textId="77777777" w:rsidR="00B204B7" w:rsidRPr="00F36DF9" w:rsidRDefault="00B204B7" w:rsidP="000D493C">
            <w:pPr>
              <w:jc w:val="right"/>
              <w:rPr>
                <w:rFonts w:ascii="Cambria" w:hAnsi="Cambria" w:cs="Calibri"/>
                <w:sz w:val="18"/>
                <w:szCs w:val="18"/>
                <w:lang w:eastAsia="en-GB"/>
              </w:rPr>
            </w:pPr>
          </w:p>
        </w:tc>
        <w:tc>
          <w:tcPr>
            <w:tcW w:w="907" w:type="dxa"/>
            <w:tcBorders>
              <w:top w:val="single" w:sz="4" w:space="0" w:color="C00000"/>
              <w:left w:val="nil"/>
              <w:bottom w:val="nil"/>
              <w:right w:val="single" w:sz="4" w:space="0" w:color="C00000"/>
            </w:tcBorders>
            <w:shd w:val="clear" w:color="auto" w:fill="F2F2F2"/>
            <w:noWrap/>
            <w:vAlign w:val="bottom"/>
          </w:tcPr>
          <w:p w14:paraId="4A3EEA93"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84,151</w:t>
            </w:r>
          </w:p>
        </w:tc>
      </w:tr>
      <w:tr w:rsidR="00B204B7" w:rsidRPr="0009052C" w14:paraId="5DD3FA9F" w14:textId="77777777" w:rsidTr="000D493C">
        <w:trPr>
          <w:trHeight w:val="288"/>
        </w:trPr>
        <w:tc>
          <w:tcPr>
            <w:tcW w:w="4253" w:type="dxa"/>
            <w:tcBorders>
              <w:top w:val="nil"/>
              <w:left w:val="nil"/>
              <w:bottom w:val="single" w:sz="4" w:space="0" w:color="C00000"/>
              <w:right w:val="nil"/>
            </w:tcBorders>
            <w:shd w:val="clear" w:color="auto" w:fill="auto"/>
            <w:noWrap/>
            <w:vAlign w:val="center"/>
            <w:hideMark/>
          </w:tcPr>
          <w:p w14:paraId="76B485B0"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Net fair value gain/(loss) on interest rate swaps and other derivatives</w:t>
            </w:r>
          </w:p>
        </w:tc>
        <w:tc>
          <w:tcPr>
            <w:tcW w:w="127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6799831" w14:textId="77777777" w:rsidR="00B204B7" w:rsidRPr="00F36DF9" w:rsidRDefault="00B204B7" w:rsidP="000D493C">
            <w:pPr>
              <w:jc w:val="right"/>
              <w:rPr>
                <w:rFonts w:ascii="Cambria" w:hAnsi="Cambria" w:cs="Calibri"/>
                <w:sz w:val="18"/>
                <w:szCs w:val="18"/>
                <w:lang w:eastAsia="en-GB"/>
              </w:rPr>
            </w:pPr>
          </w:p>
        </w:tc>
        <w:tc>
          <w:tcPr>
            <w:tcW w:w="1451" w:type="dxa"/>
            <w:tcBorders>
              <w:top w:val="single" w:sz="4" w:space="0" w:color="C00000"/>
              <w:left w:val="nil"/>
              <w:bottom w:val="single" w:sz="4" w:space="0" w:color="C00000"/>
              <w:right w:val="single" w:sz="4" w:space="0" w:color="C00000"/>
            </w:tcBorders>
            <w:shd w:val="clear" w:color="auto" w:fill="F2F2F2"/>
            <w:noWrap/>
            <w:vAlign w:val="bottom"/>
          </w:tcPr>
          <w:p w14:paraId="01D04EF8" w14:textId="77777777" w:rsidR="00B204B7" w:rsidRPr="00F36DF9" w:rsidRDefault="00B204B7" w:rsidP="000D493C">
            <w:pPr>
              <w:jc w:val="right"/>
              <w:rPr>
                <w:rFonts w:ascii="Cambria" w:hAnsi="Cambria" w:cs="Calibri"/>
                <w:sz w:val="18"/>
                <w:szCs w:val="18"/>
                <w:lang w:eastAsia="en-GB"/>
              </w:rPr>
            </w:pPr>
          </w:p>
        </w:tc>
        <w:tc>
          <w:tcPr>
            <w:tcW w:w="1297" w:type="dxa"/>
            <w:tcBorders>
              <w:top w:val="single" w:sz="4" w:space="0" w:color="C00000"/>
              <w:left w:val="nil"/>
              <w:bottom w:val="single" w:sz="4" w:space="0" w:color="C00000"/>
              <w:right w:val="single" w:sz="4" w:space="0" w:color="C00000"/>
            </w:tcBorders>
            <w:shd w:val="clear" w:color="auto" w:fill="F2F2F2"/>
            <w:noWrap/>
            <w:vAlign w:val="bottom"/>
          </w:tcPr>
          <w:p w14:paraId="2F72384B" w14:textId="77777777" w:rsidR="00B204B7" w:rsidRPr="00F36DF9" w:rsidRDefault="00B204B7" w:rsidP="000D493C">
            <w:pPr>
              <w:jc w:val="right"/>
              <w:rPr>
                <w:rFonts w:ascii="Cambria" w:hAnsi="Cambria" w:cs="Calibri"/>
                <w:sz w:val="18"/>
                <w:szCs w:val="18"/>
                <w:lang w:eastAsia="en-GB"/>
              </w:rPr>
            </w:pPr>
          </w:p>
        </w:tc>
        <w:tc>
          <w:tcPr>
            <w:tcW w:w="907" w:type="dxa"/>
            <w:tcBorders>
              <w:top w:val="single" w:sz="4" w:space="0" w:color="C00000"/>
              <w:left w:val="nil"/>
              <w:bottom w:val="single" w:sz="4" w:space="0" w:color="C00000"/>
              <w:right w:val="single" w:sz="4" w:space="0" w:color="C00000"/>
            </w:tcBorders>
            <w:shd w:val="clear" w:color="auto" w:fill="F2F2F2"/>
            <w:noWrap/>
            <w:vAlign w:val="bottom"/>
          </w:tcPr>
          <w:p w14:paraId="4BE65191" w14:textId="77777777" w:rsidR="00B204B7" w:rsidRPr="00F36DF9" w:rsidRDefault="00B204B7" w:rsidP="000D493C">
            <w:pPr>
              <w:jc w:val="right"/>
              <w:rPr>
                <w:rFonts w:ascii="Cambria" w:hAnsi="Cambria" w:cs="Calibri"/>
                <w:sz w:val="18"/>
                <w:szCs w:val="18"/>
                <w:lang w:eastAsia="en-GB"/>
              </w:rPr>
            </w:pPr>
            <w:r>
              <w:rPr>
                <w:rFonts w:ascii="Cambria" w:hAnsi="Cambria" w:cs="Calibri"/>
                <w:sz w:val="18"/>
                <w:szCs w:val="18"/>
                <w:lang w:eastAsia="en-GB"/>
              </w:rPr>
              <w:t>-</w:t>
            </w:r>
          </w:p>
        </w:tc>
      </w:tr>
      <w:tr w:rsidR="00B204B7" w:rsidRPr="0009052C" w14:paraId="54E16013"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28428286"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Net fair value gain/(loss) on interest rate swaps and other derivatives - joint ventures and associates</w:t>
            </w:r>
          </w:p>
        </w:tc>
        <w:tc>
          <w:tcPr>
            <w:tcW w:w="127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A962393" w14:textId="77777777" w:rsidR="00B204B7" w:rsidRPr="00F36DF9" w:rsidRDefault="00B204B7" w:rsidP="000D493C">
            <w:pPr>
              <w:jc w:val="right"/>
              <w:rPr>
                <w:rFonts w:ascii="Cambria" w:hAnsi="Cambria" w:cs="Calibri"/>
                <w:sz w:val="18"/>
                <w:szCs w:val="18"/>
                <w:lang w:eastAsia="en-GB"/>
              </w:rPr>
            </w:pPr>
          </w:p>
        </w:tc>
        <w:tc>
          <w:tcPr>
            <w:tcW w:w="1451" w:type="dxa"/>
            <w:tcBorders>
              <w:top w:val="single" w:sz="4" w:space="0" w:color="C00000"/>
              <w:left w:val="nil"/>
              <w:bottom w:val="single" w:sz="4" w:space="0" w:color="C00000"/>
              <w:right w:val="single" w:sz="4" w:space="0" w:color="C00000"/>
            </w:tcBorders>
            <w:shd w:val="clear" w:color="auto" w:fill="F2F2F2"/>
            <w:noWrap/>
            <w:vAlign w:val="bottom"/>
          </w:tcPr>
          <w:p w14:paraId="0CDF9087" w14:textId="77777777" w:rsidR="00B204B7" w:rsidRPr="00F36DF9" w:rsidRDefault="00B204B7" w:rsidP="000D493C">
            <w:pPr>
              <w:jc w:val="right"/>
              <w:rPr>
                <w:rFonts w:ascii="Cambria" w:hAnsi="Cambria" w:cs="Calibri"/>
                <w:sz w:val="18"/>
                <w:szCs w:val="18"/>
                <w:lang w:eastAsia="en-GB"/>
              </w:rPr>
            </w:pPr>
          </w:p>
        </w:tc>
        <w:tc>
          <w:tcPr>
            <w:tcW w:w="1297" w:type="dxa"/>
            <w:tcBorders>
              <w:top w:val="single" w:sz="4" w:space="0" w:color="C00000"/>
              <w:left w:val="nil"/>
              <w:bottom w:val="single" w:sz="4" w:space="0" w:color="C00000"/>
              <w:right w:val="single" w:sz="4" w:space="0" w:color="C00000"/>
            </w:tcBorders>
            <w:shd w:val="clear" w:color="auto" w:fill="F2F2F2"/>
            <w:noWrap/>
            <w:vAlign w:val="bottom"/>
          </w:tcPr>
          <w:p w14:paraId="77B84183" w14:textId="77777777" w:rsidR="00B204B7" w:rsidRPr="00F36DF9" w:rsidRDefault="00B204B7" w:rsidP="000D493C">
            <w:pPr>
              <w:jc w:val="right"/>
              <w:rPr>
                <w:rFonts w:ascii="Cambria" w:hAnsi="Cambria" w:cs="Calibri"/>
                <w:sz w:val="18"/>
                <w:szCs w:val="18"/>
                <w:lang w:eastAsia="en-GB"/>
              </w:rPr>
            </w:pPr>
          </w:p>
        </w:tc>
        <w:tc>
          <w:tcPr>
            <w:tcW w:w="907" w:type="dxa"/>
            <w:tcBorders>
              <w:top w:val="single" w:sz="4" w:space="0" w:color="C00000"/>
              <w:left w:val="nil"/>
              <w:bottom w:val="single" w:sz="4" w:space="0" w:color="C00000"/>
              <w:right w:val="single" w:sz="4" w:space="0" w:color="C00000"/>
            </w:tcBorders>
            <w:shd w:val="clear" w:color="auto" w:fill="F2F2F2"/>
            <w:noWrap/>
            <w:vAlign w:val="bottom"/>
          </w:tcPr>
          <w:p w14:paraId="72B640D0"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462</w:t>
            </w:r>
          </w:p>
        </w:tc>
      </w:tr>
      <w:tr w:rsidR="00B204B7" w:rsidRPr="0009052C" w14:paraId="00416318"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652FA41F"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Deferred taxes -Own</w:t>
            </w:r>
          </w:p>
        </w:tc>
        <w:tc>
          <w:tcPr>
            <w:tcW w:w="127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FB836B0" w14:textId="77777777" w:rsidR="00B204B7" w:rsidRPr="00F36DF9" w:rsidRDefault="00B204B7" w:rsidP="000D493C">
            <w:pPr>
              <w:jc w:val="right"/>
              <w:rPr>
                <w:rFonts w:ascii="Cambria" w:hAnsi="Cambria" w:cs="Calibri"/>
                <w:sz w:val="18"/>
                <w:szCs w:val="18"/>
                <w:lang w:eastAsia="en-GB"/>
              </w:rPr>
            </w:pPr>
          </w:p>
        </w:tc>
        <w:tc>
          <w:tcPr>
            <w:tcW w:w="1451" w:type="dxa"/>
            <w:tcBorders>
              <w:top w:val="single" w:sz="4" w:space="0" w:color="C00000"/>
              <w:left w:val="nil"/>
              <w:bottom w:val="single" w:sz="4" w:space="0" w:color="C00000"/>
              <w:right w:val="single" w:sz="4" w:space="0" w:color="C00000"/>
            </w:tcBorders>
            <w:shd w:val="clear" w:color="auto" w:fill="F2F2F2"/>
            <w:noWrap/>
            <w:vAlign w:val="bottom"/>
          </w:tcPr>
          <w:p w14:paraId="091700B1" w14:textId="77777777" w:rsidR="00B204B7" w:rsidRPr="00F36DF9" w:rsidRDefault="00B204B7" w:rsidP="000D493C">
            <w:pPr>
              <w:jc w:val="right"/>
              <w:rPr>
                <w:rFonts w:ascii="Cambria" w:hAnsi="Cambria" w:cs="Calibri"/>
                <w:sz w:val="18"/>
                <w:szCs w:val="18"/>
                <w:lang w:eastAsia="en-GB"/>
              </w:rPr>
            </w:pPr>
          </w:p>
        </w:tc>
        <w:tc>
          <w:tcPr>
            <w:tcW w:w="1297" w:type="dxa"/>
            <w:tcBorders>
              <w:top w:val="single" w:sz="4" w:space="0" w:color="C00000"/>
              <w:left w:val="nil"/>
              <w:bottom w:val="single" w:sz="4" w:space="0" w:color="C00000"/>
              <w:right w:val="single" w:sz="4" w:space="0" w:color="C00000"/>
            </w:tcBorders>
            <w:shd w:val="clear" w:color="auto" w:fill="F2F2F2"/>
            <w:noWrap/>
            <w:vAlign w:val="bottom"/>
          </w:tcPr>
          <w:p w14:paraId="5282386D" w14:textId="77777777" w:rsidR="00B204B7" w:rsidRPr="00F36DF9" w:rsidRDefault="00B204B7" w:rsidP="000D493C">
            <w:pPr>
              <w:jc w:val="right"/>
              <w:rPr>
                <w:rFonts w:ascii="Cambria" w:hAnsi="Cambria" w:cs="Calibri"/>
                <w:sz w:val="18"/>
                <w:szCs w:val="18"/>
                <w:lang w:eastAsia="en-GB"/>
              </w:rPr>
            </w:pPr>
          </w:p>
        </w:tc>
        <w:tc>
          <w:tcPr>
            <w:tcW w:w="907" w:type="dxa"/>
            <w:tcBorders>
              <w:top w:val="single" w:sz="4" w:space="0" w:color="C00000"/>
              <w:left w:val="nil"/>
              <w:bottom w:val="single" w:sz="4" w:space="0" w:color="C00000"/>
              <w:right w:val="single" w:sz="4" w:space="0" w:color="C00000"/>
            </w:tcBorders>
            <w:shd w:val="clear" w:color="auto" w:fill="F2F2F2"/>
            <w:noWrap/>
            <w:vAlign w:val="bottom"/>
          </w:tcPr>
          <w:p w14:paraId="68BB9B4A"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(29,876)</w:t>
            </w:r>
          </w:p>
        </w:tc>
      </w:tr>
      <w:tr w:rsidR="00B204B7" w:rsidRPr="0009052C" w14:paraId="2494014C"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678330D6"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Deferred taxes -joint ventures and associates</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2EF56686" w14:textId="77777777" w:rsidR="00B204B7" w:rsidRPr="00F36DF9" w:rsidRDefault="00B204B7" w:rsidP="000D493C">
            <w:pPr>
              <w:jc w:val="right"/>
              <w:rPr>
                <w:rFonts w:ascii="Cambria" w:hAnsi="Cambria" w:cs="Calibri"/>
                <w:sz w:val="18"/>
                <w:szCs w:val="18"/>
                <w:lang w:eastAsia="en-GB"/>
              </w:rPr>
            </w:pPr>
          </w:p>
        </w:tc>
        <w:tc>
          <w:tcPr>
            <w:tcW w:w="1451" w:type="dxa"/>
            <w:tcBorders>
              <w:top w:val="nil"/>
              <w:left w:val="nil"/>
              <w:bottom w:val="single" w:sz="4" w:space="0" w:color="C00000"/>
              <w:right w:val="single" w:sz="4" w:space="0" w:color="C00000"/>
            </w:tcBorders>
            <w:shd w:val="clear" w:color="auto" w:fill="F2F2F2"/>
            <w:noWrap/>
            <w:vAlign w:val="bottom"/>
          </w:tcPr>
          <w:p w14:paraId="176AF04F" w14:textId="77777777" w:rsidR="00B204B7" w:rsidRPr="00F36DF9" w:rsidRDefault="00B204B7" w:rsidP="000D493C">
            <w:pPr>
              <w:jc w:val="right"/>
              <w:rPr>
                <w:rFonts w:ascii="Cambria" w:hAnsi="Cambria" w:cs="Calibri"/>
                <w:sz w:val="18"/>
                <w:szCs w:val="18"/>
                <w:lang w:eastAsia="en-GB"/>
              </w:rPr>
            </w:pPr>
          </w:p>
        </w:tc>
        <w:tc>
          <w:tcPr>
            <w:tcW w:w="1297" w:type="dxa"/>
            <w:tcBorders>
              <w:top w:val="nil"/>
              <w:left w:val="nil"/>
              <w:bottom w:val="single" w:sz="4" w:space="0" w:color="C00000"/>
              <w:right w:val="single" w:sz="4" w:space="0" w:color="C00000"/>
            </w:tcBorders>
            <w:shd w:val="clear" w:color="auto" w:fill="F2F2F2"/>
            <w:noWrap/>
            <w:vAlign w:val="bottom"/>
          </w:tcPr>
          <w:p w14:paraId="7C91C111" w14:textId="77777777" w:rsidR="00B204B7" w:rsidRPr="00F36DF9" w:rsidRDefault="00B204B7" w:rsidP="000D493C">
            <w:pPr>
              <w:jc w:val="right"/>
              <w:rPr>
                <w:rFonts w:ascii="Cambria" w:hAnsi="Cambria" w:cs="Calibri"/>
                <w:sz w:val="18"/>
                <w:szCs w:val="18"/>
                <w:lang w:eastAsia="en-GB"/>
              </w:rPr>
            </w:pPr>
          </w:p>
        </w:tc>
        <w:tc>
          <w:tcPr>
            <w:tcW w:w="907" w:type="dxa"/>
            <w:tcBorders>
              <w:top w:val="nil"/>
              <w:left w:val="nil"/>
              <w:bottom w:val="single" w:sz="4" w:space="0" w:color="C00000"/>
              <w:right w:val="single" w:sz="4" w:space="0" w:color="C00000"/>
            </w:tcBorders>
            <w:shd w:val="clear" w:color="auto" w:fill="F2F2F2"/>
            <w:noWrap/>
            <w:vAlign w:val="bottom"/>
          </w:tcPr>
          <w:p w14:paraId="7EA8961E" w14:textId="77777777" w:rsidR="00B204B7" w:rsidRPr="00F36DF9" w:rsidRDefault="00B204B7" w:rsidP="000D493C">
            <w:pPr>
              <w:jc w:val="right"/>
              <w:rPr>
                <w:rFonts w:ascii="Cambria" w:hAnsi="Cambria" w:cs="Calibri"/>
                <w:sz w:val="18"/>
                <w:szCs w:val="18"/>
                <w:lang w:eastAsia="en-GB"/>
              </w:rPr>
            </w:pPr>
            <w:r w:rsidRPr="00F36DF9">
              <w:rPr>
                <w:rFonts w:ascii="Cambria" w:hAnsi="Cambria" w:cs="Calibri"/>
                <w:sz w:val="18"/>
                <w:szCs w:val="18"/>
                <w:lang w:eastAsia="en-GB"/>
              </w:rPr>
              <w:t>(17,587)</w:t>
            </w:r>
          </w:p>
        </w:tc>
      </w:tr>
      <w:tr w:rsidR="00B204B7" w:rsidRPr="0009052C" w14:paraId="675E2B57"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5D0298F3" w14:textId="77777777" w:rsidR="00B204B7" w:rsidRPr="0009052C" w:rsidRDefault="00B204B7" w:rsidP="000D493C">
            <w:pPr>
              <w:rPr>
                <w:rFonts w:ascii="Cambria" w:hAnsi="Cambria" w:cs="Calibri Light"/>
                <w:b/>
                <w:bCs/>
                <w:color w:val="000000"/>
                <w:sz w:val="18"/>
                <w:szCs w:val="18"/>
                <w:lang w:eastAsia="en-GB"/>
              </w:rPr>
            </w:pPr>
            <w:r w:rsidRPr="0009052C">
              <w:rPr>
                <w:rFonts w:ascii="Cambria" w:hAnsi="Cambria" w:cs="Calibri Light"/>
                <w:b/>
                <w:bCs/>
                <w:color w:val="000000"/>
                <w:sz w:val="18"/>
                <w:szCs w:val="18"/>
                <w:lang w:eastAsia="en-GB"/>
              </w:rPr>
              <w:t>Reported profit for the period</w:t>
            </w:r>
          </w:p>
        </w:tc>
        <w:tc>
          <w:tcPr>
            <w:tcW w:w="1276" w:type="dxa"/>
            <w:tcBorders>
              <w:top w:val="nil"/>
              <w:left w:val="single" w:sz="4" w:space="0" w:color="C00000"/>
              <w:bottom w:val="single" w:sz="4" w:space="0" w:color="C00000"/>
              <w:right w:val="single" w:sz="4" w:space="0" w:color="C00000"/>
            </w:tcBorders>
            <w:shd w:val="clear" w:color="auto" w:fill="F2F2F2"/>
            <w:noWrap/>
            <w:vAlign w:val="bottom"/>
          </w:tcPr>
          <w:p w14:paraId="47B28209" w14:textId="77777777" w:rsidR="00B204B7" w:rsidRPr="00F36DF9" w:rsidRDefault="00B204B7" w:rsidP="000D493C">
            <w:pPr>
              <w:jc w:val="right"/>
              <w:rPr>
                <w:rFonts w:ascii="Cambria" w:hAnsi="Cambria" w:cs="Calibri"/>
                <w:b/>
                <w:bCs/>
                <w:sz w:val="18"/>
                <w:szCs w:val="18"/>
                <w:lang w:eastAsia="en-GB"/>
              </w:rPr>
            </w:pPr>
          </w:p>
        </w:tc>
        <w:tc>
          <w:tcPr>
            <w:tcW w:w="1451" w:type="dxa"/>
            <w:tcBorders>
              <w:top w:val="nil"/>
              <w:left w:val="nil"/>
              <w:bottom w:val="single" w:sz="4" w:space="0" w:color="C00000"/>
              <w:right w:val="single" w:sz="4" w:space="0" w:color="C00000"/>
            </w:tcBorders>
            <w:shd w:val="clear" w:color="auto" w:fill="F2F2F2"/>
            <w:noWrap/>
            <w:vAlign w:val="bottom"/>
          </w:tcPr>
          <w:p w14:paraId="2633725B" w14:textId="77777777" w:rsidR="00B204B7" w:rsidRPr="00F36DF9" w:rsidRDefault="00B204B7" w:rsidP="000D493C">
            <w:pPr>
              <w:jc w:val="right"/>
              <w:rPr>
                <w:rFonts w:ascii="Cambria" w:hAnsi="Cambria" w:cs="Calibri"/>
                <w:b/>
                <w:bCs/>
                <w:sz w:val="18"/>
                <w:szCs w:val="18"/>
                <w:lang w:eastAsia="en-GB"/>
              </w:rPr>
            </w:pPr>
          </w:p>
        </w:tc>
        <w:tc>
          <w:tcPr>
            <w:tcW w:w="1297" w:type="dxa"/>
            <w:tcBorders>
              <w:top w:val="nil"/>
              <w:left w:val="nil"/>
              <w:bottom w:val="single" w:sz="4" w:space="0" w:color="C00000"/>
              <w:right w:val="single" w:sz="4" w:space="0" w:color="C00000"/>
            </w:tcBorders>
            <w:shd w:val="clear" w:color="auto" w:fill="F2F2F2"/>
            <w:noWrap/>
            <w:vAlign w:val="bottom"/>
          </w:tcPr>
          <w:p w14:paraId="1EB6D3CB" w14:textId="77777777" w:rsidR="00B204B7" w:rsidRPr="00F36DF9" w:rsidRDefault="00B204B7" w:rsidP="000D493C">
            <w:pPr>
              <w:jc w:val="right"/>
              <w:rPr>
                <w:rFonts w:ascii="Cambria" w:hAnsi="Cambria" w:cs="Calibri"/>
                <w:b/>
                <w:bCs/>
                <w:sz w:val="18"/>
                <w:szCs w:val="18"/>
                <w:lang w:eastAsia="en-GB"/>
              </w:rPr>
            </w:pPr>
          </w:p>
        </w:tc>
        <w:tc>
          <w:tcPr>
            <w:tcW w:w="907" w:type="dxa"/>
            <w:tcBorders>
              <w:top w:val="nil"/>
              <w:left w:val="nil"/>
              <w:bottom w:val="single" w:sz="4" w:space="0" w:color="C00000"/>
              <w:right w:val="single" w:sz="4" w:space="0" w:color="C00000"/>
            </w:tcBorders>
            <w:shd w:val="clear" w:color="auto" w:fill="F2F2F2"/>
            <w:noWrap/>
            <w:vAlign w:val="bottom"/>
          </w:tcPr>
          <w:p w14:paraId="66E7D834" w14:textId="77777777" w:rsidR="00B204B7" w:rsidRPr="00F36DF9" w:rsidRDefault="00B204B7" w:rsidP="000D493C">
            <w:pPr>
              <w:jc w:val="right"/>
              <w:rPr>
                <w:rFonts w:ascii="Cambria" w:hAnsi="Cambria" w:cs="Calibri"/>
                <w:b/>
                <w:bCs/>
                <w:sz w:val="18"/>
                <w:szCs w:val="18"/>
                <w:lang w:eastAsia="en-GB"/>
              </w:rPr>
            </w:pPr>
            <w:r w:rsidRPr="00F36DF9">
              <w:rPr>
                <w:rFonts w:ascii="Cambria" w:hAnsi="Cambria" w:cs="Calibri"/>
                <w:b/>
                <w:bCs/>
                <w:sz w:val="18"/>
                <w:szCs w:val="18"/>
                <w:lang w:eastAsia="en-GB"/>
              </w:rPr>
              <w:t>203,797</w:t>
            </w:r>
          </w:p>
        </w:tc>
      </w:tr>
    </w:tbl>
    <w:p w14:paraId="22B18A64" w14:textId="77777777" w:rsidR="00B204B7" w:rsidRDefault="00B204B7" w:rsidP="00B204B7">
      <w:pPr>
        <w:widowControl w:val="0"/>
        <w:autoSpaceDE w:val="0"/>
        <w:autoSpaceDN w:val="0"/>
        <w:adjustRightInd w:val="0"/>
        <w:snapToGrid w:val="0"/>
        <w:ind w:left="284" w:hanging="284"/>
        <w:jc w:val="both"/>
        <w:rPr>
          <w:rFonts w:ascii="Cambria" w:hAnsi="Cambria" w:cs="Cambria"/>
          <w:sz w:val="20"/>
          <w:szCs w:val="20"/>
          <w:lang w:eastAsia="en-GB"/>
        </w:rPr>
      </w:pPr>
    </w:p>
    <w:p w14:paraId="1016D361" w14:textId="77777777" w:rsidR="00B204B7" w:rsidRPr="00140531" w:rsidRDefault="00B204B7" w:rsidP="00B204B7">
      <w:pPr>
        <w:widowControl w:val="0"/>
        <w:autoSpaceDE w:val="0"/>
        <w:autoSpaceDN w:val="0"/>
        <w:adjustRightInd w:val="0"/>
        <w:snapToGrid w:val="0"/>
        <w:ind w:left="284" w:hanging="284"/>
        <w:jc w:val="both"/>
        <w:rPr>
          <w:rFonts w:ascii="Cambria" w:hAnsi="Cambria" w:cs="Cambria"/>
          <w:sz w:val="18"/>
          <w:szCs w:val="18"/>
          <w:lang w:eastAsia="en-GB"/>
        </w:rPr>
      </w:pPr>
      <w:r w:rsidRPr="0009052C">
        <w:rPr>
          <w:rFonts w:ascii="Cambria" w:hAnsi="Cambria" w:cs="Cambria"/>
          <w:sz w:val="18"/>
          <w:szCs w:val="18"/>
          <w:lang w:eastAsia="en-GB"/>
        </w:rPr>
        <w:t xml:space="preserve">¹ </w:t>
      </w:r>
      <w:r w:rsidRPr="0009052C">
        <w:rPr>
          <w:rFonts w:ascii="Cambria" w:hAnsi="Cambria" w:cs="Cambria"/>
          <w:sz w:val="18"/>
          <w:szCs w:val="18"/>
          <w:lang w:eastAsia="en-GB"/>
        </w:rPr>
        <w:tab/>
      </w:r>
      <w:r w:rsidRPr="00140531">
        <w:rPr>
          <w:rFonts w:ascii="Cambria" w:hAnsi="Cambria" w:cs="Cambria"/>
          <w:sz w:val="18"/>
          <w:szCs w:val="18"/>
          <w:lang w:eastAsia="en-GB"/>
        </w:rPr>
        <w:t>The adjustments to the share of profit from the joint ventures (at share) are composed of € 84.2 million of net valuation gains on investment properties, € 0.5 million of net fair value gain on interest rate derivatives and € 17.6 million of deferred taxes in respect of these adjustments.</w:t>
      </w:r>
    </w:p>
    <w:p w14:paraId="56B7FACA" w14:textId="77777777" w:rsidR="00B204B7" w:rsidRPr="0009052C" w:rsidRDefault="00B204B7" w:rsidP="00B204B7">
      <w:pPr>
        <w:widowControl w:val="0"/>
        <w:autoSpaceDE w:val="0"/>
        <w:autoSpaceDN w:val="0"/>
        <w:adjustRightInd w:val="0"/>
        <w:snapToGrid w:val="0"/>
        <w:ind w:left="284" w:hanging="284"/>
        <w:jc w:val="both"/>
        <w:rPr>
          <w:rFonts w:ascii="Cambria" w:hAnsi="Cambria" w:cs="Cambria"/>
          <w:sz w:val="18"/>
          <w:szCs w:val="18"/>
          <w:lang w:eastAsia="en-GB"/>
        </w:rPr>
      </w:pPr>
      <w:r w:rsidRPr="00140531">
        <w:rPr>
          <w:rFonts w:ascii="Cambria" w:hAnsi="Cambria" w:cs="Cambria"/>
          <w:sz w:val="18"/>
          <w:szCs w:val="18"/>
          <w:lang w:eastAsia="en-GB"/>
        </w:rPr>
        <w:t>²</w:t>
      </w:r>
      <w:r w:rsidRPr="00140531">
        <w:rPr>
          <w:rFonts w:ascii="Cambria" w:hAnsi="Cambria" w:cs="Cambria"/>
          <w:sz w:val="18"/>
          <w:szCs w:val="18"/>
          <w:lang w:eastAsia="en-GB"/>
        </w:rPr>
        <w:tab/>
        <w:t>Relates to developments in countries outside of the joint ventures’ perimeter i.e. all countries except for Latvia.</w:t>
      </w:r>
    </w:p>
    <w:p w14:paraId="6B1D0D51" w14:textId="77777777" w:rsidR="00B204B7" w:rsidRPr="0009052C" w:rsidRDefault="00B204B7" w:rsidP="00B204B7">
      <w:pPr>
        <w:autoSpaceDE w:val="0"/>
        <w:autoSpaceDN w:val="0"/>
        <w:adjustRightInd w:val="0"/>
        <w:ind w:firstLine="284"/>
        <w:jc w:val="both"/>
        <w:rPr>
          <w:rFonts w:ascii="Cambria" w:hAnsi="Cambria"/>
          <w:sz w:val="20"/>
          <w:szCs w:val="20"/>
          <w:lang w:eastAsia="en-GB"/>
        </w:rPr>
      </w:pPr>
      <w:r w:rsidRPr="0009052C">
        <w:rPr>
          <w:rFonts w:ascii="Cambria" w:hAnsi="Cambria"/>
          <w:sz w:val="20"/>
          <w:szCs w:val="20"/>
          <w:lang w:eastAsia="en-GB"/>
        </w:rPr>
        <w:br w:type="page"/>
      </w:r>
    </w:p>
    <w:p w14:paraId="5494D8E1" w14:textId="77777777" w:rsidR="00B204B7" w:rsidRDefault="00B204B7" w:rsidP="00B204B7">
      <w:pPr>
        <w:autoSpaceDE w:val="0"/>
        <w:autoSpaceDN w:val="0"/>
        <w:adjustRightInd w:val="0"/>
        <w:ind w:firstLine="284"/>
        <w:jc w:val="both"/>
        <w:rPr>
          <w:rFonts w:ascii="Cambria" w:hAnsi="Cambria"/>
          <w:sz w:val="20"/>
          <w:szCs w:val="20"/>
          <w:lang w:eastAsia="en-GB"/>
        </w:rPr>
      </w:pPr>
    </w:p>
    <w:p w14:paraId="6D5124B3" w14:textId="77777777" w:rsidR="00B204B7" w:rsidRPr="0009052C" w:rsidRDefault="00B204B7" w:rsidP="00B204B7">
      <w:pPr>
        <w:autoSpaceDE w:val="0"/>
        <w:autoSpaceDN w:val="0"/>
        <w:adjustRightInd w:val="0"/>
        <w:ind w:firstLine="284"/>
        <w:jc w:val="both"/>
        <w:rPr>
          <w:rFonts w:ascii="Cambria" w:hAnsi="Cambria"/>
          <w:sz w:val="20"/>
          <w:szCs w:val="20"/>
          <w:lang w:eastAsia="en-GB"/>
        </w:rPr>
      </w:pPr>
    </w:p>
    <w:tbl>
      <w:tblPr>
        <w:tblW w:w="9184" w:type="dxa"/>
        <w:tblLook w:val="04A0" w:firstRow="1" w:lastRow="0" w:firstColumn="1" w:lastColumn="0" w:noHBand="0" w:noVBand="1"/>
      </w:tblPr>
      <w:tblGrid>
        <w:gridCol w:w="4253"/>
        <w:gridCol w:w="1276"/>
        <w:gridCol w:w="1451"/>
        <w:gridCol w:w="1297"/>
        <w:gridCol w:w="907"/>
      </w:tblGrid>
      <w:tr w:rsidR="00B204B7" w:rsidRPr="0009052C" w14:paraId="472374E4" w14:textId="77777777" w:rsidTr="000D493C">
        <w:trPr>
          <w:trHeight w:val="288"/>
        </w:trPr>
        <w:tc>
          <w:tcPr>
            <w:tcW w:w="4253" w:type="dxa"/>
            <w:tcBorders>
              <w:top w:val="nil"/>
              <w:left w:val="nil"/>
              <w:bottom w:val="nil"/>
              <w:right w:val="nil"/>
            </w:tcBorders>
            <w:shd w:val="clear" w:color="000000" w:fill="C00000"/>
            <w:noWrap/>
            <w:vAlign w:val="bottom"/>
            <w:hideMark/>
          </w:tcPr>
          <w:p w14:paraId="5CF9D59F" w14:textId="77777777" w:rsidR="00B204B7" w:rsidRPr="0009052C" w:rsidRDefault="00B204B7" w:rsidP="000D493C">
            <w:pPr>
              <w:rPr>
                <w:rFonts w:ascii="Cambria" w:hAnsi="Cambria" w:cs="Times"/>
                <w:b/>
                <w:bCs/>
                <w:i/>
                <w:iCs/>
                <w:color w:val="FFFFFF"/>
                <w:sz w:val="18"/>
                <w:szCs w:val="18"/>
                <w:lang w:eastAsia="en-GB"/>
              </w:rPr>
            </w:pPr>
            <w:r w:rsidRPr="0009052C">
              <w:rPr>
                <w:rFonts w:ascii="Cambria" w:hAnsi="Cambria" w:cs="Times"/>
                <w:b/>
                <w:bCs/>
                <w:i/>
                <w:iCs/>
                <w:color w:val="FFFFFF"/>
                <w:sz w:val="18"/>
                <w:szCs w:val="18"/>
                <w:lang w:eastAsia="en-GB"/>
              </w:rPr>
              <w:t>In thousands of €</w:t>
            </w:r>
          </w:p>
        </w:tc>
        <w:tc>
          <w:tcPr>
            <w:tcW w:w="4931" w:type="dxa"/>
            <w:gridSpan w:val="4"/>
            <w:tcBorders>
              <w:top w:val="nil"/>
              <w:left w:val="single" w:sz="4" w:space="0" w:color="FFFFFF"/>
              <w:bottom w:val="single" w:sz="4" w:space="0" w:color="FFFFFF"/>
              <w:right w:val="single" w:sz="4" w:space="0" w:color="FFFFFF"/>
            </w:tcBorders>
            <w:shd w:val="clear" w:color="000000" w:fill="CC0000"/>
            <w:noWrap/>
            <w:vAlign w:val="bottom"/>
            <w:hideMark/>
          </w:tcPr>
          <w:p w14:paraId="7785127E" w14:textId="77777777" w:rsidR="00B204B7" w:rsidRPr="0009052C" w:rsidRDefault="00B204B7" w:rsidP="000D493C">
            <w:pPr>
              <w:jc w:val="center"/>
              <w:rPr>
                <w:rFonts w:ascii="Cambria" w:hAnsi="Cambria" w:cs="Times"/>
                <w:b/>
                <w:bCs/>
                <w:color w:val="FFFFFF"/>
                <w:sz w:val="18"/>
                <w:szCs w:val="18"/>
                <w:lang w:eastAsia="en-GB"/>
              </w:rPr>
            </w:pPr>
            <w:r w:rsidRPr="0009052C">
              <w:rPr>
                <w:rFonts w:ascii="Cambria" w:hAnsi="Cambria" w:cs="Times"/>
                <w:b/>
                <w:bCs/>
                <w:color w:val="FFFFFF"/>
                <w:sz w:val="18"/>
                <w:szCs w:val="18"/>
                <w:lang w:eastAsia="en-GB"/>
              </w:rPr>
              <w:t>For the year ended 30 June 2020</w:t>
            </w:r>
          </w:p>
        </w:tc>
      </w:tr>
      <w:tr w:rsidR="00B204B7" w:rsidRPr="0009052C" w14:paraId="7E57A2DA" w14:textId="77777777" w:rsidTr="000D493C">
        <w:trPr>
          <w:trHeight w:val="564"/>
        </w:trPr>
        <w:tc>
          <w:tcPr>
            <w:tcW w:w="4253" w:type="dxa"/>
            <w:tcBorders>
              <w:top w:val="nil"/>
              <w:left w:val="nil"/>
              <w:bottom w:val="nil"/>
              <w:right w:val="nil"/>
            </w:tcBorders>
            <w:shd w:val="clear" w:color="000000" w:fill="C00000"/>
            <w:noWrap/>
            <w:vAlign w:val="bottom"/>
            <w:hideMark/>
          </w:tcPr>
          <w:p w14:paraId="36483841" w14:textId="77777777" w:rsidR="00B204B7" w:rsidRPr="0009052C" w:rsidRDefault="00B204B7" w:rsidP="000D493C">
            <w:pPr>
              <w:rPr>
                <w:rFonts w:ascii="Cambria" w:hAnsi="Cambria" w:cs="Times"/>
                <w:b/>
                <w:bCs/>
                <w:color w:val="FFFFFF"/>
                <w:sz w:val="18"/>
                <w:szCs w:val="18"/>
                <w:lang w:eastAsia="en-GB"/>
              </w:rPr>
            </w:pPr>
            <w:r w:rsidRPr="0009052C">
              <w:rPr>
                <w:rFonts w:ascii="Cambria" w:hAnsi="Cambria" w:cs="Times"/>
                <w:b/>
                <w:bCs/>
                <w:color w:val="FFFFFF"/>
                <w:sz w:val="18"/>
                <w:szCs w:val="18"/>
                <w:lang w:eastAsia="en-GB"/>
              </w:rPr>
              <w:t> </w:t>
            </w:r>
          </w:p>
        </w:tc>
        <w:tc>
          <w:tcPr>
            <w:tcW w:w="1276" w:type="dxa"/>
            <w:tcBorders>
              <w:top w:val="nil"/>
              <w:left w:val="single" w:sz="4" w:space="0" w:color="FFFFFF"/>
              <w:bottom w:val="single" w:sz="4" w:space="0" w:color="C00000"/>
              <w:right w:val="single" w:sz="4" w:space="0" w:color="FFFFFF"/>
            </w:tcBorders>
            <w:shd w:val="clear" w:color="000000" w:fill="CC0000"/>
            <w:noWrap/>
            <w:vAlign w:val="bottom"/>
            <w:hideMark/>
          </w:tcPr>
          <w:p w14:paraId="0BA2DEE6" w14:textId="77777777" w:rsidR="00B204B7" w:rsidRPr="0009052C" w:rsidRDefault="00B204B7" w:rsidP="000D493C">
            <w:pPr>
              <w:jc w:val="right"/>
              <w:rPr>
                <w:rFonts w:ascii="Cambria" w:hAnsi="Cambria" w:cs="Times"/>
                <w:b/>
                <w:bCs/>
                <w:color w:val="FFFFFF"/>
                <w:sz w:val="18"/>
                <w:szCs w:val="18"/>
                <w:lang w:eastAsia="en-GB"/>
              </w:rPr>
            </w:pPr>
            <w:r w:rsidRPr="0009052C">
              <w:rPr>
                <w:rFonts w:ascii="Cambria" w:hAnsi="Cambria" w:cs="Times"/>
                <w:b/>
                <w:bCs/>
                <w:color w:val="FFFFFF"/>
                <w:sz w:val="18"/>
                <w:szCs w:val="18"/>
                <w:lang w:eastAsia="en-GB"/>
              </w:rPr>
              <w:t>Investment</w:t>
            </w:r>
          </w:p>
        </w:tc>
        <w:tc>
          <w:tcPr>
            <w:tcW w:w="1451" w:type="dxa"/>
            <w:tcBorders>
              <w:top w:val="nil"/>
              <w:left w:val="nil"/>
              <w:bottom w:val="single" w:sz="4" w:space="0" w:color="C00000"/>
              <w:right w:val="single" w:sz="4" w:space="0" w:color="FFFFFF"/>
            </w:tcBorders>
            <w:shd w:val="clear" w:color="000000" w:fill="CC0000"/>
            <w:noWrap/>
            <w:vAlign w:val="bottom"/>
            <w:hideMark/>
          </w:tcPr>
          <w:p w14:paraId="024DC366" w14:textId="77777777" w:rsidR="00B204B7" w:rsidRPr="0009052C" w:rsidRDefault="00B204B7" w:rsidP="000D493C">
            <w:pPr>
              <w:jc w:val="right"/>
              <w:rPr>
                <w:rFonts w:ascii="Cambria" w:hAnsi="Cambria" w:cs="Times"/>
                <w:b/>
                <w:bCs/>
                <w:color w:val="FFFFFF"/>
                <w:sz w:val="18"/>
                <w:szCs w:val="18"/>
                <w:lang w:eastAsia="en-GB"/>
              </w:rPr>
            </w:pPr>
            <w:r w:rsidRPr="0009052C">
              <w:rPr>
                <w:rFonts w:ascii="Cambria" w:hAnsi="Cambria" w:cs="Times"/>
                <w:b/>
                <w:bCs/>
                <w:color w:val="FFFFFF"/>
                <w:sz w:val="18"/>
                <w:szCs w:val="18"/>
                <w:lang w:eastAsia="en-GB"/>
              </w:rPr>
              <w:t>Development</w:t>
            </w:r>
          </w:p>
        </w:tc>
        <w:tc>
          <w:tcPr>
            <w:tcW w:w="1297" w:type="dxa"/>
            <w:tcBorders>
              <w:top w:val="nil"/>
              <w:left w:val="nil"/>
              <w:bottom w:val="single" w:sz="4" w:space="0" w:color="C00000"/>
              <w:right w:val="single" w:sz="4" w:space="0" w:color="FFFFFF"/>
            </w:tcBorders>
            <w:shd w:val="clear" w:color="000000" w:fill="CC0000"/>
            <w:vAlign w:val="bottom"/>
            <w:hideMark/>
          </w:tcPr>
          <w:p w14:paraId="7C4DC91D" w14:textId="77777777" w:rsidR="00B204B7" w:rsidRPr="0009052C" w:rsidRDefault="00B204B7" w:rsidP="000D493C">
            <w:pPr>
              <w:jc w:val="right"/>
              <w:rPr>
                <w:rFonts w:ascii="Cambria" w:hAnsi="Cambria" w:cs="Times"/>
                <w:b/>
                <w:bCs/>
                <w:color w:val="FFFFFF"/>
                <w:sz w:val="18"/>
                <w:szCs w:val="18"/>
                <w:lang w:eastAsia="en-GB"/>
              </w:rPr>
            </w:pPr>
            <w:r w:rsidRPr="0009052C">
              <w:rPr>
                <w:rFonts w:ascii="Cambria" w:hAnsi="Cambria" w:cs="Times"/>
                <w:b/>
                <w:bCs/>
                <w:color w:val="FFFFFF"/>
                <w:sz w:val="18"/>
                <w:szCs w:val="18"/>
                <w:lang w:eastAsia="en-GB"/>
              </w:rPr>
              <w:t>Property and asset management</w:t>
            </w:r>
          </w:p>
        </w:tc>
        <w:tc>
          <w:tcPr>
            <w:tcW w:w="907" w:type="dxa"/>
            <w:tcBorders>
              <w:top w:val="nil"/>
              <w:left w:val="nil"/>
              <w:bottom w:val="single" w:sz="4" w:space="0" w:color="C00000"/>
              <w:right w:val="nil"/>
            </w:tcBorders>
            <w:shd w:val="clear" w:color="000000" w:fill="CC0000"/>
            <w:noWrap/>
            <w:vAlign w:val="bottom"/>
            <w:hideMark/>
          </w:tcPr>
          <w:p w14:paraId="4F294C0E" w14:textId="77777777" w:rsidR="00B204B7" w:rsidRPr="0009052C" w:rsidRDefault="00B204B7" w:rsidP="000D493C">
            <w:pPr>
              <w:jc w:val="right"/>
              <w:rPr>
                <w:rFonts w:ascii="Cambria" w:hAnsi="Cambria" w:cs="Times"/>
                <w:b/>
                <w:bCs/>
                <w:color w:val="FFFFFF"/>
                <w:sz w:val="18"/>
                <w:szCs w:val="18"/>
                <w:lang w:eastAsia="en-GB"/>
              </w:rPr>
            </w:pPr>
            <w:r w:rsidRPr="0009052C">
              <w:rPr>
                <w:rFonts w:ascii="Cambria" w:hAnsi="Cambria" w:cs="Times"/>
                <w:b/>
                <w:bCs/>
                <w:color w:val="FFFFFF"/>
                <w:sz w:val="18"/>
                <w:szCs w:val="18"/>
                <w:lang w:eastAsia="en-GB"/>
              </w:rPr>
              <w:t>Total</w:t>
            </w:r>
          </w:p>
        </w:tc>
      </w:tr>
      <w:tr w:rsidR="00B204B7" w:rsidRPr="0009052C" w14:paraId="57D965AE" w14:textId="77777777" w:rsidTr="000D493C">
        <w:trPr>
          <w:trHeight w:val="288"/>
        </w:trPr>
        <w:tc>
          <w:tcPr>
            <w:tcW w:w="4253" w:type="dxa"/>
            <w:tcBorders>
              <w:top w:val="nil"/>
              <w:left w:val="nil"/>
              <w:bottom w:val="single" w:sz="4" w:space="0" w:color="C00000"/>
              <w:right w:val="nil"/>
            </w:tcBorders>
            <w:shd w:val="clear" w:color="auto" w:fill="auto"/>
            <w:noWrap/>
            <w:vAlign w:val="center"/>
            <w:hideMark/>
          </w:tcPr>
          <w:p w14:paraId="030F895F"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Gross rental income</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0615C4E0"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4,650</w:t>
            </w:r>
          </w:p>
        </w:tc>
        <w:tc>
          <w:tcPr>
            <w:tcW w:w="1451" w:type="dxa"/>
            <w:tcBorders>
              <w:top w:val="nil"/>
              <w:left w:val="nil"/>
              <w:bottom w:val="single" w:sz="4" w:space="0" w:color="C00000"/>
              <w:right w:val="single" w:sz="4" w:space="0" w:color="C00000"/>
            </w:tcBorders>
            <w:shd w:val="clear" w:color="auto" w:fill="auto"/>
            <w:noWrap/>
            <w:vAlign w:val="bottom"/>
          </w:tcPr>
          <w:p w14:paraId="0C2E842C"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297" w:type="dxa"/>
            <w:tcBorders>
              <w:top w:val="nil"/>
              <w:left w:val="nil"/>
              <w:bottom w:val="single" w:sz="4" w:space="0" w:color="C00000"/>
              <w:right w:val="single" w:sz="4" w:space="0" w:color="C00000"/>
            </w:tcBorders>
            <w:shd w:val="clear" w:color="auto" w:fill="auto"/>
            <w:noWrap/>
            <w:vAlign w:val="bottom"/>
          </w:tcPr>
          <w:p w14:paraId="6F913854"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907" w:type="dxa"/>
            <w:tcBorders>
              <w:top w:val="nil"/>
              <w:left w:val="nil"/>
              <w:bottom w:val="single" w:sz="4" w:space="0" w:color="C00000"/>
              <w:right w:val="single" w:sz="4" w:space="0" w:color="C00000"/>
            </w:tcBorders>
            <w:shd w:val="clear" w:color="auto" w:fill="auto"/>
            <w:noWrap/>
            <w:vAlign w:val="bottom"/>
          </w:tcPr>
          <w:p w14:paraId="312AF3D8"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4,650</w:t>
            </w:r>
          </w:p>
        </w:tc>
      </w:tr>
      <w:tr w:rsidR="00B204B7" w:rsidRPr="0009052C" w14:paraId="21D2F223"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4A1EB79A"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Property operating expenses</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17765E4C"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(58)</w:t>
            </w:r>
          </w:p>
        </w:tc>
        <w:tc>
          <w:tcPr>
            <w:tcW w:w="1451" w:type="dxa"/>
            <w:tcBorders>
              <w:top w:val="nil"/>
              <w:left w:val="nil"/>
              <w:bottom w:val="single" w:sz="4" w:space="0" w:color="C00000"/>
              <w:right w:val="single" w:sz="4" w:space="0" w:color="C00000"/>
            </w:tcBorders>
            <w:shd w:val="clear" w:color="auto" w:fill="auto"/>
            <w:noWrap/>
            <w:vAlign w:val="bottom"/>
          </w:tcPr>
          <w:p w14:paraId="330C4ACC"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(519)</w:t>
            </w:r>
          </w:p>
        </w:tc>
        <w:tc>
          <w:tcPr>
            <w:tcW w:w="1297" w:type="dxa"/>
            <w:tcBorders>
              <w:top w:val="nil"/>
              <w:left w:val="nil"/>
              <w:bottom w:val="single" w:sz="4" w:space="0" w:color="C00000"/>
              <w:right w:val="single" w:sz="4" w:space="0" w:color="C00000"/>
            </w:tcBorders>
            <w:shd w:val="clear" w:color="auto" w:fill="auto"/>
            <w:noWrap/>
            <w:vAlign w:val="bottom"/>
          </w:tcPr>
          <w:p w14:paraId="799E4EFF" w14:textId="77777777" w:rsidR="00B204B7" w:rsidRPr="0081410F" w:rsidRDefault="00B204B7" w:rsidP="000D493C">
            <w:pPr>
              <w:jc w:val="right"/>
              <w:rPr>
                <w:rFonts w:ascii="Cambria" w:hAnsi="Cambria" w:cs="Calibri"/>
                <w:sz w:val="18"/>
                <w:szCs w:val="18"/>
                <w:lang w:eastAsia="en-GB"/>
              </w:rPr>
            </w:pPr>
            <w:r>
              <w:rPr>
                <w:rFonts w:ascii="Cambria" w:hAnsi="Cambria" w:cs="Calibri"/>
                <w:sz w:val="18"/>
                <w:szCs w:val="18"/>
              </w:rPr>
              <w:t>-</w:t>
            </w:r>
          </w:p>
        </w:tc>
        <w:tc>
          <w:tcPr>
            <w:tcW w:w="907" w:type="dxa"/>
            <w:tcBorders>
              <w:top w:val="nil"/>
              <w:left w:val="nil"/>
              <w:bottom w:val="single" w:sz="4" w:space="0" w:color="C00000"/>
              <w:right w:val="single" w:sz="4" w:space="0" w:color="C00000"/>
            </w:tcBorders>
            <w:shd w:val="clear" w:color="auto" w:fill="auto"/>
            <w:noWrap/>
            <w:vAlign w:val="bottom"/>
          </w:tcPr>
          <w:p w14:paraId="49497323"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(577)</w:t>
            </w:r>
          </w:p>
        </w:tc>
      </w:tr>
      <w:tr w:rsidR="00B204B7" w:rsidRPr="0009052C" w14:paraId="57EE636B"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349FFC30" w14:textId="77777777" w:rsidR="00B204B7" w:rsidRPr="0009052C" w:rsidRDefault="00B204B7" w:rsidP="000D493C">
            <w:pPr>
              <w:rPr>
                <w:rFonts w:ascii="Cambria" w:hAnsi="Cambria" w:cs="Calibri Light"/>
                <w:b/>
                <w:bCs/>
                <w:color w:val="000000"/>
                <w:sz w:val="18"/>
                <w:szCs w:val="18"/>
                <w:lang w:eastAsia="en-GB"/>
              </w:rPr>
            </w:pPr>
            <w:r w:rsidRPr="0009052C">
              <w:rPr>
                <w:rFonts w:ascii="Cambria" w:hAnsi="Cambria" w:cs="Calibri Light"/>
                <w:b/>
                <w:bCs/>
                <w:color w:val="000000"/>
                <w:sz w:val="18"/>
                <w:szCs w:val="18"/>
                <w:lang w:eastAsia="en-GB"/>
              </w:rPr>
              <w:t>Net rental income</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789A7E3F"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4,592</w:t>
            </w:r>
          </w:p>
        </w:tc>
        <w:tc>
          <w:tcPr>
            <w:tcW w:w="1451" w:type="dxa"/>
            <w:tcBorders>
              <w:top w:val="nil"/>
              <w:left w:val="nil"/>
              <w:bottom w:val="single" w:sz="4" w:space="0" w:color="C00000"/>
              <w:right w:val="single" w:sz="4" w:space="0" w:color="C00000"/>
            </w:tcBorders>
            <w:shd w:val="clear" w:color="auto" w:fill="auto"/>
            <w:noWrap/>
            <w:vAlign w:val="bottom"/>
          </w:tcPr>
          <w:p w14:paraId="59EA3BA9"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(519)</w:t>
            </w:r>
          </w:p>
        </w:tc>
        <w:tc>
          <w:tcPr>
            <w:tcW w:w="1297" w:type="dxa"/>
            <w:tcBorders>
              <w:top w:val="nil"/>
              <w:left w:val="nil"/>
              <w:bottom w:val="single" w:sz="4" w:space="0" w:color="C00000"/>
              <w:right w:val="single" w:sz="4" w:space="0" w:color="C00000"/>
            </w:tcBorders>
            <w:shd w:val="clear" w:color="auto" w:fill="auto"/>
            <w:noWrap/>
            <w:vAlign w:val="bottom"/>
          </w:tcPr>
          <w:p w14:paraId="09FF9724" w14:textId="77777777" w:rsidR="00B204B7" w:rsidRPr="0081410F" w:rsidRDefault="00B204B7" w:rsidP="000D493C">
            <w:pPr>
              <w:jc w:val="right"/>
              <w:rPr>
                <w:rFonts w:ascii="Cambria" w:hAnsi="Cambria" w:cs="Calibri"/>
                <w:b/>
                <w:bCs/>
                <w:sz w:val="18"/>
                <w:szCs w:val="18"/>
                <w:lang w:eastAsia="en-GB"/>
              </w:rPr>
            </w:pPr>
            <w:r>
              <w:rPr>
                <w:rFonts w:ascii="Cambria" w:hAnsi="Cambria" w:cs="Calibri"/>
                <w:b/>
                <w:bCs/>
                <w:sz w:val="18"/>
                <w:szCs w:val="18"/>
              </w:rPr>
              <w:t>-</w:t>
            </w:r>
          </w:p>
        </w:tc>
        <w:tc>
          <w:tcPr>
            <w:tcW w:w="907" w:type="dxa"/>
            <w:tcBorders>
              <w:top w:val="nil"/>
              <w:left w:val="nil"/>
              <w:bottom w:val="single" w:sz="4" w:space="0" w:color="C00000"/>
              <w:right w:val="single" w:sz="4" w:space="0" w:color="C00000"/>
            </w:tcBorders>
            <w:shd w:val="clear" w:color="auto" w:fill="auto"/>
            <w:noWrap/>
            <w:vAlign w:val="bottom"/>
          </w:tcPr>
          <w:p w14:paraId="2D560444"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4,073</w:t>
            </w:r>
          </w:p>
        </w:tc>
      </w:tr>
      <w:tr w:rsidR="00B204B7" w:rsidRPr="0009052C" w14:paraId="0319EC1D"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6F68DAFB"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Joint ventures’ management fee income</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24A5CA98"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451" w:type="dxa"/>
            <w:tcBorders>
              <w:top w:val="nil"/>
              <w:left w:val="nil"/>
              <w:bottom w:val="single" w:sz="4" w:space="0" w:color="C00000"/>
              <w:right w:val="single" w:sz="4" w:space="0" w:color="C00000"/>
            </w:tcBorders>
            <w:shd w:val="clear" w:color="auto" w:fill="auto"/>
            <w:noWrap/>
            <w:vAlign w:val="bottom"/>
          </w:tcPr>
          <w:p w14:paraId="0759E2FE"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297" w:type="dxa"/>
            <w:tcBorders>
              <w:top w:val="nil"/>
              <w:left w:val="nil"/>
              <w:bottom w:val="single" w:sz="4" w:space="0" w:color="C00000"/>
              <w:right w:val="single" w:sz="4" w:space="0" w:color="C00000"/>
            </w:tcBorders>
            <w:shd w:val="clear" w:color="auto" w:fill="auto"/>
            <w:noWrap/>
            <w:vAlign w:val="bottom"/>
          </w:tcPr>
          <w:p w14:paraId="1E65DF7A"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6,134</w:t>
            </w:r>
          </w:p>
        </w:tc>
        <w:tc>
          <w:tcPr>
            <w:tcW w:w="907" w:type="dxa"/>
            <w:tcBorders>
              <w:top w:val="nil"/>
              <w:left w:val="nil"/>
              <w:bottom w:val="single" w:sz="4" w:space="0" w:color="C00000"/>
              <w:right w:val="single" w:sz="4" w:space="0" w:color="C00000"/>
            </w:tcBorders>
            <w:shd w:val="clear" w:color="auto" w:fill="auto"/>
            <w:noWrap/>
            <w:vAlign w:val="bottom"/>
          </w:tcPr>
          <w:p w14:paraId="453AFD73"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6,134</w:t>
            </w:r>
          </w:p>
        </w:tc>
      </w:tr>
      <w:tr w:rsidR="00B204B7" w:rsidRPr="0009052C" w14:paraId="7BD20DC5"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1483C504"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w:sz w:val="18"/>
                <w:szCs w:val="18"/>
                <w:lang w:eastAsia="en-GB"/>
              </w:rPr>
              <w:t>Net valuation gains / (losses) on investment properties</w:t>
            </w:r>
            <w:r w:rsidRPr="0009052C">
              <w:rPr>
                <w:rFonts w:ascii="Cambria" w:hAnsi="Cambria" w:cs="Calibri Light"/>
                <w:color w:val="000000"/>
                <w:sz w:val="18"/>
                <w:szCs w:val="18"/>
                <w:lang w:eastAsia="en-GB"/>
              </w:rPr>
              <w:t xml:space="preserve"> destined to the joint ventures</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1E29F1F0" w14:textId="77777777" w:rsidR="00B204B7" w:rsidRPr="0081410F" w:rsidRDefault="00B204B7" w:rsidP="000D493C">
            <w:pPr>
              <w:jc w:val="right"/>
              <w:rPr>
                <w:rFonts w:ascii="Cambria" w:hAnsi="Cambria" w:cs="Calibri"/>
                <w:sz w:val="18"/>
                <w:szCs w:val="18"/>
                <w:lang w:eastAsia="en-GB"/>
              </w:rPr>
            </w:pPr>
            <w:r>
              <w:rPr>
                <w:rFonts w:ascii="Cambria" w:hAnsi="Cambria" w:cs="Calibri"/>
                <w:sz w:val="18"/>
                <w:szCs w:val="18"/>
              </w:rPr>
              <w:t>-</w:t>
            </w:r>
          </w:p>
        </w:tc>
        <w:tc>
          <w:tcPr>
            <w:tcW w:w="1451" w:type="dxa"/>
            <w:tcBorders>
              <w:top w:val="nil"/>
              <w:left w:val="nil"/>
              <w:bottom w:val="single" w:sz="4" w:space="0" w:color="C00000"/>
              <w:right w:val="single" w:sz="4" w:space="0" w:color="C00000"/>
            </w:tcBorders>
            <w:shd w:val="clear" w:color="auto" w:fill="auto"/>
            <w:noWrap/>
            <w:vAlign w:val="bottom"/>
          </w:tcPr>
          <w:p w14:paraId="4A33599B"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204,648</w:t>
            </w:r>
          </w:p>
        </w:tc>
        <w:tc>
          <w:tcPr>
            <w:tcW w:w="1297" w:type="dxa"/>
            <w:tcBorders>
              <w:top w:val="nil"/>
              <w:left w:val="nil"/>
              <w:bottom w:val="single" w:sz="4" w:space="0" w:color="C00000"/>
              <w:right w:val="single" w:sz="4" w:space="0" w:color="C00000"/>
            </w:tcBorders>
            <w:shd w:val="clear" w:color="auto" w:fill="auto"/>
            <w:noWrap/>
            <w:vAlign w:val="bottom"/>
          </w:tcPr>
          <w:p w14:paraId="2F016BD9" w14:textId="77777777" w:rsidR="00B204B7" w:rsidRPr="0081410F" w:rsidRDefault="00B204B7" w:rsidP="000D493C">
            <w:pPr>
              <w:jc w:val="right"/>
              <w:rPr>
                <w:rFonts w:ascii="Cambria" w:hAnsi="Cambria" w:cs="Calibri"/>
                <w:sz w:val="18"/>
                <w:szCs w:val="18"/>
                <w:lang w:eastAsia="en-GB"/>
              </w:rPr>
            </w:pPr>
            <w:r>
              <w:rPr>
                <w:rFonts w:ascii="Cambria" w:hAnsi="Cambria" w:cs="Calibri"/>
                <w:sz w:val="18"/>
                <w:szCs w:val="18"/>
              </w:rPr>
              <w:t>-</w:t>
            </w:r>
          </w:p>
        </w:tc>
        <w:tc>
          <w:tcPr>
            <w:tcW w:w="907" w:type="dxa"/>
            <w:tcBorders>
              <w:top w:val="nil"/>
              <w:left w:val="nil"/>
              <w:bottom w:val="single" w:sz="4" w:space="0" w:color="C00000"/>
              <w:right w:val="single" w:sz="4" w:space="0" w:color="C00000"/>
            </w:tcBorders>
            <w:shd w:val="clear" w:color="auto" w:fill="auto"/>
            <w:noWrap/>
            <w:vAlign w:val="bottom"/>
          </w:tcPr>
          <w:p w14:paraId="649323D2"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204,648</w:t>
            </w:r>
          </w:p>
        </w:tc>
      </w:tr>
      <w:tr w:rsidR="00B204B7" w:rsidRPr="0009052C" w14:paraId="43EC460B"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446740A4"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Administration expenses</w:t>
            </w:r>
          </w:p>
        </w:tc>
        <w:tc>
          <w:tcPr>
            <w:tcW w:w="127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827BA01"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(1,681)</w:t>
            </w:r>
          </w:p>
        </w:tc>
        <w:tc>
          <w:tcPr>
            <w:tcW w:w="1451" w:type="dxa"/>
            <w:tcBorders>
              <w:top w:val="single" w:sz="4" w:space="0" w:color="C00000"/>
              <w:left w:val="nil"/>
              <w:bottom w:val="single" w:sz="4" w:space="0" w:color="C00000"/>
              <w:right w:val="single" w:sz="4" w:space="0" w:color="C00000"/>
            </w:tcBorders>
            <w:shd w:val="clear" w:color="auto" w:fill="auto"/>
            <w:noWrap/>
            <w:vAlign w:val="bottom"/>
          </w:tcPr>
          <w:p w14:paraId="37179DD1"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(9,842)</w:t>
            </w:r>
          </w:p>
        </w:tc>
        <w:tc>
          <w:tcPr>
            <w:tcW w:w="1297" w:type="dxa"/>
            <w:tcBorders>
              <w:top w:val="single" w:sz="4" w:space="0" w:color="C00000"/>
              <w:left w:val="nil"/>
              <w:bottom w:val="single" w:sz="4" w:space="0" w:color="C00000"/>
              <w:right w:val="single" w:sz="4" w:space="0" w:color="C00000"/>
            </w:tcBorders>
            <w:shd w:val="clear" w:color="auto" w:fill="auto"/>
            <w:noWrap/>
            <w:vAlign w:val="bottom"/>
          </w:tcPr>
          <w:p w14:paraId="200E3285"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(3,243)</w:t>
            </w:r>
          </w:p>
        </w:tc>
        <w:tc>
          <w:tcPr>
            <w:tcW w:w="907" w:type="dxa"/>
            <w:tcBorders>
              <w:top w:val="single" w:sz="4" w:space="0" w:color="C00000"/>
              <w:left w:val="nil"/>
              <w:bottom w:val="single" w:sz="4" w:space="0" w:color="C00000"/>
              <w:right w:val="single" w:sz="4" w:space="0" w:color="C00000"/>
            </w:tcBorders>
            <w:shd w:val="clear" w:color="auto" w:fill="auto"/>
            <w:noWrap/>
            <w:vAlign w:val="bottom"/>
          </w:tcPr>
          <w:p w14:paraId="5BB4D8C1"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(14,766)</w:t>
            </w:r>
          </w:p>
        </w:tc>
      </w:tr>
      <w:tr w:rsidR="00B204B7" w:rsidRPr="0009052C" w14:paraId="4CC065C1"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5A47FD58"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w:color w:val="000000"/>
                <w:sz w:val="18"/>
                <w:szCs w:val="18"/>
                <w:lang w:eastAsia="en-GB"/>
              </w:rPr>
              <w:t>Share of joint ventures adjusted operating profit after tax ¹</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16CF01A5"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22,361</w:t>
            </w:r>
          </w:p>
        </w:tc>
        <w:tc>
          <w:tcPr>
            <w:tcW w:w="1451" w:type="dxa"/>
            <w:tcBorders>
              <w:top w:val="nil"/>
              <w:left w:val="nil"/>
              <w:bottom w:val="single" w:sz="4" w:space="0" w:color="C00000"/>
              <w:right w:val="single" w:sz="4" w:space="0" w:color="C00000"/>
            </w:tcBorders>
            <w:shd w:val="clear" w:color="auto" w:fill="auto"/>
            <w:noWrap/>
            <w:vAlign w:val="bottom"/>
          </w:tcPr>
          <w:p w14:paraId="1E7EE744" w14:textId="77777777" w:rsidR="00B204B7" w:rsidRPr="0081410F" w:rsidRDefault="00B204B7" w:rsidP="000D493C">
            <w:pPr>
              <w:jc w:val="right"/>
              <w:rPr>
                <w:rFonts w:ascii="Cambria" w:hAnsi="Cambria" w:cs="Calibri"/>
                <w:sz w:val="18"/>
                <w:szCs w:val="18"/>
                <w:lang w:eastAsia="en-GB"/>
              </w:rPr>
            </w:pPr>
            <w:r>
              <w:rPr>
                <w:rFonts w:ascii="Cambria" w:hAnsi="Cambria" w:cs="Calibri"/>
                <w:sz w:val="18"/>
                <w:szCs w:val="18"/>
              </w:rPr>
              <w:t>-</w:t>
            </w:r>
          </w:p>
        </w:tc>
        <w:tc>
          <w:tcPr>
            <w:tcW w:w="1297" w:type="dxa"/>
            <w:tcBorders>
              <w:top w:val="nil"/>
              <w:left w:val="nil"/>
              <w:bottom w:val="single" w:sz="4" w:space="0" w:color="C00000"/>
              <w:right w:val="single" w:sz="4" w:space="0" w:color="C00000"/>
            </w:tcBorders>
            <w:shd w:val="clear" w:color="auto" w:fill="auto"/>
            <w:noWrap/>
            <w:vAlign w:val="bottom"/>
          </w:tcPr>
          <w:p w14:paraId="057AEAC2" w14:textId="77777777" w:rsidR="00B204B7" w:rsidRPr="0081410F" w:rsidRDefault="00B204B7" w:rsidP="000D493C">
            <w:pPr>
              <w:jc w:val="right"/>
              <w:rPr>
                <w:rFonts w:ascii="Cambria" w:hAnsi="Cambria" w:cs="Calibri"/>
                <w:sz w:val="18"/>
                <w:szCs w:val="18"/>
                <w:lang w:eastAsia="en-GB"/>
              </w:rPr>
            </w:pPr>
            <w:r>
              <w:rPr>
                <w:rFonts w:ascii="Cambria" w:hAnsi="Cambria" w:cs="Calibri"/>
                <w:sz w:val="18"/>
                <w:szCs w:val="18"/>
              </w:rPr>
              <w:t>-</w:t>
            </w:r>
          </w:p>
        </w:tc>
        <w:tc>
          <w:tcPr>
            <w:tcW w:w="907" w:type="dxa"/>
            <w:tcBorders>
              <w:top w:val="nil"/>
              <w:left w:val="nil"/>
              <w:bottom w:val="single" w:sz="4" w:space="0" w:color="C00000"/>
              <w:right w:val="single" w:sz="4" w:space="0" w:color="C00000"/>
            </w:tcBorders>
            <w:shd w:val="clear" w:color="auto" w:fill="auto"/>
            <w:noWrap/>
            <w:vAlign w:val="bottom"/>
          </w:tcPr>
          <w:p w14:paraId="578CB9CA"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22,361</w:t>
            </w:r>
          </w:p>
        </w:tc>
      </w:tr>
      <w:tr w:rsidR="00B204B7" w:rsidRPr="0009052C" w14:paraId="1D9E35F5"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0C0C821F" w14:textId="77777777" w:rsidR="00B204B7" w:rsidRPr="0009052C" w:rsidRDefault="00B204B7" w:rsidP="000D493C">
            <w:pPr>
              <w:rPr>
                <w:rFonts w:ascii="Cambria" w:hAnsi="Cambria" w:cs="Calibri Light"/>
                <w:b/>
                <w:bCs/>
                <w:color w:val="000000"/>
                <w:sz w:val="18"/>
                <w:szCs w:val="18"/>
                <w:lang w:eastAsia="en-GB"/>
              </w:rPr>
            </w:pPr>
            <w:r w:rsidRPr="0009052C">
              <w:rPr>
                <w:rFonts w:ascii="Cambria" w:hAnsi="Cambria" w:cs="Calibri Light"/>
                <w:b/>
                <w:bCs/>
                <w:color w:val="000000"/>
                <w:sz w:val="18"/>
                <w:szCs w:val="18"/>
                <w:lang w:eastAsia="en-GB"/>
              </w:rPr>
              <w:t>Operating EBITDA</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56E88D0B"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25,272</w:t>
            </w:r>
          </w:p>
        </w:tc>
        <w:tc>
          <w:tcPr>
            <w:tcW w:w="1451" w:type="dxa"/>
            <w:tcBorders>
              <w:top w:val="nil"/>
              <w:left w:val="nil"/>
              <w:bottom w:val="single" w:sz="4" w:space="0" w:color="C00000"/>
              <w:right w:val="single" w:sz="4" w:space="0" w:color="C00000"/>
            </w:tcBorders>
            <w:shd w:val="clear" w:color="auto" w:fill="auto"/>
            <w:noWrap/>
            <w:vAlign w:val="bottom"/>
          </w:tcPr>
          <w:p w14:paraId="3277B829"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194,287</w:t>
            </w:r>
          </w:p>
        </w:tc>
        <w:tc>
          <w:tcPr>
            <w:tcW w:w="1297" w:type="dxa"/>
            <w:tcBorders>
              <w:top w:val="nil"/>
              <w:left w:val="nil"/>
              <w:bottom w:val="single" w:sz="4" w:space="0" w:color="C00000"/>
              <w:right w:val="single" w:sz="4" w:space="0" w:color="C00000"/>
            </w:tcBorders>
            <w:shd w:val="clear" w:color="auto" w:fill="auto"/>
            <w:noWrap/>
            <w:vAlign w:val="bottom"/>
          </w:tcPr>
          <w:p w14:paraId="35E0DC94"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2,891</w:t>
            </w:r>
          </w:p>
        </w:tc>
        <w:tc>
          <w:tcPr>
            <w:tcW w:w="907" w:type="dxa"/>
            <w:tcBorders>
              <w:top w:val="nil"/>
              <w:left w:val="nil"/>
              <w:bottom w:val="single" w:sz="4" w:space="0" w:color="C00000"/>
              <w:right w:val="single" w:sz="4" w:space="0" w:color="C00000"/>
            </w:tcBorders>
            <w:shd w:val="clear" w:color="auto" w:fill="auto"/>
            <w:noWrap/>
            <w:vAlign w:val="bottom"/>
          </w:tcPr>
          <w:p w14:paraId="0E7AF1E2"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222,450</w:t>
            </w:r>
          </w:p>
        </w:tc>
      </w:tr>
      <w:tr w:rsidR="00B204B7" w:rsidRPr="0009052C" w14:paraId="5D4A750A"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5988BD16" w14:textId="77777777" w:rsidR="00B204B7" w:rsidRPr="0081410F" w:rsidRDefault="00B204B7" w:rsidP="000D493C">
            <w:pPr>
              <w:rPr>
                <w:rFonts w:ascii="Cambria" w:hAnsi="Cambria" w:cs="Calibri Light"/>
                <w:color w:val="000000"/>
                <w:sz w:val="18"/>
                <w:szCs w:val="18"/>
                <w:lang w:eastAsia="en-GB"/>
              </w:rPr>
            </w:pPr>
            <w:r>
              <w:rPr>
                <w:rFonts w:ascii="Cambria" w:hAnsi="Cambria" w:cs="Calibri Light"/>
                <w:color w:val="000000"/>
                <w:sz w:val="18"/>
                <w:szCs w:val="18"/>
                <w:lang w:eastAsia="en-GB"/>
              </w:rPr>
              <w:t>Other expenses</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6DCAE0F6"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 </w:t>
            </w:r>
          </w:p>
        </w:tc>
        <w:tc>
          <w:tcPr>
            <w:tcW w:w="1451" w:type="dxa"/>
            <w:tcBorders>
              <w:top w:val="nil"/>
              <w:left w:val="nil"/>
              <w:bottom w:val="single" w:sz="4" w:space="0" w:color="C00000"/>
              <w:right w:val="single" w:sz="4" w:space="0" w:color="C00000"/>
            </w:tcBorders>
            <w:shd w:val="clear" w:color="auto" w:fill="auto"/>
            <w:noWrap/>
            <w:vAlign w:val="bottom"/>
          </w:tcPr>
          <w:p w14:paraId="1B2533C2"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 </w:t>
            </w:r>
          </w:p>
        </w:tc>
        <w:tc>
          <w:tcPr>
            <w:tcW w:w="1297" w:type="dxa"/>
            <w:tcBorders>
              <w:top w:val="nil"/>
              <w:left w:val="nil"/>
              <w:bottom w:val="single" w:sz="4" w:space="0" w:color="C00000"/>
              <w:right w:val="single" w:sz="4" w:space="0" w:color="C00000"/>
            </w:tcBorders>
            <w:shd w:val="clear" w:color="auto" w:fill="auto"/>
            <w:noWrap/>
            <w:vAlign w:val="bottom"/>
          </w:tcPr>
          <w:p w14:paraId="7D3F4CA6" w14:textId="77777777" w:rsidR="00B204B7" w:rsidRPr="0081410F" w:rsidRDefault="00B204B7" w:rsidP="000D493C">
            <w:pPr>
              <w:jc w:val="right"/>
              <w:rPr>
                <w:rFonts w:ascii="Cambria" w:hAnsi="Cambria" w:cs="Calibri"/>
                <w:b/>
                <w:sz w:val="18"/>
                <w:szCs w:val="18"/>
                <w:lang w:eastAsia="en-GB"/>
              </w:rPr>
            </w:pPr>
            <w:r w:rsidRPr="0081410F">
              <w:rPr>
                <w:rFonts w:ascii="Cambria" w:hAnsi="Cambria" w:cs="Calibri"/>
                <w:b/>
                <w:bCs/>
                <w:sz w:val="18"/>
                <w:szCs w:val="18"/>
              </w:rPr>
              <w:t> </w:t>
            </w:r>
          </w:p>
        </w:tc>
        <w:tc>
          <w:tcPr>
            <w:tcW w:w="907" w:type="dxa"/>
            <w:tcBorders>
              <w:top w:val="nil"/>
              <w:left w:val="nil"/>
              <w:bottom w:val="single" w:sz="4" w:space="0" w:color="C00000"/>
              <w:right w:val="single" w:sz="4" w:space="0" w:color="C00000"/>
            </w:tcBorders>
            <w:shd w:val="clear" w:color="auto" w:fill="auto"/>
            <w:noWrap/>
            <w:vAlign w:val="bottom"/>
          </w:tcPr>
          <w:p w14:paraId="006C7ED6" w14:textId="77777777" w:rsidR="00B204B7" w:rsidRPr="0081410F" w:rsidRDefault="00B204B7" w:rsidP="000D493C">
            <w:pPr>
              <w:jc w:val="right"/>
              <w:rPr>
                <w:rFonts w:ascii="Cambria" w:hAnsi="Cambria" w:cs="Calibri"/>
                <w:b/>
                <w:sz w:val="18"/>
                <w:szCs w:val="18"/>
                <w:lang w:eastAsia="en-GB"/>
              </w:rPr>
            </w:pPr>
            <w:r>
              <w:rPr>
                <w:rFonts w:ascii="Cambria" w:hAnsi="Cambria" w:cs="Calibri"/>
                <w:b/>
                <w:bCs/>
                <w:sz w:val="18"/>
                <w:szCs w:val="18"/>
                <w:lang w:eastAsia="en-GB"/>
              </w:rPr>
              <w:t>-</w:t>
            </w:r>
          </w:p>
        </w:tc>
      </w:tr>
      <w:tr w:rsidR="00B204B7" w:rsidRPr="0009052C" w14:paraId="7372AA73"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0C78DB4D"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 xml:space="preserve">Depreciation and amortisation </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1381CFAC" w14:textId="77777777" w:rsidR="00B204B7" w:rsidRPr="0081410F" w:rsidRDefault="00B204B7" w:rsidP="000D493C">
            <w:pPr>
              <w:jc w:val="right"/>
              <w:rPr>
                <w:rFonts w:ascii="Cambria" w:hAnsi="Cambria" w:cs="Calibri"/>
                <w:sz w:val="18"/>
                <w:szCs w:val="18"/>
                <w:lang w:eastAsia="en-GB"/>
              </w:rPr>
            </w:pPr>
            <w:r>
              <w:rPr>
                <w:rFonts w:ascii="Cambria" w:hAnsi="Cambria" w:cs="Calibri"/>
                <w:sz w:val="18"/>
                <w:szCs w:val="18"/>
              </w:rPr>
              <w:t>-</w:t>
            </w:r>
          </w:p>
        </w:tc>
        <w:tc>
          <w:tcPr>
            <w:tcW w:w="1451" w:type="dxa"/>
            <w:tcBorders>
              <w:top w:val="nil"/>
              <w:left w:val="nil"/>
              <w:bottom w:val="single" w:sz="4" w:space="0" w:color="C00000"/>
              <w:right w:val="single" w:sz="4" w:space="0" w:color="C00000"/>
            </w:tcBorders>
            <w:shd w:val="clear" w:color="auto" w:fill="auto"/>
            <w:noWrap/>
            <w:vAlign w:val="bottom"/>
          </w:tcPr>
          <w:p w14:paraId="7608C3E3"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(710)</w:t>
            </w:r>
          </w:p>
        </w:tc>
        <w:tc>
          <w:tcPr>
            <w:tcW w:w="1297" w:type="dxa"/>
            <w:tcBorders>
              <w:top w:val="nil"/>
              <w:left w:val="nil"/>
              <w:bottom w:val="single" w:sz="4" w:space="0" w:color="C00000"/>
              <w:right w:val="single" w:sz="4" w:space="0" w:color="C00000"/>
            </w:tcBorders>
            <w:shd w:val="clear" w:color="auto" w:fill="auto"/>
            <w:noWrap/>
            <w:vAlign w:val="bottom"/>
          </w:tcPr>
          <w:p w14:paraId="494FC377"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(41)</w:t>
            </w:r>
          </w:p>
        </w:tc>
        <w:tc>
          <w:tcPr>
            <w:tcW w:w="907" w:type="dxa"/>
            <w:tcBorders>
              <w:top w:val="nil"/>
              <w:left w:val="nil"/>
              <w:bottom w:val="single" w:sz="4" w:space="0" w:color="C00000"/>
              <w:right w:val="single" w:sz="4" w:space="0" w:color="C00000"/>
            </w:tcBorders>
            <w:shd w:val="clear" w:color="auto" w:fill="auto"/>
            <w:noWrap/>
            <w:vAlign w:val="bottom"/>
          </w:tcPr>
          <w:p w14:paraId="140A8A91"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(751)</w:t>
            </w:r>
          </w:p>
        </w:tc>
      </w:tr>
      <w:tr w:rsidR="00B204B7" w:rsidRPr="0009052C" w14:paraId="477A19A3"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1101EC73" w14:textId="77777777" w:rsidR="00B204B7" w:rsidRPr="0009052C" w:rsidRDefault="00B204B7" w:rsidP="000D493C">
            <w:pPr>
              <w:rPr>
                <w:rFonts w:ascii="Cambria" w:hAnsi="Cambria" w:cs="Calibri Light"/>
                <w:b/>
                <w:bCs/>
                <w:color w:val="000000"/>
                <w:sz w:val="18"/>
                <w:szCs w:val="18"/>
                <w:lang w:eastAsia="en-GB"/>
              </w:rPr>
            </w:pPr>
            <w:r w:rsidRPr="0009052C">
              <w:rPr>
                <w:rFonts w:ascii="Cambria" w:hAnsi="Cambria" w:cs="Calibri Light"/>
                <w:b/>
                <w:bCs/>
                <w:color w:val="000000"/>
                <w:sz w:val="18"/>
                <w:szCs w:val="18"/>
                <w:lang w:eastAsia="en-GB"/>
              </w:rPr>
              <w:t>Earnings before interest and tax</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11D8B632"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25,272</w:t>
            </w:r>
          </w:p>
        </w:tc>
        <w:tc>
          <w:tcPr>
            <w:tcW w:w="1451" w:type="dxa"/>
            <w:tcBorders>
              <w:top w:val="nil"/>
              <w:left w:val="nil"/>
              <w:bottom w:val="single" w:sz="4" w:space="0" w:color="C00000"/>
              <w:right w:val="single" w:sz="4" w:space="0" w:color="C00000"/>
            </w:tcBorders>
            <w:shd w:val="clear" w:color="auto" w:fill="auto"/>
            <w:noWrap/>
            <w:vAlign w:val="bottom"/>
          </w:tcPr>
          <w:p w14:paraId="41D25B67"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193,577</w:t>
            </w:r>
          </w:p>
        </w:tc>
        <w:tc>
          <w:tcPr>
            <w:tcW w:w="1297" w:type="dxa"/>
            <w:tcBorders>
              <w:top w:val="nil"/>
              <w:left w:val="nil"/>
              <w:bottom w:val="single" w:sz="4" w:space="0" w:color="C00000"/>
              <w:right w:val="single" w:sz="4" w:space="0" w:color="C00000"/>
            </w:tcBorders>
            <w:shd w:val="clear" w:color="auto" w:fill="auto"/>
            <w:noWrap/>
            <w:vAlign w:val="bottom"/>
          </w:tcPr>
          <w:p w14:paraId="3E0963F2"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2,850</w:t>
            </w:r>
          </w:p>
        </w:tc>
        <w:tc>
          <w:tcPr>
            <w:tcW w:w="907" w:type="dxa"/>
            <w:tcBorders>
              <w:top w:val="nil"/>
              <w:left w:val="nil"/>
              <w:bottom w:val="single" w:sz="4" w:space="0" w:color="C00000"/>
              <w:right w:val="single" w:sz="4" w:space="0" w:color="C00000"/>
            </w:tcBorders>
            <w:shd w:val="clear" w:color="auto" w:fill="auto"/>
            <w:noWrap/>
            <w:vAlign w:val="bottom"/>
          </w:tcPr>
          <w:p w14:paraId="094C197A"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221,699</w:t>
            </w:r>
          </w:p>
        </w:tc>
      </w:tr>
      <w:tr w:rsidR="00B204B7" w:rsidRPr="0009052C" w14:paraId="367DD22D"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32366486"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Net finance costs - Own</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6BBB2824"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451" w:type="dxa"/>
            <w:tcBorders>
              <w:top w:val="nil"/>
              <w:left w:val="nil"/>
              <w:bottom w:val="single" w:sz="4" w:space="0" w:color="C00000"/>
              <w:right w:val="single" w:sz="4" w:space="0" w:color="C00000"/>
            </w:tcBorders>
            <w:shd w:val="clear" w:color="auto" w:fill="auto"/>
            <w:noWrap/>
            <w:vAlign w:val="bottom"/>
          </w:tcPr>
          <w:p w14:paraId="05FFE784"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297" w:type="dxa"/>
            <w:tcBorders>
              <w:top w:val="nil"/>
              <w:left w:val="nil"/>
              <w:bottom w:val="single" w:sz="4" w:space="0" w:color="C00000"/>
              <w:right w:val="single" w:sz="4" w:space="0" w:color="C00000"/>
            </w:tcBorders>
            <w:shd w:val="clear" w:color="auto" w:fill="auto"/>
            <w:noWrap/>
            <w:vAlign w:val="bottom"/>
          </w:tcPr>
          <w:p w14:paraId="45615EF0"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907" w:type="dxa"/>
            <w:tcBorders>
              <w:top w:val="nil"/>
              <w:left w:val="nil"/>
              <w:bottom w:val="single" w:sz="4" w:space="0" w:color="C00000"/>
              <w:right w:val="single" w:sz="4" w:space="0" w:color="C00000"/>
            </w:tcBorders>
            <w:shd w:val="clear" w:color="auto" w:fill="auto"/>
            <w:noWrap/>
            <w:vAlign w:val="bottom"/>
          </w:tcPr>
          <w:p w14:paraId="4383E891"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(8,165)</w:t>
            </w:r>
          </w:p>
        </w:tc>
      </w:tr>
      <w:tr w:rsidR="00B204B7" w:rsidRPr="0009052C" w14:paraId="28AD3BD3"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13F4D77A"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Net finance costs - joint ventures and associates</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32FB0F9B" w14:textId="77777777" w:rsidR="00B204B7" w:rsidRPr="0081410F" w:rsidRDefault="00B204B7" w:rsidP="000D493C">
            <w:pPr>
              <w:jc w:val="right"/>
              <w:rPr>
                <w:rFonts w:ascii="Cambria" w:hAnsi="Cambria" w:cs="Calibri"/>
                <w:sz w:val="18"/>
                <w:szCs w:val="18"/>
                <w:lang w:eastAsia="en-GB"/>
              </w:rPr>
            </w:pPr>
            <w:r>
              <w:rPr>
                <w:rFonts w:ascii="Cambria" w:hAnsi="Cambria" w:cs="Calibri"/>
                <w:sz w:val="18"/>
                <w:szCs w:val="18"/>
              </w:rPr>
              <w:t>-</w:t>
            </w:r>
          </w:p>
        </w:tc>
        <w:tc>
          <w:tcPr>
            <w:tcW w:w="1451" w:type="dxa"/>
            <w:tcBorders>
              <w:top w:val="nil"/>
              <w:left w:val="nil"/>
              <w:bottom w:val="single" w:sz="4" w:space="0" w:color="C00000"/>
              <w:right w:val="single" w:sz="4" w:space="0" w:color="C00000"/>
            </w:tcBorders>
            <w:shd w:val="clear" w:color="auto" w:fill="auto"/>
            <w:noWrap/>
            <w:vAlign w:val="bottom"/>
          </w:tcPr>
          <w:p w14:paraId="64926E32" w14:textId="77777777" w:rsidR="00B204B7" w:rsidRPr="0081410F" w:rsidRDefault="00B204B7" w:rsidP="000D493C">
            <w:pPr>
              <w:jc w:val="right"/>
              <w:rPr>
                <w:rFonts w:ascii="Cambria" w:hAnsi="Cambria" w:cs="Calibri"/>
                <w:sz w:val="18"/>
                <w:szCs w:val="18"/>
                <w:lang w:eastAsia="en-GB"/>
              </w:rPr>
            </w:pPr>
            <w:r>
              <w:rPr>
                <w:rFonts w:ascii="Cambria" w:hAnsi="Cambria" w:cs="Calibri"/>
                <w:sz w:val="18"/>
                <w:szCs w:val="18"/>
              </w:rPr>
              <w:t>-</w:t>
            </w:r>
          </w:p>
        </w:tc>
        <w:tc>
          <w:tcPr>
            <w:tcW w:w="1297" w:type="dxa"/>
            <w:tcBorders>
              <w:top w:val="nil"/>
              <w:left w:val="nil"/>
              <w:bottom w:val="single" w:sz="4" w:space="0" w:color="C00000"/>
              <w:right w:val="single" w:sz="4" w:space="0" w:color="C00000"/>
            </w:tcBorders>
            <w:shd w:val="clear" w:color="auto" w:fill="auto"/>
            <w:noWrap/>
            <w:vAlign w:val="bottom"/>
          </w:tcPr>
          <w:p w14:paraId="609A598A" w14:textId="77777777" w:rsidR="00B204B7" w:rsidRPr="0081410F" w:rsidRDefault="00B204B7" w:rsidP="000D493C">
            <w:pPr>
              <w:jc w:val="right"/>
              <w:rPr>
                <w:rFonts w:ascii="Cambria" w:hAnsi="Cambria" w:cs="Calibri"/>
                <w:sz w:val="18"/>
                <w:szCs w:val="18"/>
                <w:lang w:eastAsia="en-GB"/>
              </w:rPr>
            </w:pPr>
            <w:r>
              <w:rPr>
                <w:rFonts w:ascii="Cambria" w:hAnsi="Cambria" w:cs="Calibri"/>
                <w:sz w:val="18"/>
                <w:szCs w:val="18"/>
              </w:rPr>
              <w:t>-</w:t>
            </w:r>
          </w:p>
        </w:tc>
        <w:tc>
          <w:tcPr>
            <w:tcW w:w="907" w:type="dxa"/>
            <w:tcBorders>
              <w:top w:val="nil"/>
              <w:left w:val="nil"/>
              <w:bottom w:val="single" w:sz="4" w:space="0" w:color="C00000"/>
              <w:right w:val="single" w:sz="4" w:space="0" w:color="C00000"/>
            </w:tcBorders>
            <w:shd w:val="clear" w:color="auto" w:fill="auto"/>
            <w:noWrap/>
            <w:vAlign w:val="bottom"/>
          </w:tcPr>
          <w:p w14:paraId="1C69FA1F"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(7,287)</w:t>
            </w:r>
          </w:p>
        </w:tc>
      </w:tr>
      <w:tr w:rsidR="00B204B7" w:rsidRPr="0009052C" w14:paraId="4624C7CA"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18DCC8D9" w14:textId="77777777" w:rsidR="00B204B7" w:rsidRPr="0009052C" w:rsidRDefault="00B204B7" w:rsidP="000D493C">
            <w:pPr>
              <w:rPr>
                <w:rFonts w:ascii="Cambria" w:hAnsi="Cambria" w:cs="Calibri Light"/>
                <w:b/>
                <w:bCs/>
                <w:color w:val="000000"/>
                <w:sz w:val="18"/>
                <w:szCs w:val="18"/>
                <w:lang w:eastAsia="en-GB"/>
              </w:rPr>
            </w:pPr>
            <w:r w:rsidRPr="0009052C">
              <w:rPr>
                <w:rFonts w:ascii="Cambria" w:hAnsi="Cambria" w:cs="Calibri Light"/>
                <w:b/>
                <w:bCs/>
                <w:color w:val="000000"/>
                <w:sz w:val="18"/>
                <w:szCs w:val="18"/>
                <w:lang w:eastAsia="en-GB"/>
              </w:rPr>
              <w:t>Profit before tax</w:t>
            </w:r>
          </w:p>
        </w:tc>
        <w:tc>
          <w:tcPr>
            <w:tcW w:w="1276" w:type="dxa"/>
            <w:tcBorders>
              <w:top w:val="nil"/>
              <w:left w:val="single" w:sz="4" w:space="0" w:color="C00000"/>
              <w:bottom w:val="nil"/>
              <w:right w:val="single" w:sz="4" w:space="0" w:color="C00000"/>
            </w:tcBorders>
            <w:shd w:val="clear" w:color="auto" w:fill="auto"/>
            <w:noWrap/>
            <w:vAlign w:val="bottom"/>
          </w:tcPr>
          <w:p w14:paraId="6911F356"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 </w:t>
            </w:r>
          </w:p>
        </w:tc>
        <w:tc>
          <w:tcPr>
            <w:tcW w:w="1451" w:type="dxa"/>
            <w:tcBorders>
              <w:top w:val="nil"/>
              <w:left w:val="nil"/>
              <w:bottom w:val="nil"/>
              <w:right w:val="single" w:sz="4" w:space="0" w:color="C00000"/>
            </w:tcBorders>
            <w:shd w:val="clear" w:color="auto" w:fill="auto"/>
            <w:noWrap/>
            <w:vAlign w:val="bottom"/>
          </w:tcPr>
          <w:p w14:paraId="70B12785"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 </w:t>
            </w:r>
          </w:p>
        </w:tc>
        <w:tc>
          <w:tcPr>
            <w:tcW w:w="1297" w:type="dxa"/>
            <w:tcBorders>
              <w:top w:val="nil"/>
              <w:left w:val="nil"/>
              <w:bottom w:val="nil"/>
              <w:right w:val="single" w:sz="4" w:space="0" w:color="C00000"/>
            </w:tcBorders>
            <w:shd w:val="clear" w:color="auto" w:fill="auto"/>
            <w:noWrap/>
            <w:vAlign w:val="bottom"/>
          </w:tcPr>
          <w:p w14:paraId="57460E21"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 </w:t>
            </w:r>
          </w:p>
        </w:tc>
        <w:tc>
          <w:tcPr>
            <w:tcW w:w="907" w:type="dxa"/>
            <w:tcBorders>
              <w:top w:val="nil"/>
              <w:left w:val="nil"/>
              <w:bottom w:val="nil"/>
              <w:right w:val="single" w:sz="4" w:space="0" w:color="C00000"/>
            </w:tcBorders>
            <w:shd w:val="clear" w:color="auto" w:fill="auto"/>
            <w:noWrap/>
            <w:vAlign w:val="bottom"/>
          </w:tcPr>
          <w:p w14:paraId="3598E8B9"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206,247</w:t>
            </w:r>
          </w:p>
        </w:tc>
      </w:tr>
      <w:tr w:rsidR="00B204B7" w:rsidRPr="0009052C" w14:paraId="44CD44B9"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0C116E45"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Current income taxes - Own</w:t>
            </w:r>
          </w:p>
        </w:tc>
        <w:tc>
          <w:tcPr>
            <w:tcW w:w="127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3C01766"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451" w:type="dxa"/>
            <w:tcBorders>
              <w:top w:val="single" w:sz="4" w:space="0" w:color="C00000"/>
              <w:left w:val="nil"/>
              <w:bottom w:val="single" w:sz="4" w:space="0" w:color="C00000"/>
              <w:right w:val="single" w:sz="4" w:space="0" w:color="C00000"/>
            </w:tcBorders>
            <w:shd w:val="clear" w:color="auto" w:fill="auto"/>
            <w:noWrap/>
            <w:vAlign w:val="bottom"/>
          </w:tcPr>
          <w:p w14:paraId="4B4E5EB9"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297" w:type="dxa"/>
            <w:tcBorders>
              <w:top w:val="single" w:sz="4" w:space="0" w:color="C00000"/>
              <w:left w:val="nil"/>
              <w:bottom w:val="single" w:sz="4" w:space="0" w:color="C00000"/>
              <w:right w:val="single" w:sz="4" w:space="0" w:color="C00000"/>
            </w:tcBorders>
            <w:shd w:val="clear" w:color="auto" w:fill="auto"/>
            <w:noWrap/>
            <w:vAlign w:val="bottom"/>
          </w:tcPr>
          <w:p w14:paraId="1894C1AA"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907" w:type="dxa"/>
            <w:tcBorders>
              <w:top w:val="single" w:sz="4" w:space="0" w:color="C00000"/>
              <w:left w:val="nil"/>
              <w:bottom w:val="single" w:sz="4" w:space="0" w:color="C00000"/>
              <w:right w:val="single" w:sz="4" w:space="0" w:color="C00000"/>
            </w:tcBorders>
            <w:shd w:val="clear" w:color="auto" w:fill="auto"/>
            <w:noWrap/>
            <w:vAlign w:val="bottom"/>
          </w:tcPr>
          <w:p w14:paraId="1DD66429"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(541)</w:t>
            </w:r>
          </w:p>
        </w:tc>
      </w:tr>
      <w:tr w:rsidR="00B204B7" w:rsidRPr="0009052C" w14:paraId="1A9C7FB9"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11D24028"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Current income taxes - joint ventures and associates</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49F3F4EE"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451" w:type="dxa"/>
            <w:tcBorders>
              <w:top w:val="nil"/>
              <w:left w:val="nil"/>
              <w:bottom w:val="single" w:sz="4" w:space="0" w:color="C00000"/>
              <w:right w:val="single" w:sz="4" w:space="0" w:color="C00000"/>
            </w:tcBorders>
            <w:shd w:val="clear" w:color="auto" w:fill="auto"/>
            <w:noWrap/>
            <w:vAlign w:val="bottom"/>
          </w:tcPr>
          <w:p w14:paraId="2F08235B"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297" w:type="dxa"/>
            <w:tcBorders>
              <w:top w:val="nil"/>
              <w:left w:val="nil"/>
              <w:bottom w:val="single" w:sz="4" w:space="0" w:color="C00000"/>
              <w:right w:val="single" w:sz="4" w:space="0" w:color="C00000"/>
            </w:tcBorders>
            <w:shd w:val="clear" w:color="auto" w:fill="auto"/>
            <w:noWrap/>
            <w:vAlign w:val="bottom"/>
          </w:tcPr>
          <w:p w14:paraId="66412C2E"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907" w:type="dxa"/>
            <w:tcBorders>
              <w:top w:val="nil"/>
              <w:left w:val="nil"/>
              <w:bottom w:val="single" w:sz="4" w:space="0" w:color="C00000"/>
              <w:right w:val="single" w:sz="4" w:space="0" w:color="C00000"/>
            </w:tcBorders>
            <w:shd w:val="clear" w:color="auto" w:fill="auto"/>
            <w:noWrap/>
            <w:vAlign w:val="bottom"/>
          </w:tcPr>
          <w:p w14:paraId="6D48BD8B"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(823)</w:t>
            </w:r>
          </w:p>
        </w:tc>
      </w:tr>
      <w:tr w:rsidR="00B204B7" w:rsidRPr="0009052C" w14:paraId="086F96FF" w14:textId="77777777" w:rsidTr="000D493C">
        <w:trPr>
          <w:trHeight w:val="288"/>
        </w:trPr>
        <w:tc>
          <w:tcPr>
            <w:tcW w:w="4253" w:type="dxa"/>
            <w:tcBorders>
              <w:top w:val="nil"/>
              <w:left w:val="nil"/>
              <w:bottom w:val="single" w:sz="4" w:space="0" w:color="C00000"/>
              <w:right w:val="nil"/>
            </w:tcBorders>
            <w:shd w:val="clear" w:color="auto" w:fill="auto"/>
            <w:noWrap/>
            <w:vAlign w:val="center"/>
            <w:hideMark/>
          </w:tcPr>
          <w:p w14:paraId="00DCAA5D" w14:textId="77777777" w:rsidR="00B204B7" w:rsidRPr="0009052C" w:rsidRDefault="00B204B7" w:rsidP="000D493C">
            <w:pPr>
              <w:rPr>
                <w:rFonts w:ascii="Cambria" w:hAnsi="Cambria" w:cs="Calibri Light"/>
                <w:b/>
                <w:bCs/>
                <w:color w:val="000000"/>
                <w:sz w:val="18"/>
                <w:szCs w:val="18"/>
                <w:lang w:eastAsia="en-GB"/>
              </w:rPr>
            </w:pPr>
            <w:r w:rsidRPr="0009052C">
              <w:rPr>
                <w:rFonts w:ascii="Cambria" w:hAnsi="Cambria" w:cs="Calibri Light"/>
                <w:b/>
                <w:bCs/>
                <w:color w:val="000000"/>
                <w:sz w:val="18"/>
                <w:szCs w:val="18"/>
                <w:lang w:eastAsia="en-GB"/>
              </w:rPr>
              <w:t>Recurrent net income</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2C805035"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 </w:t>
            </w:r>
          </w:p>
        </w:tc>
        <w:tc>
          <w:tcPr>
            <w:tcW w:w="1451" w:type="dxa"/>
            <w:tcBorders>
              <w:top w:val="nil"/>
              <w:left w:val="nil"/>
              <w:bottom w:val="single" w:sz="4" w:space="0" w:color="C00000"/>
              <w:right w:val="single" w:sz="4" w:space="0" w:color="C00000"/>
            </w:tcBorders>
            <w:shd w:val="clear" w:color="auto" w:fill="auto"/>
            <w:noWrap/>
            <w:vAlign w:val="bottom"/>
          </w:tcPr>
          <w:p w14:paraId="5191D15A"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 </w:t>
            </w:r>
          </w:p>
        </w:tc>
        <w:tc>
          <w:tcPr>
            <w:tcW w:w="1297" w:type="dxa"/>
            <w:tcBorders>
              <w:top w:val="nil"/>
              <w:left w:val="nil"/>
              <w:bottom w:val="single" w:sz="4" w:space="0" w:color="C00000"/>
              <w:right w:val="single" w:sz="4" w:space="0" w:color="C00000"/>
            </w:tcBorders>
            <w:shd w:val="clear" w:color="auto" w:fill="auto"/>
            <w:noWrap/>
            <w:vAlign w:val="bottom"/>
          </w:tcPr>
          <w:p w14:paraId="621955B4"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 </w:t>
            </w:r>
          </w:p>
        </w:tc>
        <w:tc>
          <w:tcPr>
            <w:tcW w:w="907" w:type="dxa"/>
            <w:tcBorders>
              <w:top w:val="nil"/>
              <w:left w:val="nil"/>
              <w:bottom w:val="single" w:sz="4" w:space="0" w:color="C00000"/>
              <w:right w:val="single" w:sz="4" w:space="0" w:color="C00000"/>
            </w:tcBorders>
            <w:shd w:val="clear" w:color="auto" w:fill="auto"/>
            <w:noWrap/>
            <w:vAlign w:val="bottom"/>
          </w:tcPr>
          <w:p w14:paraId="00F9C10C"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204,883</w:t>
            </w:r>
          </w:p>
        </w:tc>
      </w:tr>
      <w:tr w:rsidR="00B204B7" w:rsidRPr="0009052C" w14:paraId="48A9ABFE" w14:textId="77777777" w:rsidTr="000D493C">
        <w:trPr>
          <w:trHeight w:val="288"/>
        </w:trPr>
        <w:tc>
          <w:tcPr>
            <w:tcW w:w="4253" w:type="dxa"/>
            <w:tcBorders>
              <w:top w:val="nil"/>
              <w:left w:val="nil"/>
              <w:bottom w:val="single" w:sz="4" w:space="0" w:color="C00000"/>
              <w:right w:val="nil"/>
            </w:tcBorders>
            <w:shd w:val="clear" w:color="auto" w:fill="auto"/>
            <w:noWrap/>
            <w:vAlign w:val="bottom"/>
          </w:tcPr>
          <w:p w14:paraId="3C005981" w14:textId="77777777" w:rsidR="00B204B7" w:rsidRPr="0009052C" w:rsidRDefault="00B204B7" w:rsidP="000D493C">
            <w:pPr>
              <w:rPr>
                <w:rFonts w:ascii="Cambria" w:hAnsi="Cambria" w:cs="Calibri"/>
                <w:sz w:val="18"/>
                <w:szCs w:val="18"/>
                <w:lang w:eastAsia="en-GB"/>
              </w:rPr>
            </w:pPr>
            <w:r w:rsidRPr="0009052C">
              <w:rPr>
                <w:rFonts w:ascii="Cambria" w:hAnsi="Cambria" w:cs="Calibri"/>
                <w:sz w:val="18"/>
                <w:szCs w:val="18"/>
                <w:lang w:eastAsia="en-GB"/>
              </w:rPr>
              <w:t>Net valuation gains / (losses) on investment properties – other countries ²</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747676ED"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451" w:type="dxa"/>
            <w:tcBorders>
              <w:top w:val="nil"/>
              <w:left w:val="nil"/>
              <w:bottom w:val="single" w:sz="4" w:space="0" w:color="C00000"/>
              <w:right w:val="single" w:sz="4" w:space="0" w:color="C00000"/>
            </w:tcBorders>
            <w:shd w:val="clear" w:color="auto" w:fill="auto"/>
            <w:noWrap/>
            <w:vAlign w:val="bottom"/>
          </w:tcPr>
          <w:p w14:paraId="7FBD4825"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297" w:type="dxa"/>
            <w:tcBorders>
              <w:top w:val="nil"/>
              <w:left w:val="nil"/>
              <w:bottom w:val="single" w:sz="4" w:space="0" w:color="C00000"/>
              <w:right w:val="single" w:sz="4" w:space="0" w:color="C00000"/>
            </w:tcBorders>
            <w:shd w:val="clear" w:color="auto" w:fill="auto"/>
            <w:noWrap/>
            <w:vAlign w:val="bottom"/>
          </w:tcPr>
          <w:p w14:paraId="1B85C2EE"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907" w:type="dxa"/>
            <w:tcBorders>
              <w:top w:val="nil"/>
              <w:left w:val="nil"/>
              <w:bottom w:val="single" w:sz="4" w:space="0" w:color="C00000"/>
              <w:right w:val="single" w:sz="4" w:space="0" w:color="C00000"/>
            </w:tcBorders>
            <w:shd w:val="clear" w:color="auto" w:fill="auto"/>
            <w:noWrap/>
            <w:vAlign w:val="bottom"/>
          </w:tcPr>
          <w:p w14:paraId="7593F84E"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(29)</w:t>
            </w:r>
          </w:p>
        </w:tc>
      </w:tr>
      <w:tr w:rsidR="00B204B7" w:rsidRPr="0009052C" w14:paraId="303AB294" w14:textId="77777777" w:rsidTr="000D493C">
        <w:trPr>
          <w:trHeight w:val="288"/>
        </w:trPr>
        <w:tc>
          <w:tcPr>
            <w:tcW w:w="4253" w:type="dxa"/>
            <w:tcBorders>
              <w:top w:val="nil"/>
              <w:left w:val="nil"/>
              <w:bottom w:val="single" w:sz="4" w:space="0" w:color="C00000"/>
              <w:right w:val="nil"/>
            </w:tcBorders>
            <w:shd w:val="clear" w:color="auto" w:fill="auto"/>
            <w:noWrap/>
            <w:vAlign w:val="bottom"/>
            <w:hideMark/>
          </w:tcPr>
          <w:p w14:paraId="3037F93B" w14:textId="77777777" w:rsidR="00B204B7" w:rsidRPr="0009052C" w:rsidRDefault="00B204B7" w:rsidP="000D493C">
            <w:pPr>
              <w:rPr>
                <w:rFonts w:ascii="Cambria" w:hAnsi="Cambria" w:cs="Calibri Light"/>
                <w:sz w:val="18"/>
                <w:szCs w:val="18"/>
                <w:lang w:eastAsia="en-GB"/>
              </w:rPr>
            </w:pPr>
            <w:r w:rsidRPr="0009052C">
              <w:rPr>
                <w:rFonts w:ascii="Cambria" w:hAnsi="Cambria" w:cs="Calibri Light"/>
                <w:sz w:val="18"/>
                <w:szCs w:val="18"/>
                <w:lang w:eastAsia="en-GB"/>
              </w:rPr>
              <w:t>Net valuation gains / (losses) on investment properties - joint ventures and associates</w:t>
            </w:r>
          </w:p>
        </w:tc>
        <w:tc>
          <w:tcPr>
            <w:tcW w:w="1276" w:type="dxa"/>
            <w:tcBorders>
              <w:top w:val="single" w:sz="4" w:space="0" w:color="C00000"/>
              <w:left w:val="single" w:sz="4" w:space="0" w:color="C00000"/>
              <w:bottom w:val="nil"/>
              <w:right w:val="single" w:sz="4" w:space="0" w:color="C00000"/>
            </w:tcBorders>
            <w:shd w:val="clear" w:color="auto" w:fill="auto"/>
            <w:noWrap/>
            <w:vAlign w:val="bottom"/>
          </w:tcPr>
          <w:p w14:paraId="6E610A9F"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451" w:type="dxa"/>
            <w:tcBorders>
              <w:top w:val="single" w:sz="4" w:space="0" w:color="C00000"/>
              <w:left w:val="nil"/>
              <w:bottom w:val="nil"/>
              <w:right w:val="single" w:sz="4" w:space="0" w:color="C00000"/>
            </w:tcBorders>
            <w:shd w:val="clear" w:color="auto" w:fill="auto"/>
            <w:noWrap/>
            <w:vAlign w:val="bottom"/>
          </w:tcPr>
          <w:p w14:paraId="1BE16CD3"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297" w:type="dxa"/>
            <w:tcBorders>
              <w:top w:val="single" w:sz="4" w:space="0" w:color="C00000"/>
              <w:left w:val="nil"/>
              <w:bottom w:val="nil"/>
              <w:right w:val="single" w:sz="4" w:space="0" w:color="C00000"/>
            </w:tcBorders>
            <w:shd w:val="clear" w:color="auto" w:fill="auto"/>
            <w:noWrap/>
            <w:vAlign w:val="bottom"/>
          </w:tcPr>
          <w:p w14:paraId="3218A642"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907" w:type="dxa"/>
            <w:tcBorders>
              <w:top w:val="single" w:sz="4" w:space="0" w:color="C00000"/>
              <w:left w:val="nil"/>
              <w:bottom w:val="nil"/>
              <w:right w:val="single" w:sz="4" w:space="0" w:color="C00000"/>
            </w:tcBorders>
            <w:shd w:val="clear" w:color="auto" w:fill="auto"/>
            <w:noWrap/>
            <w:vAlign w:val="bottom"/>
          </w:tcPr>
          <w:p w14:paraId="76AEF004"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7,079</w:t>
            </w:r>
          </w:p>
        </w:tc>
      </w:tr>
      <w:tr w:rsidR="00B204B7" w:rsidRPr="0009052C" w14:paraId="7D204D0F" w14:textId="77777777" w:rsidTr="000D493C">
        <w:trPr>
          <w:trHeight w:val="288"/>
        </w:trPr>
        <w:tc>
          <w:tcPr>
            <w:tcW w:w="4253" w:type="dxa"/>
            <w:tcBorders>
              <w:top w:val="nil"/>
              <w:left w:val="nil"/>
              <w:bottom w:val="single" w:sz="4" w:space="0" w:color="C00000"/>
              <w:right w:val="nil"/>
            </w:tcBorders>
            <w:shd w:val="clear" w:color="auto" w:fill="auto"/>
            <w:noWrap/>
            <w:vAlign w:val="center"/>
            <w:hideMark/>
          </w:tcPr>
          <w:p w14:paraId="56E1AB9C"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Net fair value gain/(loss) on interest rate swaps and other derivatives</w:t>
            </w:r>
          </w:p>
        </w:tc>
        <w:tc>
          <w:tcPr>
            <w:tcW w:w="127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A816354"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451" w:type="dxa"/>
            <w:tcBorders>
              <w:top w:val="single" w:sz="4" w:space="0" w:color="C00000"/>
              <w:left w:val="nil"/>
              <w:bottom w:val="single" w:sz="4" w:space="0" w:color="C00000"/>
              <w:right w:val="single" w:sz="4" w:space="0" w:color="C00000"/>
            </w:tcBorders>
            <w:shd w:val="clear" w:color="auto" w:fill="auto"/>
            <w:noWrap/>
            <w:vAlign w:val="bottom"/>
          </w:tcPr>
          <w:p w14:paraId="40CC5752"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297" w:type="dxa"/>
            <w:tcBorders>
              <w:top w:val="single" w:sz="4" w:space="0" w:color="C00000"/>
              <w:left w:val="nil"/>
              <w:bottom w:val="single" w:sz="4" w:space="0" w:color="C00000"/>
              <w:right w:val="single" w:sz="4" w:space="0" w:color="C00000"/>
            </w:tcBorders>
            <w:shd w:val="clear" w:color="auto" w:fill="auto"/>
            <w:noWrap/>
            <w:vAlign w:val="bottom"/>
          </w:tcPr>
          <w:p w14:paraId="7A3EBB67"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907" w:type="dxa"/>
            <w:tcBorders>
              <w:top w:val="single" w:sz="4" w:space="0" w:color="C00000"/>
              <w:left w:val="nil"/>
              <w:bottom w:val="single" w:sz="4" w:space="0" w:color="C00000"/>
              <w:right w:val="single" w:sz="4" w:space="0" w:color="C00000"/>
            </w:tcBorders>
            <w:shd w:val="clear" w:color="auto" w:fill="auto"/>
            <w:noWrap/>
            <w:vAlign w:val="bottom"/>
          </w:tcPr>
          <w:p w14:paraId="53A85DB8"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lang w:eastAsia="en-GB"/>
              </w:rPr>
              <w:t>-</w:t>
            </w:r>
          </w:p>
        </w:tc>
      </w:tr>
      <w:tr w:rsidR="00B204B7" w:rsidRPr="0009052C" w14:paraId="760D5543"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5B3923E5"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Net fair value gain/(loss) on interest rate swaps and other derivatives - joint ventures and associates</w:t>
            </w:r>
          </w:p>
        </w:tc>
        <w:tc>
          <w:tcPr>
            <w:tcW w:w="127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A22F450"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451" w:type="dxa"/>
            <w:tcBorders>
              <w:top w:val="single" w:sz="4" w:space="0" w:color="C00000"/>
              <w:left w:val="nil"/>
              <w:bottom w:val="single" w:sz="4" w:space="0" w:color="C00000"/>
              <w:right w:val="single" w:sz="4" w:space="0" w:color="C00000"/>
            </w:tcBorders>
            <w:shd w:val="clear" w:color="auto" w:fill="auto"/>
            <w:noWrap/>
            <w:vAlign w:val="bottom"/>
          </w:tcPr>
          <w:p w14:paraId="6A037F05"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297" w:type="dxa"/>
            <w:tcBorders>
              <w:top w:val="single" w:sz="4" w:space="0" w:color="C00000"/>
              <w:left w:val="nil"/>
              <w:bottom w:val="single" w:sz="4" w:space="0" w:color="C00000"/>
              <w:right w:val="single" w:sz="4" w:space="0" w:color="C00000"/>
            </w:tcBorders>
            <w:shd w:val="clear" w:color="auto" w:fill="auto"/>
            <w:noWrap/>
            <w:vAlign w:val="bottom"/>
          </w:tcPr>
          <w:p w14:paraId="232CDA7B"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907" w:type="dxa"/>
            <w:tcBorders>
              <w:top w:val="single" w:sz="4" w:space="0" w:color="C00000"/>
              <w:left w:val="nil"/>
              <w:bottom w:val="single" w:sz="4" w:space="0" w:color="C00000"/>
              <w:right w:val="single" w:sz="4" w:space="0" w:color="C00000"/>
            </w:tcBorders>
            <w:shd w:val="clear" w:color="auto" w:fill="auto"/>
            <w:noWrap/>
            <w:vAlign w:val="bottom"/>
          </w:tcPr>
          <w:p w14:paraId="0AC6573C"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(783)</w:t>
            </w:r>
          </w:p>
        </w:tc>
      </w:tr>
      <w:tr w:rsidR="00B204B7" w:rsidRPr="0009052C" w14:paraId="2BBE6C8F"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788CDB94"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Deferred taxes -Own</w:t>
            </w:r>
          </w:p>
        </w:tc>
        <w:tc>
          <w:tcPr>
            <w:tcW w:w="127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ED0C0DD"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451" w:type="dxa"/>
            <w:tcBorders>
              <w:top w:val="single" w:sz="4" w:space="0" w:color="C00000"/>
              <w:left w:val="nil"/>
              <w:bottom w:val="single" w:sz="4" w:space="0" w:color="C00000"/>
              <w:right w:val="single" w:sz="4" w:space="0" w:color="C00000"/>
            </w:tcBorders>
            <w:shd w:val="clear" w:color="auto" w:fill="auto"/>
            <w:noWrap/>
            <w:vAlign w:val="bottom"/>
          </w:tcPr>
          <w:p w14:paraId="3983C11E"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297" w:type="dxa"/>
            <w:tcBorders>
              <w:top w:val="single" w:sz="4" w:space="0" w:color="C00000"/>
              <w:left w:val="nil"/>
              <w:bottom w:val="single" w:sz="4" w:space="0" w:color="C00000"/>
              <w:right w:val="single" w:sz="4" w:space="0" w:color="C00000"/>
            </w:tcBorders>
            <w:shd w:val="clear" w:color="auto" w:fill="auto"/>
            <w:noWrap/>
            <w:vAlign w:val="bottom"/>
          </w:tcPr>
          <w:p w14:paraId="0E9465C8"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907" w:type="dxa"/>
            <w:tcBorders>
              <w:top w:val="single" w:sz="4" w:space="0" w:color="C00000"/>
              <w:left w:val="nil"/>
              <w:bottom w:val="single" w:sz="4" w:space="0" w:color="C00000"/>
              <w:right w:val="single" w:sz="4" w:space="0" w:color="C00000"/>
            </w:tcBorders>
            <w:shd w:val="clear" w:color="auto" w:fill="auto"/>
            <w:noWrap/>
            <w:vAlign w:val="bottom"/>
          </w:tcPr>
          <w:p w14:paraId="6E1160E0"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(12,229)</w:t>
            </w:r>
          </w:p>
        </w:tc>
      </w:tr>
      <w:tr w:rsidR="00B204B7" w:rsidRPr="0009052C" w14:paraId="692A1559"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4357751A" w14:textId="77777777" w:rsidR="00B204B7" w:rsidRPr="0009052C" w:rsidRDefault="00B204B7" w:rsidP="000D493C">
            <w:pPr>
              <w:rPr>
                <w:rFonts w:ascii="Cambria" w:hAnsi="Cambria" w:cs="Calibri Light"/>
                <w:color w:val="000000"/>
                <w:sz w:val="18"/>
                <w:szCs w:val="18"/>
                <w:lang w:eastAsia="en-GB"/>
              </w:rPr>
            </w:pPr>
            <w:r w:rsidRPr="0009052C">
              <w:rPr>
                <w:rFonts w:ascii="Cambria" w:hAnsi="Cambria" w:cs="Calibri Light"/>
                <w:color w:val="000000"/>
                <w:sz w:val="18"/>
                <w:szCs w:val="18"/>
                <w:lang w:eastAsia="en-GB"/>
              </w:rPr>
              <w:t>Deferred taxes -joint ventures and associates</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0D344768"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451" w:type="dxa"/>
            <w:tcBorders>
              <w:top w:val="nil"/>
              <w:left w:val="nil"/>
              <w:bottom w:val="single" w:sz="4" w:space="0" w:color="C00000"/>
              <w:right w:val="single" w:sz="4" w:space="0" w:color="C00000"/>
            </w:tcBorders>
            <w:shd w:val="clear" w:color="auto" w:fill="auto"/>
            <w:noWrap/>
            <w:vAlign w:val="bottom"/>
          </w:tcPr>
          <w:p w14:paraId="29A415E8"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1297" w:type="dxa"/>
            <w:tcBorders>
              <w:top w:val="nil"/>
              <w:left w:val="nil"/>
              <w:bottom w:val="single" w:sz="4" w:space="0" w:color="C00000"/>
              <w:right w:val="single" w:sz="4" w:space="0" w:color="C00000"/>
            </w:tcBorders>
            <w:shd w:val="clear" w:color="auto" w:fill="auto"/>
            <w:noWrap/>
            <w:vAlign w:val="bottom"/>
          </w:tcPr>
          <w:p w14:paraId="16E936CE"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 </w:t>
            </w:r>
          </w:p>
        </w:tc>
        <w:tc>
          <w:tcPr>
            <w:tcW w:w="907" w:type="dxa"/>
            <w:tcBorders>
              <w:top w:val="nil"/>
              <w:left w:val="nil"/>
              <w:bottom w:val="single" w:sz="4" w:space="0" w:color="C00000"/>
              <w:right w:val="single" w:sz="4" w:space="0" w:color="C00000"/>
            </w:tcBorders>
            <w:shd w:val="clear" w:color="auto" w:fill="auto"/>
            <w:noWrap/>
            <w:vAlign w:val="bottom"/>
          </w:tcPr>
          <w:p w14:paraId="0BE8484B" w14:textId="77777777" w:rsidR="00B204B7" w:rsidRPr="0081410F" w:rsidRDefault="00B204B7" w:rsidP="000D493C">
            <w:pPr>
              <w:jc w:val="right"/>
              <w:rPr>
                <w:rFonts w:ascii="Cambria" w:hAnsi="Cambria" w:cs="Calibri"/>
                <w:sz w:val="18"/>
                <w:szCs w:val="18"/>
                <w:lang w:eastAsia="en-GB"/>
              </w:rPr>
            </w:pPr>
            <w:r w:rsidRPr="0081410F">
              <w:rPr>
                <w:rFonts w:ascii="Cambria" w:hAnsi="Cambria" w:cs="Calibri"/>
                <w:sz w:val="18"/>
                <w:szCs w:val="18"/>
              </w:rPr>
              <w:t>(1,982)</w:t>
            </w:r>
          </w:p>
        </w:tc>
      </w:tr>
      <w:tr w:rsidR="00B204B7" w:rsidRPr="0009052C" w14:paraId="467CFB5D" w14:textId="77777777" w:rsidTr="000D493C">
        <w:trPr>
          <w:trHeight w:val="288"/>
        </w:trPr>
        <w:tc>
          <w:tcPr>
            <w:tcW w:w="4253" w:type="dxa"/>
            <w:tcBorders>
              <w:top w:val="nil"/>
              <w:left w:val="nil"/>
              <w:bottom w:val="single" w:sz="4" w:space="0" w:color="C00000"/>
              <w:right w:val="nil"/>
            </w:tcBorders>
            <w:shd w:val="clear" w:color="auto" w:fill="auto"/>
            <w:noWrap/>
            <w:vAlign w:val="center"/>
          </w:tcPr>
          <w:p w14:paraId="0E81E8B4" w14:textId="77777777" w:rsidR="00B204B7" w:rsidRPr="0009052C" w:rsidRDefault="00B204B7" w:rsidP="000D493C">
            <w:pPr>
              <w:rPr>
                <w:rFonts w:ascii="Cambria" w:hAnsi="Cambria" w:cs="Calibri Light"/>
                <w:b/>
                <w:bCs/>
                <w:color w:val="000000"/>
                <w:sz w:val="18"/>
                <w:szCs w:val="18"/>
                <w:lang w:eastAsia="en-GB"/>
              </w:rPr>
            </w:pPr>
            <w:r w:rsidRPr="0009052C">
              <w:rPr>
                <w:rFonts w:ascii="Cambria" w:hAnsi="Cambria" w:cs="Calibri Light"/>
                <w:b/>
                <w:bCs/>
                <w:color w:val="000000"/>
                <w:sz w:val="18"/>
                <w:szCs w:val="18"/>
                <w:lang w:eastAsia="en-GB"/>
              </w:rPr>
              <w:t>Reported profit for the period</w:t>
            </w:r>
          </w:p>
        </w:tc>
        <w:tc>
          <w:tcPr>
            <w:tcW w:w="1276" w:type="dxa"/>
            <w:tcBorders>
              <w:top w:val="nil"/>
              <w:left w:val="single" w:sz="4" w:space="0" w:color="C00000"/>
              <w:bottom w:val="single" w:sz="4" w:space="0" w:color="C00000"/>
              <w:right w:val="single" w:sz="4" w:space="0" w:color="C00000"/>
            </w:tcBorders>
            <w:shd w:val="clear" w:color="auto" w:fill="auto"/>
            <w:noWrap/>
            <w:vAlign w:val="bottom"/>
          </w:tcPr>
          <w:p w14:paraId="28C8EE0D"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 </w:t>
            </w:r>
          </w:p>
        </w:tc>
        <w:tc>
          <w:tcPr>
            <w:tcW w:w="1451" w:type="dxa"/>
            <w:tcBorders>
              <w:top w:val="nil"/>
              <w:left w:val="nil"/>
              <w:bottom w:val="single" w:sz="4" w:space="0" w:color="C00000"/>
              <w:right w:val="single" w:sz="4" w:space="0" w:color="C00000"/>
            </w:tcBorders>
            <w:shd w:val="clear" w:color="auto" w:fill="auto"/>
            <w:noWrap/>
            <w:vAlign w:val="bottom"/>
          </w:tcPr>
          <w:p w14:paraId="3F612617"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 </w:t>
            </w:r>
          </w:p>
        </w:tc>
        <w:tc>
          <w:tcPr>
            <w:tcW w:w="1297" w:type="dxa"/>
            <w:tcBorders>
              <w:top w:val="nil"/>
              <w:left w:val="nil"/>
              <w:bottom w:val="single" w:sz="4" w:space="0" w:color="C00000"/>
              <w:right w:val="single" w:sz="4" w:space="0" w:color="C00000"/>
            </w:tcBorders>
            <w:shd w:val="clear" w:color="auto" w:fill="auto"/>
            <w:noWrap/>
            <w:vAlign w:val="bottom"/>
          </w:tcPr>
          <w:p w14:paraId="0CFF1122"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 </w:t>
            </w:r>
          </w:p>
        </w:tc>
        <w:tc>
          <w:tcPr>
            <w:tcW w:w="907" w:type="dxa"/>
            <w:tcBorders>
              <w:top w:val="nil"/>
              <w:left w:val="nil"/>
              <w:bottom w:val="single" w:sz="4" w:space="0" w:color="C00000"/>
              <w:right w:val="single" w:sz="4" w:space="0" w:color="C00000"/>
            </w:tcBorders>
            <w:shd w:val="clear" w:color="auto" w:fill="auto"/>
            <w:noWrap/>
            <w:vAlign w:val="bottom"/>
          </w:tcPr>
          <w:p w14:paraId="3040F17C" w14:textId="77777777" w:rsidR="00B204B7" w:rsidRPr="0081410F" w:rsidRDefault="00B204B7" w:rsidP="000D493C">
            <w:pPr>
              <w:jc w:val="right"/>
              <w:rPr>
                <w:rFonts w:ascii="Cambria" w:hAnsi="Cambria" w:cs="Calibri"/>
                <w:b/>
                <w:bCs/>
                <w:sz w:val="18"/>
                <w:szCs w:val="18"/>
                <w:lang w:eastAsia="en-GB"/>
              </w:rPr>
            </w:pPr>
            <w:r w:rsidRPr="0081410F">
              <w:rPr>
                <w:rFonts w:ascii="Cambria" w:hAnsi="Cambria" w:cs="Calibri"/>
                <w:b/>
                <w:bCs/>
                <w:sz w:val="18"/>
                <w:szCs w:val="18"/>
              </w:rPr>
              <w:t>196,940</w:t>
            </w:r>
          </w:p>
        </w:tc>
      </w:tr>
    </w:tbl>
    <w:p w14:paraId="43C3E60B" w14:textId="77777777" w:rsidR="00B204B7" w:rsidRPr="0009052C" w:rsidRDefault="00B204B7" w:rsidP="00B204B7">
      <w:pPr>
        <w:widowControl w:val="0"/>
        <w:autoSpaceDE w:val="0"/>
        <w:autoSpaceDN w:val="0"/>
        <w:adjustRightInd w:val="0"/>
        <w:snapToGrid w:val="0"/>
        <w:ind w:left="284" w:hanging="284"/>
        <w:jc w:val="both"/>
        <w:rPr>
          <w:rFonts w:ascii="Cambria" w:hAnsi="Cambria" w:cs="Cambria"/>
          <w:sz w:val="20"/>
          <w:szCs w:val="20"/>
          <w:lang w:eastAsia="en-GB"/>
        </w:rPr>
      </w:pPr>
    </w:p>
    <w:p w14:paraId="4D5D03DF" w14:textId="77777777" w:rsidR="00B204B7" w:rsidRPr="0009052C" w:rsidRDefault="00B204B7" w:rsidP="00B204B7">
      <w:pPr>
        <w:widowControl w:val="0"/>
        <w:autoSpaceDE w:val="0"/>
        <w:autoSpaceDN w:val="0"/>
        <w:adjustRightInd w:val="0"/>
        <w:snapToGrid w:val="0"/>
        <w:ind w:left="284" w:hanging="284"/>
        <w:jc w:val="both"/>
        <w:rPr>
          <w:rFonts w:ascii="Cambria" w:hAnsi="Cambria" w:cs="Cambria"/>
          <w:sz w:val="18"/>
          <w:szCs w:val="18"/>
          <w:lang w:eastAsia="en-GB"/>
        </w:rPr>
      </w:pPr>
      <w:r w:rsidRPr="0009052C">
        <w:rPr>
          <w:rFonts w:ascii="Cambria" w:hAnsi="Cambria" w:cs="Cambria"/>
          <w:sz w:val="18"/>
          <w:szCs w:val="18"/>
          <w:lang w:eastAsia="en-GB"/>
        </w:rPr>
        <w:t xml:space="preserve">¹ </w:t>
      </w:r>
      <w:r w:rsidRPr="0009052C">
        <w:rPr>
          <w:rFonts w:ascii="Cambria" w:hAnsi="Cambria" w:cs="Cambria"/>
          <w:sz w:val="18"/>
          <w:szCs w:val="18"/>
          <w:lang w:eastAsia="en-GB"/>
        </w:rPr>
        <w:tab/>
        <w:t>The adjustments to the share of profit from the joint ventures (at share) are composed of € 7.1 million of net valuation gains on investment properties, € 0.1 million of net fair value loss on interest rate derivatives and € 2.0 million of deferred taxes in respect of these adjustments.</w:t>
      </w:r>
    </w:p>
    <w:p w14:paraId="046A4D9E" w14:textId="77777777" w:rsidR="00B204B7" w:rsidRPr="0009052C" w:rsidRDefault="00B204B7" w:rsidP="00B204B7">
      <w:pPr>
        <w:widowControl w:val="0"/>
        <w:autoSpaceDE w:val="0"/>
        <w:autoSpaceDN w:val="0"/>
        <w:adjustRightInd w:val="0"/>
        <w:snapToGrid w:val="0"/>
        <w:ind w:left="284" w:hanging="284"/>
        <w:jc w:val="both"/>
        <w:rPr>
          <w:rFonts w:ascii="Cambria" w:hAnsi="Cambria" w:cs="Cambria"/>
          <w:sz w:val="18"/>
          <w:szCs w:val="18"/>
          <w:lang w:eastAsia="en-GB"/>
        </w:rPr>
      </w:pPr>
      <w:r w:rsidRPr="0009052C">
        <w:rPr>
          <w:rFonts w:ascii="Cambria" w:hAnsi="Cambria" w:cs="Cambria"/>
          <w:sz w:val="18"/>
          <w:szCs w:val="18"/>
          <w:lang w:eastAsia="en-GB"/>
        </w:rPr>
        <w:t>²</w:t>
      </w:r>
      <w:r w:rsidRPr="0009052C">
        <w:rPr>
          <w:rFonts w:ascii="Cambria" w:hAnsi="Cambria" w:cs="Cambria"/>
          <w:sz w:val="18"/>
          <w:szCs w:val="18"/>
          <w:lang w:eastAsia="en-GB"/>
        </w:rPr>
        <w:tab/>
        <w:t>Relates to developments in countries outside of the joint ventures’ perimeter i.e. all countries except for Latvia.</w:t>
      </w:r>
    </w:p>
    <w:p w14:paraId="7D306470" w14:textId="77777777" w:rsidR="00B204B7" w:rsidRDefault="00B204B7" w:rsidP="00B204B7">
      <w:pPr>
        <w:autoSpaceDE w:val="0"/>
        <w:autoSpaceDN w:val="0"/>
        <w:adjustRightInd w:val="0"/>
        <w:ind w:firstLine="284"/>
        <w:jc w:val="both"/>
        <w:rPr>
          <w:rFonts w:ascii="Cambria" w:hAnsi="Cambria"/>
          <w:sz w:val="20"/>
          <w:szCs w:val="20"/>
          <w:lang w:eastAsia="en-GB"/>
        </w:rPr>
      </w:pPr>
    </w:p>
    <w:p w14:paraId="448A05D0" w14:textId="77777777" w:rsidR="00B204B7" w:rsidRDefault="00B204B7" w:rsidP="00B204B7">
      <w:pPr>
        <w:autoSpaceDE w:val="0"/>
        <w:autoSpaceDN w:val="0"/>
        <w:adjustRightInd w:val="0"/>
        <w:ind w:firstLine="284"/>
        <w:jc w:val="both"/>
        <w:rPr>
          <w:rFonts w:ascii="Cambria" w:hAnsi="Cambria"/>
          <w:sz w:val="20"/>
          <w:szCs w:val="20"/>
          <w:lang w:eastAsia="en-GB"/>
        </w:rPr>
      </w:pPr>
    </w:p>
    <w:p w14:paraId="7E0DD067" w14:textId="77777777" w:rsidR="00B204B7" w:rsidRDefault="00B204B7" w:rsidP="00B204B7">
      <w:pPr>
        <w:autoSpaceDE w:val="0"/>
        <w:autoSpaceDN w:val="0"/>
        <w:adjustRightInd w:val="0"/>
        <w:ind w:firstLine="284"/>
        <w:jc w:val="both"/>
        <w:rPr>
          <w:rFonts w:ascii="Cambria" w:hAnsi="Cambria"/>
          <w:sz w:val="20"/>
          <w:szCs w:val="20"/>
          <w:lang w:eastAsia="en-GB"/>
        </w:rPr>
      </w:pPr>
    </w:p>
    <w:p w14:paraId="7301096F" w14:textId="77777777" w:rsidR="00B204B7" w:rsidRDefault="00B204B7" w:rsidP="00B204B7">
      <w:pPr>
        <w:autoSpaceDE w:val="0"/>
        <w:autoSpaceDN w:val="0"/>
        <w:adjustRightInd w:val="0"/>
        <w:ind w:firstLine="284"/>
        <w:jc w:val="both"/>
        <w:rPr>
          <w:rFonts w:ascii="Cambria" w:hAnsi="Cambria"/>
          <w:sz w:val="20"/>
          <w:szCs w:val="20"/>
          <w:lang w:eastAsia="en-GB"/>
        </w:rPr>
      </w:pPr>
    </w:p>
    <w:p w14:paraId="09D3D7A5" w14:textId="77777777" w:rsidR="00B204B7" w:rsidRPr="0009052C" w:rsidRDefault="00B204B7" w:rsidP="00B204B7">
      <w:pPr>
        <w:widowControl w:val="0"/>
        <w:autoSpaceDE w:val="0"/>
        <w:autoSpaceDN w:val="0"/>
        <w:adjustRightInd w:val="0"/>
        <w:snapToGrid w:val="0"/>
        <w:ind w:left="709" w:hanging="709"/>
        <w:rPr>
          <w:rFonts w:ascii="Cambria" w:hAnsi="Cambria"/>
          <w:lang w:eastAsia="en-GB"/>
        </w:rPr>
      </w:pPr>
    </w:p>
    <w:p w14:paraId="1F049336" w14:textId="77777777" w:rsidR="00B204B7" w:rsidRPr="0009052C" w:rsidRDefault="00B204B7" w:rsidP="00B204B7">
      <w:pPr>
        <w:widowControl w:val="0"/>
        <w:autoSpaceDE w:val="0"/>
        <w:autoSpaceDN w:val="0"/>
        <w:adjustRightInd w:val="0"/>
        <w:snapToGrid w:val="0"/>
        <w:ind w:left="709" w:hanging="709"/>
        <w:rPr>
          <w:rFonts w:ascii="Cambria" w:hAnsi="Cambria"/>
          <w:lang w:eastAsia="en-GB"/>
        </w:rPr>
      </w:pPr>
    </w:p>
    <w:p w14:paraId="0D902FEC" w14:textId="77777777" w:rsidR="00B204B7" w:rsidRPr="0009052C" w:rsidRDefault="00B204B7" w:rsidP="00B204B7">
      <w:pPr>
        <w:widowControl w:val="0"/>
        <w:autoSpaceDE w:val="0"/>
        <w:autoSpaceDN w:val="0"/>
        <w:adjustRightInd w:val="0"/>
        <w:snapToGrid w:val="0"/>
        <w:ind w:left="709" w:hanging="709"/>
        <w:rPr>
          <w:rFonts w:ascii="Cambria" w:hAnsi="Cambria"/>
          <w:lang w:eastAsia="en-GB"/>
        </w:rPr>
      </w:pPr>
    </w:p>
    <w:p w14:paraId="6F8B3823" w14:textId="77777777" w:rsidR="00B204B7" w:rsidRPr="0009052C" w:rsidRDefault="00B204B7" w:rsidP="00B204B7">
      <w:pPr>
        <w:widowControl w:val="0"/>
        <w:autoSpaceDE w:val="0"/>
        <w:autoSpaceDN w:val="0"/>
        <w:adjustRightInd w:val="0"/>
        <w:snapToGrid w:val="0"/>
        <w:ind w:left="284" w:hanging="284"/>
        <w:jc w:val="both"/>
        <w:rPr>
          <w:rFonts w:ascii="Cambria" w:hAnsi="Cambria" w:cs="Cambria"/>
          <w:sz w:val="18"/>
          <w:szCs w:val="18"/>
          <w:lang w:eastAsia="en-GB"/>
        </w:rPr>
      </w:pPr>
    </w:p>
    <w:p w14:paraId="4AF59AE3" w14:textId="77777777" w:rsidR="00B204B7" w:rsidRPr="0009052C" w:rsidRDefault="00B204B7" w:rsidP="00B204B7">
      <w:pPr>
        <w:widowControl w:val="0"/>
        <w:autoSpaceDE w:val="0"/>
        <w:autoSpaceDN w:val="0"/>
        <w:adjustRightInd w:val="0"/>
        <w:snapToGrid w:val="0"/>
        <w:ind w:left="284" w:hanging="284"/>
        <w:jc w:val="both"/>
        <w:rPr>
          <w:rFonts w:ascii="Cambria" w:hAnsi="Cambria" w:cs="Cambria"/>
          <w:sz w:val="16"/>
          <w:szCs w:val="16"/>
          <w:lang w:eastAsia="en-GB"/>
        </w:rPr>
      </w:pPr>
    </w:p>
    <w:p w14:paraId="4B43E030" w14:textId="77777777" w:rsidR="00B204B7" w:rsidRPr="0009052C" w:rsidRDefault="00B204B7" w:rsidP="00B204B7">
      <w:pPr>
        <w:autoSpaceDE w:val="0"/>
        <w:autoSpaceDN w:val="0"/>
        <w:adjustRightInd w:val="0"/>
        <w:ind w:firstLine="284"/>
        <w:jc w:val="both"/>
        <w:rPr>
          <w:rFonts w:ascii="Cambria" w:hAnsi="Cambria"/>
          <w:sz w:val="20"/>
          <w:szCs w:val="20"/>
          <w:lang w:eastAsia="en-GB"/>
        </w:rPr>
      </w:pPr>
      <w:r w:rsidRPr="0009052C">
        <w:rPr>
          <w:rFonts w:ascii="Cambria" w:hAnsi="Cambria"/>
          <w:sz w:val="20"/>
          <w:szCs w:val="20"/>
          <w:lang w:eastAsia="en-GB"/>
        </w:rPr>
        <w:br w:type="page"/>
      </w:r>
    </w:p>
    <w:p w14:paraId="05FC7698"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ind w:left="567"/>
        <w:jc w:val="both"/>
        <w:outlineLvl w:val="1"/>
        <w:rPr>
          <w:rFonts w:ascii="Cambria" w:hAnsi="Cambria"/>
          <w:b/>
          <w:kern w:val="20"/>
          <w:lang w:eastAsia="en-GB"/>
        </w:rPr>
      </w:pPr>
      <w:r w:rsidRPr="0009052C">
        <w:rPr>
          <w:rFonts w:ascii="Cambria" w:hAnsi="Cambria"/>
          <w:b/>
          <w:kern w:val="20"/>
          <w:lang w:eastAsia="en-GB"/>
        </w:rPr>
        <w:lastRenderedPageBreak/>
        <w:t>Geographical information</w:t>
      </w:r>
    </w:p>
    <w:p w14:paraId="415E60F0" w14:textId="77777777" w:rsidR="00B204B7" w:rsidRPr="0009052C" w:rsidRDefault="00B204B7" w:rsidP="00B204B7">
      <w:pPr>
        <w:autoSpaceDE w:val="0"/>
        <w:autoSpaceDN w:val="0"/>
        <w:adjustRightInd w:val="0"/>
        <w:jc w:val="both"/>
        <w:rPr>
          <w:rFonts w:ascii="Cambria" w:hAnsi="Cambria"/>
          <w:sz w:val="20"/>
          <w:szCs w:val="20"/>
          <w:lang w:eastAsia="en-GB"/>
        </w:rPr>
      </w:pPr>
      <w:r w:rsidRPr="0009052C">
        <w:rPr>
          <w:rFonts w:ascii="Cambria" w:hAnsi="Cambria"/>
          <w:sz w:val="20"/>
          <w:szCs w:val="20"/>
          <w:lang w:eastAsia="en-GB"/>
        </w:rPr>
        <w:t>This basic segmentation reflects the geographical markets in Europe in which VGP operates, VGP’s operations are split into the individual countries where it is active. This segmentation is important for VGP as the nature of the activities and the customers have similar economic characteristics within those segments.</w:t>
      </w:r>
    </w:p>
    <w:p w14:paraId="5CB9A81C" w14:textId="77777777" w:rsidR="00B204B7" w:rsidRPr="0009052C" w:rsidRDefault="00B204B7" w:rsidP="00B204B7">
      <w:pPr>
        <w:autoSpaceDE w:val="0"/>
        <w:autoSpaceDN w:val="0"/>
        <w:adjustRightInd w:val="0"/>
        <w:jc w:val="both"/>
        <w:rPr>
          <w:rFonts w:ascii="Cambria" w:hAnsi="Cambria" w:cs="Arial"/>
          <w:sz w:val="20"/>
          <w:szCs w:val="20"/>
          <w:lang w:eastAsia="nl-NL"/>
        </w:rPr>
      </w:pPr>
    </w:p>
    <w:p w14:paraId="59731A9A" w14:textId="77777777" w:rsidR="00B204B7" w:rsidRPr="0009052C" w:rsidRDefault="00B204B7" w:rsidP="00B204B7">
      <w:pPr>
        <w:autoSpaceDE w:val="0"/>
        <w:autoSpaceDN w:val="0"/>
        <w:adjustRightInd w:val="0"/>
        <w:jc w:val="both"/>
        <w:rPr>
          <w:rFonts w:ascii="Cambria" w:hAnsi="Cambria" w:cs="Arial"/>
          <w:sz w:val="20"/>
          <w:szCs w:val="20"/>
          <w:lang w:eastAsia="nl-NL"/>
        </w:rPr>
      </w:pPr>
    </w:p>
    <w:tbl>
      <w:tblPr>
        <w:tblW w:w="9570" w:type="dxa"/>
        <w:tblInd w:w="-142" w:type="dxa"/>
        <w:tblLook w:val="04A0" w:firstRow="1" w:lastRow="0" w:firstColumn="1" w:lastColumn="0" w:noHBand="0" w:noVBand="1"/>
      </w:tblPr>
      <w:tblGrid>
        <w:gridCol w:w="1843"/>
        <w:gridCol w:w="993"/>
        <w:gridCol w:w="903"/>
        <w:gridCol w:w="1026"/>
        <w:gridCol w:w="1049"/>
        <w:gridCol w:w="1158"/>
        <w:gridCol w:w="1158"/>
        <w:gridCol w:w="1440"/>
      </w:tblGrid>
      <w:tr w:rsidR="00B204B7" w:rsidRPr="0009052C" w14:paraId="76AEEA59" w14:textId="77777777" w:rsidTr="000D493C">
        <w:trPr>
          <w:trHeight w:val="1295"/>
        </w:trPr>
        <w:tc>
          <w:tcPr>
            <w:tcW w:w="1843" w:type="dxa"/>
            <w:tcBorders>
              <w:top w:val="nil"/>
              <w:left w:val="nil"/>
              <w:bottom w:val="nil"/>
              <w:right w:val="single" w:sz="4" w:space="0" w:color="FFFFFF"/>
            </w:tcBorders>
            <w:shd w:val="clear" w:color="000000" w:fill="CC0000"/>
            <w:vAlign w:val="bottom"/>
            <w:hideMark/>
          </w:tcPr>
          <w:p w14:paraId="2FD07D62" w14:textId="77777777" w:rsidR="00B204B7" w:rsidRPr="0009052C" w:rsidRDefault="00B204B7" w:rsidP="000D493C">
            <w:pPr>
              <w:ind w:left="33" w:hanging="33"/>
              <w:rPr>
                <w:rFonts w:ascii="Cambria" w:hAnsi="Cambria" w:cs="Arial"/>
                <w:b/>
                <w:bCs/>
                <w:color w:val="FFFFFF"/>
                <w:sz w:val="18"/>
                <w:szCs w:val="18"/>
                <w:lang w:eastAsia="en-GB"/>
              </w:rPr>
            </w:pPr>
            <w:r w:rsidRPr="0009052C">
              <w:rPr>
                <w:rFonts w:ascii="Cambria" w:hAnsi="Cambria" w:cs="Arial"/>
                <w:b/>
                <w:bCs/>
                <w:color w:val="FFFFFF"/>
                <w:sz w:val="18"/>
                <w:szCs w:val="18"/>
                <w:lang w:eastAsia="en-GB"/>
              </w:rPr>
              <w:t>30 June 202</w:t>
            </w:r>
            <w:r>
              <w:rPr>
                <w:rFonts w:ascii="Cambria" w:hAnsi="Cambria" w:cs="Arial"/>
                <w:b/>
                <w:color w:val="FFFFFF"/>
                <w:sz w:val="18"/>
                <w:szCs w:val="18"/>
                <w:lang w:eastAsia="en-GB"/>
              </w:rPr>
              <w:t>1</w:t>
            </w:r>
            <w:r w:rsidRPr="0009052C">
              <w:rPr>
                <w:rFonts w:ascii="Cambria" w:hAnsi="Cambria" w:cs="Arial"/>
                <w:b/>
                <w:bCs/>
                <w:color w:val="FFFFFF"/>
                <w:sz w:val="18"/>
                <w:szCs w:val="18"/>
                <w:lang w:eastAsia="en-GB"/>
              </w:rPr>
              <w:t> </w:t>
            </w:r>
          </w:p>
          <w:p w14:paraId="6C66E09B" w14:textId="77777777" w:rsidR="00B204B7" w:rsidRPr="0009052C" w:rsidRDefault="00B204B7" w:rsidP="000D493C">
            <w:pPr>
              <w:ind w:left="33" w:hanging="33"/>
              <w:rPr>
                <w:rFonts w:ascii="Cambria" w:hAnsi="Cambria" w:cs="Arial"/>
                <w:b/>
                <w:bCs/>
                <w:color w:val="FFFFFF"/>
                <w:sz w:val="18"/>
                <w:szCs w:val="18"/>
                <w:lang w:eastAsia="en-GB"/>
              </w:rPr>
            </w:pPr>
          </w:p>
          <w:p w14:paraId="41C38981" w14:textId="77777777" w:rsidR="00B204B7" w:rsidRPr="0009052C" w:rsidRDefault="00B204B7" w:rsidP="000D493C">
            <w:pPr>
              <w:ind w:left="33" w:hanging="33"/>
              <w:rPr>
                <w:rFonts w:ascii="Cambria" w:hAnsi="Cambria" w:cs="Arial"/>
                <w:b/>
                <w:bCs/>
                <w:color w:val="FFFFFF"/>
                <w:sz w:val="18"/>
                <w:szCs w:val="18"/>
                <w:lang w:eastAsia="en-GB"/>
              </w:rPr>
            </w:pPr>
          </w:p>
          <w:p w14:paraId="057EE29F" w14:textId="77777777" w:rsidR="00B204B7" w:rsidRPr="0009052C" w:rsidRDefault="00B204B7" w:rsidP="000D493C">
            <w:pPr>
              <w:ind w:left="33" w:hanging="33"/>
              <w:rPr>
                <w:rFonts w:ascii="Cambria" w:hAnsi="Cambria" w:cs="Arial"/>
                <w:b/>
                <w:bCs/>
                <w:color w:val="FFFFFF"/>
                <w:sz w:val="18"/>
                <w:szCs w:val="18"/>
                <w:lang w:eastAsia="en-GB"/>
              </w:rPr>
            </w:pPr>
          </w:p>
          <w:p w14:paraId="6FC8AF8C" w14:textId="77777777" w:rsidR="00B204B7" w:rsidRPr="0009052C" w:rsidRDefault="00B204B7" w:rsidP="000D493C">
            <w:pPr>
              <w:ind w:left="33" w:hanging="33"/>
              <w:rPr>
                <w:rFonts w:ascii="Cambria" w:hAnsi="Cambria" w:cs="Arial"/>
                <w:b/>
                <w:bCs/>
                <w:color w:val="FFFFFF"/>
                <w:sz w:val="18"/>
                <w:szCs w:val="18"/>
                <w:lang w:eastAsia="en-GB"/>
              </w:rPr>
            </w:pPr>
          </w:p>
          <w:p w14:paraId="01037A23" w14:textId="77777777" w:rsidR="00B204B7" w:rsidRPr="0009052C" w:rsidRDefault="00B204B7" w:rsidP="000D493C">
            <w:pPr>
              <w:rPr>
                <w:rFonts w:ascii="Cambria" w:hAnsi="Cambria" w:cs="Arial"/>
                <w:b/>
                <w:bCs/>
                <w:i/>
                <w:color w:val="FFFFFF"/>
                <w:sz w:val="18"/>
                <w:szCs w:val="18"/>
                <w:lang w:eastAsia="en-GB"/>
              </w:rPr>
            </w:pPr>
            <w:r w:rsidRPr="0009052C">
              <w:rPr>
                <w:rFonts w:ascii="Cambria" w:hAnsi="Cambria" w:cs="Arial"/>
                <w:b/>
                <w:bCs/>
                <w:i/>
                <w:color w:val="FFFFFF"/>
                <w:sz w:val="18"/>
                <w:szCs w:val="18"/>
                <w:lang w:eastAsia="en-GB"/>
              </w:rPr>
              <w:t>In thousands of €</w:t>
            </w:r>
          </w:p>
        </w:tc>
        <w:tc>
          <w:tcPr>
            <w:tcW w:w="993" w:type="dxa"/>
            <w:tcBorders>
              <w:top w:val="nil"/>
              <w:left w:val="single" w:sz="4" w:space="0" w:color="FFFFFF"/>
              <w:right w:val="single" w:sz="4" w:space="0" w:color="FFFFFF"/>
            </w:tcBorders>
            <w:shd w:val="clear" w:color="000000" w:fill="CC0000"/>
            <w:vAlign w:val="bottom"/>
            <w:hideMark/>
          </w:tcPr>
          <w:p w14:paraId="7D712FF5"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Gross rental income¹</w:t>
            </w:r>
          </w:p>
        </w:tc>
        <w:tc>
          <w:tcPr>
            <w:tcW w:w="903" w:type="dxa"/>
            <w:tcBorders>
              <w:top w:val="nil"/>
              <w:left w:val="single" w:sz="4" w:space="0" w:color="FFFFFF"/>
              <w:right w:val="single" w:sz="4" w:space="0" w:color="FFFFFF"/>
            </w:tcBorders>
            <w:shd w:val="clear" w:color="000000" w:fill="CC0000"/>
            <w:vAlign w:val="bottom"/>
            <w:hideMark/>
          </w:tcPr>
          <w:p w14:paraId="7A49C063"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Net rental income¹</w:t>
            </w:r>
          </w:p>
        </w:tc>
        <w:tc>
          <w:tcPr>
            <w:tcW w:w="1026" w:type="dxa"/>
            <w:tcBorders>
              <w:top w:val="nil"/>
              <w:left w:val="single" w:sz="4" w:space="0" w:color="FFFFFF"/>
              <w:right w:val="single" w:sz="4" w:space="0" w:color="FFFFFF"/>
            </w:tcBorders>
            <w:shd w:val="clear" w:color="000000" w:fill="CC0000"/>
            <w:vAlign w:val="bottom"/>
            <w:hideMark/>
          </w:tcPr>
          <w:p w14:paraId="7A66A167"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Share of joint venture's operating EBITDA</w:t>
            </w:r>
          </w:p>
        </w:tc>
        <w:tc>
          <w:tcPr>
            <w:tcW w:w="1049" w:type="dxa"/>
            <w:tcBorders>
              <w:top w:val="nil"/>
              <w:left w:val="single" w:sz="4" w:space="0" w:color="FFFFFF"/>
              <w:right w:val="single" w:sz="4" w:space="0" w:color="FFFFFF"/>
            </w:tcBorders>
            <w:shd w:val="clear" w:color="000000" w:fill="CC0000"/>
            <w:vAlign w:val="bottom"/>
            <w:hideMark/>
          </w:tcPr>
          <w:p w14:paraId="4E4AEDF8"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Operating EBITDA (Incl, JV at share)</w:t>
            </w:r>
          </w:p>
        </w:tc>
        <w:tc>
          <w:tcPr>
            <w:tcW w:w="1158" w:type="dxa"/>
            <w:tcBorders>
              <w:top w:val="nil"/>
              <w:left w:val="single" w:sz="4" w:space="0" w:color="FFFFFF"/>
              <w:right w:val="single" w:sz="4" w:space="0" w:color="FFFFFF"/>
            </w:tcBorders>
            <w:shd w:val="clear" w:color="000000" w:fill="CC0000"/>
            <w:vAlign w:val="bottom"/>
            <w:hideMark/>
          </w:tcPr>
          <w:p w14:paraId="2B981F2F"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Investment properties Own</w:t>
            </w:r>
          </w:p>
        </w:tc>
        <w:tc>
          <w:tcPr>
            <w:tcW w:w="1158" w:type="dxa"/>
            <w:tcBorders>
              <w:top w:val="nil"/>
              <w:left w:val="single" w:sz="4" w:space="0" w:color="FFFFFF"/>
              <w:right w:val="single" w:sz="4" w:space="0" w:color="FFFFFF"/>
            </w:tcBorders>
            <w:shd w:val="clear" w:color="000000" w:fill="CC0000"/>
            <w:vAlign w:val="bottom"/>
            <w:hideMark/>
          </w:tcPr>
          <w:p w14:paraId="05F10A9F"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Investment properties JV at share</w:t>
            </w:r>
          </w:p>
        </w:tc>
        <w:tc>
          <w:tcPr>
            <w:tcW w:w="1440" w:type="dxa"/>
            <w:tcBorders>
              <w:top w:val="nil"/>
              <w:left w:val="single" w:sz="4" w:space="0" w:color="FFFFFF"/>
              <w:right w:val="single" w:sz="4" w:space="0" w:color="FFFFFF"/>
            </w:tcBorders>
            <w:shd w:val="clear" w:color="000000" w:fill="CC0000"/>
            <w:vAlign w:val="bottom"/>
            <w:hideMark/>
          </w:tcPr>
          <w:p w14:paraId="0B312040"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Capital expenditure²</w:t>
            </w:r>
          </w:p>
        </w:tc>
      </w:tr>
      <w:tr w:rsidR="00B204B7" w:rsidRPr="0009052C" w14:paraId="26C8E76A"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2F6153E4" w14:textId="77777777" w:rsidR="00B204B7" w:rsidRPr="0009052C" w:rsidRDefault="00B204B7" w:rsidP="000D493C">
            <w:pPr>
              <w:rPr>
                <w:rFonts w:ascii="Cambria" w:hAnsi="Cambria" w:cs="Arial"/>
                <w:sz w:val="18"/>
                <w:szCs w:val="18"/>
                <w:lang w:eastAsia="en-GB"/>
              </w:rPr>
            </w:pPr>
            <w:r w:rsidRPr="0009052C">
              <w:rPr>
                <w:rFonts w:ascii="Cambria" w:hAnsi="Cambria" w:cs="Arial"/>
                <w:color w:val="000000"/>
                <w:sz w:val="18"/>
                <w:szCs w:val="18"/>
                <w:lang w:eastAsia="en-GB"/>
              </w:rPr>
              <w:t>Western Europe</w:t>
            </w:r>
            <w:r w:rsidRPr="0009052C">
              <w:rPr>
                <w:rFonts w:ascii="Cambria" w:hAnsi="Cambria" w:cs="Arial"/>
                <w:sz w:val="18"/>
                <w:szCs w:val="18"/>
                <w:lang w:eastAsia="en-GB"/>
              </w:rPr>
              <w:t> </w:t>
            </w:r>
          </w:p>
        </w:tc>
        <w:tc>
          <w:tcPr>
            <w:tcW w:w="993" w:type="dxa"/>
            <w:tcBorders>
              <w:top w:val="nil"/>
              <w:left w:val="single" w:sz="4" w:space="0" w:color="C00000"/>
              <w:bottom w:val="single" w:sz="4" w:space="0" w:color="C00000"/>
              <w:right w:val="single" w:sz="4" w:space="0" w:color="C00000"/>
            </w:tcBorders>
            <w:shd w:val="clear" w:color="auto" w:fill="F2F2F2"/>
            <w:vAlign w:val="bottom"/>
          </w:tcPr>
          <w:p w14:paraId="43DC1989" w14:textId="77777777" w:rsidR="00B204B7" w:rsidRPr="0009052C" w:rsidRDefault="00B204B7" w:rsidP="000D493C">
            <w:pPr>
              <w:jc w:val="right"/>
              <w:rPr>
                <w:rFonts w:ascii="Cambria" w:hAnsi="Cambria" w:cs="Arial"/>
                <w:sz w:val="18"/>
                <w:szCs w:val="18"/>
                <w:lang w:eastAsia="en-GB"/>
              </w:rPr>
            </w:pPr>
          </w:p>
        </w:tc>
        <w:tc>
          <w:tcPr>
            <w:tcW w:w="903" w:type="dxa"/>
            <w:tcBorders>
              <w:top w:val="nil"/>
              <w:left w:val="single" w:sz="4" w:space="0" w:color="C00000"/>
              <w:bottom w:val="single" w:sz="4" w:space="0" w:color="C00000"/>
              <w:right w:val="single" w:sz="4" w:space="0" w:color="C00000"/>
            </w:tcBorders>
            <w:shd w:val="clear" w:color="auto" w:fill="F2F2F2"/>
            <w:noWrap/>
            <w:vAlign w:val="bottom"/>
          </w:tcPr>
          <w:p w14:paraId="6DCC7016" w14:textId="77777777" w:rsidR="00B204B7" w:rsidRPr="0009052C" w:rsidRDefault="00B204B7" w:rsidP="000D493C">
            <w:pPr>
              <w:jc w:val="right"/>
              <w:rPr>
                <w:rFonts w:ascii="Cambria" w:hAnsi="Cambria" w:cs="Arial"/>
                <w:sz w:val="18"/>
                <w:szCs w:val="18"/>
                <w:lang w:eastAsia="en-GB"/>
              </w:rPr>
            </w:pPr>
          </w:p>
        </w:tc>
        <w:tc>
          <w:tcPr>
            <w:tcW w:w="1026" w:type="dxa"/>
            <w:tcBorders>
              <w:top w:val="nil"/>
              <w:left w:val="single" w:sz="4" w:space="0" w:color="C00000"/>
              <w:bottom w:val="single" w:sz="4" w:space="0" w:color="C00000"/>
              <w:right w:val="single" w:sz="4" w:space="0" w:color="C00000"/>
            </w:tcBorders>
            <w:shd w:val="clear" w:color="auto" w:fill="F2F2F2"/>
            <w:noWrap/>
            <w:vAlign w:val="bottom"/>
          </w:tcPr>
          <w:p w14:paraId="56F4FB98" w14:textId="77777777" w:rsidR="00B204B7" w:rsidRPr="0009052C" w:rsidRDefault="00B204B7" w:rsidP="000D493C">
            <w:pPr>
              <w:jc w:val="right"/>
              <w:rPr>
                <w:rFonts w:ascii="Cambria" w:hAnsi="Cambria" w:cs="Arial"/>
                <w:sz w:val="18"/>
                <w:szCs w:val="18"/>
                <w:lang w:eastAsia="en-GB"/>
              </w:rPr>
            </w:pPr>
          </w:p>
        </w:tc>
        <w:tc>
          <w:tcPr>
            <w:tcW w:w="1049" w:type="dxa"/>
            <w:tcBorders>
              <w:top w:val="nil"/>
              <w:left w:val="single" w:sz="4" w:space="0" w:color="C00000"/>
              <w:bottom w:val="single" w:sz="4" w:space="0" w:color="C00000"/>
              <w:right w:val="single" w:sz="4" w:space="0" w:color="C00000"/>
            </w:tcBorders>
            <w:shd w:val="clear" w:color="auto" w:fill="F2F2F2"/>
            <w:noWrap/>
            <w:vAlign w:val="bottom"/>
          </w:tcPr>
          <w:p w14:paraId="0F64DCF3" w14:textId="77777777" w:rsidR="00B204B7" w:rsidRPr="0009052C" w:rsidRDefault="00B204B7" w:rsidP="000D493C">
            <w:pPr>
              <w:jc w:val="right"/>
              <w:rPr>
                <w:rFonts w:ascii="Cambria" w:hAnsi="Cambria" w:cs="Arial"/>
                <w:sz w:val="18"/>
                <w:szCs w:val="18"/>
                <w:lang w:eastAsia="en-GB"/>
              </w:rPr>
            </w:pPr>
          </w:p>
        </w:tc>
        <w:tc>
          <w:tcPr>
            <w:tcW w:w="1158" w:type="dxa"/>
            <w:tcBorders>
              <w:top w:val="nil"/>
              <w:left w:val="single" w:sz="4" w:space="0" w:color="C00000"/>
              <w:bottom w:val="single" w:sz="4" w:space="0" w:color="C00000"/>
              <w:right w:val="single" w:sz="4" w:space="0" w:color="C00000"/>
            </w:tcBorders>
            <w:shd w:val="clear" w:color="auto" w:fill="F2F2F2"/>
            <w:noWrap/>
            <w:vAlign w:val="bottom"/>
          </w:tcPr>
          <w:p w14:paraId="2B7D0AE1" w14:textId="77777777" w:rsidR="00B204B7" w:rsidRPr="0009052C" w:rsidRDefault="00B204B7" w:rsidP="000D493C">
            <w:pPr>
              <w:jc w:val="right"/>
              <w:rPr>
                <w:rFonts w:ascii="Cambria" w:hAnsi="Cambria" w:cs="Arial"/>
                <w:sz w:val="18"/>
                <w:szCs w:val="18"/>
                <w:lang w:eastAsia="en-GB"/>
              </w:rPr>
            </w:pPr>
          </w:p>
        </w:tc>
        <w:tc>
          <w:tcPr>
            <w:tcW w:w="1158" w:type="dxa"/>
            <w:tcBorders>
              <w:top w:val="nil"/>
              <w:left w:val="single" w:sz="4" w:space="0" w:color="C00000"/>
              <w:bottom w:val="single" w:sz="4" w:space="0" w:color="C00000"/>
              <w:right w:val="single" w:sz="4" w:space="0" w:color="C00000"/>
            </w:tcBorders>
            <w:shd w:val="clear" w:color="auto" w:fill="F2F2F2"/>
            <w:noWrap/>
            <w:vAlign w:val="bottom"/>
          </w:tcPr>
          <w:p w14:paraId="771720D8" w14:textId="77777777" w:rsidR="00B204B7" w:rsidRPr="0009052C" w:rsidRDefault="00B204B7" w:rsidP="000D493C">
            <w:pPr>
              <w:jc w:val="right"/>
              <w:rPr>
                <w:rFonts w:ascii="Cambria" w:hAnsi="Cambria" w:cs="Arial"/>
                <w:sz w:val="18"/>
                <w:szCs w:val="18"/>
                <w:lang w:eastAsia="en-GB"/>
              </w:rPr>
            </w:pPr>
          </w:p>
        </w:tc>
        <w:tc>
          <w:tcPr>
            <w:tcW w:w="1440" w:type="dxa"/>
            <w:tcBorders>
              <w:top w:val="nil"/>
              <w:left w:val="single" w:sz="4" w:space="0" w:color="C00000"/>
              <w:bottom w:val="single" w:sz="4" w:space="0" w:color="C00000"/>
              <w:right w:val="single" w:sz="4" w:space="0" w:color="C00000"/>
            </w:tcBorders>
            <w:shd w:val="clear" w:color="auto" w:fill="F2F2F2"/>
            <w:noWrap/>
            <w:vAlign w:val="bottom"/>
          </w:tcPr>
          <w:p w14:paraId="4D53E6C5" w14:textId="77777777" w:rsidR="00B204B7" w:rsidRPr="0009052C" w:rsidRDefault="00B204B7" w:rsidP="000D493C">
            <w:pPr>
              <w:jc w:val="right"/>
              <w:rPr>
                <w:rFonts w:ascii="Cambria" w:hAnsi="Cambria" w:cs="Arial"/>
                <w:sz w:val="18"/>
                <w:szCs w:val="18"/>
                <w:lang w:eastAsia="en-GB"/>
              </w:rPr>
            </w:pPr>
          </w:p>
        </w:tc>
      </w:tr>
      <w:tr w:rsidR="00B204B7" w:rsidRPr="0009052C" w14:paraId="0E416444"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04628ACE" w14:textId="77777777" w:rsidR="00B204B7" w:rsidRPr="0009052C" w:rsidRDefault="00B204B7" w:rsidP="000D493C">
            <w:pPr>
              <w:ind w:firstLine="175"/>
              <w:rPr>
                <w:rFonts w:ascii="Cambria" w:hAnsi="Cambria" w:cs="Arial"/>
                <w:color w:val="000000"/>
                <w:sz w:val="18"/>
                <w:szCs w:val="18"/>
                <w:lang w:eastAsia="en-GB"/>
              </w:rPr>
            </w:pPr>
            <w:r w:rsidRPr="0009052C">
              <w:rPr>
                <w:rFonts w:ascii="Cambria" w:hAnsi="Cambria" w:cs="Arial"/>
                <w:color w:val="000000"/>
                <w:sz w:val="18"/>
                <w:szCs w:val="18"/>
                <w:lang w:eastAsia="en-GB"/>
              </w:rPr>
              <w:t>Germany</w:t>
            </w:r>
          </w:p>
        </w:tc>
        <w:tc>
          <w:tcPr>
            <w:tcW w:w="9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373A447"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20,399</w:t>
            </w:r>
          </w:p>
        </w:tc>
        <w:tc>
          <w:tcPr>
            <w:tcW w:w="903" w:type="dxa"/>
            <w:tcBorders>
              <w:top w:val="single" w:sz="4" w:space="0" w:color="C00000"/>
              <w:left w:val="nil"/>
              <w:bottom w:val="single" w:sz="4" w:space="0" w:color="C00000"/>
              <w:right w:val="single" w:sz="4" w:space="0" w:color="C00000"/>
            </w:tcBorders>
            <w:shd w:val="clear" w:color="auto" w:fill="F2F2F2"/>
            <w:noWrap/>
            <w:vAlign w:val="bottom"/>
          </w:tcPr>
          <w:p w14:paraId="16720E6A"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16,260</w:t>
            </w:r>
          </w:p>
        </w:tc>
        <w:tc>
          <w:tcPr>
            <w:tcW w:w="1026" w:type="dxa"/>
            <w:tcBorders>
              <w:top w:val="single" w:sz="4" w:space="0" w:color="C00000"/>
              <w:left w:val="nil"/>
              <w:bottom w:val="single" w:sz="4" w:space="0" w:color="C00000"/>
              <w:right w:val="single" w:sz="4" w:space="0" w:color="C00000"/>
            </w:tcBorders>
            <w:shd w:val="clear" w:color="auto" w:fill="F2F2F2"/>
            <w:noWrap/>
            <w:vAlign w:val="bottom"/>
          </w:tcPr>
          <w:p w14:paraId="309FAB16"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14,994</w:t>
            </w:r>
          </w:p>
        </w:tc>
        <w:tc>
          <w:tcPr>
            <w:tcW w:w="1049" w:type="dxa"/>
            <w:tcBorders>
              <w:top w:val="single" w:sz="4" w:space="0" w:color="C00000"/>
              <w:left w:val="nil"/>
              <w:bottom w:val="single" w:sz="4" w:space="0" w:color="C00000"/>
              <w:right w:val="single" w:sz="4" w:space="0" w:color="C00000"/>
            </w:tcBorders>
            <w:shd w:val="clear" w:color="auto" w:fill="F2F2F2"/>
            <w:noWrap/>
            <w:vAlign w:val="bottom"/>
          </w:tcPr>
          <w:p w14:paraId="787335C4"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60,513</w:t>
            </w:r>
          </w:p>
        </w:tc>
        <w:tc>
          <w:tcPr>
            <w:tcW w:w="1158" w:type="dxa"/>
            <w:tcBorders>
              <w:top w:val="single" w:sz="4" w:space="0" w:color="C00000"/>
              <w:left w:val="nil"/>
              <w:bottom w:val="single" w:sz="4" w:space="0" w:color="C00000"/>
              <w:right w:val="single" w:sz="4" w:space="0" w:color="C00000"/>
            </w:tcBorders>
            <w:shd w:val="clear" w:color="auto" w:fill="F2F2F2"/>
            <w:noWrap/>
            <w:vAlign w:val="bottom"/>
          </w:tcPr>
          <w:p w14:paraId="76E2AB0B"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614,553</w:t>
            </w:r>
          </w:p>
        </w:tc>
        <w:tc>
          <w:tcPr>
            <w:tcW w:w="1158" w:type="dxa"/>
            <w:tcBorders>
              <w:top w:val="single" w:sz="4" w:space="0" w:color="C00000"/>
              <w:left w:val="nil"/>
              <w:bottom w:val="single" w:sz="4" w:space="0" w:color="C00000"/>
              <w:right w:val="single" w:sz="4" w:space="0" w:color="C00000"/>
            </w:tcBorders>
            <w:shd w:val="clear" w:color="auto" w:fill="F2F2F2"/>
            <w:noWrap/>
            <w:vAlign w:val="bottom"/>
          </w:tcPr>
          <w:p w14:paraId="70C8B529"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1,048,616</w:t>
            </w:r>
          </w:p>
        </w:tc>
        <w:tc>
          <w:tcPr>
            <w:tcW w:w="1440" w:type="dxa"/>
            <w:tcBorders>
              <w:top w:val="single" w:sz="4" w:space="0" w:color="C00000"/>
              <w:left w:val="nil"/>
              <w:bottom w:val="single" w:sz="4" w:space="0" w:color="C00000"/>
              <w:right w:val="single" w:sz="4" w:space="0" w:color="C00000"/>
            </w:tcBorders>
            <w:shd w:val="clear" w:color="auto" w:fill="F2F2F2"/>
            <w:noWrap/>
            <w:vAlign w:val="bottom"/>
          </w:tcPr>
          <w:p w14:paraId="5EDAE2F3"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118,201</w:t>
            </w:r>
          </w:p>
        </w:tc>
      </w:tr>
      <w:tr w:rsidR="00B204B7" w:rsidRPr="0009052C" w14:paraId="3B315877" w14:textId="77777777" w:rsidTr="000D493C">
        <w:trPr>
          <w:trHeight w:val="300"/>
        </w:trPr>
        <w:tc>
          <w:tcPr>
            <w:tcW w:w="1843" w:type="dxa"/>
            <w:tcBorders>
              <w:top w:val="nil"/>
              <w:left w:val="nil"/>
              <w:bottom w:val="single" w:sz="4" w:space="0" w:color="C00000"/>
              <w:right w:val="single" w:sz="4" w:space="0" w:color="C00000"/>
            </w:tcBorders>
            <w:shd w:val="clear" w:color="auto" w:fill="F2F2F2"/>
            <w:noWrap/>
            <w:vAlign w:val="bottom"/>
            <w:hideMark/>
          </w:tcPr>
          <w:p w14:paraId="7DB02BF6" w14:textId="77777777" w:rsidR="00B204B7" w:rsidRPr="0009052C" w:rsidRDefault="00B204B7" w:rsidP="000D493C">
            <w:pPr>
              <w:ind w:firstLine="175"/>
              <w:rPr>
                <w:rFonts w:ascii="Cambria" w:hAnsi="Cambria" w:cs="Arial"/>
                <w:color w:val="000000"/>
                <w:sz w:val="18"/>
                <w:szCs w:val="18"/>
                <w:lang w:eastAsia="en-GB"/>
              </w:rPr>
            </w:pPr>
            <w:r w:rsidRPr="0009052C">
              <w:rPr>
                <w:rFonts w:ascii="Cambria" w:hAnsi="Cambria" w:cs="Arial"/>
                <w:color w:val="000000"/>
                <w:sz w:val="18"/>
                <w:szCs w:val="18"/>
                <w:lang w:eastAsia="en-GB"/>
              </w:rPr>
              <w:t>Spain</w:t>
            </w:r>
          </w:p>
        </w:tc>
        <w:tc>
          <w:tcPr>
            <w:tcW w:w="993" w:type="dxa"/>
            <w:tcBorders>
              <w:top w:val="nil"/>
              <w:left w:val="single" w:sz="4" w:space="0" w:color="C00000"/>
              <w:bottom w:val="single" w:sz="4" w:space="0" w:color="C00000"/>
              <w:right w:val="single" w:sz="4" w:space="0" w:color="C00000"/>
            </w:tcBorders>
            <w:shd w:val="clear" w:color="auto" w:fill="F2F2F2"/>
            <w:noWrap/>
            <w:vAlign w:val="bottom"/>
          </w:tcPr>
          <w:p w14:paraId="6A938376"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2,712</w:t>
            </w:r>
          </w:p>
        </w:tc>
        <w:tc>
          <w:tcPr>
            <w:tcW w:w="903" w:type="dxa"/>
            <w:tcBorders>
              <w:top w:val="nil"/>
              <w:left w:val="nil"/>
              <w:bottom w:val="single" w:sz="4" w:space="0" w:color="C00000"/>
              <w:right w:val="single" w:sz="4" w:space="0" w:color="C00000"/>
            </w:tcBorders>
            <w:shd w:val="clear" w:color="auto" w:fill="F2F2F2"/>
            <w:noWrap/>
            <w:vAlign w:val="bottom"/>
          </w:tcPr>
          <w:p w14:paraId="382732E3"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1,624</w:t>
            </w:r>
          </w:p>
        </w:tc>
        <w:tc>
          <w:tcPr>
            <w:tcW w:w="1026" w:type="dxa"/>
            <w:tcBorders>
              <w:top w:val="nil"/>
              <w:left w:val="nil"/>
              <w:bottom w:val="single" w:sz="4" w:space="0" w:color="C00000"/>
              <w:right w:val="single" w:sz="4" w:space="0" w:color="C00000"/>
            </w:tcBorders>
            <w:shd w:val="clear" w:color="auto" w:fill="F2F2F2"/>
            <w:noWrap/>
            <w:vAlign w:val="bottom"/>
          </w:tcPr>
          <w:p w14:paraId="52D81351"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1,789</w:t>
            </w:r>
          </w:p>
        </w:tc>
        <w:tc>
          <w:tcPr>
            <w:tcW w:w="1049" w:type="dxa"/>
            <w:tcBorders>
              <w:top w:val="nil"/>
              <w:left w:val="nil"/>
              <w:bottom w:val="single" w:sz="4" w:space="0" w:color="C00000"/>
              <w:right w:val="single" w:sz="4" w:space="0" w:color="C00000"/>
            </w:tcBorders>
            <w:shd w:val="clear" w:color="auto" w:fill="F2F2F2"/>
            <w:noWrap/>
            <w:vAlign w:val="bottom"/>
          </w:tcPr>
          <w:p w14:paraId="4669F6FF"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27,289</w:t>
            </w:r>
          </w:p>
        </w:tc>
        <w:tc>
          <w:tcPr>
            <w:tcW w:w="1158" w:type="dxa"/>
            <w:tcBorders>
              <w:top w:val="nil"/>
              <w:left w:val="nil"/>
              <w:bottom w:val="single" w:sz="4" w:space="0" w:color="C00000"/>
              <w:right w:val="single" w:sz="4" w:space="0" w:color="C00000"/>
            </w:tcBorders>
            <w:shd w:val="clear" w:color="auto" w:fill="F2F2F2"/>
            <w:noWrap/>
            <w:vAlign w:val="bottom"/>
          </w:tcPr>
          <w:p w14:paraId="6A35760B"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212,681</w:t>
            </w:r>
          </w:p>
        </w:tc>
        <w:tc>
          <w:tcPr>
            <w:tcW w:w="1158" w:type="dxa"/>
            <w:tcBorders>
              <w:top w:val="nil"/>
              <w:left w:val="nil"/>
              <w:bottom w:val="single" w:sz="4" w:space="0" w:color="C00000"/>
              <w:right w:val="single" w:sz="4" w:space="0" w:color="C00000"/>
            </w:tcBorders>
            <w:shd w:val="clear" w:color="auto" w:fill="F2F2F2"/>
            <w:noWrap/>
            <w:vAlign w:val="bottom"/>
          </w:tcPr>
          <w:p w14:paraId="1FFE62EF"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80,578</w:t>
            </w:r>
          </w:p>
        </w:tc>
        <w:tc>
          <w:tcPr>
            <w:tcW w:w="1440" w:type="dxa"/>
            <w:tcBorders>
              <w:top w:val="nil"/>
              <w:left w:val="nil"/>
              <w:bottom w:val="single" w:sz="4" w:space="0" w:color="C00000"/>
              <w:right w:val="single" w:sz="4" w:space="0" w:color="C00000"/>
            </w:tcBorders>
            <w:shd w:val="clear" w:color="auto" w:fill="F2F2F2"/>
            <w:noWrap/>
            <w:vAlign w:val="bottom"/>
          </w:tcPr>
          <w:p w14:paraId="7D26239E"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43,895</w:t>
            </w:r>
          </w:p>
        </w:tc>
      </w:tr>
      <w:tr w:rsidR="00B204B7" w:rsidRPr="0009052C" w14:paraId="63A7B4DA"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6F1B8EA4" w14:textId="77777777" w:rsidR="00B204B7" w:rsidRPr="0009052C" w:rsidRDefault="00B204B7" w:rsidP="000D493C">
            <w:pPr>
              <w:ind w:firstLine="175"/>
              <w:rPr>
                <w:rFonts w:ascii="Cambria" w:hAnsi="Cambria" w:cs="Arial"/>
                <w:color w:val="000000"/>
                <w:sz w:val="18"/>
                <w:szCs w:val="18"/>
                <w:lang w:eastAsia="en-GB"/>
              </w:rPr>
            </w:pPr>
            <w:r w:rsidRPr="0009052C">
              <w:rPr>
                <w:rFonts w:ascii="Cambria" w:hAnsi="Cambria" w:cs="Arial"/>
                <w:color w:val="000000"/>
                <w:sz w:val="18"/>
                <w:szCs w:val="18"/>
                <w:lang w:eastAsia="en-GB"/>
              </w:rPr>
              <w:t>Austria</w:t>
            </w:r>
          </w:p>
        </w:tc>
        <w:tc>
          <w:tcPr>
            <w:tcW w:w="993" w:type="dxa"/>
            <w:tcBorders>
              <w:top w:val="nil"/>
              <w:left w:val="single" w:sz="4" w:space="0" w:color="C00000"/>
              <w:bottom w:val="single" w:sz="4" w:space="0" w:color="C00000"/>
              <w:right w:val="single" w:sz="4" w:space="0" w:color="C00000"/>
            </w:tcBorders>
            <w:shd w:val="clear" w:color="auto" w:fill="F2F2F2"/>
            <w:noWrap/>
            <w:vAlign w:val="bottom"/>
          </w:tcPr>
          <w:p w14:paraId="0F3C1960"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301</w:t>
            </w:r>
          </w:p>
        </w:tc>
        <w:tc>
          <w:tcPr>
            <w:tcW w:w="903" w:type="dxa"/>
            <w:tcBorders>
              <w:top w:val="nil"/>
              <w:left w:val="nil"/>
              <w:bottom w:val="single" w:sz="4" w:space="0" w:color="C00000"/>
              <w:right w:val="single" w:sz="4" w:space="0" w:color="C00000"/>
            </w:tcBorders>
            <w:shd w:val="clear" w:color="auto" w:fill="F2F2F2"/>
            <w:noWrap/>
            <w:vAlign w:val="bottom"/>
          </w:tcPr>
          <w:p w14:paraId="0FA62BA7"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190</w:t>
            </w:r>
          </w:p>
        </w:tc>
        <w:tc>
          <w:tcPr>
            <w:tcW w:w="1026" w:type="dxa"/>
            <w:tcBorders>
              <w:top w:val="nil"/>
              <w:left w:val="nil"/>
              <w:bottom w:val="single" w:sz="4" w:space="0" w:color="C00000"/>
              <w:right w:val="single" w:sz="4" w:space="0" w:color="C00000"/>
            </w:tcBorders>
            <w:shd w:val="clear" w:color="auto" w:fill="F2F2F2"/>
            <w:noWrap/>
            <w:vAlign w:val="bottom"/>
          </w:tcPr>
          <w:p w14:paraId="74E56CD9"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257</w:t>
            </w:r>
          </w:p>
        </w:tc>
        <w:tc>
          <w:tcPr>
            <w:tcW w:w="1049" w:type="dxa"/>
            <w:tcBorders>
              <w:top w:val="nil"/>
              <w:left w:val="nil"/>
              <w:bottom w:val="single" w:sz="4" w:space="0" w:color="C00000"/>
              <w:right w:val="single" w:sz="4" w:space="0" w:color="C00000"/>
            </w:tcBorders>
            <w:shd w:val="clear" w:color="auto" w:fill="F2F2F2"/>
            <w:noWrap/>
            <w:vAlign w:val="bottom"/>
          </w:tcPr>
          <w:p w14:paraId="208DB01A"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3,287</w:t>
            </w:r>
          </w:p>
        </w:tc>
        <w:tc>
          <w:tcPr>
            <w:tcW w:w="1158" w:type="dxa"/>
            <w:tcBorders>
              <w:top w:val="nil"/>
              <w:left w:val="nil"/>
              <w:bottom w:val="single" w:sz="4" w:space="0" w:color="C00000"/>
              <w:right w:val="single" w:sz="4" w:space="0" w:color="C00000"/>
            </w:tcBorders>
            <w:shd w:val="clear" w:color="auto" w:fill="F2F2F2"/>
            <w:noWrap/>
            <w:vAlign w:val="bottom"/>
          </w:tcPr>
          <w:p w14:paraId="76A9A53E"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19,610</w:t>
            </w:r>
          </w:p>
        </w:tc>
        <w:tc>
          <w:tcPr>
            <w:tcW w:w="1158" w:type="dxa"/>
            <w:tcBorders>
              <w:top w:val="nil"/>
              <w:left w:val="nil"/>
              <w:bottom w:val="single" w:sz="4" w:space="0" w:color="C00000"/>
              <w:right w:val="single" w:sz="4" w:space="0" w:color="C00000"/>
            </w:tcBorders>
            <w:shd w:val="clear" w:color="auto" w:fill="F2F2F2"/>
            <w:noWrap/>
            <w:vAlign w:val="bottom"/>
          </w:tcPr>
          <w:p w14:paraId="65352685"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13,235</w:t>
            </w:r>
          </w:p>
        </w:tc>
        <w:tc>
          <w:tcPr>
            <w:tcW w:w="1440" w:type="dxa"/>
            <w:tcBorders>
              <w:top w:val="nil"/>
              <w:left w:val="nil"/>
              <w:bottom w:val="single" w:sz="4" w:space="0" w:color="C00000"/>
              <w:right w:val="single" w:sz="4" w:space="0" w:color="C00000"/>
            </w:tcBorders>
            <w:shd w:val="clear" w:color="auto" w:fill="F2F2F2"/>
            <w:noWrap/>
            <w:vAlign w:val="bottom"/>
          </w:tcPr>
          <w:p w14:paraId="4313A4D7"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3,166</w:t>
            </w:r>
          </w:p>
        </w:tc>
      </w:tr>
      <w:tr w:rsidR="00B204B7" w:rsidRPr="0009052C" w14:paraId="4AD1FD63"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33D20CDA" w14:textId="77777777" w:rsidR="00B204B7" w:rsidRPr="0009052C" w:rsidRDefault="00B204B7" w:rsidP="000D493C">
            <w:pPr>
              <w:ind w:firstLine="175"/>
              <w:rPr>
                <w:rFonts w:ascii="Cambria" w:hAnsi="Cambria" w:cs="Arial"/>
                <w:color w:val="000000"/>
                <w:sz w:val="18"/>
                <w:szCs w:val="18"/>
                <w:lang w:eastAsia="en-GB"/>
              </w:rPr>
            </w:pPr>
            <w:r w:rsidRPr="0009052C">
              <w:rPr>
                <w:rFonts w:ascii="Cambria" w:hAnsi="Cambria" w:cs="Arial"/>
                <w:color w:val="000000"/>
                <w:sz w:val="18"/>
                <w:szCs w:val="18"/>
                <w:lang w:eastAsia="en-GB"/>
              </w:rPr>
              <w:t>Netherlands</w:t>
            </w:r>
          </w:p>
        </w:tc>
        <w:tc>
          <w:tcPr>
            <w:tcW w:w="993" w:type="dxa"/>
            <w:tcBorders>
              <w:top w:val="nil"/>
              <w:left w:val="single" w:sz="4" w:space="0" w:color="C00000"/>
              <w:bottom w:val="single" w:sz="4" w:space="0" w:color="C00000"/>
              <w:right w:val="single" w:sz="4" w:space="0" w:color="C00000"/>
            </w:tcBorders>
            <w:shd w:val="clear" w:color="auto" w:fill="F2F2F2"/>
            <w:noWrap/>
            <w:vAlign w:val="bottom"/>
          </w:tcPr>
          <w:p w14:paraId="1C43D220"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1,520</w:t>
            </w:r>
          </w:p>
        </w:tc>
        <w:tc>
          <w:tcPr>
            <w:tcW w:w="903" w:type="dxa"/>
            <w:tcBorders>
              <w:top w:val="nil"/>
              <w:left w:val="nil"/>
              <w:bottom w:val="single" w:sz="4" w:space="0" w:color="C00000"/>
              <w:right w:val="single" w:sz="4" w:space="0" w:color="C00000"/>
            </w:tcBorders>
            <w:shd w:val="clear" w:color="auto" w:fill="F2F2F2"/>
            <w:noWrap/>
            <w:vAlign w:val="bottom"/>
          </w:tcPr>
          <w:p w14:paraId="70E0E1AD"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1,509</w:t>
            </w:r>
          </w:p>
        </w:tc>
        <w:tc>
          <w:tcPr>
            <w:tcW w:w="1026" w:type="dxa"/>
            <w:tcBorders>
              <w:top w:val="nil"/>
              <w:left w:val="nil"/>
              <w:bottom w:val="single" w:sz="4" w:space="0" w:color="C00000"/>
              <w:right w:val="single" w:sz="4" w:space="0" w:color="C00000"/>
            </w:tcBorders>
            <w:shd w:val="clear" w:color="auto" w:fill="F2F2F2"/>
            <w:noWrap/>
            <w:vAlign w:val="bottom"/>
          </w:tcPr>
          <w:p w14:paraId="7E3E91B2"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1,184</w:t>
            </w:r>
          </w:p>
        </w:tc>
        <w:tc>
          <w:tcPr>
            <w:tcW w:w="1049" w:type="dxa"/>
            <w:tcBorders>
              <w:top w:val="nil"/>
              <w:left w:val="nil"/>
              <w:bottom w:val="single" w:sz="4" w:space="0" w:color="C00000"/>
              <w:right w:val="single" w:sz="4" w:space="0" w:color="C00000"/>
            </w:tcBorders>
            <w:shd w:val="clear" w:color="auto" w:fill="F2F2F2"/>
            <w:noWrap/>
            <w:vAlign w:val="bottom"/>
          </w:tcPr>
          <w:p w14:paraId="41685093"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23,816</w:t>
            </w:r>
          </w:p>
        </w:tc>
        <w:tc>
          <w:tcPr>
            <w:tcW w:w="1158" w:type="dxa"/>
            <w:tcBorders>
              <w:top w:val="nil"/>
              <w:left w:val="nil"/>
              <w:bottom w:val="single" w:sz="4" w:space="0" w:color="C00000"/>
              <w:right w:val="single" w:sz="4" w:space="0" w:color="C00000"/>
            </w:tcBorders>
            <w:shd w:val="clear" w:color="auto" w:fill="F2F2F2"/>
            <w:noWrap/>
            <w:vAlign w:val="bottom"/>
          </w:tcPr>
          <w:p w14:paraId="59E7FB6E"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95,116</w:t>
            </w:r>
          </w:p>
        </w:tc>
        <w:tc>
          <w:tcPr>
            <w:tcW w:w="1158" w:type="dxa"/>
            <w:tcBorders>
              <w:top w:val="nil"/>
              <w:left w:val="nil"/>
              <w:bottom w:val="single" w:sz="4" w:space="0" w:color="C00000"/>
              <w:right w:val="single" w:sz="4" w:space="0" w:color="C00000"/>
            </w:tcBorders>
            <w:shd w:val="clear" w:color="auto" w:fill="F2F2F2"/>
            <w:noWrap/>
            <w:vAlign w:val="bottom"/>
          </w:tcPr>
          <w:p w14:paraId="33A5979C"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110,965</w:t>
            </w:r>
          </w:p>
        </w:tc>
        <w:tc>
          <w:tcPr>
            <w:tcW w:w="1440" w:type="dxa"/>
            <w:tcBorders>
              <w:top w:val="nil"/>
              <w:left w:val="nil"/>
              <w:bottom w:val="single" w:sz="4" w:space="0" w:color="C00000"/>
              <w:right w:val="single" w:sz="4" w:space="0" w:color="C00000"/>
            </w:tcBorders>
            <w:shd w:val="clear" w:color="auto" w:fill="F2F2F2"/>
            <w:noWrap/>
            <w:vAlign w:val="bottom"/>
          </w:tcPr>
          <w:p w14:paraId="72B5FDAE"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11,020</w:t>
            </w:r>
          </w:p>
        </w:tc>
      </w:tr>
      <w:tr w:rsidR="00B204B7" w:rsidRPr="0009052C" w14:paraId="6EE946CA"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74F29E7F" w14:textId="77777777" w:rsidR="00B204B7" w:rsidRPr="0009052C" w:rsidRDefault="00B204B7" w:rsidP="000D493C">
            <w:pPr>
              <w:ind w:firstLine="175"/>
              <w:rPr>
                <w:rFonts w:ascii="Cambria" w:hAnsi="Cambria" w:cs="Arial"/>
                <w:color w:val="000000"/>
                <w:sz w:val="18"/>
                <w:szCs w:val="18"/>
                <w:lang w:eastAsia="en-GB"/>
              </w:rPr>
            </w:pPr>
            <w:r w:rsidRPr="0009052C">
              <w:rPr>
                <w:rFonts w:ascii="Cambria" w:hAnsi="Cambria" w:cs="Arial"/>
                <w:color w:val="000000"/>
                <w:sz w:val="18"/>
                <w:szCs w:val="18"/>
                <w:lang w:eastAsia="en-GB"/>
              </w:rPr>
              <w:t>Italy</w:t>
            </w:r>
          </w:p>
        </w:tc>
        <w:tc>
          <w:tcPr>
            <w:tcW w:w="993" w:type="dxa"/>
            <w:tcBorders>
              <w:top w:val="nil"/>
              <w:left w:val="single" w:sz="4" w:space="0" w:color="C00000"/>
              <w:bottom w:val="single" w:sz="4" w:space="0" w:color="C00000"/>
              <w:right w:val="single" w:sz="4" w:space="0" w:color="C00000"/>
            </w:tcBorders>
            <w:shd w:val="clear" w:color="auto" w:fill="F2F2F2"/>
            <w:noWrap/>
            <w:vAlign w:val="bottom"/>
          </w:tcPr>
          <w:p w14:paraId="1AB75EAE"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608</w:t>
            </w:r>
          </w:p>
        </w:tc>
        <w:tc>
          <w:tcPr>
            <w:tcW w:w="903" w:type="dxa"/>
            <w:tcBorders>
              <w:top w:val="nil"/>
              <w:left w:val="nil"/>
              <w:bottom w:val="single" w:sz="4" w:space="0" w:color="C00000"/>
              <w:right w:val="single" w:sz="4" w:space="0" w:color="C00000"/>
            </w:tcBorders>
            <w:shd w:val="clear" w:color="auto" w:fill="F2F2F2"/>
            <w:noWrap/>
            <w:vAlign w:val="bottom"/>
          </w:tcPr>
          <w:p w14:paraId="07B80C76"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123</w:t>
            </w:r>
          </w:p>
        </w:tc>
        <w:tc>
          <w:tcPr>
            <w:tcW w:w="1026" w:type="dxa"/>
            <w:tcBorders>
              <w:top w:val="nil"/>
              <w:left w:val="nil"/>
              <w:bottom w:val="single" w:sz="4" w:space="0" w:color="C00000"/>
              <w:right w:val="single" w:sz="4" w:space="0" w:color="C00000"/>
            </w:tcBorders>
            <w:shd w:val="clear" w:color="auto" w:fill="F2F2F2"/>
            <w:noWrap/>
            <w:vAlign w:val="bottom"/>
          </w:tcPr>
          <w:p w14:paraId="3AC2B6C7"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296</w:t>
            </w:r>
          </w:p>
        </w:tc>
        <w:tc>
          <w:tcPr>
            <w:tcW w:w="1049" w:type="dxa"/>
            <w:tcBorders>
              <w:top w:val="nil"/>
              <w:left w:val="nil"/>
              <w:bottom w:val="single" w:sz="4" w:space="0" w:color="C00000"/>
              <w:right w:val="single" w:sz="4" w:space="0" w:color="C00000"/>
            </w:tcBorders>
            <w:shd w:val="clear" w:color="auto" w:fill="F2F2F2"/>
            <w:noWrap/>
            <w:vAlign w:val="bottom"/>
          </w:tcPr>
          <w:p w14:paraId="5AEAB4B4"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5,632</w:t>
            </w:r>
          </w:p>
        </w:tc>
        <w:tc>
          <w:tcPr>
            <w:tcW w:w="1158" w:type="dxa"/>
            <w:tcBorders>
              <w:top w:val="nil"/>
              <w:left w:val="nil"/>
              <w:bottom w:val="single" w:sz="4" w:space="0" w:color="C00000"/>
              <w:right w:val="single" w:sz="4" w:space="0" w:color="C00000"/>
            </w:tcBorders>
            <w:shd w:val="clear" w:color="auto" w:fill="F2F2F2"/>
            <w:noWrap/>
            <w:vAlign w:val="bottom"/>
          </w:tcPr>
          <w:p w14:paraId="79233102"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39,703</w:t>
            </w:r>
          </w:p>
        </w:tc>
        <w:tc>
          <w:tcPr>
            <w:tcW w:w="1158" w:type="dxa"/>
            <w:tcBorders>
              <w:top w:val="nil"/>
              <w:left w:val="nil"/>
              <w:bottom w:val="single" w:sz="4" w:space="0" w:color="C00000"/>
              <w:right w:val="single" w:sz="4" w:space="0" w:color="C00000"/>
            </w:tcBorders>
            <w:shd w:val="clear" w:color="auto" w:fill="F2F2F2"/>
            <w:noWrap/>
            <w:vAlign w:val="bottom"/>
          </w:tcPr>
          <w:p w14:paraId="561C0ED7"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12,890</w:t>
            </w:r>
          </w:p>
        </w:tc>
        <w:tc>
          <w:tcPr>
            <w:tcW w:w="1440" w:type="dxa"/>
            <w:tcBorders>
              <w:top w:val="nil"/>
              <w:left w:val="nil"/>
              <w:bottom w:val="single" w:sz="4" w:space="0" w:color="C00000"/>
              <w:right w:val="single" w:sz="4" w:space="0" w:color="C00000"/>
            </w:tcBorders>
            <w:shd w:val="clear" w:color="auto" w:fill="F2F2F2"/>
            <w:noWrap/>
            <w:vAlign w:val="bottom"/>
          </w:tcPr>
          <w:p w14:paraId="0D72245A"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1,712</w:t>
            </w:r>
          </w:p>
        </w:tc>
      </w:tr>
      <w:tr w:rsidR="00B204B7" w:rsidRPr="0009052C" w14:paraId="6A203717"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064DB922" w14:textId="77777777" w:rsidR="00B204B7" w:rsidRPr="0009052C" w:rsidRDefault="00B204B7" w:rsidP="000D493C">
            <w:pPr>
              <w:ind w:firstLine="175"/>
              <w:rPr>
                <w:rFonts w:ascii="Cambria" w:hAnsi="Cambria" w:cs="Arial"/>
                <w:color w:val="000000"/>
                <w:sz w:val="18"/>
                <w:szCs w:val="18"/>
                <w:lang w:eastAsia="en-GB"/>
              </w:rPr>
            </w:pPr>
            <w:r w:rsidRPr="0009052C">
              <w:rPr>
                <w:rFonts w:ascii="Cambria" w:hAnsi="Cambria" w:cs="Arial"/>
                <w:color w:val="000000"/>
                <w:sz w:val="18"/>
                <w:szCs w:val="18"/>
                <w:lang w:eastAsia="en-GB"/>
              </w:rPr>
              <w:t>Portugal</w:t>
            </w:r>
          </w:p>
        </w:tc>
        <w:tc>
          <w:tcPr>
            <w:tcW w:w="9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EC409AB"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w:t>
            </w:r>
          </w:p>
        </w:tc>
        <w:tc>
          <w:tcPr>
            <w:tcW w:w="903" w:type="dxa"/>
            <w:tcBorders>
              <w:top w:val="single" w:sz="4" w:space="0" w:color="C00000"/>
              <w:left w:val="nil"/>
              <w:bottom w:val="single" w:sz="4" w:space="0" w:color="C00000"/>
              <w:right w:val="single" w:sz="4" w:space="0" w:color="C00000"/>
            </w:tcBorders>
            <w:shd w:val="clear" w:color="auto" w:fill="F2F2F2"/>
            <w:noWrap/>
            <w:vAlign w:val="bottom"/>
          </w:tcPr>
          <w:p w14:paraId="71B3C76D"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(112)</w:t>
            </w:r>
          </w:p>
        </w:tc>
        <w:tc>
          <w:tcPr>
            <w:tcW w:w="1026" w:type="dxa"/>
            <w:tcBorders>
              <w:top w:val="single" w:sz="4" w:space="0" w:color="C00000"/>
              <w:left w:val="nil"/>
              <w:bottom w:val="single" w:sz="4" w:space="0" w:color="C00000"/>
              <w:right w:val="single" w:sz="4" w:space="0" w:color="C00000"/>
            </w:tcBorders>
            <w:shd w:val="clear" w:color="auto" w:fill="F2F2F2"/>
            <w:noWrap/>
            <w:vAlign w:val="bottom"/>
          </w:tcPr>
          <w:p w14:paraId="18F6866E"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w:t>
            </w:r>
          </w:p>
        </w:tc>
        <w:tc>
          <w:tcPr>
            <w:tcW w:w="1049" w:type="dxa"/>
            <w:tcBorders>
              <w:top w:val="single" w:sz="4" w:space="0" w:color="C00000"/>
              <w:left w:val="nil"/>
              <w:bottom w:val="single" w:sz="4" w:space="0" w:color="C00000"/>
              <w:right w:val="single" w:sz="4" w:space="0" w:color="C00000"/>
            </w:tcBorders>
            <w:shd w:val="clear" w:color="auto" w:fill="F2F2F2"/>
            <w:noWrap/>
            <w:vAlign w:val="bottom"/>
          </w:tcPr>
          <w:p w14:paraId="448FD7BE"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6,765</w:t>
            </w:r>
          </w:p>
        </w:tc>
        <w:tc>
          <w:tcPr>
            <w:tcW w:w="1158" w:type="dxa"/>
            <w:tcBorders>
              <w:top w:val="single" w:sz="4" w:space="0" w:color="C00000"/>
              <w:left w:val="nil"/>
              <w:bottom w:val="single" w:sz="4" w:space="0" w:color="C00000"/>
              <w:right w:val="single" w:sz="4" w:space="0" w:color="C00000"/>
            </w:tcBorders>
            <w:shd w:val="clear" w:color="auto" w:fill="F2F2F2"/>
            <w:noWrap/>
            <w:vAlign w:val="bottom"/>
          </w:tcPr>
          <w:p w14:paraId="5D546D30"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16,663</w:t>
            </w:r>
          </w:p>
        </w:tc>
        <w:tc>
          <w:tcPr>
            <w:tcW w:w="1158" w:type="dxa"/>
            <w:tcBorders>
              <w:top w:val="single" w:sz="4" w:space="0" w:color="C00000"/>
              <w:left w:val="nil"/>
              <w:bottom w:val="single" w:sz="4" w:space="0" w:color="C00000"/>
              <w:right w:val="single" w:sz="4" w:space="0" w:color="C00000"/>
            </w:tcBorders>
            <w:shd w:val="clear" w:color="auto" w:fill="F2F2F2"/>
            <w:noWrap/>
            <w:vAlign w:val="bottom"/>
          </w:tcPr>
          <w:p w14:paraId="0AEDAA20"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w:t>
            </w:r>
          </w:p>
        </w:tc>
        <w:tc>
          <w:tcPr>
            <w:tcW w:w="1440" w:type="dxa"/>
            <w:tcBorders>
              <w:top w:val="single" w:sz="4" w:space="0" w:color="C00000"/>
              <w:left w:val="nil"/>
              <w:bottom w:val="single" w:sz="4" w:space="0" w:color="C00000"/>
              <w:right w:val="single" w:sz="4" w:space="0" w:color="C00000"/>
            </w:tcBorders>
            <w:shd w:val="clear" w:color="auto" w:fill="F2F2F2"/>
            <w:noWrap/>
            <w:vAlign w:val="bottom"/>
          </w:tcPr>
          <w:p w14:paraId="5AA43F60"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4,204</w:t>
            </w:r>
          </w:p>
        </w:tc>
      </w:tr>
      <w:tr w:rsidR="00B204B7" w:rsidRPr="0009052C" w14:paraId="1997B3CC"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70EE58CD" w14:textId="77777777" w:rsidR="00B204B7" w:rsidRPr="0009052C" w:rsidRDefault="00B204B7" w:rsidP="000D493C">
            <w:pPr>
              <w:rPr>
                <w:rFonts w:ascii="Cambria" w:hAnsi="Cambria" w:cs="Arial"/>
                <w:color w:val="000000"/>
                <w:sz w:val="18"/>
                <w:szCs w:val="18"/>
                <w:lang w:eastAsia="en-GB"/>
              </w:rPr>
            </w:pPr>
          </w:p>
        </w:tc>
        <w:tc>
          <w:tcPr>
            <w:tcW w:w="993" w:type="dxa"/>
            <w:tcBorders>
              <w:top w:val="nil"/>
              <w:left w:val="single" w:sz="4" w:space="0" w:color="C00000"/>
              <w:bottom w:val="single" w:sz="4" w:space="0" w:color="C00000"/>
              <w:right w:val="single" w:sz="4" w:space="0" w:color="C00000"/>
            </w:tcBorders>
            <w:shd w:val="clear" w:color="auto" w:fill="F2F2F2"/>
            <w:noWrap/>
            <w:vAlign w:val="bottom"/>
          </w:tcPr>
          <w:p w14:paraId="02D19C73"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lang w:eastAsia="en-GB"/>
              </w:rPr>
              <w:t>25,539</w:t>
            </w:r>
          </w:p>
        </w:tc>
        <w:tc>
          <w:tcPr>
            <w:tcW w:w="903" w:type="dxa"/>
            <w:tcBorders>
              <w:top w:val="nil"/>
              <w:left w:val="nil"/>
              <w:bottom w:val="single" w:sz="4" w:space="0" w:color="C00000"/>
              <w:right w:val="single" w:sz="4" w:space="0" w:color="C00000"/>
            </w:tcBorders>
            <w:shd w:val="clear" w:color="auto" w:fill="F2F2F2"/>
            <w:noWrap/>
            <w:vAlign w:val="bottom"/>
          </w:tcPr>
          <w:p w14:paraId="3E6B9183"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lang w:eastAsia="en-GB"/>
              </w:rPr>
              <w:t>19,594</w:t>
            </w:r>
          </w:p>
        </w:tc>
        <w:tc>
          <w:tcPr>
            <w:tcW w:w="1026" w:type="dxa"/>
            <w:tcBorders>
              <w:top w:val="nil"/>
              <w:left w:val="nil"/>
              <w:bottom w:val="single" w:sz="4" w:space="0" w:color="C00000"/>
              <w:right w:val="single" w:sz="4" w:space="0" w:color="C00000"/>
            </w:tcBorders>
            <w:shd w:val="clear" w:color="auto" w:fill="F2F2F2"/>
            <w:noWrap/>
            <w:vAlign w:val="bottom"/>
          </w:tcPr>
          <w:p w14:paraId="3FBA2F1A"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lang w:eastAsia="en-GB"/>
              </w:rPr>
              <w:t>18,5</w:t>
            </w:r>
            <w:r>
              <w:rPr>
                <w:rFonts w:ascii="Cambria" w:hAnsi="Cambria" w:cs="Calibri"/>
                <w:b/>
                <w:bCs/>
                <w:color w:val="000000"/>
                <w:sz w:val="18"/>
                <w:szCs w:val="18"/>
                <w:lang w:eastAsia="en-GB"/>
              </w:rPr>
              <w:t>20</w:t>
            </w:r>
          </w:p>
        </w:tc>
        <w:tc>
          <w:tcPr>
            <w:tcW w:w="1049" w:type="dxa"/>
            <w:tcBorders>
              <w:top w:val="nil"/>
              <w:left w:val="nil"/>
              <w:bottom w:val="single" w:sz="4" w:space="0" w:color="C00000"/>
              <w:right w:val="single" w:sz="4" w:space="0" w:color="C00000"/>
            </w:tcBorders>
            <w:shd w:val="clear" w:color="auto" w:fill="F2F2F2"/>
            <w:noWrap/>
            <w:vAlign w:val="bottom"/>
          </w:tcPr>
          <w:p w14:paraId="64ADC120"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lang w:eastAsia="en-GB"/>
              </w:rPr>
              <w:t>127,30</w:t>
            </w:r>
            <w:r>
              <w:rPr>
                <w:rFonts w:ascii="Cambria" w:hAnsi="Cambria" w:cs="Calibri"/>
                <w:b/>
                <w:bCs/>
                <w:color w:val="000000"/>
                <w:sz w:val="18"/>
                <w:szCs w:val="18"/>
                <w:lang w:eastAsia="en-GB"/>
              </w:rPr>
              <w:t>2</w:t>
            </w:r>
          </w:p>
        </w:tc>
        <w:tc>
          <w:tcPr>
            <w:tcW w:w="1158" w:type="dxa"/>
            <w:tcBorders>
              <w:top w:val="nil"/>
              <w:left w:val="nil"/>
              <w:bottom w:val="single" w:sz="4" w:space="0" w:color="C00000"/>
              <w:right w:val="single" w:sz="4" w:space="0" w:color="C00000"/>
            </w:tcBorders>
            <w:shd w:val="clear" w:color="auto" w:fill="F2F2F2"/>
            <w:noWrap/>
            <w:vAlign w:val="bottom"/>
          </w:tcPr>
          <w:p w14:paraId="78D6C9CE"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lang w:eastAsia="en-GB"/>
              </w:rPr>
              <w:t>998,326</w:t>
            </w:r>
          </w:p>
        </w:tc>
        <w:tc>
          <w:tcPr>
            <w:tcW w:w="1158" w:type="dxa"/>
            <w:tcBorders>
              <w:top w:val="nil"/>
              <w:left w:val="nil"/>
              <w:bottom w:val="single" w:sz="4" w:space="0" w:color="C00000"/>
              <w:right w:val="single" w:sz="4" w:space="0" w:color="C00000"/>
            </w:tcBorders>
            <w:shd w:val="clear" w:color="auto" w:fill="F2F2F2"/>
            <w:noWrap/>
            <w:vAlign w:val="bottom"/>
          </w:tcPr>
          <w:p w14:paraId="6308D43A"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lang w:eastAsia="en-GB"/>
              </w:rPr>
              <w:t>1,266,284</w:t>
            </w:r>
          </w:p>
        </w:tc>
        <w:tc>
          <w:tcPr>
            <w:tcW w:w="1440" w:type="dxa"/>
            <w:tcBorders>
              <w:top w:val="nil"/>
              <w:left w:val="nil"/>
              <w:bottom w:val="single" w:sz="4" w:space="0" w:color="C00000"/>
              <w:right w:val="single" w:sz="4" w:space="0" w:color="C00000"/>
            </w:tcBorders>
            <w:shd w:val="clear" w:color="auto" w:fill="F2F2F2"/>
            <w:noWrap/>
            <w:vAlign w:val="bottom"/>
          </w:tcPr>
          <w:p w14:paraId="64C2A097"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lang w:eastAsia="en-GB"/>
              </w:rPr>
              <w:t>182,199</w:t>
            </w:r>
          </w:p>
        </w:tc>
      </w:tr>
      <w:tr w:rsidR="00B204B7" w:rsidRPr="0009052C" w14:paraId="5493A35F"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6BD96502" w14:textId="77777777" w:rsidR="00B204B7" w:rsidRPr="0009052C" w:rsidRDefault="00B204B7" w:rsidP="000D493C">
            <w:pPr>
              <w:rPr>
                <w:rFonts w:ascii="Cambria" w:hAnsi="Cambria" w:cs="Arial"/>
                <w:color w:val="000000"/>
                <w:sz w:val="18"/>
                <w:szCs w:val="18"/>
                <w:lang w:eastAsia="en-GB"/>
              </w:rPr>
            </w:pPr>
          </w:p>
        </w:tc>
        <w:tc>
          <w:tcPr>
            <w:tcW w:w="993" w:type="dxa"/>
            <w:tcBorders>
              <w:top w:val="nil"/>
              <w:left w:val="single" w:sz="4" w:space="0" w:color="C00000"/>
              <w:bottom w:val="single" w:sz="4" w:space="0" w:color="C00000"/>
              <w:right w:val="single" w:sz="4" w:space="0" w:color="C00000"/>
            </w:tcBorders>
            <w:shd w:val="clear" w:color="auto" w:fill="F2F2F2"/>
            <w:noWrap/>
            <w:vAlign w:val="bottom"/>
          </w:tcPr>
          <w:p w14:paraId="0E04FE02" w14:textId="77777777" w:rsidR="00B204B7" w:rsidRPr="0009052C" w:rsidRDefault="00B204B7" w:rsidP="000D493C">
            <w:pPr>
              <w:jc w:val="right"/>
              <w:rPr>
                <w:rFonts w:ascii="Cambria" w:hAnsi="Cambria" w:cs="Calibri"/>
                <w:color w:val="000000"/>
                <w:sz w:val="18"/>
                <w:szCs w:val="18"/>
                <w:lang w:eastAsia="en-GB"/>
              </w:rPr>
            </w:pPr>
          </w:p>
        </w:tc>
        <w:tc>
          <w:tcPr>
            <w:tcW w:w="903" w:type="dxa"/>
            <w:tcBorders>
              <w:top w:val="nil"/>
              <w:left w:val="nil"/>
              <w:bottom w:val="single" w:sz="4" w:space="0" w:color="C00000"/>
              <w:right w:val="single" w:sz="4" w:space="0" w:color="C00000"/>
            </w:tcBorders>
            <w:shd w:val="clear" w:color="auto" w:fill="F2F2F2"/>
            <w:noWrap/>
            <w:vAlign w:val="bottom"/>
          </w:tcPr>
          <w:p w14:paraId="70914500" w14:textId="77777777" w:rsidR="00B204B7" w:rsidRPr="0009052C" w:rsidRDefault="00B204B7" w:rsidP="000D493C">
            <w:pPr>
              <w:jc w:val="right"/>
              <w:rPr>
                <w:rFonts w:ascii="Cambria" w:hAnsi="Cambria" w:cs="Calibri"/>
                <w:color w:val="000000"/>
                <w:sz w:val="18"/>
                <w:szCs w:val="18"/>
                <w:lang w:eastAsia="en-GB"/>
              </w:rPr>
            </w:pPr>
          </w:p>
        </w:tc>
        <w:tc>
          <w:tcPr>
            <w:tcW w:w="1026" w:type="dxa"/>
            <w:tcBorders>
              <w:top w:val="nil"/>
              <w:left w:val="nil"/>
              <w:bottom w:val="single" w:sz="4" w:space="0" w:color="C00000"/>
              <w:right w:val="single" w:sz="4" w:space="0" w:color="C00000"/>
            </w:tcBorders>
            <w:shd w:val="clear" w:color="auto" w:fill="F2F2F2"/>
            <w:noWrap/>
            <w:vAlign w:val="bottom"/>
          </w:tcPr>
          <w:p w14:paraId="10110CA3" w14:textId="77777777" w:rsidR="00B204B7" w:rsidRPr="0009052C" w:rsidRDefault="00B204B7" w:rsidP="000D493C">
            <w:pPr>
              <w:jc w:val="right"/>
              <w:rPr>
                <w:rFonts w:ascii="Cambria" w:hAnsi="Cambria" w:cs="Calibri"/>
                <w:color w:val="000000"/>
                <w:sz w:val="18"/>
                <w:szCs w:val="18"/>
                <w:lang w:eastAsia="en-GB"/>
              </w:rPr>
            </w:pPr>
          </w:p>
        </w:tc>
        <w:tc>
          <w:tcPr>
            <w:tcW w:w="1049" w:type="dxa"/>
            <w:tcBorders>
              <w:top w:val="nil"/>
              <w:left w:val="nil"/>
              <w:bottom w:val="single" w:sz="4" w:space="0" w:color="C00000"/>
              <w:right w:val="single" w:sz="4" w:space="0" w:color="C00000"/>
            </w:tcBorders>
            <w:shd w:val="clear" w:color="auto" w:fill="F2F2F2"/>
            <w:noWrap/>
            <w:vAlign w:val="bottom"/>
          </w:tcPr>
          <w:p w14:paraId="791E7199" w14:textId="77777777" w:rsidR="00B204B7" w:rsidRPr="0009052C" w:rsidRDefault="00B204B7" w:rsidP="000D493C">
            <w:pPr>
              <w:jc w:val="right"/>
              <w:rPr>
                <w:rFonts w:ascii="Cambria" w:hAnsi="Cambria" w:cs="Calibri"/>
                <w:b/>
                <w:bCs/>
                <w:color w:val="000000"/>
                <w:sz w:val="18"/>
                <w:szCs w:val="18"/>
                <w:lang w:eastAsia="en-GB"/>
              </w:rPr>
            </w:pPr>
          </w:p>
        </w:tc>
        <w:tc>
          <w:tcPr>
            <w:tcW w:w="1158" w:type="dxa"/>
            <w:tcBorders>
              <w:top w:val="nil"/>
              <w:left w:val="nil"/>
              <w:bottom w:val="single" w:sz="4" w:space="0" w:color="C00000"/>
              <w:right w:val="single" w:sz="4" w:space="0" w:color="C00000"/>
            </w:tcBorders>
            <w:shd w:val="clear" w:color="auto" w:fill="F2F2F2"/>
            <w:noWrap/>
            <w:vAlign w:val="bottom"/>
          </w:tcPr>
          <w:p w14:paraId="1FF8F71D" w14:textId="77777777" w:rsidR="00B204B7" w:rsidRPr="0009052C" w:rsidRDefault="00B204B7" w:rsidP="000D493C">
            <w:pPr>
              <w:jc w:val="right"/>
              <w:rPr>
                <w:rFonts w:ascii="Cambria" w:hAnsi="Cambria" w:cs="Calibri"/>
                <w:color w:val="000000"/>
                <w:sz w:val="18"/>
                <w:szCs w:val="18"/>
                <w:lang w:eastAsia="en-GB"/>
              </w:rPr>
            </w:pPr>
          </w:p>
        </w:tc>
        <w:tc>
          <w:tcPr>
            <w:tcW w:w="1158" w:type="dxa"/>
            <w:tcBorders>
              <w:top w:val="nil"/>
              <w:left w:val="nil"/>
              <w:bottom w:val="single" w:sz="4" w:space="0" w:color="C00000"/>
              <w:right w:val="single" w:sz="4" w:space="0" w:color="C00000"/>
            </w:tcBorders>
            <w:shd w:val="clear" w:color="auto" w:fill="F2F2F2"/>
            <w:noWrap/>
            <w:vAlign w:val="bottom"/>
          </w:tcPr>
          <w:p w14:paraId="2D2CE92E" w14:textId="77777777" w:rsidR="00B204B7" w:rsidRPr="0009052C" w:rsidRDefault="00B204B7" w:rsidP="000D493C">
            <w:pPr>
              <w:jc w:val="right"/>
              <w:rPr>
                <w:rFonts w:ascii="Cambria" w:hAnsi="Cambria" w:cs="Calibri"/>
                <w:color w:val="000000"/>
                <w:sz w:val="18"/>
                <w:szCs w:val="18"/>
                <w:lang w:eastAsia="en-GB"/>
              </w:rPr>
            </w:pPr>
          </w:p>
        </w:tc>
        <w:tc>
          <w:tcPr>
            <w:tcW w:w="1440" w:type="dxa"/>
            <w:tcBorders>
              <w:top w:val="nil"/>
              <w:left w:val="nil"/>
              <w:bottom w:val="single" w:sz="4" w:space="0" w:color="C00000"/>
              <w:right w:val="single" w:sz="4" w:space="0" w:color="C00000"/>
            </w:tcBorders>
            <w:shd w:val="clear" w:color="auto" w:fill="F2F2F2"/>
            <w:noWrap/>
            <w:vAlign w:val="bottom"/>
          </w:tcPr>
          <w:p w14:paraId="2EFA54CA" w14:textId="77777777" w:rsidR="00B204B7" w:rsidRPr="0009052C" w:rsidRDefault="00B204B7" w:rsidP="000D493C">
            <w:pPr>
              <w:jc w:val="right"/>
              <w:rPr>
                <w:rFonts w:ascii="Cambria" w:hAnsi="Cambria" w:cs="Calibri"/>
                <w:color w:val="000000"/>
                <w:sz w:val="18"/>
                <w:szCs w:val="18"/>
                <w:lang w:eastAsia="en-GB"/>
              </w:rPr>
            </w:pPr>
          </w:p>
        </w:tc>
      </w:tr>
      <w:tr w:rsidR="00B204B7" w:rsidRPr="0009052C" w14:paraId="21745E6C"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3EEF531F" w14:textId="77777777" w:rsidR="00B204B7" w:rsidRPr="0009052C" w:rsidRDefault="00B204B7" w:rsidP="000D493C">
            <w:pPr>
              <w:rPr>
                <w:rFonts w:ascii="Cambria" w:hAnsi="Cambria" w:cs="Arial"/>
                <w:color w:val="000000"/>
                <w:sz w:val="18"/>
                <w:szCs w:val="18"/>
                <w:lang w:eastAsia="en-GB"/>
              </w:rPr>
            </w:pPr>
            <w:r w:rsidRPr="0009052C">
              <w:rPr>
                <w:rFonts w:ascii="Cambria" w:hAnsi="Cambria" w:cs="Arial"/>
                <w:color w:val="000000"/>
                <w:sz w:val="18"/>
                <w:szCs w:val="18"/>
                <w:lang w:eastAsia="en-GB"/>
              </w:rPr>
              <w:t> Central and Eastern Europe</w:t>
            </w:r>
          </w:p>
        </w:tc>
        <w:tc>
          <w:tcPr>
            <w:tcW w:w="9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E549D68" w14:textId="77777777" w:rsidR="00B204B7" w:rsidRPr="0009052C" w:rsidRDefault="00B204B7" w:rsidP="000D493C">
            <w:pPr>
              <w:jc w:val="right"/>
              <w:rPr>
                <w:rFonts w:ascii="Cambria" w:hAnsi="Cambria" w:cs="Calibri"/>
                <w:color w:val="000000"/>
                <w:sz w:val="18"/>
                <w:szCs w:val="18"/>
                <w:lang w:eastAsia="en-GB"/>
              </w:rPr>
            </w:pPr>
          </w:p>
        </w:tc>
        <w:tc>
          <w:tcPr>
            <w:tcW w:w="90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F27941F" w14:textId="77777777" w:rsidR="00B204B7" w:rsidRPr="0009052C" w:rsidRDefault="00B204B7" w:rsidP="000D493C">
            <w:pPr>
              <w:jc w:val="right"/>
              <w:rPr>
                <w:rFonts w:ascii="Cambria" w:hAnsi="Cambria" w:cs="Calibri"/>
                <w:color w:val="000000"/>
                <w:sz w:val="18"/>
                <w:szCs w:val="18"/>
                <w:lang w:eastAsia="en-GB"/>
              </w:rPr>
            </w:pP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C6A2E1E" w14:textId="77777777" w:rsidR="00B204B7" w:rsidRPr="0009052C" w:rsidRDefault="00B204B7" w:rsidP="000D493C">
            <w:pPr>
              <w:jc w:val="right"/>
              <w:rPr>
                <w:rFonts w:ascii="Cambria" w:hAnsi="Cambria" w:cs="Calibri"/>
                <w:color w:val="000000"/>
                <w:sz w:val="18"/>
                <w:szCs w:val="18"/>
                <w:lang w:eastAsia="en-GB"/>
              </w:rPr>
            </w:pP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0783255" w14:textId="77777777" w:rsidR="00B204B7" w:rsidRPr="0009052C" w:rsidRDefault="00B204B7" w:rsidP="000D493C">
            <w:pPr>
              <w:jc w:val="right"/>
              <w:rPr>
                <w:rFonts w:ascii="Cambria" w:hAnsi="Cambria" w:cs="Calibri"/>
                <w:b/>
                <w:bCs/>
                <w:color w:val="000000"/>
                <w:sz w:val="18"/>
                <w:szCs w:val="18"/>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E2F9D0D" w14:textId="77777777" w:rsidR="00B204B7" w:rsidRPr="0009052C" w:rsidRDefault="00B204B7" w:rsidP="000D493C">
            <w:pPr>
              <w:jc w:val="right"/>
              <w:rPr>
                <w:rFonts w:ascii="Cambria" w:hAnsi="Cambria" w:cs="Calibri"/>
                <w:b/>
                <w:bCs/>
                <w:color w:val="000000"/>
                <w:sz w:val="18"/>
                <w:szCs w:val="18"/>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3A8E213" w14:textId="77777777" w:rsidR="00B204B7" w:rsidRPr="0009052C" w:rsidRDefault="00B204B7" w:rsidP="000D493C">
            <w:pPr>
              <w:jc w:val="right"/>
              <w:rPr>
                <w:rFonts w:ascii="Cambria" w:hAnsi="Cambria" w:cs="Calibri"/>
                <w:color w:val="000000"/>
                <w:sz w:val="18"/>
                <w:szCs w:val="18"/>
                <w:lang w:eastAsia="en-GB"/>
              </w:rPr>
            </w:pPr>
          </w:p>
        </w:tc>
        <w:tc>
          <w:tcPr>
            <w:tcW w:w="1440"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0F5D189" w14:textId="77777777" w:rsidR="00B204B7" w:rsidRPr="0009052C" w:rsidRDefault="00B204B7" w:rsidP="000D493C">
            <w:pPr>
              <w:jc w:val="right"/>
              <w:rPr>
                <w:rFonts w:ascii="Cambria" w:hAnsi="Cambria" w:cs="Calibri"/>
                <w:color w:val="000000"/>
                <w:sz w:val="18"/>
                <w:szCs w:val="18"/>
                <w:lang w:eastAsia="en-GB"/>
              </w:rPr>
            </w:pPr>
          </w:p>
        </w:tc>
      </w:tr>
      <w:tr w:rsidR="00B204B7" w:rsidRPr="0009052C" w14:paraId="6678FAF5"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08570D36" w14:textId="77777777" w:rsidR="00B204B7" w:rsidRPr="0009052C" w:rsidRDefault="00B204B7" w:rsidP="000D493C">
            <w:pPr>
              <w:ind w:firstLine="175"/>
              <w:rPr>
                <w:rFonts w:ascii="Cambria" w:hAnsi="Cambria" w:cs="Arial"/>
                <w:color w:val="000000"/>
                <w:sz w:val="18"/>
                <w:szCs w:val="18"/>
                <w:lang w:eastAsia="en-GB"/>
              </w:rPr>
            </w:pPr>
            <w:r w:rsidRPr="0009052C">
              <w:rPr>
                <w:rFonts w:ascii="Cambria" w:hAnsi="Cambria" w:cs="Arial"/>
                <w:color w:val="000000"/>
                <w:sz w:val="18"/>
                <w:szCs w:val="18"/>
                <w:lang w:eastAsia="en-GB"/>
              </w:rPr>
              <w:t>Czech Republic</w:t>
            </w:r>
          </w:p>
        </w:tc>
        <w:tc>
          <w:tcPr>
            <w:tcW w:w="9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EA27808"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6,334</w:t>
            </w:r>
          </w:p>
        </w:tc>
        <w:tc>
          <w:tcPr>
            <w:tcW w:w="903" w:type="dxa"/>
            <w:tcBorders>
              <w:top w:val="single" w:sz="4" w:space="0" w:color="C00000"/>
              <w:left w:val="nil"/>
              <w:bottom w:val="single" w:sz="4" w:space="0" w:color="C00000"/>
              <w:right w:val="single" w:sz="4" w:space="0" w:color="C00000"/>
            </w:tcBorders>
            <w:shd w:val="clear" w:color="auto" w:fill="F2F2F2"/>
            <w:noWrap/>
            <w:vAlign w:val="bottom"/>
          </w:tcPr>
          <w:p w14:paraId="09E39337"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5,811</w:t>
            </w:r>
          </w:p>
        </w:tc>
        <w:tc>
          <w:tcPr>
            <w:tcW w:w="1026" w:type="dxa"/>
            <w:tcBorders>
              <w:top w:val="single" w:sz="4" w:space="0" w:color="C00000"/>
              <w:left w:val="nil"/>
              <w:bottom w:val="single" w:sz="4" w:space="0" w:color="C00000"/>
              <w:right w:val="single" w:sz="4" w:space="0" w:color="C00000"/>
            </w:tcBorders>
            <w:shd w:val="clear" w:color="auto" w:fill="F2F2F2"/>
            <w:noWrap/>
            <w:vAlign w:val="bottom"/>
          </w:tcPr>
          <w:p w14:paraId="7A936351"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5,791</w:t>
            </w:r>
          </w:p>
        </w:tc>
        <w:tc>
          <w:tcPr>
            <w:tcW w:w="1049" w:type="dxa"/>
            <w:tcBorders>
              <w:top w:val="single" w:sz="4" w:space="0" w:color="C00000"/>
              <w:left w:val="nil"/>
              <w:bottom w:val="single" w:sz="4" w:space="0" w:color="C00000"/>
              <w:right w:val="single" w:sz="4" w:space="0" w:color="C00000"/>
            </w:tcBorders>
            <w:shd w:val="clear" w:color="auto" w:fill="F2F2F2"/>
            <w:noWrap/>
            <w:vAlign w:val="bottom"/>
          </w:tcPr>
          <w:p w14:paraId="03561F6D"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sz w:val="18"/>
                <w:szCs w:val="18"/>
                <w:lang w:eastAsia="en-GB"/>
              </w:rPr>
              <w:t>28,485</w:t>
            </w:r>
          </w:p>
        </w:tc>
        <w:tc>
          <w:tcPr>
            <w:tcW w:w="1158" w:type="dxa"/>
            <w:tcBorders>
              <w:top w:val="single" w:sz="4" w:space="0" w:color="C00000"/>
              <w:left w:val="nil"/>
              <w:bottom w:val="single" w:sz="4" w:space="0" w:color="C00000"/>
              <w:right w:val="single" w:sz="4" w:space="0" w:color="C00000"/>
            </w:tcBorders>
            <w:shd w:val="clear" w:color="auto" w:fill="F2F2F2"/>
            <w:noWrap/>
            <w:vAlign w:val="bottom"/>
          </w:tcPr>
          <w:p w14:paraId="1A005BF6"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121,530</w:t>
            </w:r>
          </w:p>
        </w:tc>
        <w:tc>
          <w:tcPr>
            <w:tcW w:w="1158" w:type="dxa"/>
            <w:tcBorders>
              <w:top w:val="single" w:sz="4" w:space="0" w:color="C00000"/>
              <w:left w:val="nil"/>
              <w:bottom w:val="single" w:sz="4" w:space="0" w:color="C00000"/>
              <w:right w:val="single" w:sz="4" w:space="0" w:color="C00000"/>
            </w:tcBorders>
            <w:shd w:val="clear" w:color="auto" w:fill="F2F2F2"/>
            <w:noWrap/>
            <w:vAlign w:val="bottom"/>
          </w:tcPr>
          <w:p w14:paraId="1AD4AB29"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sz w:val="18"/>
                <w:szCs w:val="18"/>
                <w:lang w:eastAsia="en-GB"/>
              </w:rPr>
              <w:t>227,138</w:t>
            </w:r>
          </w:p>
        </w:tc>
        <w:tc>
          <w:tcPr>
            <w:tcW w:w="1440" w:type="dxa"/>
            <w:tcBorders>
              <w:top w:val="single" w:sz="4" w:space="0" w:color="C00000"/>
              <w:left w:val="nil"/>
              <w:bottom w:val="single" w:sz="4" w:space="0" w:color="C00000"/>
              <w:right w:val="single" w:sz="4" w:space="0" w:color="C00000"/>
            </w:tcBorders>
            <w:shd w:val="clear" w:color="auto" w:fill="F2F2F2"/>
            <w:noWrap/>
            <w:vAlign w:val="bottom"/>
          </w:tcPr>
          <w:p w14:paraId="6BB6FF9C"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13,658</w:t>
            </w:r>
          </w:p>
        </w:tc>
      </w:tr>
      <w:tr w:rsidR="00B204B7" w:rsidRPr="0009052C" w14:paraId="35830042"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4A406970" w14:textId="77777777" w:rsidR="00B204B7" w:rsidRPr="0009052C" w:rsidRDefault="00B204B7" w:rsidP="000D493C">
            <w:pPr>
              <w:ind w:firstLine="175"/>
              <w:rPr>
                <w:rFonts w:ascii="Cambria" w:hAnsi="Cambria" w:cs="Arial"/>
                <w:color w:val="000000"/>
                <w:sz w:val="18"/>
                <w:szCs w:val="18"/>
                <w:lang w:eastAsia="en-GB"/>
              </w:rPr>
            </w:pPr>
            <w:r w:rsidRPr="0009052C">
              <w:rPr>
                <w:rFonts w:ascii="Cambria" w:hAnsi="Cambria" w:cs="Arial"/>
                <w:color w:val="000000"/>
                <w:sz w:val="18"/>
                <w:szCs w:val="18"/>
                <w:lang w:eastAsia="en-GB"/>
              </w:rPr>
              <w:t>Slovakia</w:t>
            </w:r>
          </w:p>
        </w:tc>
        <w:tc>
          <w:tcPr>
            <w:tcW w:w="993" w:type="dxa"/>
            <w:tcBorders>
              <w:top w:val="nil"/>
              <w:left w:val="single" w:sz="4" w:space="0" w:color="C00000"/>
              <w:bottom w:val="single" w:sz="4" w:space="0" w:color="C00000"/>
              <w:right w:val="single" w:sz="4" w:space="0" w:color="C00000"/>
            </w:tcBorders>
            <w:shd w:val="clear" w:color="auto" w:fill="F2F2F2"/>
            <w:noWrap/>
            <w:vAlign w:val="bottom"/>
          </w:tcPr>
          <w:p w14:paraId="2419BEC3"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997</w:t>
            </w:r>
          </w:p>
        </w:tc>
        <w:tc>
          <w:tcPr>
            <w:tcW w:w="903" w:type="dxa"/>
            <w:tcBorders>
              <w:top w:val="nil"/>
              <w:left w:val="nil"/>
              <w:bottom w:val="single" w:sz="4" w:space="0" w:color="C00000"/>
              <w:right w:val="single" w:sz="4" w:space="0" w:color="C00000"/>
            </w:tcBorders>
            <w:shd w:val="clear" w:color="auto" w:fill="F2F2F2"/>
            <w:noWrap/>
            <w:vAlign w:val="bottom"/>
          </w:tcPr>
          <w:p w14:paraId="0AB806D9"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595</w:t>
            </w:r>
          </w:p>
        </w:tc>
        <w:tc>
          <w:tcPr>
            <w:tcW w:w="1026" w:type="dxa"/>
            <w:tcBorders>
              <w:top w:val="nil"/>
              <w:left w:val="nil"/>
              <w:bottom w:val="single" w:sz="4" w:space="0" w:color="C00000"/>
              <w:right w:val="single" w:sz="4" w:space="0" w:color="C00000"/>
            </w:tcBorders>
            <w:shd w:val="clear" w:color="auto" w:fill="F2F2F2"/>
            <w:noWrap/>
            <w:vAlign w:val="bottom"/>
          </w:tcPr>
          <w:p w14:paraId="50EB7BA9"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909</w:t>
            </w:r>
          </w:p>
        </w:tc>
        <w:tc>
          <w:tcPr>
            <w:tcW w:w="1049" w:type="dxa"/>
            <w:tcBorders>
              <w:top w:val="nil"/>
              <w:left w:val="nil"/>
              <w:bottom w:val="single" w:sz="4" w:space="0" w:color="C00000"/>
              <w:right w:val="single" w:sz="4" w:space="0" w:color="C00000"/>
            </w:tcBorders>
            <w:shd w:val="clear" w:color="auto" w:fill="F2F2F2"/>
            <w:noWrap/>
            <w:vAlign w:val="bottom"/>
          </w:tcPr>
          <w:p w14:paraId="74F3F183"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sz w:val="18"/>
                <w:szCs w:val="18"/>
                <w:lang w:eastAsia="en-GB"/>
              </w:rPr>
              <w:t>15,250</w:t>
            </w:r>
          </w:p>
        </w:tc>
        <w:tc>
          <w:tcPr>
            <w:tcW w:w="1158" w:type="dxa"/>
            <w:tcBorders>
              <w:top w:val="nil"/>
              <w:left w:val="nil"/>
              <w:bottom w:val="single" w:sz="4" w:space="0" w:color="C00000"/>
              <w:right w:val="single" w:sz="4" w:space="0" w:color="C00000"/>
            </w:tcBorders>
            <w:shd w:val="clear" w:color="auto" w:fill="F2F2F2"/>
            <w:noWrap/>
            <w:vAlign w:val="bottom"/>
          </w:tcPr>
          <w:p w14:paraId="4D8516BD"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77,023</w:t>
            </w:r>
          </w:p>
        </w:tc>
        <w:tc>
          <w:tcPr>
            <w:tcW w:w="1158" w:type="dxa"/>
            <w:tcBorders>
              <w:top w:val="nil"/>
              <w:left w:val="nil"/>
              <w:bottom w:val="single" w:sz="4" w:space="0" w:color="C00000"/>
              <w:right w:val="single" w:sz="4" w:space="0" w:color="C00000"/>
            </w:tcBorders>
            <w:shd w:val="clear" w:color="auto" w:fill="F2F2F2"/>
            <w:noWrap/>
            <w:vAlign w:val="bottom"/>
          </w:tcPr>
          <w:p w14:paraId="05C63D16"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sz w:val="18"/>
                <w:szCs w:val="18"/>
                <w:lang w:eastAsia="en-GB"/>
              </w:rPr>
              <w:t>34,951</w:t>
            </w:r>
          </w:p>
        </w:tc>
        <w:tc>
          <w:tcPr>
            <w:tcW w:w="1440" w:type="dxa"/>
            <w:tcBorders>
              <w:top w:val="nil"/>
              <w:left w:val="nil"/>
              <w:bottom w:val="single" w:sz="4" w:space="0" w:color="C00000"/>
              <w:right w:val="single" w:sz="4" w:space="0" w:color="C00000"/>
            </w:tcBorders>
            <w:shd w:val="clear" w:color="auto" w:fill="F2F2F2"/>
            <w:noWrap/>
            <w:vAlign w:val="bottom"/>
          </w:tcPr>
          <w:p w14:paraId="2122221A"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15,733</w:t>
            </w:r>
          </w:p>
        </w:tc>
      </w:tr>
      <w:tr w:rsidR="00B204B7" w:rsidRPr="0009052C" w14:paraId="2657FEB1"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7DADC262" w14:textId="77777777" w:rsidR="00B204B7" w:rsidRPr="0009052C" w:rsidRDefault="00B204B7" w:rsidP="000D493C">
            <w:pPr>
              <w:ind w:firstLine="175"/>
              <w:rPr>
                <w:rFonts w:ascii="Cambria" w:hAnsi="Cambria" w:cs="Arial"/>
                <w:color w:val="000000"/>
                <w:sz w:val="18"/>
                <w:szCs w:val="18"/>
                <w:lang w:eastAsia="en-GB"/>
              </w:rPr>
            </w:pPr>
            <w:r w:rsidRPr="0009052C">
              <w:rPr>
                <w:rFonts w:ascii="Cambria" w:hAnsi="Cambria" w:cs="Arial"/>
                <w:color w:val="000000"/>
                <w:sz w:val="18"/>
                <w:szCs w:val="18"/>
                <w:lang w:eastAsia="en-GB"/>
              </w:rPr>
              <w:t>Hungary</w:t>
            </w:r>
          </w:p>
        </w:tc>
        <w:tc>
          <w:tcPr>
            <w:tcW w:w="993" w:type="dxa"/>
            <w:tcBorders>
              <w:top w:val="nil"/>
              <w:left w:val="single" w:sz="4" w:space="0" w:color="C00000"/>
              <w:bottom w:val="single" w:sz="4" w:space="0" w:color="C00000"/>
              <w:right w:val="single" w:sz="4" w:space="0" w:color="C00000"/>
            </w:tcBorders>
            <w:shd w:val="clear" w:color="auto" w:fill="F2F2F2"/>
            <w:noWrap/>
            <w:vAlign w:val="bottom"/>
          </w:tcPr>
          <w:p w14:paraId="0E0724B6"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1,872</w:t>
            </w:r>
          </w:p>
        </w:tc>
        <w:tc>
          <w:tcPr>
            <w:tcW w:w="903" w:type="dxa"/>
            <w:tcBorders>
              <w:top w:val="nil"/>
              <w:left w:val="nil"/>
              <w:bottom w:val="single" w:sz="4" w:space="0" w:color="C00000"/>
              <w:right w:val="single" w:sz="4" w:space="0" w:color="C00000"/>
            </w:tcBorders>
            <w:shd w:val="clear" w:color="auto" w:fill="F2F2F2"/>
            <w:noWrap/>
            <w:vAlign w:val="bottom"/>
          </w:tcPr>
          <w:p w14:paraId="43181E61"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1,658</w:t>
            </w:r>
          </w:p>
        </w:tc>
        <w:tc>
          <w:tcPr>
            <w:tcW w:w="1026" w:type="dxa"/>
            <w:tcBorders>
              <w:top w:val="nil"/>
              <w:left w:val="nil"/>
              <w:bottom w:val="single" w:sz="4" w:space="0" w:color="C00000"/>
              <w:right w:val="single" w:sz="4" w:space="0" w:color="C00000"/>
            </w:tcBorders>
            <w:shd w:val="clear" w:color="auto" w:fill="F2F2F2"/>
            <w:noWrap/>
            <w:vAlign w:val="bottom"/>
          </w:tcPr>
          <w:p w14:paraId="0F5234ED"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1,002</w:t>
            </w:r>
          </w:p>
        </w:tc>
        <w:tc>
          <w:tcPr>
            <w:tcW w:w="1049" w:type="dxa"/>
            <w:tcBorders>
              <w:top w:val="nil"/>
              <w:left w:val="nil"/>
              <w:bottom w:val="single" w:sz="4" w:space="0" w:color="C00000"/>
              <w:right w:val="single" w:sz="4" w:space="0" w:color="C00000"/>
            </w:tcBorders>
            <w:shd w:val="clear" w:color="auto" w:fill="F2F2F2"/>
            <w:noWrap/>
            <w:vAlign w:val="bottom"/>
          </w:tcPr>
          <w:p w14:paraId="5FC518B9"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sz w:val="18"/>
                <w:szCs w:val="18"/>
                <w:lang w:eastAsia="en-GB"/>
              </w:rPr>
              <w:t>12,503</w:t>
            </w:r>
          </w:p>
        </w:tc>
        <w:tc>
          <w:tcPr>
            <w:tcW w:w="1158" w:type="dxa"/>
            <w:tcBorders>
              <w:top w:val="nil"/>
              <w:left w:val="nil"/>
              <w:bottom w:val="single" w:sz="4" w:space="0" w:color="C00000"/>
              <w:right w:val="single" w:sz="4" w:space="0" w:color="C00000"/>
            </w:tcBorders>
            <w:shd w:val="clear" w:color="auto" w:fill="F2F2F2"/>
            <w:noWrap/>
            <w:vAlign w:val="bottom"/>
          </w:tcPr>
          <w:p w14:paraId="27526CFE"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53,921</w:t>
            </w:r>
          </w:p>
        </w:tc>
        <w:tc>
          <w:tcPr>
            <w:tcW w:w="1158" w:type="dxa"/>
            <w:tcBorders>
              <w:top w:val="nil"/>
              <w:left w:val="nil"/>
              <w:bottom w:val="single" w:sz="4" w:space="0" w:color="C00000"/>
              <w:right w:val="single" w:sz="4" w:space="0" w:color="C00000"/>
            </w:tcBorders>
            <w:shd w:val="clear" w:color="auto" w:fill="F2F2F2"/>
            <w:noWrap/>
            <w:vAlign w:val="bottom"/>
          </w:tcPr>
          <w:p w14:paraId="202C0273"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sz w:val="18"/>
                <w:szCs w:val="18"/>
                <w:lang w:eastAsia="en-GB"/>
              </w:rPr>
              <w:t>30,811</w:t>
            </w:r>
          </w:p>
        </w:tc>
        <w:tc>
          <w:tcPr>
            <w:tcW w:w="1440" w:type="dxa"/>
            <w:tcBorders>
              <w:top w:val="nil"/>
              <w:left w:val="nil"/>
              <w:bottom w:val="single" w:sz="4" w:space="0" w:color="C00000"/>
              <w:right w:val="single" w:sz="4" w:space="0" w:color="C00000"/>
            </w:tcBorders>
            <w:shd w:val="clear" w:color="auto" w:fill="F2F2F2"/>
            <w:noWrap/>
            <w:vAlign w:val="bottom"/>
          </w:tcPr>
          <w:p w14:paraId="5366B5C4"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7,804</w:t>
            </w:r>
          </w:p>
        </w:tc>
      </w:tr>
      <w:tr w:rsidR="00B204B7" w:rsidRPr="0009052C" w14:paraId="0C7E7987"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18D281A7" w14:textId="77777777" w:rsidR="00B204B7" w:rsidRPr="0009052C" w:rsidRDefault="00B204B7" w:rsidP="000D493C">
            <w:pPr>
              <w:ind w:firstLine="175"/>
              <w:rPr>
                <w:rFonts w:ascii="Cambria" w:hAnsi="Cambria" w:cs="Arial"/>
                <w:color w:val="000000"/>
                <w:sz w:val="18"/>
                <w:szCs w:val="18"/>
                <w:lang w:eastAsia="en-GB"/>
              </w:rPr>
            </w:pPr>
            <w:r w:rsidRPr="0009052C">
              <w:rPr>
                <w:rFonts w:ascii="Cambria" w:hAnsi="Cambria" w:cs="Arial"/>
                <w:color w:val="000000"/>
                <w:sz w:val="18"/>
                <w:szCs w:val="18"/>
                <w:lang w:eastAsia="en-GB"/>
              </w:rPr>
              <w:t>Romania</w:t>
            </w:r>
          </w:p>
        </w:tc>
        <w:tc>
          <w:tcPr>
            <w:tcW w:w="993" w:type="dxa"/>
            <w:tcBorders>
              <w:top w:val="nil"/>
              <w:left w:val="single" w:sz="4" w:space="0" w:color="C00000"/>
              <w:bottom w:val="single" w:sz="4" w:space="0" w:color="C00000"/>
              <w:right w:val="single" w:sz="4" w:space="0" w:color="C00000"/>
            </w:tcBorders>
            <w:shd w:val="clear" w:color="auto" w:fill="F2F2F2"/>
            <w:noWrap/>
            <w:vAlign w:val="bottom"/>
          </w:tcPr>
          <w:p w14:paraId="5EC4A3BB"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1,37</w:t>
            </w:r>
            <w:r>
              <w:rPr>
                <w:rFonts w:ascii="Cambria" w:hAnsi="Cambria" w:cs="Calibri"/>
                <w:color w:val="000000"/>
                <w:sz w:val="18"/>
                <w:szCs w:val="18"/>
                <w:lang w:eastAsia="en-GB"/>
              </w:rPr>
              <w:t>0</w:t>
            </w:r>
          </w:p>
        </w:tc>
        <w:tc>
          <w:tcPr>
            <w:tcW w:w="903" w:type="dxa"/>
            <w:tcBorders>
              <w:top w:val="nil"/>
              <w:left w:val="nil"/>
              <w:bottom w:val="single" w:sz="4" w:space="0" w:color="C00000"/>
              <w:right w:val="single" w:sz="4" w:space="0" w:color="C00000"/>
            </w:tcBorders>
            <w:shd w:val="clear" w:color="auto" w:fill="F2F2F2"/>
            <w:noWrap/>
            <w:vAlign w:val="bottom"/>
          </w:tcPr>
          <w:p w14:paraId="38CA2263"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76</w:t>
            </w:r>
            <w:r>
              <w:rPr>
                <w:rFonts w:ascii="Cambria" w:hAnsi="Cambria" w:cs="Calibri"/>
                <w:color w:val="000000"/>
                <w:sz w:val="18"/>
                <w:szCs w:val="18"/>
                <w:lang w:eastAsia="en-GB"/>
              </w:rPr>
              <w:t>6</w:t>
            </w:r>
          </w:p>
        </w:tc>
        <w:tc>
          <w:tcPr>
            <w:tcW w:w="1026" w:type="dxa"/>
            <w:tcBorders>
              <w:top w:val="nil"/>
              <w:left w:val="nil"/>
              <w:bottom w:val="single" w:sz="4" w:space="0" w:color="C00000"/>
              <w:right w:val="single" w:sz="4" w:space="0" w:color="C00000"/>
            </w:tcBorders>
            <w:shd w:val="clear" w:color="auto" w:fill="F2F2F2"/>
            <w:noWrap/>
            <w:vAlign w:val="bottom"/>
          </w:tcPr>
          <w:p w14:paraId="3D96078E"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1,15</w:t>
            </w:r>
            <w:r>
              <w:rPr>
                <w:rFonts w:ascii="Cambria" w:hAnsi="Cambria" w:cs="Calibri"/>
                <w:color w:val="000000"/>
                <w:sz w:val="18"/>
                <w:szCs w:val="18"/>
                <w:lang w:eastAsia="en-GB"/>
              </w:rPr>
              <w:t>4</w:t>
            </w:r>
          </w:p>
        </w:tc>
        <w:tc>
          <w:tcPr>
            <w:tcW w:w="1049" w:type="dxa"/>
            <w:tcBorders>
              <w:top w:val="nil"/>
              <w:left w:val="nil"/>
              <w:bottom w:val="single" w:sz="4" w:space="0" w:color="C00000"/>
              <w:right w:val="single" w:sz="4" w:space="0" w:color="C00000"/>
            </w:tcBorders>
            <w:shd w:val="clear" w:color="auto" w:fill="F2F2F2"/>
            <w:noWrap/>
            <w:vAlign w:val="bottom"/>
          </w:tcPr>
          <w:p w14:paraId="3FACB963"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sz w:val="18"/>
                <w:szCs w:val="18"/>
                <w:lang w:eastAsia="en-GB"/>
              </w:rPr>
              <w:t>1,4</w:t>
            </w:r>
            <w:r>
              <w:rPr>
                <w:rFonts w:ascii="Cambria" w:hAnsi="Cambria" w:cs="Calibri"/>
                <w:sz w:val="18"/>
                <w:szCs w:val="18"/>
                <w:lang w:eastAsia="en-GB"/>
              </w:rPr>
              <w:t>40</w:t>
            </w:r>
          </w:p>
        </w:tc>
        <w:tc>
          <w:tcPr>
            <w:tcW w:w="1158" w:type="dxa"/>
            <w:tcBorders>
              <w:top w:val="nil"/>
              <w:left w:val="nil"/>
              <w:bottom w:val="single" w:sz="4" w:space="0" w:color="C00000"/>
              <w:right w:val="single" w:sz="4" w:space="0" w:color="C00000"/>
            </w:tcBorders>
            <w:shd w:val="clear" w:color="auto" w:fill="F2F2F2"/>
            <w:noWrap/>
            <w:vAlign w:val="bottom"/>
          </w:tcPr>
          <w:p w14:paraId="6050ECE5"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72,678</w:t>
            </w:r>
          </w:p>
        </w:tc>
        <w:tc>
          <w:tcPr>
            <w:tcW w:w="1158" w:type="dxa"/>
            <w:tcBorders>
              <w:top w:val="nil"/>
              <w:left w:val="nil"/>
              <w:bottom w:val="single" w:sz="4" w:space="0" w:color="C00000"/>
              <w:right w:val="single" w:sz="4" w:space="0" w:color="C00000"/>
            </w:tcBorders>
            <w:shd w:val="clear" w:color="auto" w:fill="F2F2F2"/>
            <w:noWrap/>
            <w:vAlign w:val="bottom"/>
          </w:tcPr>
          <w:p w14:paraId="1B9CF68B"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sz w:val="18"/>
                <w:szCs w:val="18"/>
                <w:lang w:eastAsia="en-GB"/>
              </w:rPr>
              <w:t>34,050</w:t>
            </w:r>
          </w:p>
        </w:tc>
        <w:tc>
          <w:tcPr>
            <w:tcW w:w="1440" w:type="dxa"/>
            <w:tcBorders>
              <w:top w:val="nil"/>
              <w:left w:val="nil"/>
              <w:bottom w:val="single" w:sz="4" w:space="0" w:color="C00000"/>
              <w:right w:val="single" w:sz="4" w:space="0" w:color="C00000"/>
            </w:tcBorders>
            <w:shd w:val="clear" w:color="auto" w:fill="F2F2F2"/>
            <w:noWrap/>
            <w:vAlign w:val="bottom"/>
          </w:tcPr>
          <w:p w14:paraId="6FAAF4CE" w14:textId="77777777" w:rsidR="00B204B7" w:rsidRPr="0009052C" w:rsidRDefault="00B204B7" w:rsidP="000D493C">
            <w:pPr>
              <w:jc w:val="right"/>
              <w:rPr>
                <w:rFonts w:ascii="Cambria" w:hAnsi="Cambria" w:cs="Calibri"/>
                <w:color w:val="000000"/>
                <w:sz w:val="18"/>
                <w:szCs w:val="18"/>
              </w:rPr>
            </w:pPr>
            <w:r w:rsidRPr="00CE2AE4">
              <w:rPr>
                <w:rFonts w:ascii="Cambria" w:hAnsi="Cambria" w:cs="Calibri"/>
                <w:color w:val="000000"/>
                <w:sz w:val="18"/>
                <w:szCs w:val="18"/>
                <w:lang w:eastAsia="en-GB"/>
              </w:rPr>
              <w:t>18,217</w:t>
            </w:r>
          </w:p>
        </w:tc>
      </w:tr>
      <w:tr w:rsidR="00B204B7" w:rsidRPr="0009052C" w14:paraId="34BF507E"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6B08D8BA" w14:textId="77777777" w:rsidR="00B204B7" w:rsidRPr="0009052C" w:rsidRDefault="00B204B7" w:rsidP="000D493C">
            <w:pPr>
              <w:rPr>
                <w:rFonts w:ascii="Cambria" w:hAnsi="Cambria" w:cs="Arial"/>
                <w:color w:val="000000"/>
                <w:sz w:val="18"/>
                <w:szCs w:val="18"/>
                <w:lang w:eastAsia="en-GB"/>
              </w:rPr>
            </w:pPr>
            <w:r w:rsidRPr="0009052C">
              <w:rPr>
                <w:rFonts w:ascii="Cambria" w:hAnsi="Cambria" w:cs="Arial"/>
                <w:color w:val="000000"/>
                <w:sz w:val="18"/>
                <w:szCs w:val="18"/>
                <w:lang w:eastAsia="en-GB"/>
              </w:rPr>
              <w:t> </w:t>
            </w:r>
          </w:p>
        </w:tc>
        <w:tc>
          <w:tcPr>
            <w:tcW w:w="993" w:type="dxa"/>
            <w:tcBorders>
              <w:top w:val="nil"/>
              <w:left w:val="single" w:sz="4" w:space="0" w:color="C00000"/>
              <w:bottom w:val="single" w:sz="4" w:space="0" w:color="C00000"/>
              <w:right w:val="single" w:sz="4" w:space="0" w:color="C00000"/>
            </w:tcBorders>
            <w:shd w:val="clear" w:color="auto" w:fill="F2F2F2"/>
            <w:noWrap/>
            <w:vAlign w:val="bottom"/>
          </w:tcPr>
          <w:p w14:paraId="4D6F499C"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10,57</w:t>
            </w:r>
            <w:r>
              <w:rPr>
                <w:rFonts w:ascii="Cambria" w:hAnsi="Cambria" w:cs="Calibri"/>
                <w:b/>
                <w:bCs/>
                <w:color w:val="000000"/>
                <w:sz w:val="18"/>
                <w:szCs w:val="18"/>
                <w:lang w:eastAsia="en-GB"/>
              </w:rPr>
              <w:t>2</w:t>
            </w:r>
          </w:p>
        </w:tc>
        <w:tc>
          <w:tcPr>
            <w:tcW w:w="903" w:type="dxa"/>
            <w:tcBorders>
              <w:top w:val="nil"/>
              <w:left w:val="nil"/>
              <w:bottom w:val="single" w:sz="4" w:space="0" w:color="C00000"/>
              <w:right w:val="single" w:sz="4" w:space="0" w:color="C00000"/>
            </w:tcBorders>
            <w:shd w:val="clear" w:color="auto" w:fill="F2F2F2"/>
            <w:noWrap/>
            <w:vAlign w:val="bottom"/>
          </w:tcPr>
          <w:p w14:paraId="4167D132"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8,83</w:t>
            </w:r>
            <w:r>
              <w:rPr>
                <w:rFonts w:ascii="Cambria" w:hAnsi="Cambria" w:cs="Calibri"/>
                <w:b/>
                <w:bCs/>
                <w:color w:val="000000"/>
                <w:sz w:val="18"/>
                <w:szCs w:val="18"/>
                <w:lang w:eastAsia="en-GB"/>
              </w:rPr>
              <w:t>0</w:t>
            </w:r>
          </w:p>
        </w:tc>
        <w:tc>
          <w:tcPr>
            <w:tcW w:w="1026" w:type="dxa"/>
            <w:tcBorders>
              <w:top w:val="nil"/>
              <w:left w:val="nil"/>
              <w:bottom w:val="single" w:sz="4" w:space="0" w:color="C00000"/>
              <w:right w:val="single" w:sz="4" w:space="0" w:color="C00000"/>
            </w:tcBorders>
            <w:shd w:val="clear" w:color="auto" w:fill="F2F2F2"/>
            <w:noWrap/>
            <w:vAlign w:val="bottom"/>
          </w:tcPr>
          <w:p w14:paraId="46D137BE"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8,85</w:t>
            </w:r>
            <w:r>
              <w:rPr>
                <w:rFonts w:ascii="Cambria" w:hAnsi="Cambria" w:cs="Calibri"/>
                <w:b/>
                <w:bCs/>
                <w:color w:val="000000"/>
                <w:sz w:val="18"/>
                <w:szCs w:val="18"/>
                <w:lang w:eastAsia="en-GB"/>
              </w:rPr>
              <w:t>6</w:t>
            </w:r>
          </w:p>
        </w:tc>
        <w:tc>
          <w:tcPr>
            <w:tcW w:w="1049" w:type="dxa"/>
            <w:tcBorders>
              <w:top w:val="nil"/>
              <w:left w:val="nil"/>
              <w:bottom w:val="single" w:sz="4" w:space="0" w:color="C00000"/>
              <w:right w:val="single" w:sz="4" w:space="0" w:color="C00000"/>
            </w:tcBorders>
            <w:shd w:val="clear" w:color="auto" w:fill="F2F2F2"/>
            <w:noWrap/>
            <w:vAlign w:val="bottom"/>
          </w:tcPr>
          <w:p w14:paraId="63543FED"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57,67</w:t>
            </w:r>
            <w:r>
              <w:rPr>
                <w:rFonts w:ascii="Cambria" w:hAnsi="Cambria" w:cs="Calibri"/>
                <w:b/>
                <w:bCs/>
                <w:color w:val="000000"/>
                <w:sz w:val="18"/>
                <w:szCs w:val="18"/>
                <w:lang w:eastAsia="en-GB"/>
              </w:rPr>
              <w:t>8</w:t>
            </w:r>
          </w:p>
        </w:tc>
        <w:tc>
          <w:tcPr>
            <w:tcW w:w="1158" w:type="dxa"/>
            <w:tcBorders>
              <w:top w:val="nil"/>
              <w:left w:val="nil"/>
              <w:bottom w:val="single" w:sz="4" w:space="0" w:color="C00000"/>
              <w:right w:val="single" w:sz="4" w:space="0" w:color="C00000"/>
            </w:tcBorders>
            <w:shd w:val="clear" w:color="auto" w:fill="F2F2F2"/>
            <w:noWrap/>
            <w:vAlign w:val="bottom"/>
          </w:tcPr>
          <w:p w14:paraId="32254103"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325,152</w:t>
            </w:r>
          </w:p>
        </w:tc>
        <w:tc>
          <w:tcPr>
            <w:tcW w:w="1158" w:type="dxa"/>
            <w:tcBorders>
              <w:top w:val="nil"/>
              <w:left w:val="nil"/>
              <w:bottom w:val="single" w:sz="4" w:space="0" w:color="C00000"/>
              <w:right w:val="single" w:sz="4" w:space="0" w:color="C00000"/>
            </w:tcBorders>
            <w:shd w:val="clear" w:color="auto" w:fill="F2F2F2"/>
            <w:noWrap/>
            <w:vAlign w:val="bottom"/>
          </w:tcPr>
          <w:p w14:paraId="5A3BE8BB"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326,950</w:t>
            </w:r>
          </w:p>
        </w:tc>
        <w:tc>
          <w:tcPr>
            <w:tcW w:w="1440" w:type="dxa"/>
            <w:tcBorders>
              <w:top w:val="nil"/>
              <w:left w:val="nil"/>
              <w:bottom w:val="single" w:sz="4" w:space="0" w:color="C00000"/>
              <w:right w:val="single" w:sz="4" w:space="0" w:color="C00000"/>
            </w:tcBorders>
            <w:shd w:val="clear" w:color="auto" w:fill="F2F2F2"/>
            <w:noWrap/>
            <w:vAlign w:val="bottom"/>
          </w:tcPr>
          <w:p w14:paraId="475C2334"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55,412</w:t>
            </w:r>
          </w:p>
        </w:tc>
      </w:tr>
      <w:tr w:rsidR="00B204B7" w:rsidRPr="0009052C" w14:paraId="61A50F47"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2A7FBA02" w14:textId="77777777" w:rsidR="00B204B7" w:rsidRPr="0009052C" w:rsidRDefault="00B204B7" w:rsidP="000D493C">
            <w:pPr>
              <w:rPr>
                <w:rFonts w:ascii="Cambria" w:hAnsi="Cambria" w:cs="Arial"/>
                <w:color w:val="000000"/>
                <w:sz w:val="18"/>
                <w:szCs w:val="18"/>
                <w:lang w:eastAsia="en-GB"/>
              </w:rPr>
            </w:pPr>
            <w:r w:rsidRPr="0009052C">
              <w:rPr>
                <w:rFonts w:ascii="Cambria" w:hAnsi="Cambria" w:cs="Arial"/>
                <w:color w:val="000000"/>
                <w:sz w:val="18"/>
                <w:szCs w:val="18"/>
                <w:lang w:eastAsia="en-GB"/>
              </w:rPr>
              <w:t>Baltics</w:t>
            </w:r>
          </w:p>
        </w:tc>
        <w:tc>
          <w:tcPr>
            <w:tcW w:w="9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10F961A" w14:textId="77777777" w:rsidR="00B204B7" w:rsidRPr="0009052C" w:rsidRDefault="00B204B7" w:rsidP="000D493C">
            <w:pPr>
              <w:jc w:val="right"/>
              <w:rPr>
                <w:rFonts w:ascii="Cambria" w:hAnsi="Cambria" w:cs="Calibri"/>
                <w:color w:val="000000"/>
                <w:sz w:val="18"/>
                <w:szCs w:val="18"/>
                <w:lang w:eastAsia="en-GB"/>
              </w:rPr>
            </w:pPr>
          </w:p>
        </w:tc>
        <w:tc>
          <w:tcPr>
            <w:tcW w:w="90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DFE1FD6" w14:textId="77777777" w:rsidR="00B204B7" w:rsidRPr="0009052C" w:rsidRDefault="00B204B7" w:rsidP="000D493C">
            <w:pPr>
              <w:jc w:val="right"/>
              <w:rPr>
                <w:rFonts w:ascii="Cambria" w:hAnsi="Cambria" w:cs="Calibri"/>
                <w:color w:val="000000"/>
                <w:sz w:val="18"/>
                <w:szCs w:val="18"/>
                <w:lang w:eastAsia="en-GB"/>
              </w:rPr>
            </w:pP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9183E05" w14:textId="77777777" w:rsidR="00B204B7" w:rsidRPr="0009052C" w:rsidRDefault="00B204B7" w:rsidP="000D493C">
            <w:pPr>
              <w:jc w:val="right"/>
              <w:rPr>
                <w:rFonts w:ascii="Cambria" w:hAnsi="Cambria" w:cs="Calibri"/>
                <w:color w:val="000000"/>
                <w:sz w:val="18"/>
                <w:szCs w:val="18"/>
                <w:lang w:eastAsia="en-GB"/>
              </w:rPr>
            </w:pP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2100CA0" w14:textId="77777777" w:rsidR="00B204B7" w:rsidRPr="0009052C" w:rsidRDefault="00B204B7" w:rsidP="000D493C">
            <w:pPr>
              <w:jc w:val="right"/>
              <w:rPr>
                <w:rFonts w:ascii="Cambria" w:hAnsi="Cambria" w:cs="Calibri"/>
                <w:b/>
                <w:bCs/>
                <w:color w:val="000000"/>
                <w:sz w:val="18"/>
                <w:szCs w:val="18"/>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CC1228D" w14:textId="77777777" w:rsidR="00B204B7" w:rsidRPr="0009052C" w:rsidRDefault="00B204B7" w:rsidP="000D493C">
            <w:pPr>
              <w:jc w:val="right"/>
              <w:rPr>
                <w:rFonts w:ascii="Cambria" w:hAnsi="Cambria" w:cs="Calibri"/>
                <w:color w:val="000000"/>
                <w:sz w:val="18"/>
                <w:szCs w:val="18"/>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8575F8C" w14:textId="77777777" w:rsidR="00B204B7" w:rsidRPr="0009052C" w:rsidRDefault="00B204B7" w:rsidP="000D493C">
            <w:pPr>
              <w:jc w:val="right"/>
              <w:rPr>
                <w:rFonts w:ascii="Cambria" w:hAnsi="Cambria" w:cs="Calibri"/>
                <w:color w:val="000000"/>
                <w:sz w:val="18"/>
                <w:szCs w:val="18"/>
                <w:lang w:eastAsia="en-GB"/>
              </w:rPr>
            </w:pPr>
          </w:p>
        </w:tc>
        <w:tc>
          <w:tcPr>
            <w:tcW w:w="1440"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AF98661" w14:textId="77777777" w:rsidR="00B204B7" w:rsidRPr="0009052C" w:rsidRDefault="00B204B7" w:rsidP="000D493C">
            <w:pPr>
              <w:jc w:val="right"/>
              <w:rPr>
                <w:rFonts w:ascii="Cambria" w:hAnsi="Cambria" w:cs="Calibri"/>
                <w:color w:val="000000"/>
                <w:sz w:val="18"/>
                <w:szCs w:val="18"/>
                <w:lang w:eastAsia="en-GB"/>
              </w:rPr>
            </w:pPr>
          </w:p>
        </w:tc>
      </w:tr>
      <w:tr w:rsidR="00B204B7" w:rsidRPr="0009052C" w14:paraId="001C6009"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1448010B" w14:textId="77777777" w:rsidR="00B204B7" w:rsidRPr="0009052C" w:rsidRDefault="00B204B7" w:rsidP="000D493C">
            <w:pPr>
              <w:ind w:firstLine="175"/>
              <w:rPr>
                <w:rFonts w:ascii="Cambria" w:hAnsi="Cambria" w:cs="Arial"/>
                <w:color w:val="000000"/>
                <w:sz w:val="18"/>
                <w:szCs w:val="18"/>
                <w:lang w:eastAsia="en-GB"/>
              </w:rPr>
            </w:pPr>
            <w:r w:rsidRPr="0009052C">
              <w:rPr>
                <w:rFonts w:ascii="Cambria" w:hAnsi="Cambria" w:cs="Arial"/>
                <w:color w:val="000000"/>
                <w:sz w:val="18"/>
                <w:szCs w:val="18"/>
                <w:lang w:eastAsia="en-GB"/>
              </w:rPr>
              <w:t>Latvia</w:t>
            </w:r>
          </w:p>
        </w:tc>
        <w:tc>
          <w:tcPr>
            <w:tcW w:w="9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95CCC34"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1,535</w:t>
            </w:r>
          </w:p>
        </w:tc>
        <w:tc>
          <w:tcPr>
            <w:tcW w:w="903" w:type="dxa"/>
            <w:tcBorders>
              <w:top w:val="single" w:sz="4" w:space="0" w:color="C00000"/>
              <w:left w:val="nil"/>
              <w:bottom w:val="single" w:sz="4" w:space="0" w:color="C00000"/>
              <w:right w:val="single" w:sz="4" w:space="0" w:color="C00000"/>
            </w:tcBorders>
            <w:shd w:val="clear" w:color="auto" w:fill="F2F2F2"/>
            <w:noWrap/>
            <w:vAlign w:val="bottom"/>
          </w:tcPr>
          <w:p w14:paraId="6812AC1F"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1,494</w:t>
            </w:r>
          </w:p>
        </w:tc>
        <w:tc>
          <w:tcPr>
            <w:tcW w:w="1026" w:type="dxa"/>
            <w:tcBorders>
              <w:top w:val="single" w:sz="4" w:space="0" w:color="C00000"/>
              <w:left w:val="nil"/>
              <w:bottom w:val="single" w:sz="4" w:space="0" w:color="C00000"/>
              <w:right w:val="single" w:sz="4" w:space="0" w:color="C00000"/>
            </w:tcBorders>
            <w:shd w:val="clear" w:color="auto" w:fill="F2F2F2"/>
            <w:noWrap/>
            <w:vAlign w:val="bottom"/>
          </w:tcPr>
          <w:p w14:paraId="2F621B2C"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w:t>
            </w:r>
          </w:p>
        </w:tc>
        <w:tc>
          <w:tcPr>
            <w:tcW w:w="1049" w:type="dxa"/>
            <w:tcBorders>
              <w:top w:val="single" w:sz="4" w:space="0" w:color="C00000"/>
              <w:left w:val="nil"/>
              <w:bottom w:val="single" w:sz="4" w:space="0" w:color="C00000"/>
              <w:right w:val="single" w:sz="4" w:space="0" w:color="C00000"/>
            </w:tcBorders>
            <w:shd w:val="clear" w:color="auto" w:fill="F2F2F2"/>
            <w:noWrap/>
            <w:vAlign w:val="bottom"/>
          </w:tcPr>
          <w:p w14:paraId="61B92EC4"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sz w:val="18"/>
                <w:szCs w:val="18"/>
                <w:lang w:eastAsia="en-GB"/>
              </w:rPr>
              <w:t>1,400</w:t>
            </w:r>
          </w:p>
        </w:tc>
        <w:tc>
          <w:tcPr>
            <w:tcW w:w="1158" w:type="dxa"/>
            <w:tcBorders>
              <w:top w:val="single" w:sz="4" w:space="0" w:color="C00000"/>
              <w:left w:val="nil"/>
              <w:bottom w:val="single" w:sz="4" w:space="0" w:color="C00000"/>
              <w:right w:val="single" w:sz="4" w:space="0" w:color="C00000"/>
            </w:tcBorders>
            <w:shd w:val="clear" w:color="auto" w:fill="F2F2F2"/>
            <w:noWrap/>
            <w:vAlign w:val="bottom"/>
          </w:tcPr>
          <w:p w14:paraId="1843EF7F"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49,280</w:t>
            </w:r>
          </w:p>
        </w:tc>
        <w:tc>
          <w:tcPr>
            <w:tcW w:w="1158" w:type="dxa"/>
            <w:tcBorders>
              <w:top w:val="single" w:sz="4" w:space="0" w:color="C00000"/>
              <w:left w:val="nil"/>
              <w:bottom w:val="single" w:sz="4" w:space="0" w:color="C00000"/>
              <w:right w:val="single" w:sz="4" w:space="0" w:color="C00000"/>
            </w:tcBorders>
            <w:shd w:val="clear" w:color="auto" w:fill="F2F2F2"/>
            <w:noWrap/>
            <w:vAlign w:val="bottom"/>
          </w:tcPr>
          <w:p w14:paraId="014789E5"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sz w:val="18"/>
                <w:szCs w:val="18"/>
                <w:lang w:eastAsia="en-GB"/>
              </w:rPr>
              <w:t>-</w:t>
            </w:r>
          </w:p>
        </w:tc>
        <w:tc>
          <w:tcPr>
            <w:tcW w:w="1440" w:type="dxa"/>
            <w:tcBorders>
              <w:top w:val="single" w:sz="4" w:space="0" w:color="C00000"/>
              <w:left w:val="nil"/>
              <w:bottom w:val="single" w:sz="4" w:space="0" w:color="C00000"/>
              <w:right w:val="single" w:sz="4" w:space="0" w:color="C00000"/>
            </w:tcBorders>
            <w:shd w:val="clear" w:color="auto" w:fill="F2F2F2"/>
            <w:noWrap/>
            <w:vAlign w:val="bottom"/>
          </w:tcPr>
          <w:p w14:paraId="3081D6DB"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7,276</w:t>
            </w:r>
          </w:p>
        </w:tc>
      </w:tr>
      <w:tr w:rsidR="00B204B7" w:rsidRPr="0009052C" w14:paraId="7E21757D"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5B9CFB64" w14:textId="77777777" w:rsidR="00B204B7" w:rsidRPr="0009052C" w:rsidRDefault="00B204B7" w:rsidP="000D493C">
            <w:pPr>
              <w:rPr>
                <w:rFonts w:ascii="Cambria" w:hAnsi="Cambria" w:cs="Arial"/>
                <w:color w:val="000000"/>
                <w:sz w:val="18"/>
                <w:szCs w:val="18"/>
                <w:lang w:eastAsia="en-GB"/>
              </w:rPr>
            </w:pPr>
          </w:p>
        </w:tc>
        <w:tc>
          <w:tcPr>
            <w:tcW w:w="9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06523C7" w14:textId="77777777" w:rsidR="00B204B7" w:rsidRPr="0009052C" w:rsidRDefault="00B204B7" w:rsidP="000D493C">
            <w:pPr>
              <w:jc w:val="right"/>
              <w:rPr>
                <w:rFonts w:ascii="Cambria" w:hAnsi="Cambria" w:cs="Calibri"/>
                <w:color w:val="000000"/>
                <w:sz w:val="18"/>
                <w:szCs w:val="18"/>
                <w:lang w:eastAsia="en-GB"/>
              </w:rPr>
            </w:pPr>
          </w:p>
        </w:tc>
        <w:tc>
          <w:tcPr>
            <w:tcW w:w="90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31A5DD0" w14:textId="77777777" w:rsidR="00B204B7" w:rsidRPr="0009052C" w:rsidRDefault="00B204B7" w:rsidP="000D493C">
            <w:pPr>
              <w:jc w:val="right"/>
              <w:rPr>
                <w:rFonts w:ascii="Cambria" w:hAnsi="Cambria" w:cs="Calibri"/>
                <w:color w:val="000000"/>
                <w:sz w:val="18"/>
                <w:szCs w:val="18"/>
                <w:lang w:eastAsia="en-GB"/>
              </w:rPr>
            </w:pP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58DCA35" w14:textId="77777777" w:rsidR="00B204B7" w:rsidRPr="0009052C" w:rsidRDefault="00B204B7" w:rsidP="000D493C">
            <w:pPr>
              <w:jc w:val="right"/>
              <w:rPr>
                <w:rFonts w:ascii="Cambria" w:hAnsi="Cambria" w:cs="Calibri"/>
                <w:color w:val="000000"/>
                <w:sz w:val="18"/>
                <w:szCs w:val="18"/>
                <w:lang w:eastAsia="en-GB"/>
              </w:rPr>
            </w:pP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B931E54" w14:textId="77777777" w:rsidR="00B204B7" w:rsidRPr="0009052C" w:rsidRDefault="00B204B7" w:rsidP="000D493C">
            <w:pPr>
              <w:jc w:val="right"/>
              <w:rPr>
                <w:rFonts w:ascii="Cambria" w:hAnsi="Cambria" w:cs="Calibri"/>
                <w:b/>
                <w:bCs/>
                <w:color w:val="000000"/>
                <w:sz w:val="18"/>
                <w:szCs w:val="18"/>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5FF7CDE" w14:textId="77777777" w:rsidR="00B204B7" w:rsidRPr="0009052C" w:rsidRDefault="00B204B7" w:rsidP="000D493C">
            <w:pPr>
              <w:jc w:val="right"/>
              <w:rPr>
                <w:rFonts w:ascii="Cambria" w:hAnsi="Cambria" w:cs="Calibri"/>
                <w:color w:val="000000"/>
                <w:sz w:val="18"/>
                <w:szCs w:val="18"/>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5663055" w14:textId="77777777" w:rsidR="00B204B7" w:rsidRPr="0009052C" w:rsidRDefault="00B204B7" w:rsidP="000D493C">
            <w:pPr>
              <w:jc w:val="right"/>
              <w:rPr>
                <w:rFonts w:ascii="Cambria" w:hAnsi="Cambria" w:cs="Calibri"/>
                <w:color w:val="000000"/>
                <w:sz w:val="18"/>
                <w:szCs w:val="18"/>
                <w:lang w:eastAsia="en-GB"/>
              </w:rPr>
            </w:pPr>
          </w:p>
        </w:tc>
        <w:tc>
          <w:tcPr>
            <w:tcW w:w="1440"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C5904FE" w14:textId="77777777" w:rsidR="00B204B7" w:rsidRPr="0009052C" w:rsidRDefault="00B204B7" w:rsidP="000D493C">
            <w:pPr>
              <w:jc w:val="right"/>
              <w:rPr>
                <w:rFonts w:ascii="Cambria" w:hAnsi="Cambria" w:cs="Calibri"/>
                <w:color w:val="000000"/>
                <w:sz w:val="18"/>
                <w:szCs w:val="18"/>
                <w:lang w:eastAsia="en-GB"/>
              </w:rPr>
            </w:pPr>
          </w:p>
        </w:tc>
      </w:tr>
      <w:tr w:rsidR="00B204B7" w:rsidRPr="0009052C" w14:paraId="419D07B4"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64A527EE" w14:textId="77777777" w:rsidR="00B204B7" w:rsidRPr="0009052C" w:rsidRDefault="00B204B7" w:rsidP="000D493C">
            <w:pPr>
              <w:rPr>
                <w:rFonts w:ascii="Cambria" w:hAnsi="Cambria" w:cs="Arial"/>
                <w:color w:val="000000"/>
                <w:sz w:val="18"/>
                <w:szCs w:val="18"/>
                <w:lang w:eastAsia="en-GB"/>
              </w:rPr>
            </w:pPr>
            <w:r w:rsidRPr="0009052C">
              <w:rPr>
                <w:rFonts w:ascii="Cambria" w:hAnsi="Cambria" w:cs="Arial"/>
                <w:color w:val="000000"/>
                <w:sz w:val="18"/>
                <w:szCs w:val="18"/>
                <w:lang w:eastAsia="en-GB"/>
              </w:rPr>
              <w:t>Other³</w:t>
            </w:r>
          </w:p>
        </w:tc>
        <w:tc>
          <w:tcPr>
            <w:tcW w:w="9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EF9C87A"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w:t>
            </w:r>
          </w:p>
        </w:tc>
        <w:tc>
          <w:tcPr>
            <w:tcW w:w="903" w:type="dxa"/>
            <w:tcBorders>
              <w:top w:val="single" w:sz="4" w:space="0" w:color="C00000"/>
              <w:left w:val="nil"/>
              <w:bottom w:val="single" w:sz="4" w:space="0" w:color="C00000"/>
              <w:right w:val="single" w:sz="4" w:space="0" w:color="C00000"/>
            </w:tcBorders>
            <w:shd w:val="clear" w:color="auto" w:fill="F2F2F2"/>
            <w:noWrap/>
            <w:vAlign w:val="bottom"/>
          </w:tcPr>
          <w:p w14:paraId="3F8CC331"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2,054</w:t>
            </w:r>
          </w:p>
        </w:tc>
        <w:tc>
          <w:tcPr>
            <w:tcW w:w="1026" w:type="dxa"/>
            <w:tcBorders>
              <w:top w:val="single" w:sz="4" w:space="0" w:color="C00000"/>
              <w:left w:val="nil"/>
              <w:bottom w:val="single" w:sz="4" w:space="0" w:color="C00000"/>
              <w:right w:val="single" w:sz="4" w:space="0" w:color="C00000"/>
            </w:tcBorders>
            <w:shd w:val="clear" w:color="auto" w:fill="F2F2F2"/>
            <w:noWrap/>
            <w:vAlign w:val="bottom"/>
          </w:tcPr>
          <w:p w14:paraId="16290499"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lang w:eastAsia="en-GB"/>
              </w:rPr>
              <w:t>(349)</w:t>
            </w:r>
          </w:p>
        </w:tc>
        <w:tc>
          <w:tcPr>
            <w:tcW w:w="1049" w:type="dxa"/>
            <w:tcBorders>
              <w:top w:val="single" w:sz="4" w:space="0" w:color="C00000"/>
              <w:left w:val="nil"/>
              <w:bottom w:val="single" w:sz="4" w:space="0" w:color="C00000"/>
              <w:right w:val="single" w:sz="4" w:space="0" w:color="C00000"/>
            </w:tcBorders>
            <w:shd w:val="clear" w:color="auto" w:fill="F2F2F2"/>
            <w:noWrap/>
            <w:vAlign w:val="bottom"/>
          </w:tcPr>
          <w:p w14:paraId="3EA2143C" w14:textId="77777777" w:rsidR="00B204B7" w:rsidRPr="0009052C" w:rsidRDefault="00B204B7" w:rsidP="000D493C">
            <w:pPr>
              <w:jc w:val="right"/>
              <w:outlineLvl w:val="0"/>
              <w:rPr>
                <w:rFonts w:ascii="Cambria" w:hAnsi="Cambria" w:cs="Calibri"/>
                <w:color w:val="000000"/>
                <w:sz w:val="18"/>
                <w:szCs w:val="18"/>
                <w:lang w:eastAsia="en-GB"/>
              </w:rPr>
            </w:pPr>
            <w:r w:rsidRPr="00CE2AE4">
              <w:rPr>
                <w:rFonts w:ascii="Cambria" w:hAnsi="Cambria" w:cs="Calibri"/>
                <w:color w:val="000000"/>
                <w:sz w:val="18"/>
                <w:szCs w:val="18"/>
                <w:lang w:eastAsia="en-GB"/>
              </w:rPr>
              <w:t>(2,110)</w:t>
            </w:r>
          </w:p>
        </w:tc>
        <w:tc>
          <w:tcPr>
            <w:tcW w:w="1158" w:type="dxa"/>
            <w:tcBorders>
              <w:top w:val="single" w:sz="4" w:space="0" w:color="C00000"/>
              <w:left w:val="nil"/>
              <w:bottom w:val="single" w:sz="4" w:space="0" w:color="C00000"/>
              <w:right w:val="single" w:sz="4" w:space="0" w:color="C00000"/>
            </w:tcBorders>
            <w:shd w:val="clear" w:color="auto" w:fill="F2F2F2"/>
            <w:noWrap/>
            <w:vAlign w:val="bottom"/>
          </w:tcPr>
          <w:p w14:paraId="6AEF138B"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lang w:eastAsia="en-GB"/>
              </w:rPr>
              <w:t>-</w:t>
            </w:r>
          </w:p>
        </w:tc>
        <w:tc>
          <w:tcPr>
            <w:tcW w:w="1158" w:type="dxa"/>
            <w:tcBorders>
              <w:top w:val="single" w:sz="4" w:space="0" w:color="C00000"/>
              <w:left w:val="nil"/>
              <w:bottom w:val="single" w:sz="4" w:space="0" w:color="C00000"/>
              <w:right w:val="single" w:sz="4" w:space="0" w:color="C00000"/>
            </w:tcBorders>
            <w:shd w:val="clear" w:color="auto" w:fill="F2F2F2"/>
            <w:noWrap/>
            <w:vAlign w:val="bottom"/>
          </w:tcPr>
          <w:p w14:paraId="70CD9BDA"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lang w:eastAsia="en-GB"/>
              </w:rPr>
              <w:t>-</w:t>
            </w:r>
          </w:p>
        </w:tc>
        <w:tc>
          <w:tcPr>
            <w:tcW w:w="1440" w:type="dxa"/>
            <w:tcBorders>
              <w:top w:val="single" w:sz="4" w:space="0" w:color="C00000"/>
              <w:left w:val="nil"/>
              <w:bottom w:val="single" w:sz="4" w:space="0" w:color="C00000"/>
              <w:right w:val="single" w:sz="4" w:space="0" w:color="C00000"/>
            </w:tcBorders>
            <w:shd w:val="clear" w:color="auto" w:fill="F2F2F2"/>
            <w:noWrap/>
            <w:vAlign w:val="bottom"/>
          </w:tcPr>
          <w:p w14:paraId="1AE0EAD1" w14:textId="77777777" w:rsidR="00B204B7" w:rsidRPr="0009052C"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lang w:eastAsia="en-GB"/>
              </w:rPr>
              <w:t>-</w:t>
            </w:r>
          </w:p>
        </w:tc>
      </w:tr>
      <w:tr w:rsidR="00B204B7" w:rsidRPr="0009052C" w14:paraId="514C62DF"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403D4B93" w14:textId="77777777" w:rsidR="00B204B7" w:rsidRPr="0009052C" w:rsidRDefault="00B204B7" w:rsidP="000D493C">
            <w:pPr>
              <w:rPr>
                <w:rFonts w:ascii="Cambria" w:hAnsi="Cambria" w:cs="Arial"/>
                <w:color w:val="000000"/>
                <w:sz w:val="18"/>
                <w:szCs w:val="18"/>
                <w:lang w:eastAsia="en-GB"/>
              </w:rPr>
            </w:pPr>
          </w:p>
        </w:tc>
        <w:tc>
          <w:tcPr>
            <w:tcW w:w="9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A890F50" w14:textId="77777777" w:rsidR="00B204B7" w:rsidRPr="0009052C" w:rsidRDefault="00B204B7" w:rsidP="000D493C">
            <w:pPr>
              <w:jc w:val="right"/>
              <w:rPr>
                <w:rFonts w:ascii="Cambria" w:hAnsi="Cambria" w:cs="Calibri"/>
                <w:color w:val="000000"/>
                <w:sz w:val="18"/>
                <w:szCs w:val="18"/>
                <w:lang w:eastAsia="en-GB"/>
              </w:rPr>
            </w:pPr>
          </w:p>
        </w:tc>
        <w:tc>
          <w:tcPr>
            <w:tcW w:w="90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71D196C" w14:textId="77777777" w:rsidR="00B204B7" w:rsidRPr="0009052C" w:rsidRDefault="00B204B7" w:rsidP="000D493C">
            <w:pPr>
              <w:jc w:val="right"/>
              <w:rPr>
                <w:rFonts w:ascii="Cambria" w:hAnsi="Cambria" w:cs="Calibri"/>
                <w:color w:val="000000"/>
                <w:sz w:val="18"/>
                <w:szCs w:val="18"/>
                <w:lang w:eastAsia="en-GB"/>
              </w:rPr>
            </w:pP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2652844" w14:textId="77777777" w:rsidR="00B204B7" w:rsidRPr="0009052C" w:rsidRDefault="00B204B7" w:rsidP="000D493C">
            <w:pPr>
              <w:jc w:val="right"/>
              <w:rPr>
                <w:rFonts w:ascii="Cambria" w:hAnsi="Cambria" w:cs="Calibri"/>
                <w:color w:val="000000"/>
                <w:sz w:val="18"/>
                <w:szCs w:val="18"/>
                <w:lang w:eastAsia="en-GB"/>
              </w:rPr>
            </w:pP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DC67EFC" w14:textId="77777777" w:rsidR="00B204B7" w:rsidRPr="0009052C" w:rsidRDefault="00B204B7" w:rsidP="000D493C">
            <w:pPr>
              <w:jc w:val="right"/>
              <w:outlineLvl w:val="0"/>
              <w:rPr>
                <w:rFonts w:ascii="Cambria" w:hAnsi="Cambria" w:cs="Calibri"/>
                <w:color w:val="000000"/>
                <w:sz w:val="18"/>
                <w:szCs w:val="18"/>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30271ED" w14:textId="77777777" w:rsidR="00B204B7" w:rsidRPr="0009052C" w:rsidRDefault="00B204B7" w:rsidP="000D493C">
            <w:pPr>
              <w:jc w:val="right"/>
              <w:rPr>
                <w:rFonts w:ascii="Cambria" w:hAnsi="Cambria" w:cs="Calibri"/>
                <w:color w:val="000000"/>
                <w:sz w:val="18"/>
                <w:szCs w:val="18"/>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FD9458D" w14:textId="77777777" w:rsidR="00B204B7" w:rsidRPr="0009052C" w:rsidRDefault="00B204B7" w:rsidP="000D493C">
            <w:pPr>
              <w:jc w:val="right"/>
              <w:rPr>
                <w:rFonts w:ascii="Cambria" w:hAnsi="Cambria" w:cs="Calibri"/>
                <w:color w:val="000000"/>
                <w:sz w:val="18"/>
                <w:szCs w:val="18"/>
                <w:lang w:eastAsia="en-GB"/>
              </w:rPr>
            </w:pPr>
          </w:p>
        </w:tc>
        <w:tc>
          <w:tcPr>
            <w:tcW w:w="1440"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D4DEB66" w14:textId="77777777" w:rsidR="00B204B7" w:rsidRPr="0009052C" w:rsidRDefault="00B204B7" w:rsidP="000D493C">
            <w:pPr>
              <w:jc w:val="right"/>
              <w:rPr>
                <w:rFonts w:ascii="Cambria" w:hAnsi="Cambria" w:cs="Calibri"/>
                <w:color w:val="000000"/>
                <w:sz w:val="18"/>
                <w:szCs w:val="18"/>
                <w:lang w:eastAsia="en-GB"/>
              </w:rPr>
            </w:pPr>
          </w:p>
        </w:tc>
      </w:tr>
      <w:tr w:rsidR="00B204B7" w:rsidRPr="0009052C" w14:paraId="48D0CCD4"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7A79F567" w14:textId="77777777" w:rsidR="00B204B7" w:rsidRPr="0009052C" w:rsidRDefault="00B204B7" w:rsidP="000D493C">
            <w:pPr>
              <w:rPr>
                <w:rFonts w:ascii="Cambria" w:hAnsi="Cambria" w:cs="Arial"/>
                <w:b/>
                <w:color w:val="000000"/>
                <w:sz w:val="18"/>
                <w:szCs w:val="18"/>
                <w:lang w:eastAsia="en-GB"/>
              </w:rPr>
            </w:pPr>
            <w:r w:rsidRPr="0009052C">
              <w:rPr>
                <w:rFonts w:ascii="Cambria" w:hAnsi="Cambria" w:cs="Arial"/>
                <w:b/>
                <w:color w:val="000000"/>
                <w:sz w:val="18"/>
                <w:szCs w:val="18"/>
                <w:lang w:eastAsia="en-GB"/>
              </w:rPr>
              <w:t>Total</w:t>
            </w:r>
          </w:p>
        </w:tc>
        <w:tc>
          <w:tcPr>
            <w:tcW w:w="9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3C85BF1"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37,64</w:t>
            </w:r>
            <w:r>
              <w:rPr>
                <w:rFonts w:ascii="Cambria" w:hAnsi="Cambria" w:cs="Calibri"/>
                <w:b/>
                <w:bCs/>
                <w:color w:val="000000"/>
                <w:sz w:val="18"/>
                <w:szCs w:val="18"/>
                <w:lang w:eastAsia="en-GB"/>
              </w:rPr>
              <w:t>6</w:t>
            </w:r>
          </w:p>
        </w:tc>
        <w:tc>
          <w:tcPr>
            <w:tcW w:w="903" w:type="dxa"/>
            <w:tcBorders>
              <w:top w:val="single" w:sz="4" w:space="0" w:color="C00000"/>
              <w:left w:val="nil"/>
              <w:bottom w:val="single" w:sz="4" w:space="0" w:color="C00000"/>
              <w:right w:val="single" w:sz="4" w:space="0" w:color="C00000"/>
            </w:tcBorders>
            <w:shd w:val="clear" w:color="auto" w:fill="F2F2F2"/>
            <w:noWrap/>
            <w:vAlign w:val="bottom"/>
          </w:tcPr>
          <w:p w14:paraId="287BF934"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31,97</w:t>
            </w:r>
            <w:r>
              <w:rPr>
                <w:rFonts w:ascii="Cambria" w:hAnsi="Cambria" w:cs="Calibri"/>
                <w:b/>
                <w:bCs/>
                <w:color w:val="000000"/>
                <w:sz w:val="18"/>
                <w:szCs w:val="18"/>
                <w:lang w:eastAsia="en-GB"/>
              </w:rPr>
              <w:t>2</w:t>
            </w:r>
          </w:p>
        </w:tc>
        <w:tc>
          <w:tcPr>
            <w:tcW w:w="1026" w:type="dxa"/>
            <w:tcBorders>
              <w:top w:val="single" w:sz="4" w:space="0" w:color="C00000"/>
              <w:left w:val="nil"/>
              <w:bottom w:val="single" w:sz="4" w:space="0" w:color="C00000"/>
              <w:right w:val="single" w:sz="4" w:space="0" w:color="C00000"/>
            </w:tcBorders>
            <w:shd w:val="clear" w:color="auto" w:fill="F2F2F2"/>
            <w:noWrap/>
            <w:vAlign w:val="bottom"/>
          </w:tcPr>
          <w:p w14:paraId="371412C3"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27,02</w:t>
            </w:r>
            <w:r>
              <w:rPr>
                <w:rFonts w:ascii="Cambria" w:hAnsi="Cambria" w:cs="Calibri"/>
                <w:b/>
                <w:bCs/>
                <w:color w:val="000000"/>
                <w:sz w:val="18"/>
                <w:szCs w:val="18"/>
                <w:lang w:eastAsia="en-GB"/>
              </w:rPr>
              <w:t>7</w:t>
            </w:r>
          </w:p>
        </w:tc>
        <w:tc>
          <w:tcPr>
            <w:tcW w:w="1049" w:type="dxa"/>
            <w:tcBorders>
              <w:top w:val="single" w:sz="4" w:space="0" w:color="C00000"/>
              <w:left w:val="nil"/>
              <w:bottom w:val="single" w:sz="4" w:space="0" w:color="C00000"/>
              <w:right w:val="single" w:sz="4" w:space="0" w:color="C00000"/>
            </w:tcBorders>
            <w:shd w:val="clear" w:color="auto" w:fill="F2F2F2"/>
            <w:noWrap/>
            <w:vAlign w:val="bottom"/>
          </w:tcPr>
          <w:p w14:paraId="182098A3" w14:textId="77777777" w:rsidR="00B204B7" w:rsidRPr="0009052C" w:rsidRDefault="00B204B7" w:rsidP="000D493C">
            <w:pPr>
              <w:jc w:val="right"/>
              <w:outlineLvl w:val="0"/>
              <w:rPr>
                <w:rFonts w:ascii="Cambria" w:hAnsi="Cambria" w:cs="Calibri"/>
                <w:color w:val="000000"/>
                <w:sz w:val="18"/>
                <w:szCs w:val="18"/>
                <w:lang w:eastAsia="en-GB"/>
              </w:rPr>
            </w:pPr>
            <w:r w:rsidRPr="00CE2AE4">
              <w:rPr>
                <w:rFonts w:ascii="Cambria" w:hAnsi="Cambria" w:cs="Calibri"/>
                <w:b/>
                <w:bCs/>
                <w:color w:val="000000"/>
                <w:sz w:val="18"/>
                <w:szCs w:val="18"/>
                <w:lang w:eastAsia="en-GB"/>
              </w:rPr>
              <w:t>184,270</w:t>
            </w:r>
          </w:p>
        </w:tc>
        <w:tc>
          <w:tcPr>
            <w:tcW w:w="1158" w:type="dxa"/>
            <w:tcBorders>
              <w:top w:val="single" w:sz="4" w:space="0" w:color="C00000"/>
              <w:left w:val="nil"/>
              <w:bottom w:val="single" w:sz="4" w:space="0" w:color="C00000"/>
              <w:right w:val="single" w:sz="4" w:space="0" w:color="C00000"/>
            </w:tcBorders>
            <w:shd w:val="clear" w:color="auto" w:fill="F2F2F2"/>
            <w:noWrap/>
            <w:vAlign w:val="bottom"/>
          </w:tcPr>
          <w:p w14:paraId="358C57DE"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1,372,758</w:t>
            </w:r>
          </w:p>
        </w:tc>
        <w:tc>
          <w:tcPr>
            <w:tcW w:w="1158" w:type="dxa"/>
            <w:tcBorders>
              <w:top w:val="single" w:sz="4" w:space="0" w:color="C00000"/>
              <w:left w:val="nil"/>
              <w:bottom w:val="single" w:sz="4" w:space="0" w:color="C00000"/>
              <w:right w:val="single" w:sz="4" w:space="0" w:color="C00000"/>
            </w:tcBorders>
            <w:shd w:val="clear" w:color="auto" w:fill="F2F2F2"/>
            <w:noWrap/>
            <w:vAlign w:val="bottom"/>
          </w:tcPr>
          <w:p w14:paraId="6413B165"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1,593,23</w:t>
            </w:r>
            <w:r>
              <w:rPr>
                <w:rFonts w:ascii="Cambria" w:hAnsi="Cambria" w:cs="Calibri"/>
                <w:b/>
                <w:bCs/>
                <w:color w:val="000000"/>
                <w:sz w:val="18"/>
                <w:szCs w:val="18"/>
                <w:lang w:eastAsia="en-GB"/>
              </w:rPr>
              <w:t>4</w:t>
            </w:r>
          </w:p>
        </w:tc>
        <w:tc>
          <w:tcPr>
            <w:tcW w:w="1440" w:type="dxa"/>
            <w:tcBorders>
              <w:top w:val="single" w:sz="4" w:space="0" w:color="C00000"/>
              <w:left w:val="nil"/>
              <w:bottom w:val="single" w:sz="4" w:space="0" w:color="C00000"/>
              <w:right w:val="single" w:sz="4" w:space="0" w:color="C00000"/>
            </w:tcBorders>
            <w:shd w:val="clear" w:color="auto" w:fill="F2F2F2"/>
            <w:noWrap/>
            <w:vAlign w:val="bottom"/>
          </w:tcPr>
          <w:p w14:paraId="6289500C" w14:textId="77777777" w:rsidR="00B204B7" w:rsidRPr="0009052C"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244,888</w:t>
            </w:r>
          </w:p>
        </w:tc>
      </w:tr>
    </w:tbl>
    <w:p w14:paraId="0D4EAD25" w14:textId="77777777" w:rsidR="00B204B7" w:rsidRPr="0009052C" w:rsidRDefault="00B204B7" w:rsidP="00B204B7">
      <w:pPr>
        <w:autoSpaceDE w:val="0"/>
        <w:autoSpaceDN w:val="0"/>
        <w:adjustRightInd w:val="0"/>
        <w:ind w:firstLine="284"/>
        <w:jc w:val="both"/>
        <w:rPr>
          <w:rFonts w:ascii="Cambria" w:hAnsi="Cambria"/>
          <w:sz w:val="20"/>
          <w:szCs w:val="20"/>
          <w:lang w:eastAsia="en-GB"/>
        </w:rPr>
      </w:pPr>
    </w:p>
    <w:p w14:paraId="1E552CE6" w14:textId="77777777" w:rsidR="00B204B7" w:rsidRPr="0009052C" w:rsidRDefault="00B204B7" w:rsidP="00B204B7">
      <w:pPr>
        <w:autoSpaceDE w:val="0"/>
        <w:autoSpaceDN w:val="0"/>
        <w:adjustRightInd w:val="0"/>
        <w:ind w:firstLine="284"/>
        <w:jc w:val="both"/>
        <w:rPr>
          <w:rFonts w:ascii="Cambria" w:hAnsi="Cambria"/>
          <w:sz w:val="18"/>
          <w:szCs w:val="18"/>
          <w:lang w:eastAsia="en-GB"/>
        </w:rPr>
      </w:pPr>
      <w:r w:rsidRPr="0009052C">
        <w:rPr>
          <w:rFonts w:ascii="Cambria" w:hAnsi="Cambria"/>
          <w:sz w:val="18"/>
          <w:szCs w:val="18"/>
          <w:lang w:eastAsia="en-GB"/>
        </w:rPr>
        <w:t>¹</w:t>
      </w:r>
      <w:r w:rsidRPr="0009052C">
        <w:rPr>
          <w:rFonts w:ascii="Cambria" w:hAnsi="Cambria"/>
          <w:sz w:val="18"/>
          <w:szCs w:val="18"/>
          <w:lang w:eastAsia="en-GB"/>
        </w:rPr>
        <w:tab/>
        <w:t>Includes joint venture at share.</w:t>
      </w:r>
    </w:p>
    <w:p w14:paraId="44A83FD5" w14:textId="77777777" w:rsidR="00B204B7" w:rsidRPr="0009052C" w:rsidRDefault="00B204B7" w:rsidP="00B204B7">
      <w:pPr>
        <w:autoSpaceDE w:val="0"/>
        <w:autoSpaceDN w:val="0"/>
        <w:adjustRightInd w:val="0"/>
        <w:ind w:left="709" w:hanging="425"/>
        <w:jc w:val="both"/>
        <w:rPr>
          <w:rFonts w:ascii="Cambria" w:hAnsi="Cambria"/>
          <w:sz w:val="18"/>
          <w:szCs w:val="18"/>
          <w:lang w:eastAsia="en-GB"/>
        </w:rPr>
      </w:pPr>
      <w:r w:rsidRPr="0009052C">
        <w:rPr>
          <w:rFonts w:ascii="Cambria" w:hAnsi="Cambria"/>
          <w:sz w:val="18"/>
          <w:szCs w:val="18"/>
          <w:lang w:eastAsia="en-GB"/>
        </w:rPr>
        <w:t>²</w:t>
      </w:r>
      <w:r w:rsidRPr="0009052C">
        <w:rPr>
          <w:rFonts w:ascii="Cambria" w:hAnsi="Cambria"/>
          <w:sz w:val="18"/>
          <w:szCs w:val="18"/>
          <w:lang w:eastAsia="en-GB"/>
        </w:rPr>
        <w:tab/>
        <w:t>Capital expenditures includes additions and acquisition of investment properties and development land but does not include tenant incentives, letting fees, and capitalised interest. Capital expenditure directly incurred for the own portfolio amounts to € 2</w:t>
      </w:r>
      <w:r>
        <w:rPr>
          <w:rFonts w:ascii="Cambria" w:hAnsi="Cambria"/>
          <w:sz w:val="18"/>
          <w:szCs w:val="18"/>
          <w:lang w:eastAsia="en-GB"/>
        </w:rPr>
        <w:t>31.8</w:t>
      </w:r>
      <w:r w:rsidRPr="0009052C">
        <w:rPr>
          <w:rFonts w:ascii="Cambria" w:hAnsi="Cambria"/>
          <w:sz w:val="18"/>
          <w:szCs w:val="18"/>
          <w:lang w:eastAsia="en-GB"/>
        </w:rPr>
        <w:t xml:space="preserve"> million and amounts to € 1</w:t>
      </w:r>
      <w:r>
        <w:rPr>
          <w:rFonts w:ascii="Cambria" w:hAnsi="Cambria"/>
          <w:sz w:val="18"/>
          <w:szCs w:val="18"/>
          <w:lang w:eastAsia="en-GB"/>
        </w:rPr>
        <w:t>3.1</w:t>
      </w:r>
      <w:r w:rsidRPr="0009052C">
        <w:rPr>
          <w:rFonts w:ascii="Cambria" w:hAnsi="Cambria"/>
          <w:sz w:val="18"/>
          <w:szCs w:val="18"/>
          <w:lang w:eastAsia="en-GB"/>
        </w:rPr>
        <w:t xml:space="preserve"> million on development properties of the Joint Venture.</w:t>
      </w:r>
    </w:p>
    <w:p w14:paraId="05A5A4C6" w14:textId="77777777" w:rsidR="00B204B7" w:rsidRPr="0009052C" w:rsidRDefault="00B204B7" w:rsidP="00B204B7">
      <w:pPr>
        <w:autoSpaceDE w:val="0"/>
        <w:autoSpaceDN w:val="0"/>
        <w:adjustRightInd w:val="0"/>
        <w:ind w:left="709" w:hanging="425"/>
        <w:jc w:val="both"/>
        <w:rPr>
          <w:rFonts w:ascii="Cambria" w:hAnsi="Cambria"/>
          <w:sz w:val="18"/>
          <w:szCs w:val="18"/>
          <w:lang w:eastAsia="en-GB"/>
        </w:rPr>
      </w:pPr>
      <w:r w:rsidRPr="0009052C">
        <w:rPr>
          <w:rFonts w:ascii="Cambria" w:hAnsi="Cambria"/>
          <w:sz w:val="18"/>
          <w:szCs w:val="18"/>
          <w:lang w:eastAsia="en-GB"/>
        </w:rPr>
        <w:t>³</w:t>
      </w:r>
      <w:r w:rsidRPr="0009052C">
        <w:rPr>
          <w:rFonts w:ascii="Cambria" w:hAnsi="Cambria"/>
          <w:sz w:val="18"/>
          <w:szCs w:val="18"/>
          <w:lang w:eastAsia="en-GB"/>
        </w:rPr>
        <w:tab/>
        <w:t>Other includes the Group central costs and costs relating to the operational business which are not specifically geographically allocated.</w:t>
      </w:r>
    </w:p>
    <w:p w14:paraId="3EAF03F7" w14:textId="77777777" w:rsidR="00B204B7" w:rsidRDefault="00B204B7" w:rsidP="00B204B7">
      <w:pPr>
        <w:autoSpaceDE w:val="0"/>
        <w:autoSpaceDN w:val="0"/>
        <w:adjustRightInd w:val="0"/>
        <w:ind w:left="709" w:hanging="425"/>
        <w:jc w:val="both"/>
        <w:rPr>
          <w:rFonts w:ascii="Cambria" w:hAnsi="Cambria"/>
          <w:sz w:val="18"/>
          <w:szCs w:val="18"/>
          <w:lang w:eastAsia="en-GB"/>
        </w:rPr>
      </w:pPr>
    </w:p>
    <w:p w14:paraId="5B37F1DF" w14:textId="77777777" w:rsidR="00B204B7" w:rsidRDefault="00B204B7" w:rsidP="00B204B7">
      <w:pPr>
        <w:autoSpaceDE w:val="0"/>
        <w:autoSpaceDN w:val="0"/>
        <w:adjustRightInd w:val="0"/>
        <w:ind w:left="709" w:hanging="425"/>
        <w:jc w:val="both"/>
        <w:rPr>
          <w:rFonts w:ascii="Cambria" w:hAnsi="Cambria"/>
          <w:sz w:val="18"/>
          <w:szCs w:val="18"/>
          <w:lang w:eastAsia="en-GB"/>
        </w:rPr>
      </w:pPr>
    </w:p>
    <w:p w14:paraId="0C46DB5F" w14:textId="77777777" w:rsidR="00B204B7" w:rsidRDefault="00B204B7" w:rsidP="00B204B7">
      <w:pPr>
        <w:autoSpaceDE w:val="0"/>
        <w:autoSpaceDN w:val="0"/>
        <w:adjustRightInd w:val="0"/>
        <w:ind w:left="709" w:hanging="425"/>
        <w:jc w:val="both"/>
        <w:rPr>
          <w:rFonts w:ascii="Cambria" w:hAnsi="Cambria"/>
          <w:sz w:val="18"/>
          <w:szCs w:val="18"/>
          <w:lang w:eastAsia="en-GB"/>
        </w:rPr>
      </w:pPr>
    </w:p>
    <w:p w14:paraId="155A7972" w14:textId="77777777" w:rsidR="00B204B7" w:rsidRDefault="00B204B7" w:rsidP="00B204B7">
      <w:pPr>
        <w:autoSpaceDE w:val="0"/>
        <w:autoSpaceDN w:val="0"/>
        <w:adjustRightInd w:val="0"/>
        <w:ind w:left="709" w:hanging="425"/>
        <w:jc w:val="both"/>
        <w:rPr>
          <w:rFonts w:ascii="Cambria" w:hAnsi="Cambria"/>
          <w:sz w:val="18"/>
          <w:szCs w:val="18"/>
          <w:lang w:eastAsia="en-GB"/>
        </w:rPr>
      </w:pPr>
    </w:p>
    <w:p w14:paraId="4AF1CB27" w14:textId="77777777" w:rsidR="00B204B7" w:rsidRPr="0009052C" w:rsidRDefault="00B204B7" w:rsidP="00B204B7">
      <w:pPr>
        <w:autoSpaceDE w:val="0"/>
        <w:autoSpaceDN w:val="0"/>
        <w:adjustRightInd w:val="0"/>
        <w:ind w:left="709" w:hanging="425"/>
        <w:jc w:val="both"/>
        <w:rPr>
          <w:rFonts w:ascii="Cambria" w:hAnsi="Cambria"/>
          <w:sz w:val="18"/>
          <w:szCs w:val="18"/>
          <w:lang w:eastAsia="en-GB"/>
        </w:rPr>
      </w:pPr>
    </w:p>
    <w:p w14:paraId="390B6E9C" w14:textId="77777777" w:rsidR="00B204B7" w:rsidRDefault="00B204B7" w:rsidP="00B204B7">
      <w:pPr>
        <w:rPr>
          <w:rFonts w:ascii="Cambria" w:hAnsi="Cambria"/>
          <w:sz w:val="18"/>
          <w:szCs w:val="18"/>
          <w:lang w:eastAsia="en-GB"/>
        </w:rPr>
      </w:pPr>
      <w:r w:rsidRPr="0009052C">
        <w:rPr>
          <w:rFonts w:ascii="Cambria" w:hAnsi="Cambria"/>
          <w:sz w:val="18"/>
          <w:szCs w:val="18"/>
          <w:lang w:eastAsia="en-GB"/>
        </w:rPr>
        <w:br w:type="page"/>
      </w:r>
    </w:p>
    <w:p w14:paraId="069F2F8A" w14:textId="77777777" w:rsidR="00B204B7" w:rsidRPr="0009052C" w:rsidRDefault="00B204B7" w:rsidP="00B204B7">
      <w:pPr>
        <w:autoSpaceDE w:val="0"/>
        <w:autoSpaceDN w:val="0"/>
        <w:adjustRightInd w:val="0"/>
        <w:jc w:val="both"/>
        <w:rPr>
          <w:rFonts w:ascii="Cambria" w:hAnsi="Cambria" w:cs="Arial"/>
          <w:sz w:val="20"/>
          <w:szCs w:val="20"/>
          <w:lang w:eastAsia="nl-NL"/>
        </w:rPr>
      </w:pPr>
    </w:p>
    <w:tbl>
      <w:tblPr>
        <w:tblW w:w="9570" w:type="dxa"/>
        <w:tblInd w:w="-142" w:type="dxa"/>
        <w:tblLook w:val="04A0" w:firstRow="1" w:lastRow="0" w:firstColumn="1" w:lastColumn="0" w:noHBand="0" w:noVBand="1"/>
      </w:tblPr>
      <w:tblGrid>
        <w:gridCol w:w="1843"/>
        <w:gridCol w:w="993"/>
        <w:gridCol w:w="903"/>
        <w:gridCol w:w="1026"/>
        <w:gridCol w:w="1049"/>
        <w:gridCol w:w="1158"/>
        <w:gridCol w:w="1158"/>
        <w:gridCol w:w="1440"/>
      </w:tblGrid>
      <w:tr w:rsidR="00B204B7" w:rsidRPr="0009052C" w14:paraId="6A014B6E" w14:textId="77777777" w:rsidTr="000D493C">
        <w:trPr>
          <w:trHeight w:val="1295"/>
        </w:trPr>
        <w:tc>
          <w:tcPr>
            <w:tcW w:w="1843" w:type="dxa"/>
            <w:tcBorders>
              <w:top w:val="nil"/>
              <w:left w:val="nil"/>
              <w:right w:val="single" w:sz="4" w:space="0" w:color="FFFFFF"/>
            </w:tcBorders>
            <w:shd w:val="clear" w:color="000000" w:fill="CC0000"/>
            <w:vAlign w:val="bottom"/>
            <w:hideMark/>
          </w:tcPr>
          <w:p w14:paraId="23EF84F2" w14:textId="77777777" w:rsidR="00B204B7" w:rsidRPr="0009052C" w:rsidRDefault="00B204B7" w:rsidP="000D493C">
            <w:pPr>
              <w:ind w:left="33" w:hanging="33"/>
              <w:rPr>
                <w:rFonts w:ascii="Cambria" w:hAnsi="Cambria" w:cs="Arial"/>
                <w:b/>
                <w:bCs/>
                <w:color w:val="FFFFFF"/>
                <w:sz w:val="18"/>
                <w:szCs w:val="18"/>
                <w:lang w:eastAsia="en-GB"/>
              </w:rPr>
            </w:pPr>
            <w:r w:rsidRPr="0009052C">
              <w:rPr>
                <w:rFonts w:ascii="Cambria" w:hAnsi="Cambria" w:cs="Arial"/>
                <w:b/>
                <w:bCs/>
                <w:color w:val="FFFFFF"/>
                <w:sz w:val="18"/>
                <w:szCs w:val="18"/>
                <w:lang w:eastAsia="en-GB"/>
              </w:rPr>
              <w:t>30 June 2020 </w:t>
            </w:r>
          </w:p>
          <w:p w14:paraId="36CBFA27" w14:textId="77777777" w:rsidR="00B204B7" w:rsidRPr="0009052C" w:rsidRDefault="00B204B7" w:rsidP="000D493C">
            <w:pPr>
              <w:ind w:left="33" w:hanging="33"/>
              <w:rPr>
                <w:rFonts w:ascii="Cambria" w:hAnsi="Cambria" w:cs="Arial"/>
                <w:b/>
                <w:bCs/>
                <w:color w:val="FFFFFF"/>
                <w:sz w:val="18"/>
                <w:szCs w:val="18"/>
                <w:lang w:eastAsia="en-GB"/>
              </w:rPr>
            </w:pPr>
          </w:p>
          <w:p w14:paraId="4A487386" w14:textId="77777777" w:rsidR="00B204B7" w:rsidRPr="0009052C" w:rsidRDefault="00B204B7" w:rsidP="000D493C">
            <w:pPr>
              <w:ind w:left="33" w:hanging="33"/>
              <w:rPr>
                <w:rFonts w:ascii="Cambria" w:hAnsi="Cambria" w:cs="Arial"/>
                <w:b/>
                <w:bCs/>
                <w:color w:val="FFFFFF"/>
                <w:sz w:val="18"/>
                <w:szCs w:val="18"/>
                <w:lang w:eastAsia="en-GB"/>
              </w:rPr>
            </w:pPr>
          </w:p>
          <w:p w14:paraId="5884AED9" w14:textId="77777777" w:rsidR="00B204B7" w:rsidRPr="0009052C" w:rsidRDefault="00B204B7" w:rsidP="000D493C">
            <w:pPr>
              <w:ind w:left="33" w:hanging="33"/>
              <w:rPr>
                <w:rFonts w:ascii="Cambria" w:hAnsi="Cambria" w:cs="Arial"/>
                <w:b/>
                <w:bCs/>
                <w:color w:val="FFFFFF"/>
                <w:sz w:val="18"/>
                <w:szCs w:val="18"/>
                <w:lang w:eastAsia="en-GB"/>
              </w:rPr>
            </w:pPr>
          </w:p>
          <w:p w14:paraId="7534AC7F" w14:textId="77777777" w:rsidR="00B204B7" w:rsidRPr="0009052C" w:rsidRDefault="00B204B7" w:rsidP="000D493C">
            <w:pPr>
              <w:ind w:left="33" w:hanging="33"/>
              <w:rPr>
                <w:rFonts w:ascii="Cambria" w:hAnsi="Cambria" w:cs="Arial"/>
                <w:b/>
                <w:bCs/>
                <w:color w:val="FFFFFF"/>
                <w:sz w:val="18"/>
                <w:szCs w:val="18"/>
                <w:lang w:eastAsia="en-GB"/>
              </w:rPr>
            </w:pPr>
          </w:p>
          <w:p w14:paraId="00CA7309" w14:textId="77777777" w:rsidR="00B204B7" w:rsidRPr="0009052C" w:rsidRDefault="00B204B7" w:rsidP="000D493C">
            <w:pPr>
              <w:rPr>
                <w:rFonts w:ascii="Cambria" w:hAnsi="Cambria" w:cs="Arial"/>
                <w:b/>
                <w:bCs/>
                <w:i/>
                <w:color w:val="FFFFFF"/>
                <w:sz w:val="18"/>
                <w:szCs w:val="18"/>
                <w:lang w:eastAsia="en-GB"/>
              </w:rPr>
            </w:pPr>
            <w:r w:rsidRPr="0009052C">
              <w:rPr>
                <w:rFonts w:ascii="Cambria" w:hAnsi="Cambria" w:cs="Arial"/>
                <w:b/>
                <w:bCs/>
                <w:i/>
                <w:color w:val="FFFFFF"/>
                <w:sz w:val="18"/>
                <w:szCs w:val="18"/>
                <w:lang w:eastAsia="en-GB"/>
              </w:rPr>
              <w:t>In thousands of €</w:t>
            </w:r>
          </w:p>
        </w:tc>
        <w:tc>
          <w:tcPr>
            <w:tcW w:w="993" w:type="dxa"/>
            <w:tcBorders>
              <w:top w:val="nil"/>
              <w:left w:val="single" w:sz="4" w:space="0" w:color="FFFFFF"/>
              <w:right w:val="single" w:sz="4" w:space="0" w:color="FFFFFF"/>
            </w:tcBorders>
            <w:shd w:val="clear" w:color="000000" w:fill="CC0000"/>
            <w:vAlign w:val="bottom"/>
            <w:hideMark/>
          </w:tcPr>
          <w:p w14:paraId="71ABCD26"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Gross rental income¹</w:t>
            </w:r>
          </w:p>
        </w:tc>
        <w:tc>
          <w:tcPr>
            <w:tcW w:w="903" w:type="dxa"/>
            <w:tcBorders>
              <w:top w:val="nil"/>
              <w:left w:val="single" w:sz="4" w:space="0" w:color="FFFFFF"/>
              <w:right w:val="single" w:sz="4" w:space="0" w:color="FFFFFF"/>
            </w:tcBorders>
            <w:shd w:val="clear" w:color="000000" w:fill="CC0000"/>
            <w:vAlign w:val="bottom"/>
            <w:hideMark/>
          </w:tcPr>
          <w:p w14:paraId="66EA2370"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Net rental income¹</w:t>
            </w:r>
          </w:p>
        </w:tc>
        <w:tc>
          <w:tcPr>
            <w:tcW w:w="1026" w:type="dxa"/>
            <w:tcBorders>
              <w:top w:val="nil"/>
              <w:left w:val="single" w:sz="4" w:space="0" w:color="FFFFFF"/>
              <w:right w:val="single" w:sz="4" w:space="0" w:color="FFFFFF"/>
            </w:tcBorders>
            <w:shd w:val="clear" w:color="000000" w:fill="CC0000"/>
            <w:vAlign w:val="bottom"/>
            <w:hideMark/>
          </w:tcPr>
          <w:p w14:paraId="3F5E7600"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Share of joint venture's operating EBITDA</w:t>
            </w:r>
          </w:p>
        </w:tc>
        <w:tc>
          <w:tcPr>
            <w:tcW w:w="1049" w:type="dxa"/>
            <w:tcBorders>
              <w:top w:val="nil"/>
              <w:left w:val="single" w:sz="4" w:space="0" w:color="FFFFFF"/>
              <w:right w:val="single" w:sz="4" w:space="0" w:color="FFFFFF"/>
            </w:tcBorders>
            <w:shd w:val="clear" w:color="000000" w:fill="CC0000"/>
            <w:vAlign w:val="bottom"/>
            <w:hideMark/>
          </w:tcPr>
          <w:p w14:paraId="25E1B093"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Operating EBITDA (Incl, JV at share)</w:t>
            </w:r>
          </w:p>
        </w:tc>
        <w:tc>
          <w:tcPr>
            <w:tcW w:w="1158" w:type="dxa"/>
            <w:tcBorders>
              <w:top w:val="nil"/>
              <w:left w:val="single" w:sz="4" w:space="0" w:color="FFFFFF"/>
              <w:right w:val="single" w:sz="4" w:space="0" w:color="FFFFFF"/>
            </w:tcBorders>
            <w:shd w:val="clear" w:color="000000" w:fill="CC0000"/>
            <w:vAlign w:val="bottom"/>
            <w:hideMark/>
          </w:tcPr>
          <w:p w14:paraId="5E3FB152"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Investment properties Own</w:t>
            </w:r>
          </w:p>
        </w:tc>
        <w:tc>
          <w:tcPr>
            <w:tcW w:w="1158" w:type="dxa"/>
            <w:tcBorders>
              <w:top w:val="nil"/>
              <w:left w:val="single" w:sz="4" w:space="0" w:color="FFFFFF"/>
              <w:right w:val="single" w:sz="4" w:space="0" w:color="FFFFFF"/>
            </w:tcBorders>
            <w:shd w:val="clear" w:color="000000" w:fill="CC0000"/>
            <w:vAlign w:val="bottom"/>
            <w:hideMark/>
          </w:tcPr>
          <w:p w14:paraId="4C82804A"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Investment properties JV at share</w:t>
            </w:r>
          </w:p>
        </w:tc>
        <w:tc>
          <w:tcPr>
            <w:tcW w:w="1440" w:type="dxa"/>
            <w:tcBorders>
              <w:top w:val="nil"/>
              <w:left w:val="single" w:sz="4" w:space="0" w:color="FFFFFF"/>
              <w:right w:val="single" w:sz="4" w:space="0" w:color="FFFFFF"/>
            </w:tcBorders>
            <w:shd w:val="clear" w:color="000000" w:fill="CC0000"/>
            <w:vAlign w:val="bottom"/>
            <w:hideMark/>
          </w:tcPr>
          <w:p w14:paraId="45806722" w14:textId="77777777" w:rsidR="00B204B7" w:rsidRPr="0009052C" w:rsidRDefault="00B204B7" w:rsidP="000D493C">
            <w:pPr>
              <w:jc w:val="right"/>
              <w:rPr>
                <w:rFonts w:ascii="Cambria" w:hAnsi="Cambria" w:cs="Arial"/>
                <w:b/>
                <w:bCs/>
                <w:color w:val="FFFFFF"/>
                <w:sz w:val="18"/>
                <w:szCs w:val="18"/>
                <w:lang w:eastAsia="en-GB"/>
              </w:rPr>
            </w:pPr>
            <w:r w:rsidRPr="0009052C">
              <w:rPr>
                <w:rFonts w:ascii="Cambria" w:hAnsi="Cambria" w:cs="Arial"/>
                <w:b/>
                <w:bCs/>
                <w:color w:val="FFFFFF"/>
                <w:sz w:val="18"/>
                <w:szCs w:val="18"/>
                <w:lang w:eastAsia="en-GB"/>
              </w:rPr>
              <w:t>Capital expenditure²</w:t>
            </w:r>
          </w:p>
        </w:tc>
      </w:tr>
      <w:tr w:rsidR="00B204B7" w:rsidRPr="0009052C" w14:paraId="2B7B8451" w14:textId="77777777" w:rsidTr="000D493C">
        <w:trPr>
          <w:trHeight w:val="288"/>
        </w:trPr>
        <w:tc>
          <w:tcPr>
            <w:tcW w:w="1843" w:type="dxa"/>
            <w:tcBorders>
              <w:top w:val="nil"/>
              <w:left w:val="nil"/>
              <w:bottom w:val="single" w:sz="4" w:space="0" w:color="C00000"/>
              <w:right w:val="single" w:sz="4" w:space="0" w:color="C00000"/>
            </w:tcBorders>
            <w:shd w:val="clear" w:color="auto" w:fill="FFFFFF" w:themeFill="background1"/>
            <w:noWrap/>
            <w:vAlign w:val="bottom"/>
            <w:hideMark/>
          </w:tcPr>
          <w:p w14:paraId="4EB7B11F" w14:textId="77777777" w:rsidR="00B204B7" w:rsidRPr="00CE2AE4" w:rsidRDefault="00B204B7" w:rsidP="000D493C">
            <w:pPr>
              <w:rPr>
                <w:rFonts w:ascii="Cambria" w:hAnsi="Cambria" w:cs="Arial"/>
                <w:sz w:val="18"/>
                <w:szCs w:val="18"/>
                <w:lang w:eastAsia="en-GB"/>
              </w:rPr>
            </w:pPr>
            <w:r w:rsidRPr="00CE2AE4">
              <w:rPr>
                <w:rFonts w:ascii="Cambria" w:hAnsi="Cambria" w:cs="Arial"/>
                <w:color w:val="000000"/>
                <w:sz w:val="18"/>
                <w:szCs w:val="18"/>
                <w:lang w:eastAsia="en-GB"/>
              </w:rPr>
              <w:t>Western Europe</w:t>
            </w:r>
            <w:r w:rsidRPr="00CE2AE4">
              <w:rPr>
                <w:rFonts w:ascii="Cambria" w:hAnsi="Cambria" w:cs="Arial"/>
                <w:sz w:val="18"/>
                <w:szCs w:val="18"/>
                <w:lang w:eastAsia="en-GB"/>
              </w:rPr>
              <w:t> </w:t>
            </w:r>
          </w:p>
        </w:tc>
        <w:tc>
          <w:tcPr>
            <w:tcW w:w="993" w:type="dxa"/>
            <w:tcBorders>
              <w:top w:val="nil"/>
              <w:left w:val="single" w:sz="4" w:space="0" w:color="C00000"/>
              <w:bottom w:val="single" w:sz="4" w:space="0" w:color="C00000"/>
              <w:right w:val="single" w:sz="4" w:space="0" w:color="C00000"/>
            </w:tcBorders>
            <w:shd w:val="clear" w:color="auto" w:fill="FFFFFF" w:themeFill="background1"/>
            <w:vAlign w:val="bottom"/>
          </w:tcPr>
          <w:p w14:paraId="7812DD42" w14:textId="77777777" w:rsidR="00B204B7" w:rsidRPr="00CE2AE4" w:rsidRDefault="00B204B7" w:rsidP="000D493C">
            <w:pPr>
              <w:jc w:val="right"/>
              <w:rPr>
                <w:rFonts w:ascii="Cambria" w:hAnsi="Cambria" w:cs="Arial"/>
                <w:sz w:val="18"/>
                <w:szCs w:val="18"/>
                <w:lang w:eastAsia="en-GB"/>
              </w:rPr>
            </w:pPr>
          </w:p>
        </w:tc>
        <w:tc>
          <w:tcPr>
            <w:tcW w:w="903" w:type="dxa"/>
            <w:tcBorders>
              <w:top w:val="nil"/>
              <w:left w:val="single" w:sz="4" w:space="0" w:color="C00000"/>
              <w:bottom w:val="single" w:sz="4" w:space="0" w:color="C00000"/>
              <w:right w:val="single" w:sz="4" w:space="0" w:color="C00000"/>
            </w:tcBorders>
            <w:shd w:val="clear" w:color="auto" w:fill="FFFFFF" w:themeFill="background1"/>
            <w:noWrap/>
            <w:vAlign w:val="bottom"/>
          </w:tcPr>
          <w:p w14:paraId="06BF1581" w14:textId="77777777" w:rsidR="00B204B7" w:rsidRPr="00CE2AE4" w:rsidRDefault="00B204B7" w:rsidP="000D493C">
            <w:pPr>
              <w:jc w:val="right"/>
              <w:rPr>
                <w:rFonts w:ascii="Cambria" w:hAnsi="Cambria" w:cs="Arial"/>
                <w:sz w:val="18"/>
                <w:szCs w:val="18"/>
                <w:lang w:eastAsia="en-GB"/>
              </w:rPr>
            </w:pPr>
          </w:p>
        </w:tc>
        <w:tc>
          <w:tcPr>
            <w:tcW w:w="1026" w:type="dxa"/>
            <w:tcBorders>
              <w:top w:val="nil"/>
              <w:left w:val="single" w:sz="4" w:space="0" w:color="C00000"/>
              <w:bottom w:val="single" w:sz="4" w:space="0" w:color="C00000"/>
              <w:right w:val="single" w:sz="4" w:space="0" w:color="C00000"/>
            </w:tcBorders>
            <w:shd w:val="clear" w:color="auto" w:fill="FFFFFF" w:themeFill="background1"/>
            <w:noWrap/>
            <w:vAlign w:val="bottom"/>
          </w:tcPr>
          <w:p w14:paraId="6BA8B853" w14:textId="77777777" w:rsidR="00B204B7" w:rsidRPr="00CE2AE4" w:rsidRDefault="00B204B7" w:rsidP="000D493C">
            <w:pPr>
              <w:jc w:val="right"/>
              <w:rPr>
                <w:rFonts w:ascii="Cambria" w:hAnsi="Cambria" w:cs="Arial"/>
                <w:sz w:val="18"/>
                <w:szCs w:val="18"/>
                <w:lang w:eastAsia="en-GB"/>
              </w:rPr>
            </w:pPr>
          </w:p>
        </w:tc>
        <w:tc>
          <w:tcPr>
            <w:tcW w:w="1049" w:type="dxa"/>
            <w:tcBorders>
              <w:top w:val="nil"/>
              <w:left w:val="single" w:sz="4" w:space="0" w:color="C00000"/>
              <w:bottom w:val="single" w:sz="4" w:space="0" w:color="C00000"/>
              <w:right w:val="single" w:sz="4" w:space="0" w:color="C00000"/>
            </w:tcBorders>
            <w:shd w:val="clear" w:color="auto" w:fill="FFFFFF" w:themeFill="background1"/>
            <w:noWrap/>
            <w:vAlign w:val="bottom"/>
          </w:tcPr>
          <w:p w14:paraId="42B4266A" w14:textId="77777777" w:rsidR="00B204B7" w:rsidRPr="00CE2AE4" w:rsidRDefault="00B204B7" w:rsidP="000D493C">
            <w:pPr>
              <w:jc w:val="right"/>
              <w:rPr>
                <w:rFonts w:ascii="Cambria" w:hAnsi="Cambria" w:cs="Arial"/>
                <w:sz w:val="18"/>
                <w:szCs w:val="18"/>
                <w:lang w:eastAsia="en-GB"/>
              </w:rPr>
            </w:pPr>
          </w:p>
        </w:tc>
        <w:tc>
          <w:tcPr>
            <w:tcW w:w="1158" w:type="dxa"/>
            <w:tcBorders>
              <w:top w:val="nil"/>
              <w:left w:val="single" w:sz="4" w:space="0" w:color="C00000"/>
              <w:bottom w:val="single" w:sz="4" w:space="0" w:color="C00000"/>
              <w:right w:val="single" w:sz="4" w:space="0" w:color="C00000"/>
            </w:tcBorders>
            <w:shd w:val="clear" w:color="auto" w:fill="FFFFFF" w:themeFill="background1"/>
            <w:noWrap/>
            <w:vAlign w:val="bottom"/>
          </w:tcPr>
          <w:p w14:paraId="14327778" w14:textId="77777777" w:rsidR="00B204B7" w:rsidRPr="00CE2AE4" w:rsidRDefault="00B204B7" w:rsidP="000D493C">
            <w:pPr>
              <w:jc w:val="right"/>
              <w:rPr>
                <w:rFonts w:ascii="Cambria" w:hAnsi="Cambria" w:cs="Arial"/>
                <w:sz w:val="18"/>
                <w:szCs w:val="18"/>
                <w:lang w:eastAsia="en-GB"/>
              </w:rPr>
            </w:pPr>
          </w:p>
        </w:tc>
        <w:tc>
          <w:tcPr>
            <w:tcW w:w="1158" w:type="dxa"/>
            <w:tcBorders>
              <w:top w:val="nil"/>
              <w:left w:val="single" w:sz="4" w:space="0" w:color="C00000"/>
              <w:bottom w:val="single" w:sz="4" w:space="0" w:color="C00000"/>
              <w:right w:val="single" w:sz="4" w:space="0" w:color="C00000"/>
            </w:tcBorders>
            <w:shd w:val="clear" w:color="auto" w:fill="FFFFFF" w:themeFill="background1"/>
            <w:noWrap/>
            <w:vAlign w:val="bottom"/>
          </w:tcPr>
          <w:p w14:paraId="6F1DEA97" w14:textId="77777777" w:rsidR="00B204B7" w:rsidRPr="00CE2AE4" w:rsidRDefault="00B204B7" w:rsidP="000D493C">
            <w:pPr>
              <w:jc w:val="right"/>
              <w:rPr>
                <w:rFonts w:ascii="Cambria" w:hAnsi="Cambria" w:cs="Arial"/>
                <w:sz w:val="18"/>
                <w:szCs w:val="18"/>
                <w:lang w:eastAsia="en-GB"/>
              </w:rPr>
            </w:pPr>
          </w:p>
        </w:tc>
        <w:tc>
          <w:tcPr>
            <w:tcW w:w="1440" w:type="dxa"/>
            <w:tcBorders>
              <w:top w:val="nil"/>
              <w:left w:val="single" w:sz="4" w:space="0" w:color="C00000"/>
              <w:bottom w:val="single" w:sz="4" w:space="0" w:color="C00000"/>
              <w:right w:val="single" w:sz="4" w:space="0" w:color="C00000"/>
            </w:tcBorders>
            <w:shd w:val="clear" w:color="auto" w:fill="FFFFFF" w:themeFill="background1"/>
            <w:noWrap/>
            <w:vAlign w:val="bottom"/>
          </w:tcPr>
          <w:p w14:paraId="69BDA54E" w14:textId="77777777" w:rsidR="00B204B7" w:rsidRPr="00CE2AE4" w:rsidRDefault="00B204B7" w:rsidP="000D493C">
            <w:pPr>
              <w:jc w:val="right"/>
              <w:rPr>
                <w:rFonts w:ascii="Cambria" w:hAnsi="Cambria" w:cs="Arial"/>
                <w:sz w:val="18"/>
                <w:szCs w:val="18"/>
                <w:lang w:eastAsia="en-GB"/>
              </w:rPr>
            </w:pPr>
          </w:p>
        </w:tc>
      </w:tr>
      <w:tr w:rsidR="00B204B7" w:rsidRPr="0009052C" w14:paraId="020D935B"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3C8FEF3E" w14:textId="77777777" w:rsidR="00B204B7" w:rsidRPr="00CE2AE4" w:rsidRDefault="00B204B7" w:rsidP="000D493C">
            <w:pPr>
              <w:ind w:firstLine="175"/>
              <w:rPr>
                <w:rFonts w:ascii="Cambria" w:hAnsi="Cambria" w:cs="Arial"/>
                <w:color w:val="000000"/>
                <w:sz w:val="18"/>
                <w:szCs w:val="18"/>
                <w:lang w:eastAsia="en-GB"/>
              </w:rPr>
            </w:pPr>
            <w:r w:rsidRPr="00CE2AE4">
              <w:rPr>
                <w:rFonts w:ascii="Cambria" w:hAnsi="Cambria" w:cs="Arial"/>
                <w:color w:val="000000"/>
                <w:sz w:val="18"/>
                <w:szCs w:val="18"/>
                <w:lang w:eastAsia="en-GB"/>
              </w:rPr>
              <w:t>Germany</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78D9F2DD"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15,742</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5C470437"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14,000</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B799C9B"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13,004</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7379ABFD"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192,708</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1DC80645"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402,291</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1DA53433"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763,205</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65D045AB"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131,395</w:t>
            </w:r>
          </w:p>
        </w:tc>
      </w:tr>
      <w:tr w:rsidR="00B204B7" w:rsidRPr="0009052C" w14:paraId="079CD233" w14:textId="77777777" w:rsidTr="000D493C">
        <w:trPr>
          <w:trHeight w:val="300"/>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5DDAC28E" w14:textId="77777777" w:rsidR="00B204B7" w:rsidRPr="00CE2AE4" w:rsidRDefault="00B204B7" w:rsidP="000D493C">
            <w:pPr>
              <w:ind w:firstLine="175"/>
              <w:rPr>
                <w:rFonts w:ascii="Cambria" w:hAnsi="Cambria" w:cs="Arial"/>
                <w:color w:val="000000"/>
                <w:sz w:val="18"/>
                <w:szCs w:val="18"/>
                <w:lang w:eastAsia="en-GB"/>
              </w:rPr>
            </w:pPr>
            <w:r w:rsidRPr="00CE2AE4">
              <w:rPr>
                <w:rFonts w:ascii="Cambria" w:hAnsi="Cambria" w:cs="Arial"/>
                <w:color w:val="000000"/>
                <w:sz w:val="18"/>
                <w:szCs w:val="18"/>
                <w:lang w:eastAsia="en-GB"/>
              </w:rPr>
              <w:t>Spain</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2C6699C8"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1,937</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7726501D"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988</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13DC6D29"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919</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0A5484DB"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(2,544)</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6779798F"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170,331</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A393F09"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32,657</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1341F2D"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22,716</w:t>
            </w:r>
          </w:p>
        </w:tc>
      </w:tr>
      <w:tr w:rsidR="00B204B7" w:rsidRPr="0009052C" w14:paraId="37E20224"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tcPr>
          <w:p w14:paraId="2638A1A1" w14:textId="77777777" w:rsidR="00B204B7" w:rsidRPr="00CE2AE4" w:rsidRDefault="00B204B7" w:rsidP="000D493C">
            <w:pPr>
              <w:ind w:firstLine="175"/>
              <w:rPr>
                <w:rFonts w:ascii="Cambria" w:hAnsi="Cambria" w:cs="Arial"/>
                <w:color w:val="000000"/>
                <w:sz w:val="18"/>
                <w:szCs w:val="18"/>
                <w:lang w:eastAsia="en-GB"/>
              </w:rPr>
            </w:pPr>
            <w:r w:rsidRPr="00CE2AE4">
              <w:rPr>
                <w:rFonts w:ascii="Cambria" w:hAnsi="Cambria" w:cs="Arial"/>
                <w:color w:val="000000"/>
                <w:sz w:val="18"/>
                <w:szCs w:val="18"/>
                <w:lang w:eastAsia="en-GB"/>
              </w:rPr>
              <w:t>Austria</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659D72AE"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301</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64456B34"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237</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562E9C9B"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245</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553AC3AB"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8</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A715D66"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12,300</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7A18E991"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12,545</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8C565E0"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67</w:t>
            </w:r>
          </w:p>
        </w:tc>
      </w:tr>
      <w:tr w:rsidR="00B204B7" w:rsidRPr="0009052C" w14:paraId="7B43D783"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tcPr>
          <w:p w14:paraId="7478E8A8" w14:textId="77777777" w:rsidR="00B204B7" w:rsidRPr="00CE2AE4" w:rsidRDefault="00B204B7" w:rsidP="000D493C">
            <w:pPr>
              <w:ind w:firstLine="175"/>
              <w:rPr>
                <w:rFonts w:ascii="Cambria" w:hAnsi="Cambria" w:cs="Arial"/>
                <w:color w:val="000000"/>
                <w:sz w:val="18"/>
                <w:szCs w:val="18"/>
                <w:lang w:eastAsia="en-GB"/>
              </w:rPr>
            </w:pPr>
            <w:r w:rsidRPr="00CE2AE4">
              <w:rPr>
                <w:rFonts w:ascii="Cambria" w:hAnsi="Cambria" w:cs="Arial"/>
                <w:color w:val="000000"/>
                <w:sz w:val="18"/>
                <w:szCs w:val="18"/>
                <w:lang w:eastAsia="en-GB"/>
              </w:rPr>
              <w:t>Netherlands</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5D825D1B"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552</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6D3ABA2F"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48</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01059411"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E0DEE5F"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19,263</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077E9413"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153,002</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1E034883"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7F01987C"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17,051</w:t>
            </w:r>
          </w:p>
        </w:tc>
      </w:tr>
      <w:tr w:rsidR="00B204B7" w:rsidRPr="0009052C" w14:paraId="189C6723"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tcPr>
          <w:p w14:paraId="74AFB034" w14:textId="77777777" w:rsidR="00B204B7" w:rsidRPr="00CE2AE4" w:rsidRDefault="00B204B7" w:rsidP="000D493C">
            <w:pPr>
              <w:ind w:firstLine="175"/>
              <w:rPr>
                <w:rFonts w:ascii="Cambria" w:hAnsi="Cambria" w:cs="Arial"/>
                <w:color w:val="000000"/>
                <w:sz w:val="18"/>
                <w:szCs w:val="18"/>
                <w:lang w:eastAsia="en-GB"/>
              </w:rPr>
            </w:pPr>
            <w:r w:rsidRPr="00CE2AE4">
              <w:rPr>
                <w:rFonts w:ascii="Cambria" w:hAnsi="Cambria" w:cs="Arial"/>
                <w:color w:val="000000"/>
                <w:sz w:val="18"/>
                <w:szCs w:val="18"/>
                <w:lang w:eastAsia="en-GB"/>
              </w:rPr>
              <w:t>Italy</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13079F39"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421</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6740994"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492</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CA02B43"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7A88188"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(518)</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567E103A"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37,864</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D416866"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114ED70A"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7,047</w:t>
            </w:r>
          </w:p>
        </w:tc>
      </w:tr>
      <w:tr w:rsidR="00B204B7" w:rsidRPr="0009052C" w14:paraId="7C6AB680"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tcPr>
          <w:p w14:paraId="432D6EA6" w14:textId="77777777" w:rsidR="00B204B7" w:rsidRPr="00CE2AE4" w:rsidRDefault="00B204B7" w:rsidP="000D493C">
            <w:pPr>
              <w:ind w:firstLine="175"/>
              <w:rPr>
                <w:rFonts w:ascii="Cambria" w:hAnsi="Cambria" w:cs="Arial"/>
                <w:color w:val="000000"/>
                <w:sz w:val="18"/>
                <w:szCs w:val="18"/>
                <w:lang w:eastAsia="en-GB"/>
              </w:rPr>
            </w:pPr>
            <w:r w:rsidRPr="00CE2AE4">
              <w:rPr>
                <w:rFonts w:ascii="Cambria" w:hAnsi="Cambria" w:cs="Arial"/>
                <w:color w:val="000000"/>
                <w:sz w:val="18"/>
                <w:szCs w:val="18"/>
                <w:lang w:eastAsia="en-GB"/>
              </w:rPr>
              <w:t>Portugal</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40FAB457"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6CE545DE"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(42)</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2B654CE"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17E01FC1"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(285)</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0C2EFC71"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3,993</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01973FEA"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27BA4B7"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642</w:t>
            </w:r>
          </w:p>
        </w:tc>
      </w:tr>
      <w:tr w:rsidR="00B204B7" w:rsidRPr="0009052C" w14:paraId="4D07D21D"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tcPr>
          <w:p w14:paraId="24E856C8" w14:textId="77777777" w:rsidR="00B204B7" w:rsidRPr="00CE2AE4" w:rsidRDefault="00B204B7" w:rsidP="000D493C">
            <w:pPr>
              <w:rPr>
                <w:rFonts w:ascii="Cambria" w:hAnsi="Cambria" w:cs="Arial"/>
                <w:color w:val="000000"/>
                <w:sz w:val="18"/>
                <w:szCs w:val="18"/>
                <w:lang w:eastAsia="en-GB"/>
              </w:rPr>
            </w:pP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005605B6"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18,953</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7F25BC6E"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15,722</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65BAB355"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14,167</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67EB758"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208,632</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064C814A"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779,781</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008B0F3"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808,407</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879358B"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178,919</w:t>
            </w:r>
          </w:p>
        </w:tc>
      </w:tr>
      <w:tr w:rsidR="00B204B7" w:rsidRPr="0009052C" w14:paraId="603E4612"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tcPr>
          <w:p w14:paraId="40147A5A" w14:textId="77777777" w:rsidR="00B204B7" w:rsidRPr="00CE2AE4" w:rsidRDefault="00B204B7" w:rsidP="000D493C">
            <w:pPr>
              <w:rPr>
                <w:rFonts w:ascii="Cambria" w:hAnsi="Cambria" w:cs="Arial"/>
                <w:color w:val="000000"/>
                <w:sz w:val="18"/>
                <w:szCs w:val="18"/>
                <w:lang w:eastAsia="en-GB"/>
              </w:rPr>
            </w:pP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6CA6A409" w14:textId="77777777" w:rsidR="00B204B7" w:rsidRPr="00CE2AE4" w:rsidRDefault="00B204B7" w:rsidP="000D493C">
            <w:pPr>
              <w:jc w:val="right"/>
              <w:rPr>
                <w:rFonts w:ascii="Cambria" w:hAnsi="Cambria" w:cs="Calibri"/>
                <w:color w:val="000000"/>
                <w:sz w:val="18"/>
                <w:szCs w:val="18"/>
                <w:lang w:eastAsia="en-GB"/>
              </w:rPr>
            </w:pP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FEFE933" w14:textId="77777777" w:rsidR="00B204B7" w:rsidRPr="00CE2AE4" w:rsidRDefault="00B204B7" w:rsidP="000D493C">
            <w:pPr>
              <w:jc w:val="right"/>
              <w:rPr>
                <w:rFonts w:ascii="Cambria" w:hAnsi="Cambria" w:cs="Calibri"/>
                <w:color w:val="000000"/>
                <w:sz w:val="18"/>
                <w:szCs w:val="18"/>
                <w:lang w:eastAsia="en-GB"/>
              </w:rPr>
            </w:pP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1D23427" w14:textId="77777777" w:rsidR="00B204B7" w:rsidRPr="00CE2AE4" w:rsidRDefault="00B204B7" w:rsidP="000D493C">
            <w:pPr>
              <w:jc w:val="right"/>
              <w:rPr>
                <w:rFonts w:ascii="Cambria" w:hAnsi="Cambria" w:cs="Calibri"/>
                <w:color w:val="000000"/>
                <w:sz w:val="18"/>
                <w:szCs w:val="18"/>
                <w:lang w:eastAsia="en-GB"/>
              </w:rPr>
            </w:pP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82781DA" w14:textId="77777777" w:rsidR="00B204B7" w:rsidRPr="00CE2AE4" w:rsidRDefault="00B204B7" w:rsidP="000D493C">
            <w:pPr>
              <w:jc w:val="right"/>
              <w:rPr>
                <w:rFonts w:ascii="Cambria" w:hAnsi="Cambria" w:cs="Calibri"/>
                <w:b/>
                <w:bCs/>
                <w:color w:val="000000"/>
                <w:sz w:val="18"/>
                <w:szCs w:val="18"/>
                <w:lang w:eastAsia="en-GB"/>
              </w:rPr>
            </w:pP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5EAD5F2F" w14:textId="77777777" w:rsidR="00B204B7" w:rsidRPr="00CE2AE4" w:rsidRDefault="00B204B7" w:rsidP="000D493C">
            <w:pPr>
              <w:jc w:val="right"/>
              <w:rPr>
                <w:rFonts w:ascii="Cambria" w:hAnsi="Cambria" w:cs="Calibri"/>
                <w:color w:val="000000"/>
                <w:sz w:val="18"/>
                <w:szCs w:val="18"/>
                <w:lang w:eastAsia="en-GB"/>
              </w:rPr>
            </w:pP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C2989DB" w14:textId="77777777" w:rsidR="00B204B7" w:rsidRPr="00CE2AE4" w:rsidRDefault="00B204B7" w:rsidP="000D493C">
            <w:pPr>
              <w:jc w:val="right"/>
              <w:rPr>
                <w:rFonts w:ascii="Cambria" w:hAnsi="Cambria" w:cs="Calibri"/>
                <w:color w:val="000000"/>
                <w:sz w:val="18"/>
                <w:szCs w:val="18"/>
                <w:lang w:eastAsia="en-GB"/>
              </w:rPr>
            </w:pP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09A7319" w14:textId="77777777" w:rsidR="00B204B7" w:rsidRPr="00CE2AE4" w:rsidRDefault="00B204B7" w:rsidP="000D493C">
            <w:pPr>
              <w:jc w:val="right"/>
              <w:rPr>
                <w:rFonts w:ascii="Cambria" w:hAnsi="Cambria" w:cs="Calibri"/>
                <w:color w:val="000000"/>
                <w:sz w:val="18"/>
                <w:szCs w:val="18"/>
                <w:lang w:eastAsia="en-GB"/>
              </w:rPr>
            </w:pPr>
          </w:p>
        </w:tc>
      </w:tr>
      <w:tr w:rsidR="00B204B7" w:rsidRPr="0009052C" w14:paraId="01C10B1A"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5012FF06" w14:textId="77777777" w:rsidR="00B204B7" w:rsidRPr="00CE2AE4" w:rsidRDefault="00B204B7" w:rsidP="000D493C">
            <w:pPr>
              <w:rPr>
                <w:rFonts w:ascii="Cambria" w:hAnsi="Cambria" w:cs="Arial"/>
                <w:color w:val="000000"/>
                <w:sz w:val="18"/>
                <w:szCs w:val="18"/>
                <w:lang w:eastAsia="en-GB"/>
              </w:rPr>
            </w:pPr>
            <w:r w:rsidRPr="00CE2AE4">
              <w:rPr>
                <w:rFonts w:ascii="Cambria" w:hAnsi="Cambria" w:cs="Arial"/>
                <w:color w:val="000000"/>
                <w:sz w:val="18"/>
                <w:szCs w:val="18"/>
                <w:lang w:eastAsia="en-GB"/>
              </w:rPr>
              <w:t> Central and Eastern Europe</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03CE64E5" w14:textId="77777777" w:rsidR="00B204B7" w:rsidRPr="00CE2AE4" w:rsidRDefault="00B204B7" w:rsidP="000D493C">
            <w:pPr>
              <w:jc w:val="right"/>
              <w:rPr>
                <w:rFonts w:ascii="Cambria" w:hAnsi="Cambria" w:cs="Calibri"/>
                <w:color w:val="000000"/>
                <w:sz w:val="18"/>
                <w:szCs w:val="18"/>
                <w:lang w:eastAsia="en-GB"/>
              </w:rPr>
            </w:pPr>
          </w:p>
        </w:tc>
        <w:tc>
          <w:tcPr>
            <w:tcW w:w="90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20016542" w14:textId="77777777" w:rsidR="00B204B7" w:rsidRPr="00CE2AE4" w:rsidRDefault="00B204B7" w:rsidP="000D493C">
            <w:pPr>
              <w:jc w:val="right"/>
              <w:rPr>
                <w:rFonts w:ascii="Cambria" w:hAnsi="Cambria" w:cs="Calibri"/>
                <w:color w:val="000000"/>
                <w:sz w:val="18"/>
                <w:szCs w:val="18"/>
                <w:lang w:eastAsia="en-GB"/>
              </w:rPr>
            </w:pPr>
          </w:p>
        </w:tc>
        <w:tc>
          <w:tcPr>
            <w:tcW w:w="1026"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70965410" w14:textId="77777777" w:rsidR="00B204B7" w:rsidRPr="00CE2AE4" w:rsidRDefault="00B204B7" w:rsidP="000D493C">
            <w:pPr>
              <w:jc w:val="right"/>
              <w:rPr>
                <w:rFonts w:ascii="Cambria" w:hAnsi="Cambria" w:cs="Calibri"/>
                <w:color w:val="000000"/>
                <w:sz w:val="18"/>
                <w:szCs w:val="18"/>
                <w:lang w:eastAsia="en-GB"/>
              </w:rPr>
            </w:pPr>
          </w:p>
        </w:tc>
        <w:tc>
          <w:tcPr>
            <w:tcW w:w="1049"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5223E7C4"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467F3114"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188AB52B" w14:textId="77777777" w:rsidR="00B204B7" w:rsidRPr="00CE2AE4" w:rsidRDefault="00B204B7" w:rsidP="000D493C">
            <w:pPr>
              <w:jc w:val="right"/>
              <w:rPr>
                <w:rFonts w:ascii="Cambria" w:hAnsi="Cambria" w:cs="Calibri"/>
                <w:color w:val="000000"/>
                <w:sz w:val="18"/>
                <w:szCs w:val="18"/>
                <w:lang w:eastAsia="en-GB"/>
              </w:rPr>
            </w:pPr>
          </w:p>
        </w:tc>
        <w:tc>
          <w:tcPr>
            <w:tcW w:w="1440"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1C54F17D" w14:textId="77777777" w:rsidR="00B204B7" w:rsidRPr="00CE2AE4" w:rsidRDefault="00B204B7" w:rsidP="000D493C">
            <w:pPr>
              <w:jc w:val="right"/>
              <w:rPr>
                <w:rFonts w:ascii="Cambria" w:hAnsi="Cambria" w:cs="Calibri"/>
                <w:color w:val="000000"/>
                <w:sz w:val="18"/>
                <w:szCs w:val="18"/>
                <w:lang w:eastAsia="en-GB"/>
              </w:rPr>
            </w:pPr>
          </w:p>
        </w:tc>
      </w:tr>
      <w:tr w:rsidR="00B204B7" w:rsidRPr="0009052C" w14:paraId="3B23DB72"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65D38AE2" w14:textId="77777777" w:rsidR="00B204B7" w:rsidRPr="00CE2AE4" w:rsidRDefault="00B204B7" w:rsidP="000D493C">
            <w:pPr>
              <w:ind w:firstLine="175"/>
              <w:rPr>
                <w:rFonts w:ascii="Cambria" w:hAnsi="Cambria" w:cs="Arial"/>
                <w:color w:val="000000"/>
                <w:sz w:val="18"/>
                <w:szCs w:val="18"/>
                <w:lang w:eastAsia="en-GB"/>
              </w:rPr>
            </w:pPr>
            <w:r w:rsidRPr="00CE2AE4">
              <w:rPr>
                <w:rFonts w:ascii="Cambria" w:hAnsi="Cambria" w:cs="Arial"/>
                <w:color w:val="000000"/>
                <w:sz w:val="18"/>
                <w:szCs w:val="18"/>
                <w:lang w:eastAsia="en-GB"/>
              </w:rPr>
              <w:t>Czech Republic</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7F83E0E8"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5,855</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01582F34"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5,172</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F178860"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5,360</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4D7A457"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12,144</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FC87E4D"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95,052</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59A22640"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196,009</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CA25857"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27,837</w:t>
            </w:r>
          </w:p>
        </w:tc>
      </w:tr>
      <w:tr w:rsidR="00B204B7" w:rsidRPr="0009052C" w14:paraId="3E522B57"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69A67615" w14:textId="77777777" w:rsidR="00B204B7" w:rsidRPr="00CE2AE4" w:rsidRDefault="00B204B7" w:rsidP="000D493C">
            <w:pPr>
              <w:ind w:firstLine="175"/>
              <w:rPr>
                <w:rFonts w:ascii="Cambria" w:hAnsi="Cambria" w:cs="Arial"/>
                <w:color w:val="000000"/>
                <w:sz w:val="18"/>
                <w:szCs w:val="18"/>
                <w:lang w:eastAsia="en-GB"/>
              </w:rPr>
            </w:pPr>
            <w:r w:rsidRPr="00CE2AE4">
              <w:rPr>
                <w:rFonts w:ascii="Cambria" w:hAnsi="Cambria" w:cs="Arial"/>
                <w:color w:val="000000"/>
                <w:sz w:val="18"/>
                <w:szCs w:val="18"/>
                <w:lang w:eastAsia="en-GB"/>
              </w:rPr>
              <w:t>Slovakia</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320D0362"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933</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84794D4"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703</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D2554C5"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826</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0C31D58C"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(244)</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6EDA1660"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49,163</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F995BC2"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24,209</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7961F71E"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7,104</w:t>
            </w:r>
          </w:p>
        </w:tc>
      </w:tr>
      <w:tr w:rsidR="00B204B7" w:rsidRPr="0009052C" w14:paraId="22875887"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715582BE" w14:textId="77777777" w:rsidR="00B204B7" w:rsidRPr="00CE2AE4" w:rsidRDefault="00B204B7" w:rsidP="000D493C">
            <w:pPr>
              <w:ind w:firstLine="175"/>
              <w:rPr>
                <w:rFonts w:ascii="Cambria" w:hAnsi="Cambria" w:cs="Arial"/>
                <w:color w:val="000000"/>
                <w:sz w:val="18"/>
                <w:szCs w:val="18"/>
                <w:lang w:eastAsia="en-GB"/>
              </w:rPr>
            </w:pPr>
            <w:r w:rsidRPr="00CE2AE4">
              <w:rPr>
                <w:rFonts w:ascii="Cambria" w:hAnsi="Cambria" w:cs="Arial"/>
                <w:color w:val="000000"/>
                <w:sz w:val="18"/>
                <w:szCs w:val="18"/>
                <w:lang w:eastAsia="en-GB"/>
              </w:rPr>
              <w:t>Hungary</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7885A091"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1,078</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96DCA18"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964</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3EED874"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1,002</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CF2BCE6"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1,844</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7458677"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31,619</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514464F0"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28,513</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7E11FA2"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6,313</w:t>
            </w:r>
          </w:p>
        </w:tc>
      </w:tr>
      <w:tr w:rsidR="00B204B7" w:rsidRPr="0009052C" w14:paraId="04D8176B"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3D5C023E" w14:textId="77777777" w:rsidR="00B204B7" w:rsidRPr="00CE2AE4" w:rsidRDefault="00B204B7" w:rsidP="000D493C">
            <w:pPr>
              <w:ind w:firstLine="175"/>
              <w:rPr>
                <w:rFonts w:ascii="Cambria" w:hAnsi="Cambria" w:cs="Arial"/>
                <w:color w:val="000000"/>
                <w:sz w:val="18"/>
                <w:szCs w:val="18"/>
                <w:lang w:eastAsia="en-GB"/>
              </w:rPr>
            </w:pPr>
            <w:r w:rsidRPr="00CE2AE4">
              <w:rPr>
                <w:rFonts w:ascii="Cambria" w:hAnsi="Cambria" w:cs="Arial"/>
                <w:color w:val="000000"/>
                <w:sz w:val="18"/>
                <w:szCs w:val="18"/>
                <w:lang w:eastAsia="en-GB"/>
              </w:rPr>
              <w:t>Romania</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0DCEDE24"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1,308</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542CC7D8"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799</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54FB8F38"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1,148</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51B24ACF"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1,167</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FECBD84"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49,228</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782F5461"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27,093</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4AC50EDD" w14:textId="77777777" w:rsidR="00B204B7" w:rsidRPr="00CE2AE4" w:rsidRDefault="00B204B7" w:rsidP="000D493C">
            <w:pPr>
              <w:jc w:val="right"/>
              <w:rPr>
                <w:rFonts w:ascii="Cambria" w:hAnsi="Cambria" w:cs="Calibri"/>
                <w:color w:val="000000"/>
                <w:sz w:val="18"/>
                <w:szCs w:val="18"/>
              </w:rPr>
            </w:pPr>
            <w:r w:rsidRPr="00CE2AE4">
              <w:rPr>
                <w:rFonts w:ascii="Cambria" w:hAnsi="Cambria" w:cs="Calibri"/>
                <w:color w:val="000000"/>
                <w:sz w:val="18"/>
                <w:szCs w:val="18"/>
              </w:rPr>
              <w:t>8,883</w:t>
            </w:r>
          </w:p>
        </w:tc>
      </w:tr>
      <w:tr w:rsidR="00B204B7" w:rsidRPr="0009052C" w14:paraId="00EC0569"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71072342" w14:textId="77777777" w:rsidR="00B204B7" w:rsidRPr="00CE2AE4" w:rsidRDefault="00B204B7" w:rsidP="000D493C">
            <w:pPr>
              <w:rPr>
                <w:rFonts w:ascii="Cambria" w:hAnsi="Cambria" w:cs="Arial"/>
                <w:color w:val="000000"/>
                <w:sz w:val="18"/>
                <w:szCs w:val="18"/>
                <w:lang w:eastAsia="en-GB"/>
              </w:rPr>
            </w:pPr>
            <w:r w:rsidRPr="00CE2AE4">
              <w:rPr>
                <w:rFonts w:ascii="Cambria" w:hAnsi="Cambria" w:cs="Arial"/>
                <w:color w:val="000000"/>
                <w:sz w:val="18"/>
                <w:szCs w:val="18"/>
                <w:lang w:eastAsia="en-GB"/>
              </w:rPr>
              <w:t> </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39E08E71"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9,173</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76C55B71"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7,637</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0C51E874"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8,336</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D4F5AEB"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14,911</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85FCCBA"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225,062</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7E3DCFDC"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275,823</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45C3863"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50,138</w:t>
            </w:r>
          </w:p>
        </w:tc>
      </w:tr>
      <w:tr w:rsidR="00B204B7" w:rsidRPr="0009052C" w14:paraId="6BB2EBBA"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79983FA5" w14:textId="77777777" w:rsidR="00B204B7" w:rsidRPr="00CE2AE4" w:rsidRDefault="00B204B7" w:rsidP="000D493C">
            <w:pPr>
              <w:rPr>
                <w:rFonts w:ascii="Cambria" w:hAnsi="Cambria" w:cs="Arial"/>
                <w:color w:val="000000"/>
                <w:sz w:val="18"/>
                <w:szCs w:val="18"/>
                <w:lang w:eastAsia="en-GB"/>
              </w:rPr>
            </w:pPr>
            <w:r w:rsidRPr="00CE2AE4">
              <w:rPr>
                <w:rFonts w:ascii="Cambria" w:hAnsi="Cambria" w:cs="Arial"/>
                <w:color w:val="000000"/>
                <w:sz w:val="18"/>
                <w:szCs w:val="18"/>
                <w:lang w:eastAsia="en-GB"/>
              </w:rPr>
              <w:t>Baltics</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60CE871D" w14:textId="77777777" w:rsidR="00B204B7" w:rsidRPr="00CE2AE4" w:rsidRDefault="00B204B7" w:rsidP="000D493C">
            <w:pPr>
              <w:jc w:val="right"/>
              <w:rPr>
                <w:rFonts w:ascii="Cambria" w:hAnsi="Cambria" w:cs="Calibri"/>
                <w:color w:val="000000"/>
                <w:sz w:val="18"/>
                <w:szCs w:val="18"/>
                <w:lang w:eastAsia="en-GB"/>
              </w:rPr>
            </w:pPr>
          </w:p>
        </w:tc>
        <w:tc>
          <w:tcPr>
            <w:tcW w:w="90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6E2257BF" w14:textId="77777777" w:rsidR="00B204B7" w:rsidRPr="00CE2AE4" w:rsidRDefault="00B204B7" w:rsidP="000D493C">
            <w:pPr>
              <w:jc w:val="right"/>
              <w:rPr>
                <w:rFonts w:ascii="Cambria" w:hAnsi="Cambria" w:cs="Calibri"/>
                <w:color w:val="000000"/>
                <w:sz w:val="18"/>
                <w:szCs w:val="18"/>
                <w:lang w:eastAsia="en-GB"/>
              </w:rPr>
            </w:pPr>
          </w:p>
        </w:tc>
        <w:tc>
          <w:tcPr>
            <w:tcW w:w="1026"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368D3006" w14:textId="77777777" w:rsidR="00B204B7" w:rsidRPr="00CE2AE4" w:rsidRDefault="00B204B7" w:rsidP="000D493C">
            <w:pPr>
              <w:jc w:val="right"/>
              <w:rPr>
                <w:rFonts w:ascii="Cambria" w:hAnsi="Cambria" w:cs="Calibri"/>
                <w:color w:val="000000"/>
                <w:sz w:val="18"/>
                <w:szCs w:val="18"/>
                <w:lang w:eastAsia="en-GB"/>
              </w:rPr>
            </w:pPr>
          </w:p>
        </w:tc>
        <w:tc>
          <w:tcPr>
            <w:tcW w:w="1049"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617836E9"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5BDF7597" w14:textId="77777777" w:rsidR="00B204B7" w:rsidRPr="00CE2AE4" w:rsidRDefault="00B204B7" w:rsidP="000D493C">
            <w:pPr>
              <w:jc w:val="right"/>
              <w:rPr>
                <w:rFonts w:ascii="Cambria" w:hAnsi="Cambria" w:cs="Calibri"/>
                <w:color w:val="000000"/>
                <w:sz w:val="18"/>
                <w:szCs w:val="18"/>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26AEFFBE" w14:textId="77777777" w:rsidR="00B204B7" w:rsidRPr="00CE2AE4" w:rsidRDefault="00B204B7" w:rsidP="000D493C">
            <w:pPr>
              <w:jc w:val="right"/>
              <w:rPr>
                <w:rFonts w:ascii="Cambria" w:hAnsi="Cambria" w:cs="Calibri"/>
                <w:color w:val="000000"/>
                <w:sz w:val="18"/>
                <w:szCs w:val="18"/>
                <w:lang w:eastAsia="en-GB"/>
              </w:rPr>
            </w:pPr>
          </w:p>
        </w:tc>
        <w:tc>
          <w:tcPr>
            <w:tcW w:w="1440"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2295E65B" w14:textId="77777777" w:rsidR="00B204B7" w:rsidRPr="00CE2AE4" w:rsidRDefault="00B204B7" w:rsidP="000D493C">
            <w:pPr>
              <w:jc w:val="right"/>
              <w:rPr>
                <w:rFonts w:ascii="Cambria" w:hAnsi="Cambria" w:cs="Calibri"/>
                <w:color w:val="000000"/>
                <w:sz w:val="18"/>
                <w:szCs w:val="18"/>
                <w:lang w:eastAsia="en-GB"/>
              </w:rPr>
            </w:pPr>
          </w:p>
        </w:tc>
      </w:tr>
      <w:tr w:rsidR="00B204B7" w:rsidRPr="0009052C" w14:paraId="34790283"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4A0A2107" w14:textId="77777777" w:rsidR="00B204B7" w:rsidRPr="00CE2AE4" w:rsidRDefault="00B204B7" w:rsidP="000D493C">
            <w:pPr>
              <w:ind w:firstLine="175"/>
              <w:rPr>
                <w:rFonts w:ascii="Cambria" w:hAnsi="Cambria" w:cs="Arial"/>
                <w:color w:val="000000"/>
                <w:sz w:val="18"/>
                <w:szCs w:val="18"/>
                <w:lang w:eastAsia="en-GB"/>
              </w:rPr>
            </w:pPr>
            <w:r w:rsidRPr="00CE2AE4">
              <w:rPr>
                <w:rFonts w:ascii="Cambria" w:hAnsi="Cambria" w:cs="Arial"/>
                <w:color w:val="000000"/>
                <w:sz w:val="18"/>
                <w:szCs w:val="18"/>
                <w:lang w:eastAsia="en-GB"/>
              </w:rPr>
              <w:t>Latvia</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01A1D719"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1,430</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8C58D7C"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1,356</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0DD198C1"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CDDE6BA"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sz w:val="18"/>
                <w:szCs w:val="18"/>
              </w:rPr>
              <w:t>1,304</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7E93368"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39,071</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865DB59"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sz w:val="18"/>
                <w:szCs w:val="18"/>
              </w:rPr>
              <w:t>-</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69CB282"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color w:val="000000"/>
                <w:sz w:val="18"/>
                <w:szCs w:val="18"/>
              </w:rPr>
              <w:t>176</w:t>
            </w:r>
          </w:p>
        </w:tc>
      </w:tr>
      <w:tr w:rsidR="00B204B7" w:rsidRPr="0009052C" w14:paraId="72AFB7E0"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tcPr>
          <w:p w14:paraId="21623AE7" w14:textId="77777777" w:rsidR="00B204B7" w:rsidRPr="00CE2AE4" w:rsidRDefault="00B204B7" w:rsidP="000D493C">
            <w:pPr>
              <w:rPr>
                <w:rFonts w:ascii="Cambria" w:hAnsi="Cambria" w:cs="Arial"/>
                <w:color w:val="000000"/>
                <w:sz w:val="18"/>
                <w:szCs w:val="18"/>
                <w:lang w:eastAsia="en-GB"/>
              </w:rPr>
            </w:pP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507A6531" w14:textId="77777777" w:rsidR="00B204B7" w:rsidRPr="00CE2AE4" w:rsidRDefault="00B204B7" w:rsidP="000D493C">
            <w:pPr>
              <w:jc w:val="right"/>
              <w:rPr>
                <w:rFonts w:ascii="Cambria" w:hAnsi="Cambria" w:cs="Calibri"/>
                <w:color w:val="000000"/>
                <w:sz w:val="18"/>
                <w:szCs w:val="18"/>
                <w:lang w:eastAsia="en-GB"/>
              </w:rPr>
            </w:pPr>
          </w:p>
        </w:tc>
        <w:tc>
          <w:tcPr>
            <w:tcW w:w="90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0288E843" w14:textId="77777777" w:rsidR="00B204B7" w:rsidRPr="00CE2AE4" w:rsidRDefault="00B204B7" w:rsidP="000D493C">
            <w:pPr>
              <w:jc w:val="right"/>
              <w:rPr>
                <w:rFonts w:ascii="Cambria" w:hAnsi="Cambria" w:cs="Calibri"/>
                <w:color w:val="000000"/>
                <w:sz w:val="18"/>
                <w:szCs w:val="18"/>
                <w:lang w:eastAsia="en-GB"/>
              </w:rPr>
            </w:pPr>
          </w:p>
        </w:tc>
        <w:tc>
          <w:tcPr>
            <w:tcW w:w="1026"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5943158D" w14:textId="77777777" w:rsidR="00B204B7" w:rsidRPr="00CE2AE4" w:rsidRDefault="00B204B7" w:rsidP="000D493C">
            <w:pPr>
              <w:jc w:val="right"/>
              <w:rPr>
                <w:rFonts w:ascii="Cambria" w:hAnsi="Cambria" w:cs="Calibri"/>
                <w:color w:val="000000"/>
                <w:sz w:val="18"/>
                <w:szCs w:val="18"/>
                <w:lang w:eastAsia="en-GB"/>
              </w:rPr>
            </w:pPr>
          </w:p>
        </w:tc>
        <w:tc>
          <w:tcPr>
            <w:tcW w:w="1049"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7D9E9970"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48715F03" w14:textId="77777777" w:rsidR="00B204B7" w:rsidRPr="00CE2AE4" w:rsidRDefault="00B204B7" w:rsidP="000D493C">
            <w:pPr>
              <w:jc w:val="right"/>
              <w:rPr>
                <w:rFonts w:ascii="Cambria" w:hAnsi="Cambria" w:cs="Calibri"/>
                <w:color w:val="000000"/>
                <w:sz w:val="18"/>
                <w:szCs w:val="18"/>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4056E3B6" w14:textId="77777777" w:rsidR="00B204B7" w:rsidRPr="00CE2AE4" w:rsidRDefault="00B204B7" w:rsidP="000D493C">
            <w:pPr>
              <w:jc w:val="right"/>
              <w:rPr>
                <w:rFonts w:ascii="Cambria" w:hAnsi="Cambria" w:cs="Calibri"/>
                <w:color w:val="000000"/>
                <w:sz w:val="18"/>
                <w:szCs w:val="18"/>
                <w:lang w:eastAsia="en-GB"/>
              </w:rPr>
            </w:pPr>
          </w:p>
        </w:tc>
        <w:tc>
          <w:tcPr>
            <w:tcW w:w="1440"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606A8CFD" w14:textId="77777777" w:rsidR="00B204B7" w:rsidRPr="00CE2AE4" w:rsidRDefault="00B204B7" w:rsidP="000D493C">
            <w:pPr>
              <w:jc w:val="right"/>
              <w:rPr>
                <w:rFonts w:ascii="Cambria" w:hAnsi="Cambria" w:cs="Calibri"/>
                <w:color w:val="000000"/>
                <w:sz w:val="18"/>
                <w:szCs w:val="18"/>
                <w:lang w:eastAsia="en-GB"/>
              </w:rPr>
            </w:pPr>
          </w:p>
        </w:tc>
      </w:tr>
      <w:tr w:rsidR="00B204B7" w:rsidRPr="0009052C" w14:paraId="7C708694"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5A2DF0C7" w14:textId="77777777" w:rsidR="00B204B7" w:rsidRPr="00CE2AE4" w:rsidRDefault="00B204B7" w:rsidP="000D493C">
            <w:pPr>
              <w:rPr>
                <w:rFonts w:ascii="Cambria" w:hAnsi="Cambria" w:cs="Arial"/>
                <w:color w:val="000000"/>
                <w:sz w:val="18"/>
                <w:szCs w:val="18"/>
                <w:lang w:eastAsia="en-GB"/>
              </w:rPr>
            </w:pPr>
            <w:r w:rsidRPr="00CE2AE4">
              <w:rPr>
                <w:rFonts w:ascii="Cambria" w:hAnsi="Cambria" w:cs="Arial"/>
                <w:color w:val="000000"/>
                <w:sz w:val="18"/>
                <w:szCs w:val="18"/>
                <w:lang w:eastAsia="en-GB"/>
              </w:rPr>
              <w:t>Other³</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2F7AEB6B"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19A63BA5"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2,170</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194ADF44"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(140)</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686401A0" w14:textId="77777777" w:rsidR="00B204B7" w:rsidRPr="00CE2AE4" w:rsidRDefault="00B204B7" w:rsidP="000D493C">
            <w:pPr>
              <w:jc w:val="right"/>
              <w:outlineLvl w:val="0"/>
              <w:rPr>
                <w:rFonts w:ascii="Cambria" w:hAnsi="Cambria" w:cs="Calibri"/>
                <w:color w:val="000000"/>
                <w:sz w:val="18"/>
                <w:szCs w:val="18"/>
                <w:lang w:eastAsia="en-GB"/>
              </w:rPr>
            </w:pPr>
            <w:r w:rsidRPr="00CE2AE4">
              <w:rPr>
                <w:rFonts w:ascii="Cambria" w:hAnsi="Cambria" w:cs="Calibri"/>
                <w:b/>
                <w:bCs/>
                <w:color w:val="000000"/>
                <w:sz w:val="18"/>
                <w:szCs w:val="18"/>
              </w:rPr>
              <w:t>(2,392)</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5F9F53BB"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7E5C0964"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BE14714" w14:textId="77777777" w:rsidR="00B204B7" w:rsidRPr="00CE2AE4" w:rsidRDefault="00B204B7" w:rsidP="000D493C">
            <w:pPr>
              <w:jc w:val="right"/>
              <w:rPr>
                <w:rFonts w:ascii="Cambria" w:hAnsi="Cambria" w:cs="Calibri"/>
                <w:color w:val="000000"/>
                <w:sz w:val="18"/>
                <w:szCs w:val="18"/>
                <w:lang w:eastAsia="en-GB"/>
              </w:rPr>
            </w:pPr>
            <w:r w:rsidRPr="00CE2AE4">
              <w:rPr>
                <w:rFonts w:ascii="Cambria" w:hAnsi="Cambria" w:cs="Calibri"/>
                <w:b/>
                <w:bCs/>
                <w:color w:val="000000"/>
                <w:sz w:val="18"/>
                <w:szCs w:val="18"/>
              </w:rPr>
              <w:t>-</w:t>
            </w:r>
          </w:p>
        </w:tc>
      </w:tr>
      <w:tr w:rsidR="00B204B7" w:rsidRPr="0009052C" w14:paraId="5E13F0C4"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03E7E470" w14:textId="77777777" w:rsidR="00B204B7" w:rsidRPr="00CE2AE4" w:rsidRDefault="00B204B7" w:rsidP="000D493C">
            <w:pPr>
              <w:rPr>
                <w:rFonts w:ascii="Cambria" w:hAnsi="Cambria" w:cs="Arial"/>
                <w:color w:val="000000"/>
                <w:sz w:val="18"/>
                <w:szCs w:val="18"/>
                <w:lang w:eastAsia="en-GB"/>
              </w:rPr>
            </w:pPr>
            <w:r w:rsidRPr="00CE2AE4">
              <w:rPr>
                <w:rFonts w:ascii="Cambria" w:hAnsi="Cambria" w:cs="Arial"/>
                <w:color w:val="000000"/>
                <w:sz w:val="18"/>
                <w:szCs w:val="18"/>
                <w:lang w:eastAsia="en-GB"/>
              </w:rPr>
              <w:t> </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72335C26" w14:textId="77777777" w:rsidR="00B204B7" w:rsidRPr="00CE2AE4" w:rsidRDefault="00B204B7" w:rsidP="000D493C">
            <w:pPr>
              <w:jc w:val="right"/>
              <w:rPr>
                <w:rFonts w:ascii="Cambria" w:hAnsi="Cambria" w:cs="Calibri"/>
                <w:color w:val="000000"/>
                <w:sz w:val="18"/>
                <w:szCs w:val="18"/>
                <w:lang w:eastAsia="en-GB"/>
              </w:rPr>
            </w:pPr>
          </w:p>
        </w:tc>
        <w:tc>
          <w:tcPr>
            <w:tcW w:w="90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3763183D" w14:textId="77777777" w:rsidR="00B204B7" w:rsidRPr="00CE2AE4" w:rsidRDefault="00B204B7" w:rsidP="000D493C">
            <w:pPr>
              <w:jc w:val="right"/>
              <w:rPr>
                <w:rFonts w:ascii="Cambria" w:hAnsi="Cambria" w:cs="Calibri"/>
                <w:color w:val="000000"/>
                <w:sz w:val="18"/>
                <w:szCs w:val="18"/>
                <w:lang w:eastAsia="en-GB"/>
              </w:rPr>
            </w:pPr>
          </w:p>
        </w:tc>
        <w:tc>
          <w:tcPr>
            <w:tcW w:w="1026"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6FA5AE81" w14:textId="77777777" w:rsidR="00B204B7" w:rsidRPr="00CE2AE4" w:rsidRDefault="00B204B7" w:rsidP="000D493C">
            <w:pPr>
              <w:jc w:val="right"/>
              <w:rPr>
                <w:rFonts w:ascii="Cambria" w:hAnsi="Cambria" w:cs="Calibri"/>
                <w:color w:val="000000"/>
                <w:sz w:val="18"/>
                <w:szCs w:val="18"/>
                <w:lang w:eastAsia="en-GB"/>
              </w:rPr>
            </w:pPr>
          </w:p>
        </w:tc>
        <w:tc>
          <w:tcPr>
            <w:tcW w:w="1049"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42247C9B" w14:textId="77777777" w:rsidR="00B204B7" w:rsidRPr="00CE2AE4" w:rsidRDefault="00B204B7" w:rsidP="000D493C">
            <w:pPr>
              <w:jc w:val="right"/>
              <w:outlineLvl w:val="0"/>
              <w:rPr>
                <w:rFonts w:ascii="Cambria" w:hAnsi="Cambria" w:cs="Calibri"/>
                <w:color w:val="000000"/>
                <w:sz w:val="18"/>
                <w:szCs w:val="18"/>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0CCD15F6" w14:textId="77777777" w:rsidR="00B204B7" w:rsidRPr="00CE2AE4" w:rsidRDefault="00B204B7" w:rsidP="000D493C">
            <w:pPr>
              <w:jc w:val="right"/>
              <w:rPr>
                <w:rFonts w:ascii="Cambria" w:hAnsi="Cambria" w:cs="Calibri"/>
                <w:color w:val="000000"/>
                <w:sz w:val="18"/>
                <w:szCs w:val="18"/>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32D03511" w14:textId="77777777" w:rsidR="00B204B7" w:rsidRPr="00CE2AE4" w:rsidRDefault="00B204B7" w:rsidP="000D493C">
            <w:pPr>
              <w:jc w:val="right"/>
              <w:rPr>
                <w:rFonts w:ascii="Cambria" w:hAnsi="Cambria" w:cs="Calibri"/>
                <w:color w:val="000000"/>
                <w:sz w:val="18"/>
                <w:szCs w:val="18"/>
                <w:lang w:eastAsia="en-GB"/>
              </w:rPr>
            </w:pPr>
          </w:p>
        </w:tc>
        <w:tc>
          <w:tcPr>
            <w:tcW w:w="1440"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bottom"/>
          </w:tcPr>
          <w:p w14:paraId="78909794" w14:textId="77777777" w:rsidR="00B204B7" w:rsidRPr="00CE2AE4" w:rsidRDefault="00B204B7" w:rsidP="000D493C">
            <w:pPr>
              <w:jc w:val="right"/>
              <w:rPr>
                <w:rFonts w:ascii="Cambria" w:hAnsi="Cambria" w:cs="Calibri"/>
                <w:color w:val="000000"/>
                <w:sz w:val="18"/>
                <w:szCs w:val="18"/>
                <w:lang w:eastAsia="en-GB"/>
              </w:rPr>
            </w:pPr>
          </w:p>
        </w:tc>
      </w:tr>
      <w:tr w:rsidR="00B204B7" w:rsidRPr="0009052C" w14:paraId="1CDB486B" w14:textId="77777777" w:rsidTr="000D493C">
        <w:trPr>
          <w:trHeight w:val="288"/>
        </w:trPr>
        <w:tc>
          <w:tcPr>
            <w:tcW w:w="1843" w:type="dxa"/>
            <w:tcBorders>
              <w:top w:val="single" w:sz="4" w:space="0" w:color="C00000"/>
              <w:left w:val="nil"/>
              <w:bottom w:val="single" w:sz="4" w:space="0" w:color="C00000"/>
              <w:right w:val="single" w:sz="4" w:space="0" w:color="C00000"/>
            </w:tcBorders>
            <w:shd w:val="clear" w:color="auto" w:fill="FFFFFF" w:themeFill="background1"/>
            <w:noWrap/>
            <w:vAlign w:val="bottom"/>
            <w:hideMark/>
          </w:tcPr>
          <w:p w14:paraId="3E086D8A" w14:textId="77777777" w:rsidR="00B204B7" w:rsidRPr="00CE2AE4" w:rsidRDefault="00B204B7" w:rsidP="000D493C">
            <w:pPr>
              <w:rPr>
                <w:rFonts w:ascii="Cambria" w:hAnsi="Cambria" w:cs="Arial"/>
                <w:b/>
                <w:color w:val="000000"/>
                <w:sz w:val="18"/>
                <w:szCs w:val="18"/>
                <w:lang w:eastAsia="en-GB"/>
              </w:rPr>
            </w:pPr>
            <w:r w:rsidRPr="00CE2AE4">
              <w:rPr>
                <w:rFonts w:ascii="Cambria" w:hAnsi="Cambria" w:cs="Arial"/>
                <w:b/>
                <w:color w:val="000000"/>
                <w:sz w:val="18"/>
                <w:szCs w:val="18"/>
                <w:lang w:eastAsia="en-GB"/>
              </w:rPr>
              <w:t>Total</w:t>
            </w:r>
          </w:p>
        </w:tc>
        <w:tc>
          <w:tcPr>
            <w:tcW w:w="993" w:type="dxa"/>
            <w:tcBorders>
              <w:top w:val="single" w:sz="4" w:space="0" w:color="C00000"/>
              <w:left w:val="single" w:sz="4" w:space="0" w:color="C00000"/>
              <w:bottom w:val="single" w:sz="4" w:space="0" w:color="C00000"/>
              <w:right w:val="single" w:sz="4" w:space="0" w:color="C00000"/>
            </w:tcBorders>
            <w:shd w:val="clear" w:color="auto" w:fill="FFFFFF" w:themeFill="background1"/>
            <w:noWrap/>
            <w:vAlign w:val="center"/>
          </w:tcPr>
          <w:p w14:paraId="645F14E8"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29,555</w:t>
            </w:r>
          </w:p>
        </w:tc>
        <w:tc>
          <w:tcPr>
            <w:tcW w:w="903"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EB1F6F4"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26,885</w:t>
            </w:r>
          </w:p>
        </w:tc>
        <w:tc>
          <w:tcPr>
            <w:tcW w:w="1026"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7C5BACFA"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22,363</w:t>
            </w:r>
          </w:p>
        </w:tc>
        <w:tc>
          <w:tcPr>
            <w:tcW w:w="1049"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6407F7D1" w14:textId="77777777" w:rsidR="00B204B7" w:rsidRPr="00CE2AE4" w:rsidRDefault="00B204B7" w:rsidP="000D493C">
            <w:pPr>
              <w:jc w:val="right"/>
              <w:outlineLvl w:val="0"/>
              <w:rPr>
                <w:rFonts w:ascii="Cambria" w:hAnsi="Cambria" w:cs="Calibri"/>
                <w:color w:val="000000"/>
                <w:sz w:val="18"/>
                <w:szCs w:val="18"/>
                <w:lang w:eastAsia="en-GB"/>
              </w:rPr>
            </w:pPr>
            <w:r w:rsidRPr="00CE2AE4">
              <w:rPr>
                <w:rFonts w:ascii="Cambria" w:hAnsi="Cambria" w:cs="Calibri"/>
                <w:b/>
                <w:bCs/>
                <w:color w:val="000000"/>
                <w:sz w:val="18"/>
                <w:szCs w:val="18"/>
              </w:rPr>
              <w:t>222,455</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20BAF6A7"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1,043,914</w:t>
            </w:r>
          </w:p>
        </w:tc>
        <w:tc>
          <w:tcPr>
            <w:tcW w:w="1158"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3F952375"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1,084,230</w:t>
            </w:r>
          </w:p>
        </w:tc>
        <w:tc>
          <w:tcPr>
            <w:tcW w:w="1440" w:type="dxa"/>
            <w:tcBorders>
              <w:top w:val="single" w:sz="4" w:space="0" w:color="C00000"/>
              <w:left w:val="nil"/>
              <w:bottom w:val="single" w:sz="4" w:space="0" w:color="C00000"/>
              <w:right w:val="single" w:sz="4" w:space="0" w:color="C00000"/>
            </w:tcBorders>
            <w:shd w:val="clear" w:color="auto" w:fill="FFFFFF" w:themeFill="background1"/>
            <w:noWrap/>
            <w:vAlign w:val="center"/>
          </w:tcPr>
          <w:p w14:paraId="577E2195" w14:textId="77777777" w:rsidR="00B204B7" w:rsidRPr="00CE2AE4" w:rsidRDefault="00B204B7" w:rsidP="000D493C">
            <w:pPr>
              <w:jc w:val="right"/>
              <w:rPr>
                <w:rFonts w:ascii="Cambria" w:hAnsi="Cambria" w:cs="Calibri"/>
                <w:b/>
                <w:bCs/>
                <w:color w:val="000000"/>
                <w:sz w:val="18"/>
                <w:szCs w:val="18"/>
                <w:lang w:eastAsia="en-GB"/>
              </w:rPr>
            </w:pPr>
            <w:r w:rsidRPr="00CE2AE4">
              <w:rPr>
                <w:rFonts w:ascii="Cambria" w:hAnsi="Cambria" w:cs="Calibri"/>
                <w:b/>
                <w:bCs/>
                <w:color w:val="000000"/>
                <w:sz w:val="18"/>
                <w:szCs w:val="18"/>
              </w:rPr>
              <w:t>229,233</w:t>
            </w:r>
          </w:p>
        </w:tc>
      </w:tr>
    </w:tbl>
    <w:p w14:paraId="2375EAF1" w14:textId="77777777" w:rsidR="00B204B7" w:rsidRPr="0009052C" w:rsidRDefault="00B204B7" w:rsidP="00B204B7">
      <w:pPr>
        <w:autoSpaceDE w:val="0"/>
        <w:autoSpaceDN w:val="0"/>
        <w:adjustRightInd w:val="0"/>
        <w:ind w:firstLine="284"/>
        <w:jc w:val="both"/>
        <w:rPr>
          <w:rFonts w:ascii="Cambria" w:hAnsi="Cambria"/>
          <w:sz w:val="20"/>
          <w:szCs w:val="20"/>
          <w:lang w:eastAsia="en-GB"/>
        </w:rPr>
      </w:pPr>
    </w:p>
    <w:p w14:paraId="7DC2F09F" w14:textId="77777777" w:rsidR="00B204B7" w:rsidRPr="0009052C" w:rsidRDefault="00B204B7" w:rsidP="00B204B7">
      <w:pPr>
        <w:autoSpaceDE w:val="0"/>
        <w:autoSpaceDN w:val="0"/>
        <w:adjustRightInd w:val="0"/>
        <w:ind w:firstLine="284"/>
        <w:jc w:val="both"/>
        <w:rPr>
          <w:rFonts w:ascii="Cambria" w:hAnsi="Cambria"/>
          <w:sz w:val="18"/>
          <w:szCs w:val="18"/>
          <w:lang w:eastAsia="en-GB"/>
        </w:rPr>
      </w:pPr>
      <w:r w:rsidRPr="0009052C">
        <w:rPr>
          <w:rFonts w:ascii="Cambria" w:hAnsi="Cambria"/>
          <w:sz w:val="18"/>
          <w:szCs w:val="18"/>
          <w:lang w:eastAsia="en-GB"/>
        </w:rPr>
        <w:t>¹</w:t>
      </w:r>
      <w:r w:rsidRPr="0009052C">
        <w:rPr>
          <w:rFonts w:ascii="Cambria" w:hAnsi="Cambria"/>
          <w:sz w:val="18"/>
          <w:szCs w:val="18"/>
          <w:lang w:eastAsia="en-GB"/>
        </w:rPr>
        <w:tab/>
        <w:t>Includes joint venture at share.</w:t>
      </w:r>
    </w:p>
    <w:p w14:paraId="3A95F222" w14:textId="77777777" w:rsidR="00B204B7" w:rsidRPr="0009052C" w:rsidRDefault="00B204B7" w:rsidP="00B204B7">
      <w:pPr>
        <w:autoSpaceDE w:val="0"/>
        <w:autoSpaceDN w:val="0"/>
        <w:adjustRightInd w:val="0"/>
        <w:ind w:left="709" w:hanging="425"/>
        <w:jc w:val="both"/>
        <w:rPr>
          <w:rFonts w:ascii="Cambria" w:hAnsi="Cambria"/>
          <w:sz w:val="18"/>
          <w:szCs w:val="18"/>
          <w:lang w:eastAsia="en-GB"/>
        </w:rPr>
      </w:pPr>
      <w:r w:rsidRPr="0009052C">
        <w:rPr>
          <w:rFonts w:ascii="Cambria" w:hAnsi="Cambria"/>
          <w:sz w:val="18"/>
          <w:szCs w:val="18"/>
          <w:lang w:eastAsia="en-GB"/>
        </w:rPr>
        <w:t>²</w:t>
      </w:r>
      <w:r w:rsidRPr="0009052C">
        <w:rPr>
          <w:rFonts w:ascii="Cambria" w:hAnsi="Cambria"/>
          <w:sz w:val="18"/>
          <w:szCs w:val="18"/>
          <w:lang w:eastAsia="en-GB"/>
        </w:rPr>
        <w:tab/>
        <w:t>Capital expenditures includes additions and acquisition of investment properties and development land but does not include tenant incentives, letting fees, and capitalised interest. Capital expenditure directly incurred for the own portfolio amounts to € 216.9 million and amounts to € 12.3 million on development properties of the Joint Venture.</w:t>
      </w:r>
    </w:p>
    <w:p w14:paraId="2576CB42" w14:textId="77777777" w:rsidR="00B204B7" w:rsidRPr="0009052C" w:rsidRDefault="00B204B7" w:rsidP="00B204B7">
      <w:pPr>
        <w:autoSpaceDE w:val="0"/>
        <w:autoSpaceDN w:val="0"/>
        <w:adjustRightInd w:val="0"/>
        <w:ind w:left="709" w:hanging="425"/>
        <w:jc w:val="both"/>
        <w:rPr>
          <w:rFonts w:ascii="Cambria" w:hAnsi="Cambria"/>
          <w:sz w:val="18"/>
          <w:szCs w:val="18"/>
          <w:lang w:eastAsia="en-GB"/>
        </w:rPr>
      </w:pPr>
      <w:r w:rsidRPr="0009052C">
        <w:rPr>
          <w:rFonts w:ascii="Cambria" w:hAnsi="Cambria"/>
          <w:sz w:val="18"/>
          <w:szCs w:val="18"/>
          <w:lang w:eastAsia="en-GB"/>
        </w:rPr>
        <w:t>³</w:t>
      </w:r>
      <w:r w:rsidRPr="0009052C">
        <w:rPr>
          <w:rFonts w:ascii="Cambria" w:hAnsi="Cambria"/>
          <w:sz w:val="18"/>
          <w:szCs w:val="18"/>
          <w:lang w:eastAsia="en-GB"/>
        </w:rPr>
        <w:tab/>
        <w:t>Other includes the Group central costs and costs relating to the operational business which are not specifically geographically allocated.</w:t>
      </w:r>
    </w:p>
    <w:p w14:paraId="596072B3" w14:textId="77777777" w:rsidR="00B204B7" w:rsidRPr="0009052C" w:rsidRDefault="00B204B7" w:rsidP="00B204B7">
      <w:pPr>
        <w:autoSpaceDE w:val="0"/>
        <w:autoSpaceDN w:val="0"/>
        <w:adjustRightInd w:val="0"/>
        <w:ind w:left="709" w:hanging="425"/>
        <w:jc w:val="both"/>
        <w:rPr>
          <w:rFonts w:ascii="Cambria" w:hAnsi="Cambria"/>
          <w:sz w:val="18"/>
          <w:szCs w:val="18"/>
          <w:lang w:eastAsia="en-GB"/>
        </w:rPr>
      </w:pPr>
    </w:p>
    <w:p w14:paraId="641D210E" w14:textId="77777777" w:rsidR="00B204B7" w:rsidRDefault="00B204B7" w:rsidP="00B204B7">
      <w:pPr>
        <w:rPr>
          <w:rFonts w:ascii="Cambria" w:hAnsi="Cambria"/>
          <w:sz w:val="18"/>
          <w:szCs w:val="18"/>
          <w:lang w:eastAsia="en-GB"/>
        </w:rPr>
      </w:pPr>
    </w:p>
    <w:p w14:paraId="4C8A02BB" w14:textId="77777777" w:rsidR="00B204B7" w:rsidRDefault="00B204B7" w:rsidP="00B204B7">
      <w:pPr>
        <w:rPr>
          <w:rFonts w:ascii="Cambria" w:hAnsi="Cambria"/>
          <w:sz w:val="18"/>
          <w:szCs w:val="18"/>
          <w:lang w:eastAsia="en-GB"/>
        </w:rPr>
      </w:pPr>
    </w:p>
    <w:p w14:paraId="6597A84F" w14:textId="77777777" w:rsidR="00B204B7" w:rsidRPr="0009052C" w:rsidRDefault="00B204B7" w:rsidP="00B204B7">
      <w:pPr>
        <w:autoSpaceDE w:val="0"/>
        <w:autoSpaceDN w:val="0"/>
        <w:adjustRightInd w:val="0"/>
        <w:ind w:firstLine="284"/>
        <w:jc w:val="both"/>
        <w:rPr>
          <w:rFonts w:ascii="Cambria" w:hAnsi="Cambria"/>
          <w:sz w:val="16"/>
          <w:szCs w:val="16"/>
          <w:lang w:eastAsia="en-GB"/>
        </w:rPr>
      </w:pPr>
    </w:p>
    <w:p w14:paraId="0620B984" w14:textId="77777777" w:rsidR="00B204B7" w:rsidRPr="0009052C" w:rsidRDefault="00B204B7" w:rsidP="00B204B7">
      <w:pPr>
        <w:autoSpaceDE w:val="0"/>
        <w:autoSpaceDN w:val="0"/>
        <w:adjustRightInd w:val="0"/>
        <w:ind w:firstLine="284"/>
        <w:jc w:val="both"/>
        <w:rPr>
          <w:rFonts w:ascii="Cambria" w:hAnsi="Cambria"/>
          <w:sz w:val="16"/>
          <w:szCs w:val="16"/>
          <w:lang w:eastAsia="en-GB"/>
        </w:rPr>
      </w:pPr>
      <w:r w:rsidRPr="0009052C">
        <w:rPr>
          <w:rFonts w:ascii="Cambria" w:hAnsi="Cambria"/>
          <w:sz w:val="16"/>
          <w:szCs w:val="16"/>
          <w:lang w:eastAsia="en-GB"/>
        </w:rPr>
        <w:br w:type="page"/>
      </w:r>
    </w:p>
    <w:p w14:paraId="3079B620"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bCs/>
          <w:kern w:val="20"/>
          <w:sz w:val="26"/>
          <w:szCs w:val="26"/>
        </w:rPr>
      </w:pPr>
      <w:r w:rsidRPr="0009052C">
        <w:rPr>
          <w:rFonts w:ascii="Cambria" w:hAnsi="Cambria"/>
          <w:b/>
          <w:kern w:val="20"/>
          <w:sz w:val="26"/>
          <w:szCs w:val="26"/>
          <w:lang w:eastAsia="en-GB"/>
        </w:rPr>
        <w:lastRenderedPageBreak/>
        <w:t>Revenue</w:t>
      </w:r>
    </w:p>
    <w:tbl>
      <w:tblPr>
        <w:tblW w:w="8785" w:type="dxa"/>
        <w:tblInd w:w="108" w:type="dxa"/>
        <w:tblLook w:val="04A0" w:firstRow="1" w:lastRow="0" w:firstColumn="1" w:lastColumn="0" w:noHBand="0" w:noVBand="1"/>
      </w:tblPr>
      <w:tblGrid>
        <w:gridCol w:w="6271"/>
        <w:gridCol w:w="1257"/>
        <w:gridCol w:w="1257"/>
      </w:tblGrid>
      <w:tr w:rsidR="00B204B7" w:rsidRPr="0009052C" w14:paraId="36298A8C" w14:textId="77777777" w:rsidTr="000D493C">
        <w:trPr>
          <w:trHeight w:val="288"/>
        </w:trPr>
        <w:tc>
          <w:tcPr>
            <w:tcW w:w="6271" w:type="dxa"/>
            <w:tcBorders>
              <w:top w:val="single" w:sz="4" w:space="0" w:color="CC0000"/>
              <w:left w:val="nil"/>
              <w:bottom w:val="single" w:sz="8" w:space="0" w:color="CC0000"/>
              <w:right w:val="nil"/>
            </w:tcBorders>
            <w:shd w:val="clear" w:color="000000" w:fill="C00000"/>
            <w:noWrap/>
            <w:vAlign w:val="center"/>
            <w:hideMark/>
          </w:tcPr>
          <w:p w14:paraId="484CB3CE" w14:textId="77777777" w:rsidR="00B204B7" w:rsidRPr="0009052C" w:rsidRDefault="00B204B7" w:rsidP="000D493C">
            <w:pPr>
              <w:rPr>
                <w:rFonts w:ascii="Cambria" w:hAnsi="Cambria"/>
                <w:b/>
                <w:bCs/>
                <w:i/>
                <w:iCs/>
                <w:color w:val="FFFFFF"/>
                <w:sz w:val="20"/>
                <w:szCs w:val="20"/>
              </w:rPr>
            </w:pPr>
            <w:r w:rsidRPr="0009052C">
              <w:rPr>
                <w:rFonts w:ascii="Cambria" w:hAnsi="Cambria"/>
                <w:b/>
                <w:bCs/>
                <w:i/>
                <w:iCs/>
                <w:color w:val="FFFFFF"/>
                <w:sz w:val="20"/>
                <w:szCs w:val="20"/>
              </w:rPr>
              <w:t>In thousands of €</w:t>
            </w:r>
          </w:p>
        </w:tc>
        <w:tc>
          <w:tcPr>
            <w:tcW w:w="1257" w:type="dxa"/>
            <w:tcBorders>
              <w:top w:val="single" w:sz="4" w:space="0" w:color="CC0000"/>
              <w:left w:val="nil"/>
              <w:bottom w:val="single" w:sz="8" w:space="0" w:color="CC0000"/>
              <w:right w:val="nil"/>
            </w:tcBorders>
            <w:shd w:val="clear" w:color="000000" w:fill="C00000"/>
            <w:vAlign w:val="center"/>
            <w:hideMark/>
          </w:tcPr>
          <w:p w14:paraId="419AB8EF" w14:textId="77777777" w:rsidR="00B204B7" w:rsidRPr="000C5900" w:rsidRDefault="00B204B7" w:rsidP="000D493C">
            <w:pPr>
              <w:jc w:val="right"/>
              <w:rPr>
                <w:rFonts w:ascii="Cambria" w:hAnsi="Cambria"/>
                <w:b/>
                <w:color w:val="FFFFFF"/>
                <w:sz w:val="20"/>
                <w:szCs w:val="20"/>
              </w:rPr>
            </w:pPr>
            <w:r w:rsidRPr="0009052C">
              <w:rPr>
                <w:rFonts w:ascii="Cambria" w:hAnsi="Cambria"/>
                <w:b/>
                <w:bCs/>
                <w:color w:val="FFFFFF"/>
                <w:sz w:val="20"/>
                <w:szCs w:val="20"/>
              </w:rPr>
              <w:t>30.06.202</w:t>
            </w:r>
            <w:r>
              <w:rPr>
                <w:rFonts w:ascii="Cambria" w:hAnsi="Cambria"/>
                <w:b/>
                <w:color w:val="FFFFFF"/>
                <w:sz w:val="20"/>
                <w:szCs w:val="20"/>
              </w:rPr>
              <w:t>1</w:t>
            </w:r>
          </w:p>
        </w:tc>
        <w:tc>
          <w:tcPr>
            <w:tcW w:w="1257" w:type="dxa"/>
            <w:tcBorders>
              <w:top w:val="single" w:sz="4" w:space="0" w:color="CC0000"/>
              <w:left w:val="nil"/>
              <w:bottom w:val="single" w:sz="8" w:space="0" w:color="CC0000"/>
              <w:right w:val="nil"/>
            </w:tcBorders>
            <w:shd w:val="clear" w:color="000000" w:fill="C00000"/>
            <w:vAlign w:val="center"/>
          </w:tcPr>
          <w:p w14:paraId="67B56D28"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30.06.20</w:t>
            </w:r>
            <w:r>
              <w:rPr>
                <w:rFonts w:ascii="Cambria" w:hAnsi="Cambria"/>
                <w:b/>
                <w:color w:val="FFFFFF"/>
                <w:sz w:val="20"/>
                <w:szCs w:val="20"/>
              </w:rPr>
              <w:t>20</w:t>
            </w:r>
          </w:p>
        </w:tc>
      </w:tr>
      <w:tr w:rsidR="00B204B7" w:rsidRPr="0009052C" w14:paraId="7B44A21B"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72B4EFBA" w14:textId="77777777" w:rsidR="00B204B7" w:rsidRPr="0009052C" w:rsidRDefault="00B204B7" w:rsidP="000D493C">
            <w:pPr>
              <w:rPr>
                <w:rFonts w:ascii="Cambria" w:hAnsi="Cambria" w:cs="Calibri"/>
                <w:sz w:val="20"/>
                <w:szCs w:val="20"/>
                <w:lang w:eastAsia="nl-NL"/>
              </w:rPr>
            </w:pPr>
            <w:r w:rsidRPr="0009052C">
              <w:rPr>
                <w:rFonts w:ascii="Cambria" w:hAnsi="Cambria" w:cs="Calibri"/>
                <w:sz w:val="20"/>
                <w:szCs w:val="20"/>
                <w:lang w:eastAsia="nl-NL"/>
              </w:rPr>
              <w:t>Rental income from investment properties</w:t>
            </w:r>
          </w:p>
        </w:tc>
        <w:tc>
          <w:tcPr>
            <w:tcW w:w="1257" w:type="dxa"/>
            <w:tcBorders>
              <w:top w:val="nil"/>
              <w:left w:val="nil"/>
              <w:bottom w:val="single" w:sz="4" w:space="0" w:color="C00000"/>
              <w:right w:val="nil"/>
            </w:tcBorders>
            <w:shd w:val="clear" w:color="000000" w:fill="F2F2F2"/>
            <w:noWrap/>
            <w:vAlign w:val="bottom"/>
          </w:tcPr>
          <w:p w14:paraId="225DAEBB" w14:textId="77777777" w:rsidR="00B204B7" w:rsidRPr="0009052C" w:rsidRDefault="00B204B7" w:rsidP="000D493C">
            <w:pPr>
              <w:jc w:val="right"/>
              <w:rPr>
                <w:rFonts w:ascii="Cambria" w:hAnsi="Cambria" w:cs="Calibri"/>
                <w:sz w:val="20"/>
                <w:szCs w:val="20"/>
                <w:lang w:eastAsia="en-GB"/>
              </w:rPr>
            </w:pPr>
            <w:r w:rsidRPr="000C5900">
              <w:rPr>
                <w:rFonts w:ascii="Cambria" w:hAnsi="Cambria" w:cs="Calibri"/>
                <w:sz w:val="20"/>
                <w:szCs w:val="20"/>
                <w:lang w:eastAsia="en-GB"/>
              </w:rPr>
              <w:t>5,907</w:t>
            </w:r>
          </w:p>
        </w:tc>
        <w:tc>
          <w:tcPr>
            <w:tcW w:w="1257" w:type="dxa"/>
            <w:tcBorders>
              <w:top w:val="nil"/>
              <w:left w:val="nil"/>
              <w:bottom w:val="single" w:sz="4" w:space="0" w:color="CC0000"/>
              <w:right w:val="nil"/>
            </w:tcBorders>
            <w:shd w:val="clear" w:color="auto" w:fill="auto"/>
            <w:vAlign w:val="bottom"/>
          </w:tcPr>
          <w:p w14:paraId="7F04EEA8"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3,788</w:t>
            </w:r>
          </w:p>
        </w:tc>
      </w:tr>
      <w:tr w:rsidR="00B204B7" w:rsidRPr="0009052C" w14:paraId="1164820B" w14:textId="77777777" w:rsidTr="000D493C">
        <w:trPr>
          <w:trHeight w:val="264"/>
        </w:trPr>
        <w:tc>
          <w:tcPr>
            <w:tcW w:w="6271" w:type="dxa"/>
            <w:tcBorders>
              <w:top w:val="nil"/>
              <w:left w:val="nil"/>
              <w:bottom w:val="single" w:sz="4" w:space="0" w:color="CC0000"/>
              <w:right w:val="nil"/>
            </w:tcBorders>
            <w:shd w:val="clear" w:color="auto" w:fill="auto"/>
            <w:noWrap/>
            <w:vAlign w:val="bottom"/>
          </w:tcPr>
          <w:p w14:paraId="130BE869" w14:textId="77777777" w:rsidR="00B204B7" w:rsidRPr="0009052C" w:rsidRDefault="00B204B7" w:rsidP="000D493C">
            <w:pPr>
              <w:rPr>
                <w:rFonts w:ascii="Cambria" w:hAnsi="Cambria" w:cs="Calibri"/>
                <w:sz w:val="20"/>
                <w:szCs w:val="20"/>
                <w:lang w:eastAsia="nl-NL"/>
              </w:rPr>
            </w:pPr>
            <w:r w:rsidRPr="0009052C">
              <w:rPr>
                <w:rFonts w:ascii="Cambria" w:hAnsi="Cambria" w:cs="Calibri"/>
                <w:sz w:val="20"/>
                <w:szCs w:val="20"/>
                <w:lang w:eastAsia="nl-NL"/>
              </w:rPr>
              <w:t>Rent incentives</w:t>
            </w:r>
          </w:p>
        </w:tc>
        <w:tc>
          <w:tcPr>
            <w:tcW w:w="1257" w:type="dxa"/>
            <w:tcBorders>
              <w:top w:val="nil"/>
              <w:left w:val="nil"/>
              <w:bottom w:val="single" w:sz="4" w:space="0" w:color="C00000"/>
              <w:right w:val="nil"/>
            </w:tcBorders>
            <w:shd w:val="clear" w:color="000000" w:fill="F2F2F2"/>
            <w:vAlign w:val="bottom"/>
          </w:tcPr>
          <w:p w14:paraId="4ADFCEB3" w14:textId="77777777" w:rsidR="00B204B7" w:rsidRPr="0009052C" w:rsidRDefault="00B204B7" w:rsidP="000D493C">
            <w:pPr>
              <w:jc w:val="right"/>
              <w:rPr>
                <w:rFonts w:ascii="Cambria" w:hAnsi="Cambria" w:cs="Calibri"/>
                <w:sz w:val="20"/>
                <w:szCs w:val="20"/>
                <w:lang w:eastAsia="en-GB"/>
              </w:rPr>
            </w:pPr>
            <w:r w:rsidRPr="000C5900">
              <w:rPr>
                <w:rFonts w:ascii="Cambria" w:hAnsi="Cambria" w:cs="Calibri"/>
                <w:sz w:val="20"/>
                <w:szCs w:val="20"/>
                <w:lang w:eastAsia="en-GB"/>
              </w:rPr>
              <w:t>1,206</w:t>
            </w:r>
          </w:p>
        </w:tc>
        <w:tc>
          <w:tcPr>
            <w:tcW w:w="1257" w:type="dxa"/>
            <w:tcBorders>
              <w:top w:val="nil"/>
              <w:left w:val="nil"/>
              <w:bottom w:val="single" w:sz="4" w:space="0" w:color="CC0000"/>
              <w:right w:val="nil"/>
            </w:tcBorders>
            <w:shd w:val="clear" w:color="auto" w:fill="auto"/>
            <w:vAlign w:val="bottom"/>
          </w:tcPr>
          <w:p w14:paraId="0709789B"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862</w:t>
            </w:r>
          </w:p>
        </w:tc>
      </w:tr>
      <w:tr w:rsidR="00B204B7" w:rsidRPr="0009052C" w14:paraId="6F6F5658" w14:textId="77777777" w:rsidTr="000D493C">
        <w:trPr>
          <w:trHeight w:val="264"/>
        </w:trPr>
        <w:tc>
          <w:tcPr>
            <w:tcW w:w="6271" w:type="dxa"/>
            <w:tcBorders>
              <w:top w:val="nil"/>
              <w:left w:val="nil"/>
              <w:bottom w:val="single" w:sz="4" w:space="0" w:color="CC0000"/>
              <w:right w:val="nil"/>
            </w:tcBorders>
            <w:shd w:val="clear" w:color="auto" w:fill="auto"/>
            <w:noWrap/>
            <w:vAlign w:val="bottom"/>
          </w:tcPr>
          <w:p w14:paraId="57DD8828" w14:textId="77777777" w:rsidR="00B204B7" w:rsidRPr="0009052C" w:rsidRDefault="00B204B7" w:rsidP="000D493C">
            <w:pPr>
              <w:rPr>
                <w:rFonts w:ascii="Cambria" w:hAnsi="Cambria" w:cs="Calibri"/>
                <w:b/>
                <w:bCs/>
                <w:sz w:val="20"/>
                <w:szCs w:val="20"/>
                <w:lang w:eastAsia="nl-NL"/>
              </w:rPr>
            </w:pPr>
            <w:r w:rsidRPr="0009052C">
              <w:rPr>
                <w:rFonts w:ascii="Cambria" w:hAnsi="Cambria" w:cs="Calibri"/>
                <w:b/>
                <w:bCs/>
                <w:sz w:val="20"/>
                <w:szCs w:val="20"/>
                <w:lang w:eastAsia="nl-NL"/>
              </w:rPr>
              <w:t>Total gross rental income</w:t>
            </w:r>
          </w:p>
        </w:tc>
        <w:tc>
          <w:tcPr>
            <w:tcW w:w="1257" w:type="dxa"/>
            <w:tcBorders>
              <w:top w:val="nil"/>
              <w:left w:val="nil"/>
              <w:bottom w:val="single" w:sz="4" w:space="0" w:color="CC0000"/>
              <w:right w:val="nil"/>
            </w:tcBorders>
            <w:shd w:val="clear" w:color="000000" w:fill="F2F2F2"/>
            <w:vAlign w:val="bottom"/>
          </w:tcPr>
          <w:p w14:paraId="68BD4E28" w14:textId="77777777" w:rsidR="00B204B7" w:rsidRPr="0009052C" w:rsidRDefault="00B204B7" w:rsidP="000D493C">
            <w:pPr>
              <w:jc w:val="right"/>
              <w:rPr>
                <w:rFonts w:ascii="Cambria" w:hAnsi="Cambria" w:cs="Calibri"/>
                <w:b/>
                <w:bCs/>
                <w:color w:val="000000"/>
                <w:sz w:val="20"/>
                <w:szCs w:val="20"/>
                <w:lang w:eastAsia="en-GB"/>
              </w:rPr>
            </w:pPr>
            <w:r w:rsidRPr="000C5900">
              <w:rPr>
                <w:rFonts w:ascii="Cambria" w:hAnsi="Cambria" w:cs="Calibri"/>
                <w:b/>
                <w:bCs/>
                <w:color w:val="000000"/>
                <w:sz w:val="20"/>
                <w:szCs w:val="20"/>
                <w:lang w:eastAsia="en-GB"/>
              </w:rPr>
              <w:t>7,113</w:t>
            </w:r>
          </w:p>
        </w:tc>
        <w:tc>
          <w:tcPr>
            <w:tcW w:w="1257" w:type="dxa"/>
            <w:tcBorders>
              <w:top w:val="nil"/>
              <w:left w:val="nil"/>
              <w:bottom w:val="single" w:sz="4" w:space="0" w:color="CC0000"/>
              <w:right w:val="nil"/>
            </w:tcBorders>
            <w:shd w:val="clear" w:color="auto" w:fill="auto"/>
            <w:vAlign w:val="bottom"/>
          </w:tcPr>
          <w:p w14:paraId="416C3663" w14:textId="77777777" w:rsidR="00B204B7" w:rsidRPr="0009052C" w:rsidRDefault="00B204B7" w:rsidP="000D493C">
            <w:pPr>
              <w:jc w:val="right"/>
              <w:rPr>
                <w:rFonts w:ascii="Cambria" w:hAnsi="Cambria" w:cs="Calibri"/>
                <w:b/>
                <w:bCs/>
                <w:color w:val="000000"/>
                <w:sz w:val="20"/>
                <w:szCs w:val="20"/>
                <w:lang w:eastAsia="en-GB"/>
              </w:rPr>
            </w:pPr>
            <w:r w:rsidRPr="0009052C">
              <w:rPr>
                <w:rFonts w:ascii="Cambria" w:hAnsi="Cambria" w:cs="Calibri"/>
                <w:b/>
                <w:bCs/>
                <w:color w:val="000000"/>
                <w:sz w:val="20"/>
                <w:szCs w:val="20"/>
              </w:rPr>
              <w:t>4,650</w:t>
            </w:r>
          </w:p>
        </w:tc>
      </w:tr>
      <w:tr w:rsidR="00B204B7" w:rsidRPr="0009052C" w14:paraId="46E09DF1" w14:textId="77777777" w:rsidTr="000D493C">
        <w:trPr>
          <w:trHeight w:val="264"/>
        </w:trPr>
        <w:tc>
          <w:tcPr>
            <w:tcW w:w="6271" w:type="dxa"/>
            <w:tcBorders>
              <w:top w:val="nil"/>
              <w:left w:val="nil"/>
              <w:bottom w:val="single" w:sz="4" w:space="0" w:color="CC0000"/>
              <w:right w:val="nil"/>
            </w:tcBorders>
            <w:shd w:val="clear" w:color="auto" w:fill="auto"/>
            <w:noWrap/>
            <w:vAlign w:val="bottom"/>
          </w:tcPr>
          <w:p w14:paraId="1D505AC4" w14:textId="77777777" w:rsidR="00B204B7" w:rsidRPr="0009052C" w:rsidRDefault="00B204B7" w:rsidP="000D493C">
            <w:pPr>
              <w:ind w:firstLine="206"/>
              <w:rPr>
                <w:rFonts w:ascii="Cambria" w:hAnsi="Cambria" w:cs="Calibri"/>
                <w:sz w:val="20"/>
                <w:szCs w:val="20"/>
                <w:lang w:eastAsia="nl-NL"/>
              </w:rPr>
            </w:pPr>
            <w:r w:rsidRPr="0009052C">
              <w:rPr>
                <w:rFonts w:ascii="Cambria" w:hAnsi="Cambria" w:cs="Calibri"/>
                <w:sz w:val="20"/>
                <w:szCs w:val="20"/>
                <w:lang w:eastAsia="nl-NL"/>
              </w:rPr>
              <w:t>Property and facility management income</w:t>
            </w:r>
          </w:p>
        </w:tc>
        <w:tc>
          <w:tcPr>
            <w:tcW w:w="1257" w:type="dxa"/>
            <w:tcBorders>
              <w:top w:val="nil"/>
              <w:left w:val="nil"/>
              <w:bottom w:val="single" w:sz="4" w:space="0" w:color="C00000"/>
              <w:right w:val="nil"/>
            </w:tcBorders>
            <w:shd w:val="clear" w:color="000000" w:fill="F2F2F2"/>
            <w:vAlign w:val="bottom"/>
          </w:tcPr>
          <w:p w14:paraId="2EB6E127" w14:textId="77777777" w:rsidR="00B204B7" w:rsidRPr="0009052C" w:rsidRDefault="00B204B7" w:rsidP="000D493C">
            <w:pPr>
              <w:jc w:val="right"/>
              <w:rPr>
                <w:rFonts w:ascii="Cambria" w:hAnsi="Cambria" w:cs="Calibri"/>
                <w:sz w:val="20"/>
                <w:szCs w:val="20"/>
                <w:lang w:eastAsia="en-GB"/>
              </w:rPr>
            </w:pPr>
            <w:r w:rsidRPr="000C5900">
              <w:rPr>
                <w:rFonts w:ascii="Cambria" w:hAnsi="Cambria" w:cs="Calibri"/>
                <w:sz w:val="20"/>
                <w:szCs w:val="20"/>
                <w:lang w:eastAsia="en-GB"/>
              </w:rPr>
              <w:t>6,416</w:t>
            </w:r>
          </w:p>
        </w:tc>
        <w:tc>
          <w:tcPr>
            <w:tcW w:w="1257" w:type="dxa"/>
            <w:tcBorders>
              <w:top w:val="nil"/>
              <w:left w:val="nil"/>
              <w:bottom w:val="single" w:sz="4" w:space="0" w:color="CC0000"/>
              <w:right w:val="nil"/>
            </w:tcBorders>
            <w:shd w:val="clear" w:color="auto" w:fill="auto"/>
            <w:vAlign w:val="bottom"/>
          </w:tcPr>
          <w:p w14:paraId="38E867BD"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4,727</w:t>
            </w:r>
          </w:p>
        </w:tc>
      </w:tr>
      <w:tr w:rsidR="00B204B7" w:rsidRPr="0009052C" w14:paraId="44ACD7EE" w14:textId="77777777" w:rsidTr="000D493C">
        <w:trPr>
          <w:trHeight w:val="264"/>
        </w:trPr>
        <w:tc>
          <w:tcPr>
            <w:tcW w:w="6271" w:type="dxa"/>
            <w:tcBorders>
              <w:top w:val="nil"/>
              <w:left w:val="nil"/>
              <w:bottom w:val="single" w:sz="4" w:space="0" w:color="CC0000"/>
              <w:right w:val="nil"/>
            </w:tcBorders>
            <w:shd w:val="clear" w:color="auto" w:fill="auto"/>
            <w:noWrap/>
            <w:vAlign w:val="bottom"/>
          </w:tcPr>
          <w:p w14:paraId="3218100D" w14:textId="77777777" w:rsidR="00B204B7" w:rsidRPr="0009052C" w:rsidRDefault="00B204B7" w:rsidP="000D493C">
            <w:pPr>
              <w:ind w:firstLine="206"/>
              <w:rPr>
                <w:rFonts w:ascii="Cambria" w:hAnsi="Cambria" w:cs="Calibri"/>
                <w:sz w:val="20"/>
                <w:szCs w:val="20"/>
                <w:lang w:eastAsia="nl-NL"/>
              </w:rPr>
            </w:pPr>
            <w:r w:rsidRPr="0009052C">
              <w:rPr>
                <w:rFonts w:ascii="Cambria" w:hAnsi="Cambria" w:cs="Calibri"/>
                <w:sz w:val="20"/>
                <w:szCs w:val="20"/>
                <w:lang w:eastAsia="nl-NL"/>
              </w:rPr>
              <w:t>Development management income</w:t>
            </w:r>
          </w:p>
        </w:tc>
        <w:tc>
          <w:tcPr>
            <w:tcW w:w="1257" w:type="dxa"/>
            <w:tcBorders>
              <w:top w:val="nil"/>
              <w:left w:val="nil"/>
              <w:bottom w:val="single" w:sz="4" w:space="0" w:color="C00000"/>
              <w:right w:val="nil"/>
            </w:tcBorders>
            <w:shd w:val="clear" w:color="000000" w:fill="F2F2F2"/>
            <w:vAlign w:val="bottom"/>
          </w:tcPr>
          <w:p w14:paraId="602C92F8" w14:textId="77777777" w:rsidR="00B204B7" w:rsidRPr="0009052C" w:rsidRDefault="00B204B7" w:rsidP="000D493C">
            <w:pPr>
              <w:jc w:val="right"/>
              <w:rPr>
                <w:rFonts w:ascii="Cambria" w:hAnsi="Cambria" w:cs="Calibri"/>
                <w:b/>
                <w:bCs/>
                <w:sz w:val="20"/>
                <w:szCs w:val="20"/>
                <w:lang w:eastAsia="en-GB"/>
              </w:rPr>
            </w:pPr>
            <w:r w:rsidRPr="000C5900">
              <w:rPr>
                <w:rFonts w:ascii="Cambria" w:hAnsi="Cambria" w:cs="Calibri"/>
                <w:sz w:val="20"/>
                <w:szCs w:val="20"/>
                <w:lang w:eastAsia="en-GB"/>
              </w:rPr>
              <w:t>2,13</w:t>
            </w:r>
            <w:r>
              <w:rPr>
                <w:rFonts w:ascii="Cambria" w:hAnsi="Cambria" w:cs="Calibri"/>
                <w:sz w:val="20"/>
                <w:szCs w:val="20"/>
                <w:lang w:eastAsia="en-GB"/>
              </w:rPr>
              <w:t>1</w:t>
            </w:r>
          </w:p>
        </w:tc>
        <w:tc>
          <w:tcPr>
            <w:tcW w:w="1257" w:type="dxa"/>
            <w:tcBorders>
              <w:top w:val="nil"/>
              <w:left w:val="nil"/>
              <w:bottom w:val="single" w:sz="4" w:space="0" w:color="CC0000"/>
              <w:right w:val="nil"/>
            </w:tcBorders>
            <w:shd w:val="clear" w:color="auto" w:fill="auto"/>
            <w:vAlign w:val="bottom"/>
          </w:tcPr>
          <w:p w14:paraId="290F228A" w14:textId="77777777" w:rsidR="00B204B7" w:rsidRPr="0009052C" w:rsidRDefault="00B204B7" w:rsidP="000D493C">
            <w:pPr>
              <w:jc w:val="right"/>
              <w:rPr>
                <w:rFonts w:ascii="Cambria" w:hAnsi="Cambria" w:cs="Calibri"/>
                <w:b/>
                <w:bCs/>
                <w:sz w:val="20"/>
                <w:szCs w:val="20"/>
                <w:lang w:eastAsia="en-GB"/>
              </w:rPr>
            </w:pPr>
            <w:r w:rsidRPr="0009052C">
              <w:rPr>
                <w:rFonts w:ascii="Cambria" w:hAnsi="Cambria" w:cs="Calibri"/>
                <w:sz w:val="20"/>
                <w:szCs w:val="20"/>
              </w:rPr>
              <w:t>1,406</w:t>
            </w:r>
          </w:p>
        </w:tc>
      </w:tr>
      <w:tr w:rsidR="00B204B7" w:rsidRPr="0009052C" w14:paraId="5BD33E89" w14:textId="77777777" w:rsidTr="000D493C">
        <w:trPr>
          <w:trHeight w:val="264"/>
        </w:trPr>
        <w:tc>
          <w:tcPr>
            <w:tcW w:w="6271" w:type="dxa"/>
            <w:tcBorders>
              <w:top w:val="nil"/>
              <w:left w:val="nil"/>
              <w:bottom w:val="single" w:sz="4" w:space="0" w:color="CC0000"/>
              <w:right w:val="nil"/>
            </w:tcBorders>
            <w:shd w:val="clear" w:color="auto" w:fill="auto"/>
            <w:noWrap/>
            <w:vAlign w:val="bottom"/>
          </w:tcPr>
          <w:p w14:paraId="35E4B076" w14:textId="77777777" w:rsidR="00B204B7" w:rsidRPr="0009052C" w:rsidRDefault="00B204B7" w:rsidP="000D493C">
            <w:pPr>
              <w:rPr>
                <w:rFonts w:ascii="Cambria" w:hAnsi="Cambria" w:cs="Calibri"/>
                <w:b/>
                <w:bCs/>
                <w:sz w:val="20"/>
                <w:szCs w:val="20"/>
                <w:lang w:eastAsia="nl-NL"/>
              </w:rPr>
            </w:pPr>
            <w:r w:rsidRPr="0009052C">
              <w:rPr>
                <w:rFonts w:ascii="Cambria" w:hAnsi="Cambria" w:cs="Calibri"/>
                <w:b/>
                <w:bCs/>
                <w:sz w:val="20"/>
                <w:szCs w:val="20"/>
                <w:lang w:eastAsia="nl-NL"/>
              </w:rPr>
              <w:t>Joint venture management fee income</w:t>
            </w:r>
          </w:p>
        </w:tc>
        <w:tc>
          <w:tcPr>
            <w:tcW w:w="1257" w:type="dxa"/>
            <w:tcBorders>
              <w:top w:val="nil"/>
              <w:left w:val="nil"/>
              <w:bottom w:val="single" w:sz="4" w:space="0" w:color="C00000"/>
              <w:right w:val="nil"/>
            </w:tcBorders>
            <w:shd w:val="clear" w:color="000000" w:fill="F2F2F2"/>
            <w:vAlign w:val="bottom"/>
          </w:tcPr>
          <w:p w14:paraId="21526108" w14:textId="77777777" w:rsidR="00B204B7" w:rsidRPr="0009052C" w:rsidRDefault="00B204B7" w:rsidP="000D493C">
            <w:pPr>
              <w:jc w:val="right"/>
              <w:rPr>
                <w:rFonts w:ascii="Cambria" w:hAnsi="Cambria" w:cs="Calibri"/>
                <w:sz w:val="20"/>
                <w:szCs w:val="20"/>
                <w:lang w:eastAsia="en-GB"/>
              </w:rPr>
            </w:pPr>
            <w:r w:rsidRPr="000C5900">
              <w:rPr>
                <w:rFonts w:ascii="Cambria" w:hAnsi="Cambria" w:cs="Calibri"/>
                <w:b/>
                <w:bCs/>
                <w:sz w:val="20"/>
                <w:szCs w:val="20"/>
                <w:lang w:eastAsia="en-GB"/>
              </w:rPr>
              <w:t>8,54</w:t>
            </w:r>
            <w:r>
              <w:rPr>
                <w:rFonts w:ascii="Cambria" w:hAnsi="Cambria" w:cs="Calibri"/>
                <w:b/>
                <w:bCs/>
                <w:sz w:val="20"/>
                <w:szCs w:val="20"/>
                <w:lang w:eastAsia="en-GB"/>
              </w:rPr>
              <w:t>7</w:t>
            </w:r>
          </w:p>
        </w:tc>
        <w:tc>
          <w:tcPr>
            <w:tcW w:w="1257" w:type="dxa"/>
            <w:tcBorders>
              <w:top w:val="nil"/>
              <w:left w:val="nil"/>
              <w:bottom w:val="single" w:sz="4" w:space="0" w:color="CC0000"/>
              <w:right w:val="nil"/>
            </w:tcBorders>
            <w:shd w:val="clear" w:color="auto" w:fill="auto"/>
            <w:vAlign w:val="bottom"/>
          </w:tcPr>
          <w:p w14:paraId="7061324A"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b/>
                <w:bCs/>
                <w:sz w:val="20"/>
                <w:szCs w:val="20"/>
              </w:rPr>
              <w:t>6,133</w:t>
            </w:r>
          </w:p>
        </w:tc>
      </w:tr>
      <w:tr w:rsidR="00B204B7" w:rsidRPr="0009052C" w14:paraId="76AC0150" w14:textId="77777777" w:rsidTr="000D493C">
        <w:trPr>
          <w:trHeight w:val="264"/>
        </w:trPr>
        <w:tc>
          <w:tcPr>
            <w:tcW w:w="6271" w:type="dxa"/>
            <w:tcBorders>
              <w:top w:val="nil"/>
              <w:left w:val="nil"/>
              <w:bottom w:val="single" w:sz="4" w:space="0" w:color="CC0000"/>
              <w:right w:val="nil"/>
            </w:tcBorders>
            <w:shd w:val="clear" w:color="auto" w:fill="auto"/>
            <w:noWrap/>
            <w:vAlign w:val="bottom"/>
          </w:tcPr>
          <w:p w14:paraId="5212FF23" w14:textId="77777777" w:rsidR="00B204B7" w:rsidRPr="0009052C" w:rsidRDefault="00B204B7" w:rsidP="000D493C">
            <w:pPr>
              <w:rPr>
                <w:rFonts w:ascii="Cambria" w:hAnsi="Cambria" w:cs="Calibri"/>
                <w:sz w:val="20"/>
                <w:szCs w:val="20"/>
                <w:lang w:eastAsia="nl-NL"/>
              </w:rPr>
            </w:pPr>
            <w:r w:rsidRPr="0009052C">
              <w:rPr>
                <w:rFonts w:ascii="Cambria" w:hAnsi="Cambria" w:cs="Calibri"/>
                <w:sz w:val="20"/>
                <w:szCs w:val="20"/>
                <w:lang w:eastAsia="nl-NL"/>
              </w:rPr>
              <w:t>Service charge income</w:t>
            </w:r>
          </w:p>
        </w:tc>
        <w:tc>
          <w:tcPr>
            <w:tcW w:w="1257" w:type="dxa"/>
            <w:tcBorders>
              <w:top w:val="nil"/>
              <w:left w:val="nil"/>
              <w:bottom w:val="single" w:sz="4" w:space="0" w:color="C00000"/>
              <w:right w:val="nil"/>
            </w:tcBorders>
            <w:shd w:val="clear" w:color="000000" w:fill="F2F2F2"/>
            <w:vAlign w:val="bottom"/>
          </w:tcPr>
          <w:p w14:paraId="3DD2B4BC" w14:textId="77777777" w:rsidR="00B204B7" w:rsidRPr="0009052C" w:rsidRDefault="00B204B7" w:rsidP="000D493C">
            <w:pPr>
              <w:jc w:val="right"/>
              <w:rPr>
                <w:rFonts w:ascii="Cambria" w:hAnsi="Cambria" w:cs="Calibri"/>
                <w:sz w:val="20"/>
                <w:szCs w:val="20"/>
                <w:lang w:eastAsia="en-GB"/>
              </w:rPr>
            </w:pPr>
            <w:r w:rsidRPr="000C5900">
              <w:rPr>
                <w:rFonts w:ascii="Cambria" w:hAnsi="Cambria" w:cs="Calibri"/>
                <w:sz w:val="20"/>
                <w:szCs w:val="20"/>
                <w:lang w:eastAsia="en-GB"/>
              </w:rPr>
              <w:t>2,48</w:t>
            </w:r>
            <w:r>
              <w:rPr>
                <w:rFonts w:ascii="Cambria" w:hAnsi="Cambria" w:cs="Calibri"/>
                <w:sz w:val="20"/>
                <w:szCs w:val="20"/>
                <w:lang w:eastAsia="en-GB"/>
              </w:rPr>
              <w:t>3</w:t>
            </w:r>
          </w:p>
        </w:tc>
        <w:tc>
          <w:tcPr>
            <w:tcW w:w="1257" w:type="dxa"/>
            <w:tcBorders>
              <w:top w:val="nil"/>
              <w:left w:val="nil"/>
              <w:bottom w:val="single" w:sz="4" w:space="0" w:color="CC0000"/>
              <w:right w:val="nil"/>
            </w:tcBorders>
            <w:shd w:val="clear" w:color="auto" w:fill="auto"/>
            <w:vAlign w:val="bottom"/>
          </w:tcPr>
          <w:p w14:paraId="576C7406"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1,599</w:t>
            </w:r>
          </w:p>
        </w:tc>
      </w:tr>
      <w:tr w:rsidR="00B204B7" w:rsidRPr="0009052C" w14:paraId="3476D4F3"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3FBB52EC" w14:textId="77777777" w:rsidR="00B204B7" w:rsidRPr="0009052C" w:rsidRDefault="00B204B7" w:rsidP="000D493C">
            <w:pPr>
              <w:rPr>
                <w:rFonts w:ascii="Cambria" w:hAnsi="Cambria" w:cs="Calibri"/>
                <w:b/>
                <w:bCs/>
                <w:sz w:val="20"/>
                <w:szCs w:val="20"/>
                <w:lang w:eastAsia="nl-NL"/>
              </w:rPr>
            </w:pPr>
            <w:r w:rsidRPr="0009052C">
              <w:rPr>
                <w:rFonts w:ascii="Cambria" w:hAnsi="Cambria" w:cs="Calibri"/>
                <w:b/>
                <w:bCs/>
                <w:sz w:val="20"/>
                <w:szCs w:val="20"/>
                <w:lang w:eastAsia="nl-NL"/>
              </w:rPr>
              <w:t>Total revenue</w:t>
            </w:r>
          </w:p>
        </w:tc>
        <w:tc>
          <w:tcPr>
            <w:tcW w:w="1257" w:type="dxa"/>
            <w:tcBorders>
              <w:top w:val="nil"/>
              <w:left w:val="nil"/>
              <w:bottom w:val="single" w:sz="4" w:space="0" w:color="CC0000"/>
              <w:right w:val="nil"/>
            </w:tcBorders>
            <w:shd w:val="clear" w:color="000000" w:fill="F2F2F2"/>
            <w:vAlign w:val="bottom"/>
          </w:tcPr>
          <w:p w14:paraId="10690121" w14:textId="77777777" w:rsidR="00B204B7" w:rsidRPr="0009052C" w:rsidRDefault="00B204B7" w:rsidP="000D493C">
            <w:pPr>
              <w:jc w:val="right"/>
              <w:rPr>
                <w:rFonts w:ascii="Cambria" w:hAnsi="Cambria" w:cs="Calibri"/>
                <w:b/>
                <w:bCs/>
                <w:color w:val="000000"/>
                <w:sz w:val="20"/>
                <w:szCs w:val="20"/>
                <w:lang w:eastAsia="en-GB"/>
              </w:rPr>
            </w:pPr>
            <w:r w:rsidRPr="000C5900">
              <w:rPr>
                <w:rFonts w:ascii="Cambria" w:hAnsi="Cambria" w:cs="Calibri"/>
                <w:b/>
                <w:bCs/>
                <w:color w:val="000000"/>
                <w:sz w:val="20"/>
                <w:szCs w:val="20"/>
                <w:lang w:eastAsia="en-GB"/>
              </w:rPr>
              <w:t>18,143</w:t>
            </w:r>
          </w:p>
        </w:tc>
        <w:tc>
          <w:tcPr>
            <w:tcW w:w="1257" w:type="dxa"/>
            <w:tcBorders>
              <w:top w:val="nil"/>
              <w:left w:val="nil"/>
              <w:bottom w:val="single" w:sz="4" w:space="0" w:color="CC0000"/>
              <w:right w:val="nil"/>
            </w:tcBorders>
            <w:shd w:val="clear" w:color="auto" w:fill="auto"/>
            <w:vAlign w:val="bottom"/>
          </w:tcPr>
          <w:p w14:paraId="275CF6DA" w14:textId="77777777" w:rsidR="00B204B7" w:rsidRPr="0009052C" w:rsidRDefault="00B204B7" w:rsidP="000D493C">
            <w:pPr>
              <w:jc w:val="right"/>
              <w:rPr>
                <w:rFonts w:ascii="Cambria" w:hAnsi="Cambria" w:cs="Calibri"/>
                <w:b/>
                <w:bCs/>
                <w:color w:val="000000"/>
                <w:sz w:val="20"/>
                <w:szCs w:val="20"/>
                <w:lang w:eastAsia="en-GB"/>
              </w:rPr>
            </w:pPr>
            <w:r w:rsidRPr="0009052C">
              <w:rPr>
                <w:rFonts w:ascii="Cambria" w:hAnsi="Cambria" w:cs="Calibri"/>
                <w:b/>
                <w:bCs/>
                <w:color w:val="000000"/>
                <w:sz w:val="20"/>
                <w:szCs w:val="20"/>
              </w:rPr>
              <w:t>12,382</w:t>
            </w:r>
          </w:p>
        </w:tc>
      </w:tr>
    </w:tbl>
    <w:p w14:paraId="4DD43A41" w14:textId="77777777" w:rsidR="00B204B7" w:rsidRPr="0009052C" w:rsidRDefault="00B204B7" w:rsidP="00B204B7">
      <w:pPr>
        <w:widowControl w:val="0"/>
        <w:autoSpaceDE w:val="0"/>
        <w:autoSpaceDN w:val="0"/>
        <w:adjustRightInd w:val="0"/>
        <w:snapToGrid w:val="0"/>
        <w:jc w:val="both"/>
        <w:rPr>
          <w:rFonts w:ascii="Cambria" w:hAnsi="Cambria"/>
          <w:sz w:val="20"/>
          <w:szCs w:val="20"/>
        </w:rPr>
      </w:pPr>
    </w:p>
    <w:p w14:paraId="61CBB07E" w14:textId="77777777" w:rsidR="00B204B7" w:rsidRPr="00F40F10" w:rsidRDefault="00B204B7" w:rsidP="00B204B7">
      <w:pPr>
        <w:spacing w:after="120"/>
        <w:jc w:val="both"/>
        <w:rPr>
          <w:rFonts w:ascii="Cambria" w:hAnsi="Cambria"/>
          <w:sz w:val="20"/>
          <w:szCs w:val="20"/>
        </w:rPr>
      </w:pPr>
      <w:r w:rsidRPr="00F40F10">
        <w:rPr>
          <w:rFonts w:ascii="Cambria" w:hAnsi="Cambria"/>
          <w:sz w:val="20"/>
          <w:szCs w:val="20"/>
          <w:lang w:val="en-GB" w:eastAsia="en-GB"/>
        </w:rPr>
        <w:t>The Group leases out its investment property under operating leases. The operating leases are generally for terms of more than 5 years. The gross rental income reflects the full impact of the income generating assets delivered during the first half year of 202</w:t>
      </w:r>
      <w:r w:rsidRPr="00F40F10">
        <w:rPr>
          <w:rFonts w:ascii="Cambria" w:hAnsi="Cambria"/>
          <w:sz w:val="20"/>
          <w:szCs w:val="20"/>
          <w:lang w:eastAsia="en-GB"/>
        </w:rPr>
        <w:t>1</w:t>
      </w:r>
      <w:r w:rsidRPr="00F40F10">
        <w:rPr>
          <w:rFonts w:ascii="Cambria" w:hAnsi="Cambria"/>
          <w:sz w:val="20"/>
          <w:szCs w:val="20"/>
          <w:lang w:val="en-GB" w:eastAsia="en-GB"/>
        </w:rPr>
        <w:t>. During the first half of 20</w:t>
      </w:r>
      <w:r w:rsidRPr="00F40F10">
        <w:rPr>
          <w:rFonts w:ascii="Cambria" w:hAnsi="Cambria"/>
          <w:sz w:val="20"/>
          <w:szCs w:val="20"/>
          <w:lang w:eastAsia="en-GB"/>
        </w:rPr>
        <w:t>21</w:t>
      </w:r>
      <w:r w:rsidRPr="00F40F10">
        <w:rPr>
          <w:rFonts w:ascii="Cambria" w:hAnsi="Cambria"/>
          <w:sz w:val="20"/>
          <w:szCs w:val="20"/>
          <w:lang w:val="en-GB" w:eastAsia="en-GB"/>
        </w:rPr>
        <w:t xml:space="preserve"> </w:t>
      </w:r>
      <w:r w:rsidRPr="00F40F10">
        <w:rPr>
          <w:rFonts w:ascii="Cambria" w:hAnsi="Cambria"/>
          <w:sz w:val="20"/>
          <w:szCs w:val="20"/>
        </w:rPr>
        <w:t xml:space="preserve">rental income included € 0.4 million of rent for the period 1 January 2021 to 15 June 2021 related to the property portfolio sold during the eighth closing with VGP European Logistics joint venture on 15 June 2021. </w:t>
      </w:r>
      <w:r w:rsidRPr="00F40F10">
        <w:rPr>
          <w:rFonts w:ascii="Cambria" w:hAnsi="Cambria"/>
          <w:sz w:val="20"/>
          <w:szCs w:val="20"/>
          <w:lang w:val="en-GB" w:eastAsia="en-GB"/>
        </w:rPr>
        <w:t>During the first half of 20</w:t>
      </w:r>
      <w:r w:rsidRPr="00F40F10">
        <w:rPr>
          <w:rFonts w:ascii="Cambria" w:hAnsi="Cambria"/>
          <w:sz w:val="20"/>
          <w:szCs w:val="20"/>
          <w:lang w:eastAsia="en-GB"/>
        </w:rPr>
        <w:t>20 there were no closings with the joint ventures.</w:t>
      </w:r>
    </w:p>
    <w:p w14:paraId="5E3ECCA8" w14:textId="77777777" w:rsidR="00B204B7" w:rsidRPr="00F40F10" w:rsidRDefault="00B204B7" w:rsidP="00B204B7">
      <w:pPr>
        <w:spacing w:after="120"/>
        <w:jc w:val="both"/>
        <w:rPr>
          <w:rFonts w:ascii="Cambria" w:hAnsi="Cambria"/>
          <w:sz w:val="20"/>
          <w:szCs w:val="20"/>
          <w:lang w:val="en-GB" w:eastAsia="en-GB"/>
        </w:rPr>
      </w:pPr>
      <w:r w:rsidRPr="00F40F10">
        <w:rPr>
          <w:rFonts w:ascii="Cambria" w:hAnsi="Cambria"/>
          <w:sz w:val="20"/>
          <w:szCs w:val="20"/>
          <w:lang w:val="en-GB" w:eastAsia="en-GB"/>
        </w:rPr>
        <w:t>At the end of June 202</w:t>
      </w:r>
      <w:r w:rsidRPr="00F40F10">
        <w:rPr>
          <w:rFonts w:ascii="Cambria" w:hAnsi="Cambria"/>
          <w:sz w:val="20"/>
          <w:szCs w:val="20"/>
          <w:lang w:eastAsia="en-GB"/>
        </w:rPr>
        <w:t>1</w:t>
      </w:r>
      <w:r w:rsidRPr="00F40F10">
        <w:rPr>
          <w:rFonts w:ascii="Cambria" w:hAnsi="Cambria"/>
          <w:sz w:val="20"/>
          <w:szCs w:val="20"/>
          <w:lang w:val="en-GB" w:eastAsia="en-GB"/>
        </w:rPr>
        <w:t>, the Group (including the joint ventures) had annualised committed leases of</w:t>
      </w:r>
      <w:r w:rsidRPr="00F40F10">
        <w:rPr>
          <w:rFonts w:ascii="Cambria" w:hAnsi="Cambria"/>
          <w:sz w:val="20"/>
          <w:szCs w:val="20"/>
          <w:lang w:val="en-GB" w:eastAsia="en-GB"/>
        </w:rPr>
        <w:br w:type="textWrapping" w:clear="all"/>
      </w:r>
      <w:r w:rsidRPr="00F40F10">
        <w:rPr>
          <w:rFonts w:ascii="Cambria" w:hAnsi="Cambria"/>
          <w:color w:val="000000"/>
          <w:sz w:val="20"/>
          <w:szCs w:val="20"/>
          <w:lang w:val="en-GB" w:eastAsia="en-GB"/>
        </w:rPr>
        <w:t xml:space="preserve">€ </w:t>
      </w:r>
      <w:r w:rsidRPr="00F40F10">
        <w:rPr>
          <w:rFonts w:ascii="Cambria" w:hAnsi="Cambria"/>
          <w:color w:val="000000"/>
          <w:sz w:val="20"/>
          <w:szCs w:val="20"/>
          <w:lang w:eastAsia="en-GB"/>
        </w:rPr>
        <w:t>205.7</w:t>
      </w:r>
      <w:r w:rsidRPr="00F40F10">
        <w:rPr>
          <w:rFonts w:ascii="Cambria" w:hAnsi="Cambria"/>
          <w:color w:val="000000"/>
          <w:sz w:val="20"/>
          <w:szCs w:val="20"/>
          <w:lang w:val="en-GB" w:eastAsia="en-GB"/>
        </w:rPr>
        <w:t xml:space="preserve"> million</w:t>
      </w:r>
      <w:r w:rsidRPr="00F40F10">
        <w:rPr>
          <w:rFonts w:ascii="Cambria" w:hAnsi="Cambria"/>
          <w:sz w:val="20"/>
          <w:szCs w:val="20"/>
          <w:vertAlign w:val="superscript"/>
          <w:lang w:val="en-GB" w:eastAsia="en-GB"/>
        </w:rPr>
        <w:footnoteReference w:id="21"/>
      </w:r>
      <w:r w:rsidRPr="00F40F10">
        <w:rPr>
          <w:rFonts w:ascii="Cambria" w:hAnsi="Cambria"/>
          <w:color w:val="000000"/>
          <w:sz w:val="20"/>
          <w:szCs w:val="20"/>
          <w:lang w:val="en-GB" w:eastAsia="en-GB"/>
        </w:rPr>
        <w:t xml:space="preserve"> compared to €</w:t>
      </w:r>
      <w:r w:rsidRPr="00F40F10">
        <w:rPr>
          <w:rFonts w:ascii="Cambria" w:hAnsi="Cambria"/>
          <w:sz w:val="20"/>
          <w:szCs w:val="20"/>
          <w:lang w:val="en-GB" w:eastAsia="en-GB"/>
        </w:rPr>
        <w:t xml:space="preserve"> 1</w:t>
      </w:r>
      <w:r w:rsidRPr="00F40F10">
        <w:rPr>
          <w:rFonts w:ascii="Cambria" w:hAnsi="Cambria"/>
          <w:sz w:val="20"/>
          <w:szCs w:val="20"/>
          <w:lang w:eastAsia="en-GB"/>
        </w:rPr>
        <w:t>85.2</w:t>
      </w:r>
      <w:r w:rsidRPr="00F40F10">
        <w:rPr>
          <w:rFonts w:ascii="Cambria" w:hAnsi="Cambria"/>
          <w:sz w:val="20"/>
          <w:szCs w:val="20"/>
          <w:lang w:val="en-GB" w:eastAsia="en-GB"/>
        </w:rPr>
        <w:t xml:space="preserve"> million </w:t>
      </w:r>
      <w:r w:rsidRPr="00F40F10">
        <w:rPr>
          <w:rFonts w:ascii="Cambria" w:hAnsi="Cambria"/>
          <w:sz w:val="20"/>
          <w:szCs w:val="20"/>
          <w:vertAlign w:val="superscript"/>
          <w:lang w:val="en-GB" w:eastAsia="en-GB"/>
        </w:rPr>
        <w:footnoteReference w:id="22"/>
      </w:r>
      <w:r w:rsidRPr="00F40F10">
        <w:rPr>
          <w:rFonts w:ascii="Cambria" w:hAnsi="Cambria"/>
          <w:sz w:val="20"/>
          <w:szCs w:val="20"/>
          <w:lang w:val="en-GB" w:eastAsia="en-GB"/>
        </w:rPr>
        <w:t xml:space="preserve"> as at 31 December 20</w:t>
      </w:r>
      <w:r w:rsidRPr="00F40F10">
        <w:rPr>
          <w:rFonts w:ascii="Cambria" w:hAnsi="Cambria"/>
          <w:sz w:val="20"/>
          <w:szCs w:val="20"/>
          <w:lang w:eastAsia="en-GB"/>
        </w:rPr>
        <w:t>20</w:t>
      </w:r>
      <w:r w:rsidRPr="00F40F10">
        <w:rPr>
          <w:rFonts w:ascii="Cambria" w:hAnsi="Cambria"/>
          <w:sz w:val="20"/>
          <w:szCs w:val="20"/>
          <w:lang w:val="en-GB" w:eastAsia="en-GB"/>
        </w:rPr>
        <w:t>,</w:t>
      </w:r>
    </w:p>
    <w:p w14:paraId="2A3E1EAD" w14:textId="77777777" w:rsidR="00B204B7" w:rsidRPr="0009052C" w:rsidRDefault="00B204B7" w:rsidP="00B204B7">
      <w:pPr>
        <w:widowControl w:val="0"/>
        <w:autoSpaceDE w:val="0"/>
        <w:autoSpaceDN w:val="0"/>
        <w:adjustRightInd w:val="0"/>
        <w:snapToGrid w:val="0"/>
        <w:jc w:val="both"/>
        <w:rPr>
          <w:rFonts w:ascii="Cambria" w:hAnsi="Cambria"/>
          <w:sz w:val="20"/>
          <w:szCs w:val="20"/>
        </w:rPr>
      </w:pPr>
      <w:r w:rsidRPr="00F40F10">
        <w:rPr>
          <w:rFonts w:ascii="Cambria" w:eastAsia="Calibri" w:hAnsi="Cambria"/>
          <w:sz w:val="20"/>
          <w:szCs w:val="20"/>
          <w:lang w:val="en-GB"/>
        </w:rPr>
        <w:t>The breakdown of future lease income on an annualised basis for the own portfolio was as follows</w:t>
      </w:r>
      <w:r w:rsidRPr="0009052C">
        <w:rPr>
          <w:rFonts w:ascii="Cambria" w:hAnsi="Cambria"/>
          <w:sz w:val="20"/>
          <w:szCs w:val="20"/>
        </w:rPr>
        <w:t>:</w:t>
      </w:r>
    </w:p>
    <w:tbl>
      <w:tblPr>
        <w:tblW w:w="8785" w:type="dxa"/>
        <w:tblInd w:w="108" w:type="dxa"/>
        <w:tblLook w:val="04A0" w:firstRow="1" w:lastRow="0" w:firstColumn="1" w:lastColumn="0" w:noHBand="0" w:noVBand="1"/>
      </w:tblPr>
      <w:tblGrid>
        <w:gridCol w:w="6271"/>
        <w:gridCol w:w="1257"/>
        <w:gridCol w:w="1257"/>
      </w:tblGrid>
      <w:tr w:rsidR="00B204B7" w:rsidRPr="0009052C" w14:paraId="5D476317" w14:textId="77777777" w:rsidTr="000D493C">
        <w:trPr>
          <w:trHeight w:val="288"/>
        </w:trPr>
        <w:tc>
          <w:tcPr>
            <w:tcW w:w="6271" w:type="dxa"/>
            <w:tcBorders>
              <w:top w:val="single" w:sz="4" w:space="0" w:color="CC0000"/>
              <w:left w:val="nil"/>
              <w:bottom w:val="single" w:sz="8" w:space="0" w:color="CC0000"/>
              <w:right w:val="nil"/>
            </w:tcBorders>
            <w:shd w:val="clear" w:color="000000" w:fill="C00000"/>
            <w:noWrap/>
            <w:vAlign w:val="center"/>
            <w:hideMark/>
          </w:tcPr>
          <w:p w14:paraId="2C2B9DED" w14:textId="77777777" w:rsidR="00B204B7" w:rsidRPr="0009052C" w:rsidRDefault="00B204B7" w:rsidP="000D493C">
            <w:pPr>
              <w:rPr>
                <w:rFonts w:ascii="Cambria" w:hAnsi="Cambria"/>
                <w:b/>
                <w:bCs/>
                <w:i/>
                <w:iCs/>
                <w:color w:val="FFFFFF"/>
                <w:sz w:val="20"/>
                <w:szCs w:val="20"/>
              </w:rPr>
            </w:pPr>
            <w:r w:rsidRPr="0009052C">
              <w:rPr>
                <w:rFonts w:ascii="Cambria" w:hAnsi="Cambria"/>
                <w:b/>
                <w:bCs/>
                <w:i/>
                <w:iCs/>
                <w:color w:val="FFFFFF"/>
                <w:sz w:val="20"/>
                <w:szCs w:val="20"/>
              </w:rPr>
              <w:t>In thousands of €</w:t>
            </w:r>
          </w:p>
        </w:tc>
        <w:tc>
          <w:tcPr>
            <w:tcW w:w="1257" w:type="dxa"/>
            <w:tcBorders>
              <w:top w:val="single" w:sz="4" w:space="0" w:color="CC0000"/>
              <w:left w:val="nil"/>
              <w:bottom w:val="single" w:sz="8" w:space="0" w:color="CC0000"/>
              <w:right w:val="nil"/>
            </w:tcBorders>
            <w:shd w:val="clear" w:color="000000" w:fill="C00000"/>
            <w:vAlign w:val="center"/>
            <w:hideMark/>
          </w:tcPr>
          <w:p w14:paraId="20566717" w14:textId="77777777" w:rsidR="00B204B7" w:rsidRPr="00CE38B0" w:rsidRDefault="00B204B7" w:rsidP="000D493C">
            <w:pPr>
              <w:jc w:val="right"/>
              <w:rPr>
                <w:rFonts w:ascii="Cambria" w:hAnsi="Cambria"/>
                <w:b/>
                <w:color w:val="FFFFFF"/>
                <w:sz w:val="20"/>
                <w:szCs w:val="20"/>
              </w:rPr>
            </w:pPr>
            <w:r w:rsidRPr="0009052C">
              <w:rPr>
                <w:rFonts w:ascii="Cambria" w:hAnsi="Cambria"/>
                <w:b/>
                <w:bCs/>
                <w:color w:val="FFFFFF"/>
                <w:sz w:val="20"/>
                <w:szCs w:val="20"/>
              </w:rPr>
              <w:t>30.06.202</w:t>
            </w:r>
            <w:r>
              <w:rPr>
                <w:rFonts w:ascii="Cambria" w:hAnsi="Cambria"/>
                <w:b/>
                <w:color w:val="FFFFFF"/>
                <w:sz w:val="20"/>
                <w:szCs w:val="20"/>
              </w:rPr>
              <w:t>1</w:t>
            </w:r>
          </w:p>
        </w:tc>
        <w:tc>
          <w:tcPr>
            <w:tcW w:w="1257" w:type="dxa"/>
            <w:tcBorders>
              <w:top w:val="single" w:sz="4" w:space="0" w:color="CC0000"/>
              <w:left w:val="nil"/>
              <w:bottom w:val="single" w:sz="8" w:space="0" w:color="CC0000"/>
              <w:right w:val="nil"/>
            </w:tcBorders>
            <w:shd w:val="clear" w:color="000000" w:fill="C00000"/>
            <w:vAlign w:val="center"/>
          </w:tcPr>
          <w:p w14:paraId="2DBD969A"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31.12.20</w:t>
            </w:r>
            <w:r>
              <w:rPr>
                <w:rFonts w:ascii="Cambria" w:hAnsi="Cambria"/>
                <w:b/>
                <w:color w:val="FFFFFF"/>
                <w:sz w:val="20"/>
                <w:szCs w:val="20"/>
              </w:rPr>
              <w:t>20</w:t>
            </w:r>
          </w:p>
        </w:tc>
      </w:tr>
      <w:tr w:rsidR="00B204B7" w:rsidRPr="0009052C" w14:paraId="38BF95FE"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16B15EB2"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Less than one year</w:t>
            </w:r>
          </w:p>
        </w:tc>
        <w:tc>
          <w:tcPr>
            <w:tcW w:w="1257" w:type="dxa"/>
            <w:tcBorders>
              <w:top w:val="nil"/>
              <w:left w:val="nil"/>
              <w:bottom w:val="single" w:sz="4" w:space="0" w:color="CC0000"/>
              <w:right w:val="nil"/>
            </w:tcBorders>
            <w:shd w:val="clear" w:color="000000" w:fill="F2F2F2"/>
            <w:noWrap/>
            <w:vAlign w:val="bottom"/>
          </w:tcPr>
          <w:p w14:paraId="2D8A9760" w14:textId="77777777" w:rsidR="00B204B7" w:rsidRPr="0009052C" w:rsidRDefault="00B204B7" w:rsidP="000D493C">
            <w:pPr>
              <w:jc w:val="right"/>
              <w:rPr>
                <w:rFonts w:ascii="Cambria" w:hAnsi="Cambria" w:cs="Calibri"/>
                <w:color w:val="000000"/>
                <w:sz w:val="20"/>
                <w:szCs w:val="20"/>
                <w:lang w:eastAsia="en-GB"/>
              </w:rPr>
            </w:pPr>
            <w:r w:rsidRPr="00CE38B0">
              <w:rPr>
                <w:rFonts w:ascii="Cambria" w:hAnsi="Cambria" w:cs="Calibri"/>
                <w:color w:val="000000"/>
                <w:sz w:val="20"/>
                <w:szCs w:val="20"/>
                <w:lang w:eastAsia="en-GB"/>
              </w:rPr>
              <w:t>57,9</w:t>
            </w:r>
            <w:r>
              <w:rPr>
                <w:rFonts w:ascii="Cambria" w:hAnsi="Cambria" w:cs="Calibri"/>
                <w:color w:val="000000"/>
                <w:sz w:val="20"/>
                <w:szCs w:val="20"/>
                <w:lang w:eastAsia="en-GB"/>
              </w:rPr>
              <w:t>10</w:t>
            </w:r>
          </w:p>
        </w:tc>
        <w:tc>
          <w:tcPr>
            <w:tcW w:w="1257" w:type="dxa"/>
            <w:tcBorders>
              <w:top w:val="nil"/>
              <w:left w:val="nil"/>
              <w:bottom w:val="single" w:sz="4" w:space="0" w:color="CC0000"/>
              <w:right w:val="nil"/>
            </w:tcBorders>
            <w:vAlign w:val="bottom"/>
          </w:tcPr>
          <w:p w14:paraId="38DE0701" w14:textId="77777777" w:rsidR="00B204B7" w:rsidRPr="004637AC" w:rsidRDefault="00B204B7" w:rsidP="000D493C">
            <w:pPr>
              <w:jc w:val="right"/>
              <w:rPr>
                <w:rFonts w:ascii="Cambria" w:hAnsi="Cambria" w:cs="Calibri"/>
                <w:color w:val="000000"/>
                <w:sz w:val="20"/>
                <w:szCs w:val="20"/>
                <w:lang w:eastAsia="en-GB"/>
              </w:rPr>
            </w:pPr>
            <w:r w:rsidRPr="004637AC">
              <w:rPr>
                <w:rFonts w:ascii="Cambria" w:hAnsi="Cambria" w:cs="Calibri"/>
                <w:color w:val="000000"/>
                <w:sz w:val="20"/>
                <w:szCs w:val="20"/>
                <w:lang w:eastAsia="en-GB"/>
              </w:rPr>
              <w:t>41,713</w:t>
            </w:r>
          </w:p>
        </w:tc>
      </w:tr>
      <w:tr w:rsidR="00B204B7" w:rsidRPr="0009052C" w14:paraId="20B0054A" w14:textId="77777777" w:rsidTr="000D493C">
        <w:trPr>
          <w:trHeight w:val="264"/>
        </w:trPr>
        <w:tc>
          <w:tcPr>
            <w:tcW w:w="6271" w:type="dxa"/>
            <w:tcBorders>
              <w:top w:val="nil"/>
              <w:left w:val="nil"/>
              <w:bottom w:val="single" w:sz="4" w:space="0" w:color="CC0000"/>
              <w:right w:val="nil"/>
            </w:tcBorders>
            <w:shd w:val="clear" w:color="auto" w:fill="auto"/>
            <w:noWrap/>
            <w:vAlign w:val="bottom"/>
          </w:tcPr>
          <w:p w14:paraId="28EA08F1"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Between one and five years</w:t>
            </w:r>
          </w:p>
        </w:tc>
        <w:tc>
          <w:tcPr>
            <w:tcW w:w="1257" w:type="dxa"/>
            <w:tcBorders>
              <w:top w:val="nil"/>
              <w:left w:val="nil"/>
              <w:bottom w:val="single" w:sz="4" w:space="0" w:color="CC0000"/>
              <w:right w:val="nil"/>
            </w:tcBorders>
            <w:shd w:val="clear" w:color="000000" w:fill="F2F2F2"/>
            <w:vAlign w:val="bottom"/>
          </w:tcPr>
          <w:p w14:paraId="3565CCF5" w14:textId="77777777" w:rsidR="00B204B7" w:rsidRPr="0009052C" w:rsidRDefault="00B204B7" w:rsidP="000D493C">
            <w:pPr>
              <w:jc w:val="right"/>
              <w:rPr>
                <w:rFonts w:ascii="Cambria" w:hAnsi="Cambria" w:cs="Calibri"/>
                <w:color w:val="000000"/>
                <w:sz w:val="20"/>
                <w:szCs w:val="20"/>
                <w:lang w:eastAsia="en-GB"/>
              </w:rPr>
            </w:pPr>
            <w:r w:rsidRPr="00CE38B0">
              <w:rPr>
                <w:rFonts w:ascii="Cambria" w:hAnsi="Cambria" w:cs="Calibri"/>
                <w:color w:val="000000"/>
                <w:sz w:val="20"/>
                <w:szCs w:val="20"/>
                <w:lang w:eastAsia="en-GB"/>
              </w:rPr>
              <w:t>216,</w:t>
            </w:r>
            <w:r>
              <w:rPr>
                <w:rFonts w:ascii="Cambria" w:hAnsi="Cambria" w:cs="Calibri"/>
                <w:color w:val="000000"/>
                <w:sz w:val="20"/>
                <w:szCs w:val="20"/>
                <w:lang w:eastAsia="en-GB"/>
              </w:rPr>
              <w:t>434</w:t>
            </w:r>
          </w:p>
        </w:tc>
        <w:tc>
          <w:tcPr>
            <w:tcW w:w="1257" w:type="dxa"/>
            <w:tcBorders>
              <w:top w:val="nil"/>
              <w:left w:val="nil"/>
              <w:bottom w:val="single" w:sz="4" w:space="0" w:color="CC0000"/>
              <w:right w:val="nil"/>
            </w:tcBorders>
            <w:vAlign w:val="bottom"/>
          </w:tcPr>
          <w:p w14:paraId="1D74B0D1" w14:textId="77777777" w:rsidR="00B204B7" w:rsidRPr="004637AC" w:rsidRDefault="00B204B7" w:rsidP="000D493C">
            <w:pPr>
              <w:jc w:val="right"/>
              <w:rPr>
                <w:rFonts w:ascii="Cambria" w:hAnsi="Cambria" w:cs="Calibri"/>
                <w:color w:val="000000"/>
                <w:sz w:val="20"/>
                <w:szCs w:val="20"/>
                <w:lang w:eastAsia="en-GB"/>
              </w:rPr>
            </w:pPr>
            <w:r w:rsidRPr="004637AC">
              <w:rPr>
                <w:rFonts w:ascii="Cambria" w:hAnsi="Cambria" w:cs="Calibri"/>
                <w:color w:val="000000"/>
                <w:sz w:val="20"/>
                <w:szCs w:val="20"/>
                <w:lang w:eastAsia="en-GB"/>
              </w:rPr>
              <w:t>155,977</w:t>
            </w:r>
          </w:p>
        </w:tc>
      </w:tr>
      <w:tr w:rsidR="00B204B7" w:rsidRPr="0009052C" w14:paraId="214A7304" w14:textId="77777777" w:rsidTr="000D493C">
        <w:trPr>
          <w:trHeight w:val="264"/>
        </w:trPr>
        <w:tc>
          <w:tcPr>
            <w:tcW w:w="6271" w:type="dxa"/>
            <w:tcBorders>
              <w:top w:val="nil"/>
              <w:left w:val="nil"/>
              <w:bottom w:val="single" w:sz="4" w:space="0" w:color="CC0000"/>
              <w:right w:val="nil"/>
            </w:tcBorders>
            <w:shd w:val="clear" w:color="auto" w:fill="auto"/>
            <w:noWrap/>
            <w:vAlign w:val="bottom"/>
          </w:tcPr>
          <w:p w14:paraId="1BC7A6AD" w14:textId="77777777" w:rsidR="00B204B7" w:rsidRPr="0009052C" w:rsidRDefault="00B204B7" w:rsidP="000D493C">
            <w:pPr>
              <w:rPr>
                <w:rFonts w:ascii="Cambria" w:hAnsi="Cambria"/>
                <w:color w:val="000000"/>
                <w:sz w:val="20"/>
                <w:szCs w:val="20"/>
              </w:rPr>
            </w:pPr>
            <w:r w:rsidRPr="0009052C">
              <w:rPr>
                <w:rFonts w:ascii="Cambria" w:hAnsi="Cambria"/>
                <w:color w:val="000000"/>
                <w:sz w:val="20"/>
                <w:szCs w:val="20"/>
              </w:rPr>
              <w:t>More than five years</w:t>
            </w:r>
          </w:p>
        </w:tc>
        <w:tc>
          <w:tcPr>
            <w:tcW w:w="1257" w:type="dxa"/>
            <w:tcBorders>
              <w:top w:val="nil"/>
              <w:left w:val="nil"/>
              <w:bottom w:val="single" w:sz="4" w:space="0" w:color="CC0000"/>
              <w:right w:val="nil"/>
            </w:tcBorders>
            <w:shd w:val="clear" w:color="000000" w:fill="F2F2F2"/>
            <w:vAlign w:val="bottom"/>
          </w:tcPr>
          <w:p w14:paraId="5551F691" w14:textId="77777777" w:rsidR="00B204B7" w:rsidRPr="0009052C" w:rsidRDefault="00B204B7" w:rsidP="000D493C">
            <w:pPr>
              <w:jc w:val="right"/>
              <w:rPr>
                <w:rFonts w:ascii="Cambria" w:hAnsi="Cambria" w:cs="Calibri"/>
                <w:color w:val="000000"/>
                <w:sz w:val="20"/>
                <w:szCs w:val="20"/>
                <w:lang w:eastAsia="en-GB"/>
              </w:rPr>
            </w:pPr>
            <w:r w:rsidRPr="00CE38B0">
              <w:rPr>
                <w:rFonts w:ascii="Cambria" w:hAnsi="Cambria" w:cs="Calibri"/>
                <w:color w:val="000000"/>
                <w:sz w:val="20"/>
                <w:szCs w:val="20"/>
                <w:lang w:eastAsia="en-GB"/>
              </w:rPr>
              <w:t>280</w:t>
            </w:r>
            <w:r>
              <w:rPr>
                <w:rFonts w:ascii="Cambria" w:hAnsi="Cambria" w:cs="Calibri"/>
                <w:color w:val="000000"/>
                <w:sz w:val="20"/>
                <w:szCs w:val="20"/>
                <w:lang w:eastAsia="en-GB"/>
              </w:rPr>
              <w:t>,581</w:t>
            </w:r>
          </w:p>
        </w:tc>
        <w:tc>
          <w:tcPr>
            <w:tcW w:w="1257" w:type="dxa"/>
            <w:tcBorders>
              <w:top w:val="nil"/>
              <w:left w:val="nil"/>
              <w:bottom w:val="single" w:sz="4" w:space="0" w:color="CC0000"/>
              <w:right w:val="nil"/>
            </w:tcBorders>
            <w:vAlign w:val="bottom"/>
          </w:tcPr>
          <w:p w14:paraId="446CE999" w14:textId="77777777" w:rsidR="00B204B7" w:rsidRPr="004637AC" w:rsidRDefault="00B204B7" w:rsidP="000D493C">
            <w:pPr>
              <w:jc w:val="right"/>
              <w:rPr>
                <w:rFonts w:ascii="Cambria" w:hAnsi="Cambria" w:cs="Calibri"/>
                <w:color w:val="000000"/>
                <w:sz w:val="20"/>
                <w:szCs w:val="20"/>
                <w:lang w:eastAsia="en-GB"/>
              </w:rPr>
            </w:pPr>
            <w:r w:rsidRPr="004637AC">
              <w:rPr>
                <w:rFonts w:ascii="Cambria" w:hAnsi="Cambria" w:cs="Calibri"/>
                <w:color w:val="000000"/>
                <w:sz w:val="20"/>
                <w:szCs w:val="20"/>
                <w:lang w:eastAsia="en-GB"/>
              </w:rPr>
              <w:t>215,843</w:t>
            </w:r>
          </w:p>
        </w:tc>
      </w:tr>
      <w:tr w:rsidR="00B204B7" w:rsidRPr="0009052C" w14:paraId="6A804F57" w14:textId="77777777" w:rsidTr="000D493C">
        <w:trPr>
          <w:trHeight w:val="264"/>
        </w:trPr>
        <w:tc>
          <w:tcPr>
            <w:tcW w:w="6271" w:type="dxa"/>
            <w:tcBorders>
              <w:top w:val="nil"/>
              <w:left w:val="nil"/>
              <w:bottom w:val="single" w:sz="4" w:space="0" w:color="CC0000"/>
              <w:right w:val="nil"/>
            </w:tcBorders>
            <w:shd w:val="clear" w:color="auto" w:fill="auto"/>
            <w:noWrap/>
            <w:vAlign w:val="bottom"/>
          </w:tcPr>
          <w:p w14:paraId="402B3187" w14:textId="77777777" w:rsidR="00B204B7" w:rsidRPr="0009052C" w:rsidRDefault="00B204B7" w:rsidP="000D493C">
            <w:pPr>
              <w:rPr>
                <w:rFonts w:ascii="Cambria" w:hAnsi="Cambria"/>
                <w:b/>
                <w:bCs/>
                <w:color w:val="000000"/>
                <w:sz w:val="20"/>
                <w:szCs w:val="20"/>
              </w:rPr>
            </w:pPr>
            <w:r w:rsidRPr="0009052C">
              <w:rPr>
                <w:rFonts w:ascii="Cambria" w:hAnsi="Cambria"/>
                <w:b/>
                <w:bCs/>
                <w:color w:val="000000"/>
                <w:sz w:val="20"/>
                <w:szCs w:val="20"/>
              </w:rPr>
              <w:t xml:space="preserve">Total </w:t>
            </w:r>
          </w:p>
        </w:tc>
        <w:tc>
          <w:tcPr>
            <w:tcW w:w="1257" w:type="dxa"/>
            <w:tcBorders>
              <w:top w:val="nil"/>
              <w:left w:val="nil"/>
              <w:bottom w:val="single" w:sz="4" w:space="0" w:color="CC0000"/>
              <w:right w:val="nil"/>
            </w:tcBorders>
            <w:shd w:val="clear" w:color="000000" w:fill="F2F2F2"/>
            <w:vAlign w:val="bottom"/>
          </w:tcPr>
          <w:p w14:paraId="5417D00C" w14:textId="77777777" w:rsidR="00B204B7" w:rsidRPr="00507C2A" w:rsidRDefault="00B204B7" w:rsidP="000D493C">
            <w:pPr>
              <w:jc w:val="right"/>
              <w:rPr>
                <w:rFonts w:ascii="Cambria" w:hAnsi="Cambria" w:cs="Calibri"/>
                <w:b/>
                <w:color w:val="000000"/>
                <w:sz w:val="20"/>
                <w:szCs w:val="20"/>
                <w:lang w:eastAsia="en-GB"/>
              </w:rPr>
            </w:pPr>
            <w:r>
              <w:rPr>
                <w:rFonts w:ascii="Cambria" w:hAnsi="Cambria" w:cs="Calibri"/>
                <w:b/>
                <w:bCs/>
                <w:color w:val="000000"/>
                <w:sz w:val="20"/>
                <w:szCs w:val="20"/>
                <w:lang w:eastAsia="en-GB"/>
              </w:rPr>
              <w:t>55</w:t>
            </w:r>
            <w:r>
              <w:rPr>
                <w:rFonts w:ascii="Cambria" w:hAnsi="Cambria" w:cs="Calibri"/>
                <w:b/>
                <w:bCs/>
                <w:color w:val="000000"/>
                <w:sz w:val="20"/>
                <w:szCs w:val="20"/>
                <w:lang w:val="nl-BE" w:eastAsia="en-GB"/>
              </w:rPr>
              <w:t>4</w:t>
            </w:r>
            <w:r>
              <w:rPr>
                <w:rFonts w:ascii="Cambria" w:hAnsi="Cambria" w:cs="Calibri"/>
                <w:b/>
                <w:bCs/>
                <w:color w:val="000000"/>
                <w:sz w:val="20"/>
                <w:szCs w:val="20"/>
                <w:lang w:eastAsia="en-GB"/>
              </w:rPr>
              <w:t>,</w:t>
            </w:r>
            <w:r>
              <w:rPr>
                <w:rFonts w:ascii="Cambria" w:hAnsi="Cambria" w:cs="Calibri"/>
                <w:b/>
                <w:bCs/>
                <w:color w:val="000000"/>
                <w:sz w:val="20"/>
                <w:szCs w:val="20"/>
                <w:lang w:val="nl-BE" w:eastAsia="en-GB"/>
              </w:rPr>
              <w:t>925</w:t>
            </w:r>
          </w:p>
        </w:tc>
        <w:tc>
          <w:tcPr>
            <w:tcW w:w="1257" w:type="dxa"/>
            <w:tcBorders>
              <w:top w:val="nil"/>
              <w:left w:val="nil"/>
              <w:bottom w:val="single" w:sz="4" w:space="0" w:color="CC0000"/>
              <w:right w:val="nil"/>
            </w:tcBorders>
            <w:vAlign w:val="bottom"/>
          </w:tcPr>
          <w:p w14:paraId="30954B8E" w14:textId="77777777" w:rsidR="00B204B7" w:rsidRPr="004637AC" w:rsidRDefault="00B204B7" w:rsidP="000D493C">
            <w:pPr>
              <w:jc w:val="right"/>
              <w:rPr>
                <w:rFonts w:ascii="Cambria" w:hAnsi="Cambria" w:cs="Calibri"/>
                <w:b/>
                <w:bCs/>
                <w:color w:val="000000"/>
                <w:sz w:val="20"/>
                <w:szCs w:val="20"/>
                <w:highlight w:val="yellow"/>
                <w:lang w:eastAsia="en-GB"/>
              </w:rPr>
            </w:pPr>
            <w:r w:rsidRPr="004637AC">
              <w:rPr>
                <w:rFonts w:ascii="Cambria" w:hAnsi="Cambria" w:cs="Calibri"/>
                <w:b/>
                <w:bCs/>
                <w:color w:val="000000"/>
                <w:sz w:val="20"/>
                <w:szCs w:val="20"/>
                <w:lang w:eastAsia="en-GB"/>
              </w:rPr>
              <w:t>413,533</w:t>
            </w:r>
          </w:p>
        </w:tc>
      </w:tr>
    </w:tbl>
    <w:p w14:paraId="5770A4C1" w14:textId="77777777" w:rsidR="00B204B7" w:rsidRPr="0009052C" w:rsidRDefault="00B204B7" w:rsidP="00B204B7">
      <w:pPr>
        <w:widowControl w:val="0"/>
        <w:autoSpaceDE w:val="0"/>
        <w:autoSpaceDN w:val="0"/>
        <w:adjustRightInd w:val="0"/>
        <w:snapToGrid w:val="0"/>
        <w:spacing w:after="240"/>
        <w:jc w:val="both"/>
        <w:rPr>
          <w:rFonts w:ascii="Cambria" w:hAnsi="Cambria"/>
          <w:sz w:val="20"/>
          <w:szCs w:val="20"/>
        </w:rPr>
      </w:pPr>
    </w:p>
    <w:p w14:paraId="176D6C63"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bCs/>
          <w:kern w:val="20"/>
          <w:sz w:val="26"/>
          <w:szCs w:val="26"/>
        </w:rPr>
      </w:pPr>
      <w:r w:rsidRPr="0009052C">
        <w:rPr>
          <w:rFonts w:ascii="Cambria" w:hAnsi="Cambria"/>
          <w:b/>
          <w:kern w:val="20"/>
          <w:sz w:val="26"/>
          <w:szCs w:val="26"/>
          <w:lang w:eastAsia="en-GB"/>
        </w:rPr>
        <w:t>Net valuation gains / (losses) on investment properties</w:t>
      </w:r>
    </w:p>
    <w:tbl>
      <w:tblPr>
        <w:tblW w:w="8785" w:type="dxa"/>
        <w:tblInd w:w="108" w:type="dxa"/>
        <w:tblLook w:val="04A0" w:firstRow="1" w:lastRow="0" w:firstColumn="1" w:lastColumn="0" w:noHBand="0" w:noVBand="1"/>
      </w:tblPr>
      <w:tblGrid>
        <w:gridCol w:w="6271"/>
        <w:gridCol w:w="1257"/>
        <w:gridCol w:w="1257"/>
      </w:tblGrid>
      <w:tr w:rsidR="00B204B7" w:rsidRPr="0009052C" w14:paraId="36DADFAD" w14:textId="77777777" w:rsidTr="000D493C">
        <w:trPr>
          <w:trHeight w:val="276"/>
        </w:trPr>
        <w:tc>
          <w:tcPr>
            <w:tcW w:w="6271" w:type="dxa"/>
            <w:tcBorders>
              <w:top w:val="nil"/>
              <w:left w:val="nil"/>
              <w:bottom w:val="nil"/>
              <w:right w:val="nil"/>
            </w:tcBorders>
            <w:shd w:val="clear" w:color="000000" w:fill="C00000"/>
            <w:noWrap/>
            <w:vAlign w:val="center"/>
            <w:hideMark/>
          </w:tcPr>
          <w:p w14:paraId="5BE3D77F" w14:textId="77777777" w:rsidR="00B204B7" w:rsidRPr="0009052C" w:rsidRDefault="00B204B7" w:rsidP="000D493C">
            <w:pPr>
              <w:rPr>
                <w:rFonts w:ascii="Cambria" w:hAnsi="Cambria" w:cs="Arial"/>
                <w:b/>
                <w:bCs/>
                <w:i/>
                <w:iCs/>
                <w:color w:val="FFFFFF"/>
                <w:sz w:val="20"/>
                <w:szCs w:val="20"/>
              </w:rPr>
            </w:pPr>
            <w:r w:rsidRPr="0009052C">
              <w:rPr>
                <w:rFonts w:ascii="Cambria" w:hAnsi="Cambria" w:cs="Arial"/>
                <w:b/>
                <w:bCs/>
                <w:i/>
                <w:iCs/>
                <w:color w:val="FFFFFF"/>
                <w:sz w:val="20"/>
                <w:szCs w:val="20"/>
              </w:rPr>
              <w:t>In thousands of €</w:t>
            </w:r>
          </w:p>
        </w:tc>
        <w:tc>
          <w:tcPr>
            <w:tcW w:w="1257" w:type="dxa"/>
            <w:tcBorders>
              <w:top w:val="nil"/>
              <w:left w:val="nil"/>
              <w:bottom w:val="nil"/>
              <w:right w:val="nil"/>
            </w:tcBorders>
            <w:shd w:val="clear" w:color="000000" w:fill="C00000"/>
            <w:vAlign w:val="center"/>
            <w:hideMark/>
          </w:tcPr>
          <w:p w14:paraId="4ECF128E" w14:textId="77777777" w:rsidR="00B204B7" w:rsidRPr="00507C2A" w:rsidRDefault="00B204B7" w:rsidP="000D493C">
            <w:pPr>
              <w:jc w:val="right"/>
              <w:rPr>
                <w:rFonts w:ascii="Cambria" w:hAnsi="Cambria"/>
                <w:b/>
                <w:color w:val="FFFFFF"/>
                <w:sz w:val="20"/>
                <w:szCs w:val="20"/>
              </w:rPr>
            </w:pPr>
            <w:r w:rsidRPr="0009052C">
              <w:rPr>
                <w:rFonts w:ascii="Cambria" w:hAnsi="Cambria"/>
                <w:b/>
                <w:bCs/>
                <w:color w:val="FFFFFF"/>
                <w:sz w:val="20"/>
                <w:szCs w:val="20"/>
              </w:rPr>
              <w:t>30.06.202</w:t>
            </w:r>
            <w:r>
              <w:rPr>
                <w:rFonts w:ascii="Cambria" w:hAnsi="Cambria"/>
                <w:b/>
                <w:color w:val="FFFFFF"/>
                <w:sz w:val="20"/>
                <w:szCs w:val="20"/>
              </w:rPr>
              <w:t>1</w:t>
            </w:r>
          </w:p>
        </w:tc>
        <w:tc>
          <w:tcPr>
            <w:tcW w:w="1257" w:type="dxa"/>
            <w:tcBorders>
              <w:top w:val="nil"/>
              <w:left w:val="nil"/>
              <w:bottom w:val="nil"/>
              <w:right w:val="nil"/>
            </w:tcBorders>
            <w:shd w:val="clear" w:color="000000" w:fill="C00000"/>
            <w:vAlign w:val="center"/>
            <w:hideMark/>
          </w:tcPr>
          <w:p w14:paraId="7907AF3E"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30.06.20</w:t>
            </w:r>
            <w:r>
              <w:rPr>
                <w:rFonts w:ascii="Cambria" w:hAnsi="Cambria"/>
                <w:b/>
                <w:color w:val="FFFFFF"/>
                <w:sz w:val="20"/>
                <w:szCs w:val="20"/>
              </w:rPr>
              <w:t>20</w:t>
            </w:r>
          </w:p>
        </w:tc>
      </w:tr>
      <w:tr w:rsidR="00B204B7" w:rsidRPr="0009052C" w14:paraId="2C1B5959" w14:textId="77777777" w:rsidTr="000D493C">
        <w:trPr>
          <w:trHeight w:val="264"/>
        </w:trPr>
        <w:tc>
          <w:tcPr>
            <w:tcW w:w="6271" w:type="dxa"/>
            <w:tcBorders>
              <w:top w:val="single" w:sz="4" w:space="0" w:color="CC0000"/>
              <w:left w:val="nil"/>
              <w:bottom w:val="single" w:sz="4" w:space="0" w:color="CC0000"/>
              <w:right w:val="nil"/>
            </w:tcBorders>
            <w:shd w:val="clear" w:color="auto" w:fill="auto"/>
            <w:vAlign w:val="bottom"/>
            <w:hideMark/>
          </w:tcPr>
          <w:p w14:paraId="05C3B6F5" w14:textId="77777777" w:rsidR="00B204B7" w:rsidRPr="0009052C" w:rsidRDefault="00B204B7" w:rsidP="000D493C">
            <w:pPr>
              <w:rPr>
                <w:rFonts w:ascii="Cambria" w:hAnsi="Cambria"/>
                <w:color w:val="000000"/>
                <w:sz w:val="20"/>
                <w:szCs w:val="20"/>
                <w:lang w:eastAsia="nl-BE"/>
              </w:rPr>
            </w:pPr>
            <w:r w:rsidRPr="0009052C">
              <w:rPr>
                <w:rFonts w:ascii="Cambria" w:hAnsi="Cambria"/>
                <w:sz w:val="20"/>
                <w:szCs w:val="20"/>
              </w:rPr>
              <w:t>Unrealised valuation gains / (losses) on investment properties</w:t>
            </w:r>
            <w:r w:rsidRPr="0009052C">
              <w:rPr>
                <w:rFonts w:ascii="Cambria" w:hAnsi="Cambria"/>
                <w:color w:val="000000"/>
                <w:sz w:val="20"/>
                <w:szCs w:val="20"/>
                <w:lang w:eastAsia="nl-BE"/>
              </w:rPr>
              <w:t xml:space="preserve"> </w:t>
            </w:r>
          </w:p>
        </w:tc>
        <w:tc>
          <w:tcPr>
            <w:tcW w:w="1257" w:type="dxa"/>
            <w:tcBorders>
              <w:top w:val="nil"/>
              <w:left w:val="nil"/>
              <w:bottom w:val="single" w:sz="4" w:space="0" w:color="C00000"/>
              <w:right w:val="nil"/>
            </w:tcBorders>
            <w:shd w:val="clear" w:color="000000" w:fill="F2F2F2"/>
            <w:vAlign w:val="bottom"/>
          </w:tcPr>
          <w:p w14:paraId="404E96F1" w14:textId="77777777" w:rsidR="00B204B7" w:rsidRPr="0009052C" w:rsidRDefault="00B204B7" w:rsidP="000D493C">
            <w:pPr>
              <w:jc w:val="right"/>
              <w:rPr>
                <w:rFonts w:ascii="Cambria" w:hAnsi="Cambria" w:cs="Calibri"/>
                <w:sz w:val="20"/>
                <w:szCs w:val="20"/>
                <w:lang w:eastAsia="en-GB"/>
              </w:rPr>
            </w:pPr>
            <w:r w:rsidRPr="00507C2A">
              <w:rPr>
                <w:rFonts w:ascii="Cambria" w:hAnsi="Cambria" w:cs="Calibri"/>
                <w:sz w:val="20"/>
                <w:szCs w:val="20"/>
                <w:lang w:eastAsia="en-GB"/>
              </w:rPr>
              <w:t>141,309</w:t>
            </w:r>
          </w:p>
        </w:tc>
        <w:tc>
          <w:tcPr>
            <w:tcW w:w="1257" w:type="dxa"/>
            <w:tcBorders>
              <w:top w:val="single" w:sz="4" w:space="0" w:color="CC0000"/>
              <w:left w:val="nil"/>
              <w:bottom w:val="single" w:sz="4" w:space="0" w:color="CC0000"/>
              <w:right w:val="nil"/>
            </w:tcBorders>
            <w:shd w:val="clear" w:color="auto" w:fill="auto"/>
            <w:vAlign w:val="bottom"/>
            <w:hideMark/>
          </w:tcPr>
          <w:p w14:paraId="22016F66" w14:textId="77777777" w:rsidR="00B204B7" w:rsidRPr="0009052C" w:rsidRDefault="00B204B7" w:rsidP="000D493C">
            <w:pPr>
              <w:jc w:val="right"/>
              <w:rPr>
                <w:rFonts w:ascii="Cambria" w:hAnsi="Cambria" w:cs="Calibri"/>
                <w:color w:val="000000"/>
                <w:sz w:val="20"/>
                <w:szCs w:val="20"/>
                <w:lang w:eastAsia="en-GB"/>
              </w:rPr>
            </w:pPr>
            <w:r w:rsidRPr="0009052C">
              <w:rPr>
                <w:rFonts w:ascii="Cambria" w:hAnsi="Cambria" w:cs="Calibri"/>
                <w:sz w:val="20"/>
                <w:szCs w:val="20"/>
              </w:rPr>
              <w:t>41,085</w:t>
            </w:r>
          </w:p>
        </w:tc>
      </w:tr>
      <w:tr w:rsidR="00B204B7" w:rsidRPr="0009052C" w14:paraId="78EE2A10" w14:textId="77777777" w:rsidTr="000D493C">
        <w:trPr>
          <w:trHeight w:val="264"/>
        </w:trPr>
        <w:tc>
          <w:tcPr>
            <w:tcW w:w="6271" w:type="dxa"/>
            <w:tcBorders>
              <w:top w:val="nil"/>
              <w:left w:val="nil"/>
              <w:bottom w:val="single" w:sz="4" w:space="0" w:color="CC0000"/>
              <w:right w:val="nil"/>
            </w:tcBorders>
            <w:shd w:val="clear" w:color="auto" w:fill="auto"/>
            <w:vAlign w:val="bottom"/>
          </w:tcPr>
          <w:p w14:paraId="303F7523" w14:textId="77777777" w:rsidR="00B204B7" w:rsidRPr="0009052C" w:rsidRDefault="00B204B7" w:rsidP="000D493C">
            <w:pPr>
              <w:rPr>
                <w:rFonts w:ascii="Cambria" w:hAnsi="Cambria"/>
                <w:sz w:val="20"/>
                <w:szCs w:val="20"/>
              </w:rPr>
            </w:pPr>
            <w:r w:rsidRPr="0009052C">
              <w:rPr>
                <w:rFonts w:ascii="Cambria" w:hAnsi="Cambria"/>
                <w:sz w:val="20"/>
                <w:szCs w:val="20"/>
              </w:rPr>
              <w:t>Unrealised valuation gains / (losses) on disposal group held for sale</w:t>
            </w:r>
          </w:p>
        </w:tc>
        <w:tc>
          <w:tcPr>
            <w:tcW w:w="1257" w:type="dxa"/>
            <w:tcBorders>
              <w:top w:val="nil"/>
              <w:left w:val="nil"/>
              <w:bottom w:val="single" w:sz="4" w:space="0" w:color="C00000"/>
              <w:right w:val="nil"/>
            </w:tcBorders>
            <w:shd w:val="clear" w:color="000000" w:fill="F2F2F2"/>
            <w:vAlign w:val="bottom"/>
          </w:tcPr>
          <w:p w14:paraId="0D7D9656" w14:textId="77777777" w:rsidR="00B204B7" w:rsidRPr="0009052C" w:rsidRDefault="00B204B7" w:rsidP="000D493C">
            <w:pPr>
              <w:jc w:val="right"/>
              <w:rPr>
                <w:rFonts w:ascii="Cambria" w:hAnsi="Cambria" w:cs="Calibri"/>
                <w:sz w:val="20"/>
                <w:szCs w:val="20"/>
                <w:lang w:eastAsia="en-GB"/>
              </w:rPr>
            </w:pPr>
            <w:r w:rsidRPr="00507C2A">
              <w:rPr>
                <w:rFonts w:ascii="Cambria" w:hAnsi="Cambria" w:cs="Calibri"/>
                <w:sz w:val="20"/>
                <w:szCs w:val="20"/>
                <w:lang w:eastAsia="en-GB"/>
              </w:rPr>
              <w:t>10,120</w:t>
            </w:r>
          </w:p>
        </w:tc>
        <w:tc>
          <w:tcPr>
            <w:tcW w:w="1257" w:type="dxa"/>
            <w:tcBorders>
              <w:top w:val="nil"/>
              <w:left w:val="nil"/>
              <w:bottom w:val="single" w:sz="4" w:space="0" w:color="CC0000"/>
              <w:right w:val="nil"/>
            </w:tcBorders>
            <w:shd w:val="clear" w:color="auto" w:fill="auto"/>
            <w:noWrap/>
            <w:vAlign w:val="bottom"/>
          </w:tcPr>
          <w:p w14:paraId="25FD13D2" w14:textId="77777777" w:rsidR="00B204B7" w:rsidRPr="0009052C" w:rsidRDefault="00B204B7" w:rsidP="000D493C">
            <w:pPr>
              <w:jc w:val="right"/>
              <w:rPr>
                <w:rFonts w:ascii="Cambria" w:hAnsi="Cambria" w:cs="Calibri"/>
                <w:color w:val="000000"/>
                <w:sz w:val="20"/>
                <w:szCs w:val="20"/>
                <w:lang w:eastAsia="en-GB"/>
              </w:rPr>
            </w:pPr>
            <w:r w:rsidRPr="0009052C">
              <w:rPr>
                <w:rFonts w:ascii="Cambria" w:hAnsi="Cambria" w:cs="Calibri"/>
                <w:sz w:val="20"/>
                <w:szCs w:val="20"/>
              </w:rPr>
              <w:t>22,941</w:t>
            </w:r>
          </w:p>
        </w:tc>
      </w:tr>
      <w:tr w:rsidR="00B204B7" w:rsidRPr="0009052C" w14:paraId="3A6A8A5D" w14:textId="77777777" w:rsidTr="000D493C">
        <w:trPr>
          <w:trHeight w:val="264"/>
        </w:trPr>
        <w:tc>
          <w:tcPr>
            <w:tcW w:w="6271" w:type="dxa"/>
            <w:tcBorders>
              <w:top w:val="nil"/>
              <w:left w:val="nil"/>
              <w:bottom w:val="single" w:sz="4" w:space="0" w:color="CC0000"/>
              <w:right w:val="nil"/>
            </w:tcBorders>
            <w:shd w:val="clear" w:color="auto" w:fill="auto"/>
            <w:vAlign w:val="bottom"/>
            <w:hideMark/>
          </w:tcPr>
          <w:p w14:paraId="63D0B2A7" w14:textId="77777777" w:rsidR="00B204B7" w:rsidRPr="0009052C" w:rsidRDefault="00B204B7" w:rsidP="000D493C">
            <w:pPr>
              <w:rPr>
                <w:rFonts w:ascii="Cambria" w:hAnsi="Cambria"/>
                <w:color w:val="000000"/>
                <w:sz w:val="20"/>
                <w:szCs w:val="20"/>
                <w:lang w:eastAsia="nl-BE"/>
              </w:rPr>
            </w:pPr>
            <w:r w:rsidRPr="0009052C">
              <w:rPr>
                <w:rFonts w:ascii="Cambria" w:hAnsi="Cambria"/>
                <w:sz w:val="20"/>
                <w:szCs w:val="20"/>
              </w:rPr>
              <w:t>Realised valuation gains / (losses) on disposal of subsidiaries and investment properties</w:t>
            </w:r>
            <w:r w:rsidRPr="0009052C">
              <w:rPr>
                <w:rFonts w:ascii="Cambria" w:hAnsi="Cambria"/>
                <w:color w:val="000000"/>
                <w:sz w:val="20"/>
                <w:szCs w:val="20"/>
                <w:lang w:eastAsia="nl-BE"/>
              </w:rPr>
              <w:t xml:space="preserve"> </w:t>
            </w:r>
          </w:p>
        </w:tc>
        <w:tc>
          <w:tcPr>
            <w:tcW w:w="1257" w:type="dxa"/>
            <w:tcBorders>
              <w:top w:val="nil"/>
              <w:left w:val="nil"/>
              <w:bottom w:val="single" w:sz="4" w:space="0" w:color="C00000"/>
              <w:right w:val="nil"/>
            </w:tcBorders>
            <w:shd w:val="clear" w:color="000000" w:fill="F2F2F2"/>
            <w:vAlign w:val="bottom"/>
          </w:tcPr>
          <w:p w14:paraId="5862A0D6" w14:textId="77777777" w:rsidR="00B204B7" w:rsidRPr="0009052C" w:rsidRDefault="00B204B7" w:rsidP="000D493C">
            <w:pPr>
              <w:jc w:val="right"/>
              <w:rPr>
                <w:rFonts w:ascii="Cambria" w:hAnsi="Cambria" w:cs="Calibri"/>
                <w:sz w:val="20"/>
                <w:szCs w:val="20"/>
                <w:lang w:eastAsia="en-GB"/>
              </w:rPr>
            </w:pPr>
            <w:r w:rsidRPr="00507C2A">
              <w:rPr>
                <w:rFonts w:ascii="Cambria" w:hAnsi="Cambria" w:cs="Calibri"/>
                <w:sz w:val="20"/>
                <w:szCs w:val="20"/>
                <w:lang w:eastAsia="en-GB"/>
              </w:rPr>
              <w:t>11,818</w:t>
            </w:r>
          </w:p>
        </w:tc>
        <w:tc>
          <w:tcPr>
            <w:tcW w:w="1257" w:type="dxa"/>
            <w:tcBorders>
              <w:top w:val="nil"/>
              <w:left w:val="nil"/>
              <w:bottom w:val="single" w:sz="4" w:space="0" w:color="CC0000"/>
              <w:right w:val="nil"/>
            </w:tcBorders>
            <w:shd w:val="clear" w:color="auto" w:fill="auto"/>
            <w:noWrap/>
            <w:vAlign w:val="bottom"/>
            <w:hideMark/>
          </w:tcPr>
          <w:p w14:paraId="5AC1085C" w14:textId="77777777" w:rsidR="00B204B7" w:rsidRPr="0009052C" w:rsidRDefault="00B204B7" w:rsidP="000D493C">
            <w:pPr>
              <w:jc w:val="right"/>
              <w:rPr>
                <w:rFonts w:ascii="Cambria" w:hAnsi="Cambria" w:cs="Calibri"/>
                <w:color w:val="000000"/>
                <w:sz w:val="20"/>
                <w:szCs w:val="20"/>
                <w:lang w:eastAsia="en-GB"/>
              </w:rPr>
            </w:pPr>
            <w:r w:rsidRPr="0009052C">
              <w:rPr>
                <w:rFonts w:ascii="Cambria" w:hAnsi="Cambria" w:cs="Calibri"/>
                <w:sz w:val="20"/>
                <w:szCs w:val="20"/>
              </w:rPr>
              <w:t>140,593</w:t>
            </w:r>
          </w:p>
        </w:tc>
      </w:tr>
      <w:tr w:rsidR="00B204B7" w:rsidRPr="0009052C" w14:paraId="31ADDCF8" w14:textId="77777777" w:rsidTr="000D493C">
        <w:trPr>
          <w:trHeight w:val="264"/>
        </w:trPr>
        <w:tc>
          <w:tcPr>
            <w:tcW w:w="6271" w:type="dxa"/>
            <w:tcBorders>
              <w:top w:val="nil"/>
              <w:left w:val="nil"/>
              <w:bottom w:val="single" w:sz="4" w:space="0" w:color="CC0000"/>
              <w:right w:val="nil"/>
            </w:tcBorders>
            <w:shd w:val="clear" w:color="auto" w:fill="auto"/>
            <w:vAlign w:val="bottom"/>
            <w:hideMark/>
          </w:tcPr>
          <w:p w14:paraId="244ADC91" w14:textId="77777777" w:rsidR="00B204B7" w:rsidRPr="0009052C" w:rsidRDefault="00B204B7" w:rsidP="000D493C">
            <w:pPr>
              <w:rPr>
                <w:rFonts w:ascii="Cambria" w:hAnsi="Cambria"/>
                <w:b/>
                <w:bCs/>
                <w:color w:val="000000"/>
                <w:sz w:val="20"/>
                <w:szCs w:val="20"/>
                <w:lang w:eastAsia="nl-BE"/>
              </w:rPr>
            </w:pPr>
            <w:r w:rsidRPr="0009052C">
              <w:rPr>
                <w:rFonts w:ascii="Cambria" w:hAnsi="Cambria"/>
                <w:b/>
                <w:bCs/>
                <w:color w:val="000000"/>
                <w:sz w:val="20"/>
                <w:szCs w:val="20"/>
                <w:lang w:eastAsia="nl-BE"/>
              </w:rPr>
              <w:t>Total</w:t>
            </w:r>
          </w:p>
        </w:tc>
        <w:tc>
          <w:tcPr>
            <w:tcW w:w="1257" w:type="dxa"/>
            <w:tcBorders>
              <w:top w:val="nil"/>
              <w:left w:val="nil"/>
              <w:bottom w:val="single" w:sz="4" w:space="0" w:color="CC0000"/>
              <w:right w:val="nil"/>
            </w:tcBorders>
            <w:shd w:val="clear" w:color="000000" w:fill="F2F2F2"/>
            <w:vAlign w:val="bottom"/>
          </w:tcPr>
          <w:p w14:paraId="66FC64CA" w14:textId="77777777" w:rsidR="00B204B7" w:rsidRPr="0009052C" w:rsidRDefault="00B204B7" w:rsidP="000D493C">
            <w:pPr>
              <w:jc w:val="right"/>
              <w:rPr>
                <w:rFonts w:ascii="Cambria" w:hAnsi="Cambria" w:cs="Calibri"/>
                <w:b/>
                <w:bCs/>
                <w:color w:val="000000"/>
                <w:sz w:val="20"/>
                <w:szCs w:val="20"/>
                <w:lang w:eastAsia="en-GB"/>
              </w:rPr>
            </w:pPr>
            <w:r w:rsidRPr="00507C2A">
              <w:rPr>
                <w:rFonts w:ascii="Cambria" w:hAnsi="Cambria" w:cs="Calibri"/>
                <w:b/>
                <w:bCs/>
                <w:color w:val="000000"/>
                <w:sz w:val="20"/>
                <w:szCs w:val="20"/>
                <w:lang w:eastAsia="en-GB"/>
              </w:rPr>
              <w:t>163,247</w:t>
            </w:r>
          </w:p>
        </w:tc>
        <w:tc>
          <w:tcPr>
            <w:tcW w:w="1257" w:type="dxa"/>
            <w:tcBorders>
              <w:top w:val="nil"/>
              <w:left w:val="nil"/>
              <w:bottom w:val="single" w:sz="4" w:space="0" w:color="CC0000"/>
              <w:right w:val="nil"/>
            </w:tcBorders>
            <w:shd w:val="clear" w:color="auto" w:fill="auto"/>
            <w:vAlign w:val="bottom"/>
            <w:hideMark/>
          </w:tcPr>
          <w:p w14:paraId="7BB38979" w14:textId="77777777" w:rsidR="00B204B7" w:rsidRPr="0009052C" w:rsidRDefault="00B204B7" w:rsidP="000D493C">
            <w:pPr>
              <w:jc w:val="right"/>
              <w:rPr>
                <w:rFonts w:ascii="Cambria" w:hAnsi="Cambria" w:cs="Calibri"/>
                <w:b/>
                <w:bCs/>
                <w:sz w:val="20"/>
                <w:szCs w:val="20"/>
                <w:lang w:eastAsia="en-GB"/>
              </w:rPr>
            </w:pPr>
            <w:r w:rsidRPr="0009052C">
              <w:rPr>
                <w:rFonts w:ascii="Cambria" w:hAnsi="Cambria" w:cs="Calibri"/>
                <w:b/>
                <w:bCs/>
                <w:color w:val="000000"/>
                <w:sz w:val="20"/>
                <w:szCs w:val="20"/>
              </w:rPr>
              <w:t>204,619</w:t>
            </w:r>
          </w:p>
        </w:tc>
      </w:tr>
    </w:tbl>
    <w:p w14:paraId="7602F33A" w14:textId="77777777" w:rsidR="00B204B7" w:rsidRPr="0009052C" w:rsidRDefault="00B204B7" w:rsidP="00B204B7">
      <w:pPr>
        <w:widowControl w:val="0"/>
        <w:autoSpaceDE w:val="0"/>
        <w:autoSpaceDN w:val="0"/>
        <w:adjustRightInd w:val="0"/>
        <w:snapToGrid w:val="0"/>
        <w:jc w:val="both"/>
        <w:rPr>
          <w:rFonts w:ascii="Cambria" w:hAnsi="Cambria"/>
          <w:b/>
          <w:color w:val="694845"/>
          <w:sz w:val="20"/>
          <w:szCs w:val="20"/>
        </w:rPr>
      </w:pPr>
    </w:p>
    <w:p w14:paraId="6A39EFCE" w14:textId="77777777" w:rsidR="00B204B7" w:rsidRPr="00FC23C0" w:rsidRDefault="00B204B7" w:rsidP="00B204B7">
      <w:pPr>
        <w:autoSpaceDE w:val="0"/>
        <w:autoSpaceDN w:val="0"/>
        <w:adjustRightInd w:val="0"/>
        <w:jc w:val="both"/>
        <w:rPr>
          <w:rFonts w:ascii="Cambria" w:eastAsia="Calibri" w:hAnsi="Cambria"/>
          <w:sz w:val="20"/>
          <w:szCs w:val="20"/>
          <w:lang w:val="en-GB"/>
        </w:rPr>
      </w:pPr>
      <w:r w:rsidRPr="00FC23C0">
        <w:rPr>
          <w:rFonts w:ascii="Cambria" w:eastAsia="Calibri" w:hAnsi="Cambria"/>
          <w:sz w:val="20"/>
          <w:szCs w:val="20"/>
          <w:lang w:val="en-GB"/>
        </w:rPr>
        <w:t>The own property portfolio, excluding development land but including the assets being developed on behalf of the joint ventures, is valued by the valuation expert at 30 June 202</w:t>
      </w:r>
      <w:r w:rsidRPr="00FC23C0">
        <w:rPr>
          <w:rFonts w:ascii="Cambria" w:eastAsia="Calibri" w:hAnsi="Cambria"/>
          <w:sz w:val="20"/>
          <w:szCs w:val="20"/>
        </w:rPr>
        <w:t>1</w:t>
      </w:r>
      <w:r w:rsidRPr="00FC23C0">
        <w:rPr>
          <w:rFonts w:ascii="Cambria" w:eastAsia="Calibri" w:hAnsi="Cambria"/>
          <w:sz w:val="20"/>
          <w:szCs w:val="20"/>
          <w:lang w:val="en-GB"/>
        </w:rPr>
        <w:t xml:space="preserve"> based on a weighted average yield of 5.</w:t>
      </w:r>
      <w:r w:rsidRPr="00FC23C0">
        <w:rPr>
          <w:rFonts w:ascii="Cambria" w:eastAsia="Calibri" w:hAnsi="Cambria"/>
          <w:sz w:val="20"/>
          <w:szCs w:val="20"/>
        </w:rPr>
        <w:t>18</w:t>
      </w:r>
      <w:r w:rsidRPr="00FC23C0">
        <w:rPr>
          <w:rFonts w:ascii="Cambria" w:eastAsia="Calibri" w:hAnsi="Cambria"/>
          <w:sz w:val="20"/>
          <w:szCs w:val="20"/>
          <w:lang w:val="en-GB"/>
        </w:rPr>
        <w:t>% (compared to 5.</w:t>
      </w:r>
      <w:r w:rsidRPr="00FC23C0">
        <w:rPr>
          <w:rFonts w:ascii="Cambria" w:eastAsia="Calibri" w:hAnsi="Cambria"/>
          <w:sz w:val="20"/>
          <w:szCs w:val="20"/>
        </w:rPr>
        <w:t>51</w:t>
      </w:r>
      <w:r w:rsidRPr="00FC23C0">
        <w:rPr>
          <w:rFonts w:ascii="Cambria" w:eastAsia="Calibri" w:hAnsi="Cambria"/>
          <w:sz w:val="20"/>
          <w:szCs w:val="20"/>
          <w:lang w:val="en-GB"/>
        </w:rPr>
        <w:t>% as at 31 December 20</w:t>
      </w:r>
      <w:r w:rsidRPr="00FC23C0">
        <w:rPr>
          <w:rFonts w:ascii="Cambria" w:eastAsia="Calibri" w:hAnsi="Cambria"/>
          <w:sz w:val="20"/>
          <w:szCs w:val="20"/>
        </w:rPr>
        <w:t>20</w:t>
      </w:r>
      <w:r w:rsidRPr="00FC23C0">
        <w:rPr>
          <w:rFonts w:ascii="Cambria" w:eastAsia="Calibri" w:hAnsi="Cambria"/>
          <w:sz w:val="20"/>
          <w:szCs w:val="20"/>
          <w:lang w:val="en-GB"/>
        </w:rPr>
        <w:t>) applied to the contractual rents increased by the estimated rental value on unlet space.</w:t>
      </w:r>
      <w:r w:rsidRPr="00FC23C0">
        <w:rPr>
          <w:rFonts w:ascii="Cambria" w:hAnsi="Cambria"/>
          <w:sz w:val="20"/>
          <w:szCs w:val="20"/>
        </w:rPr>
        <w:t xml:space="preserve"> </w:t>
      </w:r>
      <w:r w:rsidRPr="00FC23C0">
        <w:rPr>
          <w:rFonts w:ascii="Cambria" w:eastAsia="Calibri" w:hAnsi="Cambria"/>
          <w:sz w:val="20"/>
          <w:szCs w:val="20"/>
          <w:lang w:val="en-GB"/>
        </w:rPr>
        <w:t xml:space="preserve">A 0,10% variation of this market rate would give rise to a variation of the total portfolio value of € </w:t>
      </w:r>
      <w:r w:rsidRPr="00FC23C0">
        <w:rPr>
          <w:rFonts w:ascii="Cambria" w:eastAsia="Calibri" w:hAnsi="Cambria"/>
          <w:sz w:val="20"/>
          <w:szCs w:val="20"/>
        </w:rPr>
        <w:t>23.0</w:t>
      </w:r>
      <w:r w:rsidRPr="00FC23C0">
        <w:rPr>
          <w:rFonts w:ascii="Cambria" w:eastAsia="Calibri" w:hAnsi="Cambria"/>
          <w:sz w:val="20"/>
          <w:szCs w:val="20"/>
          <w:lang w:val="en-GB"/>
        </w:rPr>
        <w:t xml:space="preserve"> million.</w:t>
      </w:r>
    </w:p>
    <w:p w14:paraId="4BB195DD" w14:textId="77777777" w:rsidR="00B204B7" w:rsidRPr="00FC23C0" w:rsidRDefault="00B204B7" w:rsidP="00B204B7">
      <w:pPr>
        <w:autoSpaceDE w:val="0"/>
        <w:autoSpaceDN w:val="0"/>
        <w:adjustRightInd w:val="0"/>
        <w:jc w:val="both"/>
        <w:rPr>
          <w:rFonts w:ascii="Cambria" w:hAnsi="Cambria"/>
          <w:sz w:val="20"/>
          <w:szCs w:val="20"/>
          <w:highlight w:val="yellow"/>
          <w:lang w:val="en-GB"/>
        </w:rPr>
      </w:pPr>
    </w:p>
    <w:p w14:paraId="76CF2BEE" w14:textId="77777777" w:rsidR="00B204B7" w:rsidRDefault="00B204B7" w:rsidP="00B204B7">
      <w:pPr>
        <w:autoSpaceDE w:val="0"/>
        <w:autoSpaceDN w:val="0"/>
        <w:adjustRightInd w:val="0"/>
        <w:jc w:val="both"/>
        <w:rPr>
          <w:rFonts w:ascii="Cambria" w:hAnsi="Cambria"/>
          <w:sz w:val="20"/>
          <w:szCs w:val="20"/>
          <w:highlight w:val="yellow"/>
        </w:rPr>
      </w:pPr>
    </w:p>
    <w:p w14:paraId="04D531D7" w14:textId="77777777" w:rsidR="00B204B7" w:rsidRPr="0009052C" w:rsidRDefault="00B204B7" w:rsidP="00B204B7">
      <w:pPr>
        <w:autoSpaceDE w:val="0"/>
        <w:autoSpaceDN w:val="0"/>
        <w:adjustRightInd w:val="0"/>
        <w:jc w:val="both"/>
        <w:rPr>
          <w:rFonts w:ascii="Cambria" w:hAnsi="Cambria"/>
          <w:sz w:val="20"/>
          <w:szCs w:val="20"/>
          <w:highlight w:val="yellow"/>
        </w:rPr>
      </w:pPr>
    </w:p>
    <w:p w14:paraId="01E5B9A2"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bCs/>
          <w:kern w:val="20"/>
          <w:sz w:val="26"/>
          <w:szCs w:val="26"/>
        </w:rPr>
      </w:pPr>
      <w:r w:rsidRPr="0009052C">
        <w:rPr>
          <w:rFonts w:ascii="Cambria" w:hAnsi="Cambria"/>
          <w:b/>
          <w:kern w:val="20"/>
          <w:sz w:val="26"/>
          <w:szCs w:val="26"/>
          <w:lang w:eastAsia="en-GB"/>
        </w:rPr>
        <w:lastRenderedPageBreak/>
        <w:t xml:space="preserve">Investments in </w:t>
      </w:r>
      <w:r>
        <w:rPr>
          <w:rFonts w:ascii="Cambria" w:hAnsi="Cambria"/>
          <w:b/>
          <w:kern w:val="20"/>
          <w:sz w:val="26"/>
          <w:szCs w:val="26"/>
          <w:lang w:eastAsia="en-GB"/>
        </w:rPr>
        <w:t>J</w:t>
      </w:r>
      <w:r w:rsidRPr="0009052C">
        <w:rPr>
          <w:rFonts w:ascii="Cambria" w:hAnsi="Cambria"/>
          <w:b/>
          <w:kern w:val="20"/>
          <w:sz w:val="26"/>
          <w:szCs w:val="26"/>
          <w:lang w:eastAsia="en-GB"/>
        </w:rPr>
        <w:t xml:space="preserve">oint </w:t>
      </w:r>
      <w:r>
        <w:rPr>
          <w:rFonts w:ascii="Cambria" w:hAnsi="Cambria"/>
          <w:b/>
          <w:kern w:val="20"/>
          <w:sz w:val="26"/>
          <w:szCs w:val="26"/>
          <w:lang w:eastAsia="en-GB"/>
        </w:rPr>
        <w:t>V</w:t>
      </w:r>
      <w:r w:rsidRPr="0009052C">
        <w:rPr>
          <w:rFonts w:ascii="Cambria" w:hAnsi="Cambria"/>
          <w:b/>
          <w:kern w:val="20"/>
          <w:sz w:val="26"/>
          <w:szCs w:val="26"/>
          <w:lang w:eastAsia="en-GB"/>
        </w:rPr>
        <w:t>entures</w:t>
      </w:r>
    </w:p>
    <w:p w14:paraId="650F3BFD"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spacing w:after="120"/>
        <w:ind w:left="567"/>
        <w:jc w:val="both"/>
        <w:outlineLvl w:val="1"/>
        <w:rPr>
          <w:rFonts w:ascii="Cambria" w:hAnsi="Cambria"/>
          <w:b/>
          <w:kern w:val="20"/>
        </w:rPr>
      </w:pPr>
      <w:r w:rsidRPr="0009052C">
        <w:rPr>
          <w:rFonts w:ascii="Cambria" w:hAnsi="Cambria"/>
          <w:b/>
          <w:kern w:val="20"/>
        </w:rPr>
        <w:t xml:space="preserve">Share of net profits of </w:t>
      </w:r>
      <w:r>
        <w:rPr>
          <w:rFonts w:ascii="Cambria" w:hAnsi="Cambria"/>
          <w:b/>
          <w:kern w:val="20"/>
        </w:rPr>
        <w:t>J</w:t>
      </w:r>
      <w:r w:rsidRPr="0009052C">
        <w:rPr>
          <w:rFonts w:ascii="Cambria" w:hAnsi="Cambria"/>
          <w:b/>
          <w:kern w:val="20"/>
        </w:rPr>
        <w:t xml:space="preserve">oint </w:t>
      </w:r>
      <w:r>
        <w:rPr>
          <w:rFonts w:ascii="Cambria" w:hAnsi="Cambria"/>
          <w:b/>
          <w:kern w:val="20"/>
        </w:rPr>
        <w:t>Ventures</w:t>
      </w:r>
    </w:p>
    <w:p w14:paraId="147D4556" w14:textId="77777777" w:rsidR="00B204B7" w:rsidRPr="001336F3" w:rsidRDefault="00B204B7" w:rsidP="00B204B7">
      <w:pPr>
        <w:spacing w:after="240"/>
        <w:jc w:val="both"/>
        <w:rPr>
          <w:rFonts w:ascii="Cambria" w:hAnsi="Cambria"/>
          <w:sz w:val="20"/>
          <w:szCs w:val="20"/>
        </w:rPr>
      </w:pPr>
      <w:r w:rsidRPr="001336F3">
        <w:rPr>
          <w:rFonts w:ascii="Cambria" w:hAnsi="Cambria"/>
          <w:sz w:val="20"/>
          <w:szCs w:val="20"/>
        </w:rPr>
        <w:t xml:space="preserve">The table below presents a summary Income Statement of the Group’s joint ventures with (i) Allianz Real Estate (VGP European Logistics, VGP European Logistics 2, VGP Park München) and the associates; and (ii) the joint venture with Roozen Landgoederen Beheer (LPM), all of which are accounted for using the equity method. </w:t>
      </w:r>
    </w:p>
    <w:p w14:paraId="24D9B85B" w14:textId="77777777" w:rsidR="00B204B7" w:rsidRPr="001336F3" w:rsidRDefault="00B204B7" w:rsidP="00B204B7">
      <w:pPr>
        <w:spacing w:after="240"/>
        <w:jc w:val="both"/>
        <w:rPr>
          <w:rFonts w:ascii="Cambria" w:hAnsi="Cambria"/>
          <w:sz w:val="20"/>
          <w:szCs w:val="20"/>
        </w:rPr>
      </w:pPr>
      <w:r w:rsidRPr="001336F3">
        <w:rPr>
          <w:rFonts w:ascii="Cambria" w:hAnsi="Cambria"/>
          <w:sz w:val="20"/>
          <w:szCs w:val="20"/>
        </w:rPr>
        <w:t>VGP European Logistics and VGP European Logistics 2 are incorporated in Luxembourg. VGP European Logistics owns logistics property assets in Germany, the Czech Republic, Slovakia and Hungary. VGP European Logistics 2 owns logistics property assets in Spain, Austria, the Netherlands, Italy and Romania. VGP Park München is incorporated in München (Germany) and owns and develops the VGP park located in München. LPM Joint Venture will develop Logistics Park Moerdijk (“LPM”) together with the Port Authority Moerdijk on a 50:50-basis. The objective is to build a platform of new, grade A logistics and industrial properties of which 50% for account of the LPM Joint Venture 50% directly for account of the Port Authority Moerdijk.</w:t>
      </w:r>
    </w:p>
    <w:p w14:paraId="4F8232CE" w14:textId="77777777" w:rsidR="00B204B7" w:rsidRDefault="00B204B7" w:rsidP="00B204B7">
      <w:pPr>
        <w:spacing w:after="240"/>
        <w:jc w:val="both"/>
        <w:rPr>
          <w:rFonts w:ascii="Cambria" w:hAnsi="Cambria"/>
          <w:sz w:val="20"/>
          <w:szCs w:val="20"/>
        </w:rPr>
      </w:pPr>
      <w:r w:rsidRPr="001336F3">
        <w:rPr>
          <w:rFonts w:ascii="Cambria" w:hAnsi="Cambria"/>
          <w:sz w:val="20"/>
          <w:szCs w:val="20"/>
        </w:rPr>
        <w:t>VGP NV holds 50% directly in all joint ventures and holds another 5.1% in the subsidiaries of VGP European Logistics holding assets in Germany.</w:t>
      </w:r>
    </w:p>
    <w:tbl>
      <w:tblPr>
        <w:tblW w:w="10055" w:type="dxa"/>
        <w:tblInd w:w="-360" w:type="dxa"/>
        <w:tblLook w:val="04A0" w:firstRow="1" w:lastRow="0" w:firstColumn="1" w:lastColumn="0" w:noHBand="0" w:noVBand="1"/>
      </w:tblPr>
      <w:tblGrid>
        <w:gridCol w:w="2392"/>
        <w:gridCol w:w="1053"/>
        <w:gridCol w:w="1026"/>
        <w:gridCol w:w="1026"/>
        <w:gridCol w:w="1049"/>
        <w:gridCol w:w="1158"/>
        <w:gridCol w:w="1158"/>
        <w:gridCol w:w="1193"/>
      </w:tblGrid>
      <w:tr w:rsidR="00B204B7" w:rsidRPr="00B27DCE" w14:paraId="3C1A9DDE" w14:textId="77777777" w:rsidTr="000D493C">
        <w:trPr>
          <w:trHeight w:val="1260"/>
        </w:trPr>
        <w:tc>
          <w:tcPr>
            <w:tcW w:w="2392" w:type="dxa"/>
            <w:tcBorders>
              <w:top w:val="nil"/>
              <w:left w:val="nil"/>
              <w:bottom w:val="nil"/>
              <w:right w:val="single" w:sz="4" w:space="0" w:color="FFFFFF"/>
            </w:tcBorders>
            <w:shd w:val="clear" w:color="000000" w:fill="CC0000"/>
            <w:vAlign w:val="bottom"/>
            <w:hideMark/>
          </w:tcPr>
          <w:p w14:paraId="50E3E812" w14:textId="77777777" w:rsidR="00B204B7" w:rsidRPr="00B27DCE" w:rsidRDefault="00B204B7" w:rsidP="000D493C">
            <w:pPr>
              <w:ind w:left="33" w:hanging="33"/>
              <w:rPr>
                <w:rFonts w:ascii="Cambria" w:hAnsi="Cambria" w:cs="Arial"/>
                <w:b/>
                <w:bCs/>
                <w:color w:val="FFFFFF"/>
                <w:sz w:val="16"/>
                <w:szCs w:val="16"/>
                <w:lang w:eastAsia="en-GB"/>
              </w:rPr>
            </w:pPr>
            <w:r w:rsidRPr="00B27DCE">
              <w:rPr>
                <w:rFonts w:ascii="Cambria" w:hAnsi="Cambria" w:cs="Arial"/>
                <w:b/>
                <w:bCs/>
                <w:color w:val="FFFFFF"/>
                <w:sz w:val="16"/>
                <w:szCs w:val="16"/>
                <w:lang w:eastAsia="en-GB"/>
              </w:rPr>
              <w:t> </w:t>
            </w:r>
          </w:p>
          <w:p w14:paraId="524ACF35" w14:textId="77777777" w:rsidR="00B204B7" w:rsidRPr="00B27DCE" w:rsidRDefault="00B204B7" w:rsidP="000D493C">
            <w:pPr>
              <w:ind w:left="33" w:hanging="33"/>
              <w:rPr>
                <w:rFonts w:ascii="Cambria" w:hAnsi="Cambria" w:cs="Arial"/>
                <w:b/>
                <w:bCs/>
                <w:color w:val="FFFFFF"/>
                <w:sz w:val="16"/>
                <w:szCs w:val="16"/>
                <w:lang w:eastAsia="en-GB"/>
              </w:rPr>
            </w:pPr>
          </w:p>
          <w:p w14:paraId="1AFC07D6" w14:textId="77777777" w:rsidR="00B204B7" w:rsidRPr="00B27DCE" w:rsidRDefault="00B204B7" w:rsidP="000D493C">
            <w:pPr>
              <w:ind w:left="33" w:hanging="33"/>
              <w:rPr>
                <w:rFonts w:ascii="Cambria" w:hAnsi="Cambria" w:cs="Arial"/>
                <w:b/>
                <w:bCs/>
                <w:color w:val="FFFFFF"/>
                <w:sz w:val="16"/>
                <w:szCs w:val="16"/>
                <w:lang w:eastAsia="en-GB"/>
              </w:rPr>
            </w:pPr>
          </w:p>
          <w:p w14:paraId="51C55F94" w14:textId="77777777" w:rsidR="00B204B7" w:rsidRPr="00B27DCE" w:rsidRDefault="00B204B7" w:rsidP="000D493C">
            <w:pPr>
              <w:ind w:left="33" w:hanging="33"/>
              <w:rPr>
                <w:rFonts w:ascii="Cambria" w:hAnsi="Cambria" w:cs="Arial"/>
                <w:b/>
                <w:bCs/>
                <w:color w:val="FFFFFF"/>
                <w:sz w:val="16"/>
                <w:szCs w:val="16"/>
                <w:lang w:eastAsia="en-GB"/>
              </w:rPr>
            </w:pPr>
          </w:p>
          <w:p w14:paraId="1BF08B82" w14:textId="77777777" w:rsidR="00B204B7" w:rsidRPr="00B27DCE" w:rsidRDefault="00B204B7" w:rsidP="000D493C">
            <w:pPr>
              <w:ind w:left="33" w:hanging="33"/>
              <w:rPr>
                <w:rFonts w:ascii="Cambria" w:hAnsi="Cambria" w:cs="Arial"/>
                <w:b/>
                <w:bCs/>
                <w:color w:val="FFFFFF"/>
                <w:sz w:val="16"/>
                <w:szCs w:val="16"/>
                <w:lang w:eastAsia="en-GB"/>
              </w:rPr>
            </w:pPr>
          </w:p>
          <w:p w14:paraId="7624AC6D" w14:textId="77777777" w:rsidR="00B204B7" w:rsidRPr="00B27DCE" w:rsidRDefault="00B204B7" w:rsidP="000D493C">
            <w:pPr>
              <w:rPr>
                <w:rFonts w:ascii="Cambria" w:hAnsi="Cambria" w:cs="Arial"/>
                <w:b/>
                <w:bCs/>
                <w:i/>
                <w:color w:val="FFFFFF"/>
                <w:sz w:val="16"/>
                <w:szCs w:val="16"/>
                <w:lang w:eastAsia="en-GB"/>
              </w:rPr>
            </w:pPr>
            <w:r w:rsidRPr="00B27DCE">
              <w:rPr>
                <w:rFonts w:ascii="Cambria" w:hAnsi="Cambria" w:cs="Arial"/>
                <w:b/>
                <w:bCs/>
                <w:i/>
                <w:color w:val="FFFFFF"/>
                <w:sz w:val="16"/>
                <w:szCs w:val="16"/>
                <w:lang w:eastAsia="en-GB"/>
              </w:rPr>
              <w:t>In thousands of €</w:t>
            </w:r>
          </w:p>
        </w:tc>
        <w:tc>
          <w:tcPr>
            <w:tcW w:w="1053" w:type="dxa"/>
            <w:tcBorders>
              <w:top w:val="nil"/>
              <w:left w:val="single" w:sz="4" w:space="0" w:color="FFFFFF"/>
              <w:right w:val="single" w:sz="4" w:space="0" w:color="FFFFFF"/>
            </w:tcBorders>
            <w:shd w:val="clear" w:color="000000" w:fill="CC0000"/>
            <w:vAlign w:val="bottom"/>
            <w:hideMark/>
          </w:tcPr>
          <w:p w14:paraId="77F7C642" w14:textId="77777777" w:rsidR="00B204B7" w:rsidRPr="00B27DCE" w:rsidRDefault="00B204B7" w:rsidP="000D493C">
            <w:pPr>
              <w:jc w:val="center"/>
              <w:rPr>
                <w:rFonts w:ascii="Cambria" w:hAnsi="Cambria"/>
                <w:b/>
                <w:bCs/>
                <w:color w:val="FFFFFF"/>
                <w:sz w:val="16"/>
                <w:szCs w:val="16"/>
              </w:rPr>
            </w:pPr>
            <w:r w:rsidRPr="00B27DCE">
              <w:rPr>
                <w:rFonts w:ascii="Cambria" w:hAnsi="Cambria"/>
                <w:b/>
                <w:bCs/>
                <w:color w:val="FFFFFF"/>
                <w:sz w:val="16"/>
                <w:szCs w:val="16"/>
              </w:rPr>
              <w:t xml:space="preserve">VGP European Logistics </w:t>
            </w:r>
          </w:p>
          <w:p w14:paraId="777DCB22" w14:textId="77777777" w:rsidR="00B204B7" w:rsidRPr="00B27DCE" w:rsidRDefault="00B204B7" w:rsidP="000D493C">
            <w:pPr>
              <w:jc w:val="center"/>
              <w:rPr>
                <w:rFonts w:ascii="Cambria" w:hAnsi="Cambria"/>
                <w:b/>
                <w:bCs/>
                <w:color w:val="FFFFFF"/>
                <w:sz w:val="16"/>
                <w:szCs w:val="16"/>
              </w:rPr>
            </w:pPr>
            <w:r w:rsidRPr="00B27DCE">
              <w:rPr>
                <w:rFonts w:ascii="Cambria" w:hAnsi="Cambria"/>
                <w:b/>
                <w:bCs/>
                <w:color w:val="FFFFFF"/>
                <w:sz w:val="16"/>
                <w:szCs w:val="16"/>
              </w:rPr>
              <w:t>(excl. minorities)</w:t>
            </w:r>
          </w:p>
          <w:p w14:paraId="2FE6CC9E" w14:textId="77777777" w:rsidR="00B204B7" w:rsidRPr="00B27DCE" w:rsidRDefault="00B204B7" w:rsidP="000D493C">
            <w:pPr>
              <w:jc w:val="right"/>
              <w:rPr>
                <w:rFonts w:ascii="Cambria" w:hAnsi="Cambria" w:cs="Arial"/>
                <w:b/>
                <w:bCs/>
                <w:color w:val="FFFFFF"/>
                <w:sz w:val="16"/>
                <w:szCs w:val="16"/>
                <w:lang w:eastAsia="en-GB"/>
              </w:rPr>
            </w:pPr>
            <w:r w:rsidRPr="00B27DCE">
              <w:rPr>
                <w:rFonts w:ascii="Cambria" w:hAnsi="Cambria"/>
                <w:b/>
                <w:bCs/>
                <w:color w:val="FFFFFF"/>
                <w:sz w:val="16"/>
                <w:szCs w:val="16"/>
              </w:rPr>
              <w:t>at 100%</w:t>
            </w:r>
          </w:p>
        </w:tc>
        <w:tc>
          <w:tcPr>
            <w:tcW w:w="1026" w:type="dxa"/>
            <w:tcBorders>
              <w:top w:val="nil"/>
              <w:left w:val="single" w:sz="4" w:space="0" w:color="FFFFFF"/>
              <w:right w:val="single" w:sz="4" w:space="0" w:color="FFFFFF"/>
            </w:tcBorders>
            <w:shd w:val="clear" w:color="000000" w:fill="CC0000"/>
            <w:vAlign w:val="bottom"/>
            <w:hideMark/>
          </w:tcPr>
          <w:p w14:paraId="44448737" w14:textId="77777777" w:rsidR="00B204B7" w:rsidRPr="00B27DCE" w:rsidRDefault="00B204B7" w:rsidP="000D493C">
            <w:pPr>
              <w:jc w:val="center"/>
              <w:rPr>
                <w:rFonts w:ascii="Cambria" w:hAnsi="Cambria"/>
                <w:b/>
                <w:bCs/>
                <w:color w:val="FFFFFF"/>
                <w:sz w:val="16"/>
                <w:szCs w:val="16"/>
              </w:rPr>
            </w:pPr>
            <w:r w:rsidRPr="00B27DCE">
              <w:rPr>
                <w:rFonts w:ascii="Cambria" w:hAnsi="Cambria"/>
                <w:b/>
                <w:bCs/>
                <w:color w:val="FFFFFF"/>
                <w:sz w:val="16"/>
                <w:szCs w:val="16"/>
              </w:rPr>
              <w:t>VGP European Logistics 2</w:t>
            </w:r>
          </w:p>
          <w:p w14:paraId="14041D34" w14:textId="77777777" w:rsidR="00B204B7" w:rsidRPr="00B27DCE" w:rsidRDefault="00B204B7" w:rsidP="000D493C">
            <w:pPr>
              <w:jc w:val="right"/>
              <w:rPr>
                <w:rFonts w:ascii="Cambria" w:hAnsi="Cambria" w:cs="Arial"/>
                <w:b/>
                <w:bCs/>
                <w:color w:val="FFFFFF"/>
                <w:sz w:val="16"/>
                <w:szCs w:val="16"/>
                <w:lang w:eastAsia="en-GB"/>
              </w:rPr>
            </w:pPr>
            <w:r w:rsidRPr="00B27DCE">
              <w:rPr>
                <w:rFonts w:ascii="Cambria" w:hAnsi="Cambria"/>
                <w:b/>
                <w:bCs/>
                <w:color w:val="FFFFFF"/>
                <w:sz w:val="16"/>
                <w:szCs w:val="16"/>
              </w:rPr>
              <w:t>at 100%</w:t>
            </w:r>
          </w:p>
        </w:tc>
        <w:tc>
          <w:tcPr>
            <w:tcW w:w="1026" w:type="dxa"/>
            <w:tcBorders>
              <w:top w:val="nil"/>
              <w:left w:val="single" w:sz="4" w:space="0" w:color="FFFFFF"/>
              <w:right w:val="single" w:sz="4" w:space="0" w:color="FFFFFF"/>
            </w:tcBorders>
            <w:shd w:val="clear" w:color="000000" w:fill="CC0000"/>
            <w:vAlign w:val="bottom"/>
            <w:hideMark/>
          </w:tcPr>
          <w:p w14:paraId="7CE10DA8" w14:textId="77777777" w:rsidR="00B204B7" w:rsidRPr="00B27DCE" w:rsidRDefault="00B204B7" w:rsidP="000D493C">
            <w:pPr>
              <w:jc w:val="center"/>
              <w:rPr>
                <w:rFonts w:ascii="Cambria" w:hAnsi="Cambria"/>
                <w:b/>
                <w:bCs/>
                <w:color w:val="FFFFFF"/>
                <w:sz w:val="16"/>
                <w:szCs w:val="16"/>
              </w:rPr>
            </w:pPr>
            <w:r w:rsidRPr="00B27DCE">
              <w:rPr>
                <w:rFonts w:ascii="Cambria" w:hAnsi="Cambria"/>
                <w:b/>
                <w:bCs/>
                <w:color w:val="FFFFFF"/>
                <w:sz w:val="16"/>
                <w:szCs w:val="16"/>
              </w:rPr>
              <w:t>VGP Park München</w:t>
            </w:r>
          </w:p>
          <w:p w14:paraId="60D5E7F5" w14:textId="77777777" w:rsidR="00B204B7" w:rsidRPr="00B27DCE" w:rsidRDefault="00B204B7" w:rsidP="000D493C">
            <w:pPr>
              <w:jc w:val="right"/>
              <w:rPr>
                <w:rFonts w:ascii="Cambria" w:hAnsi="Cambria" w:cs="Arial"/>
                <w:b/>
                <w:bCs/>
                <w:color w:val="FFFFFF"/>
                <w:sz w:val="16"/>
                <w:szCs w:val="16"/>
                <w:lang w:eastAsia="en-GB"/>
              </w:rPr>
            </w:pPr>
            <w:r w:rsidRPr="00B27DCE">
              <w:rPr>
                <w:rFonts w:ascii="Cambria" w:hAnsi="Cambria"/>
                <w:b/>
                <w:bCs/>
                <w:color w:val="FFFFFF"/>
                <w:sz w:val="16"/>
                <w:szCs w:val="16"/>
              </w:rPr>
              <w:t>at 100%</w:t>
            </w:r>
          </w:p>
        </w:tc>
        <w:tc>
          <w:tcPr>
            <w:tcW w:w="1049" w:type="dxa"/>
            <w:tcBorders>
              <w:top w:val="nil"/>
              <w:left w:val="single" w:sz="4" w:space="0" w:color="FFFFFF"/>
              <w:right w:val="single" w:sz="4" w:space="0" w:color="FFFFFF"/>
            </w:tcBorders>
            <w:shd w:val="clear" w:color="000000" w:fill="CC0000"/>
            <w:vAlign w:val="bottom"/>
            <w:hideMark/>
          </w:tcPr>
          <w:p w14:paraId="09307AA6" w14:textId="77777777" w:rsidR="00B204B7" w:rsidRPr="00B27DCE" w:rsidRDefault="00B204B7" w:rsidP="000D493C">
            <w:pPr>
              <w:jc w:val="center"/>
              <w:rPr>
                <w:rFonts w:ascii="Cambria" w:hAnsi="Cambria"/>
                <w:b/>
                <w:bCs/>
                <w:color w:val="FFFFFF"/>
                <w:sz w:val="16"/>
                <w:szCs w:val="16"/>
              </w:rPr>
            </w:pPr>
            <w:r w:rsidRPr="00B27DCE">
              <w:rPr>
                <w:rFonts w:ascii="Cambria" w:hAnsi="Cambria"/>
                <w:b/>
                <w:bCs/>
                <w:color w:val="FFFFFF"/>
                <w:sz w:val="16"/>
                <w:szCs w:val="16"/>
              </w:rPr>
              <w:t>LPM</w:t>
            </w:r>
          </w:p>
          <w:p w14:paraId="23DDE136" w14:textId="77777777" w:rsidR="00B204B7" w:rsidRPr="00B27DCE" w:rsidRDefault="00B204B7" w:rsidP="000D493C">
            <w:pPr>
              <w:jc w:val="right"/>
              <w:rPr>
                <w:rFonts w:ascii="Cambria" w:hAnsi="Cambria" w:cs="Arial"/>
                <w:b/>
                <w:bCs/>
                <w:color w:val="FFFFFF"/>
                <w:sz w:val="16"/>
                <w:szCs w:val="16"/>
                <w:lang w:eastAsia="en-GB"/>
              </w:rPr>
            </w:pPr>
            <w:r w:rsidRPr="00B27DCE">
              <w:rPr>
                <w:rFonts w:ascii="Cambria" w:hAnsi="Cambria"/>
                <w:b/>
                <w:bCs/>
                <w:color w:val="FFFFFF"/>
                <w:sz w:val="16"/>
                <w:szCs w:val="16"/>
              </w:rPr>
              <w:t xml:space="preserve"> at 100 %</w:t>
            </w:r>
          </w:p>
        </w:tc>
        <w:tc>
          <w:tcPr>
            <w:tcW w:w="1158" w:type="dxa"/>
            <w:tcBorders>
              <w:top w:val="nil"/>
              <w:left w:val="single" w:sz="4" w:space="0" w:color="FFFFFF"/>
              <w:right w:val="single" w:sz="4" w:space="0" w:color="FFFFFF"/>
            </w:tcBorders>
            <w:shd w:val="clear" w:color="000000" w:fill="CC0000"/>
            <w:vAlign w:val="bottom"/>
            <w:hideMark/>
          </w:tcPr>
          <w:p w14:paraId="1215A338" w14:textId="77777777" w:rsidR="00B204B7" w:rsidRPr="00B27DCE" w:rsidRDefault="00B204B7" w:rsidP="000D493C">
            <w:pPr>
              <w:jc w:val="right"/>
              <w:rPr>
                <w:rFonts w:ascii="Cambria" w:hAnsi="Cambria"/>
                <w:b/>
                <w:bCs/>
                <w:color w:val="FFFFFF"/>
                <w:sz w:val="16"/>
                <w:szCs w:val="16"/>
              </w:rPr>
            </w:pPr>
            <w:r w:rsidRPr="00B27DCE">
              <w:rPr>
                <w:rFonts w:ascii="Cambria" w:hAnsi="Cambria"/>
                <w:b/>
                <w:bCs/>
                <w:color w:val="FFFFFF"/>
                <w:sz w:val="16"/>
                <w:szCs w:val="16"/>
              </w:rPr>
              <w:t>Joint Ventures</w:t>
            </w:r>
          </w:p>
          <w:p w14:paraId="63236393" w14:textId="77777777" w:rsidR="00B204B7" w:rsidRPr="00B27DCE" w:rsidRDefault="00B204B7" w:rsidP="000D493C">
            <w:pPr>
              <w:jc w:val="right"/>
              <w:rPr>
                <w:rFonts w:ascii="Cambria" w:hAnsi="Cambria" w:cs="Arial"/>
                <w:b/>
                <w:bCs/>
                <w:color w:val="FFFFFF"/>
                <w:sz w:val="16"/>
                <w:szCs w:val="16"/>
                <w:lang w:eastAsia="en-GB"/>
              </w:rPr>
            </w:pPr>
            <w:r w:rsidRPr="00B27DCE">
              <w:rPr>
                <w:rFonts w:ascii="Cambria" w:hAnsi="Cambria"/>
                <w:b/>
                <w:bCs/>
                <w:color w:val="FFFFFF"/>
                <w:sz w:val="16"/>
                <w:szCs w:val="16"/>
              </w:rPr>
              <w:t>at 50%</w:t>
            </w:r>
          </w:p>
        </w:tc>
        <w:tc>
          <w:tcPr>
            <w:tcW w:w="1158" w:type="dxa"/>
            <w:tcBorders>
              <w:top w:val="nil"/>
              <w:left w:val="single" w:sz="4" w:space="0" w:color="FFFFFF"/>
              <w:right w:val="single" w:sz="4" w:space="0" w:color="FFFFFF"/>
            </w:tcBorders>
            <w:shd w:val="clear" w:color="000000" w:fill="CC0000"/>
            <w:vAlign w:val="bottom"/>
            <w:hideMark/>
          </w:tcPr>
          <w:p w14:paraId="5FAFDC23" w14:textId="77777777" w:rsidR="00B204B7" w:rsidRPr="00B27DCE" w:rsidRDefault="00B204B7" w:rsidP="000D493C">
            <w:pPr>
              <w:jc w:val="right"/>
              <w:rPr>
                <w:rFonts w:ascii="Cambria" w:hAnsi="Cambria" w:cs="Arial"/>
                <w:b/>
                <w:bCs/>
                <w:color w:val="FFFFFF"/>
                <w:sz w:val="16"/>
                <w:szCs w:val="16"/>
                <w:lang w:eastAsia="en-GB"/>
              </w:rPr>
            </w:pPr>
            <w:r w:rsidRPr="00B27DCE">
              <w:rPr>
                <w:rFonts w:ascii="Cambria" w:hAnsi="Cambria"/>
                <w:b/>
                <w:bCs/>
                <w:color w:val="FFFFFF"/>
                <w:sz w:val="16"/>
                <w:szCs w:val="16"/>
              </w:rPr>
              <w:t>VGP European Logistics German Asset Companies at 5.1%</w:t>
            </w:r>
          </w:p>
        </w:tc>
        <w:tc>
          <w:tcPr>
            <w:tcW w:w="1193" w:type="dxa"/>
            <w:tcBorders>
              <w:top w:val="nil"/>
              <w:left w:val="single" w:sz="4" w:space="0" w:color="FFFFFF"/>
              <w:right w:val="single" w:sz="4" w:space="0" w:color="FFFFFF"/>
            </w:tcBorders>
            <w:shd w:val="clear" w:color="000000" w:fill="CC0000"/>
            <w:vAlign w:val="bottom"/>
            <w:hideMark/>
          </w:tcPr>
          <w:p w14:paraId="789D0D78" w14:textId="77777777" w:rsidR="00B204B7" w:rsidRPr="00B27DCE" w:rsidRDefault="00B204B7" w:rsidP="000D493C">
            <w:pPr>
              <w:jc w:val="right"/>
              <w:rPr>
                <w:rFonts w:ascii="Cambria" w:hAnsi="Cambria" w:cs="Arial"/>
                <w:b/>
                <w:color w:val="FFFFFF"/>
                <w:sz w:val="16"/>
                <w:szCs w:val="16"/>
                <w:lang w:eastAsia="en-GB"/>
              </w:rPr>
            </w:pPr>
            <w:r>
              <w:rPr>
                <w:rFonts w:ascii="Cambria" w:hAnsi="Cambria" w:cs="Arial"/>
                <w:b/>
                <w:color w:val="FFFFFF"/>
                <w:sz w:val="16"/>
                <w:szCs w:val="16"/>
                <w:lang w:eastAsia="en-GB"/>
              </w:rPr>
              <w:t>30.06.20</w:t>
            </w:r>
            <w:r w:rsidRPr="00B27DCE">
              <w:rPr>
                <w:rFonts w:ascii="Cambria" w:hAnsi="Cambria" w:cs="Arial"/>
                <w:b/>
                <w:bCs/>
                <w:color w:val="FFFFFF"/>
                <w:sz w:val="16"/>
                <w:szCs w:val="16"/>
                <w:lang w:eastAsia="en-GB"/>
              </w:rPr>
              <w:t>2</w:t>
            </w:r>
            <w:r>
              <w:rPr>
                <w:rFonts w:ascii="Cambria" w:hAnsi="Cambria" w:cs="Arial"/>
                <w:b/>
                <w:color w:val="FFFFFF"/>
                <w:sz w:val="16"/>
                <w:szCs w:val="16"/>
                <w:lang w:eastAsia="en-GB"/>
              </w:rPr>
              <w:t>1</w:t>
            </w:r>
          </w:p>
        </w:tc>
      </w:tr>
      <w:tr w:rsidR="00B204B7" w:rsidRPr="00B27DCE" w14:paraId="7529E758" w14:textId="77777777" w:rsidTr="000D493C">
        <w:trPr>
          <w:trHeight w:val="288"/>
        </w:trPr>
        <w:tc>
          <w:tcPr>
            <w:tcW w:w="2392" w:type="dxa"/>
            <w:tcBorders>
              <w:top w:val="nil"/>
              <w:left w:val="nil"/>
              <w:bottom w:val="single" w:sz="4" w:space="0" w:color="C00000"/>
              <w:right w:val="single" w:sz="4" w:space="0" w:color="C00000"/>
            </w:tcBorders>
            <w:shd w:val="clear" w:color="auto" w:fill="F2F2F2"/>
            <w:noWrap/>
            <w:vAlign w:val="bottom"/>
            <w:hideMark/>
          </w:tcPr>
          <w:p w14:paraId="64272F6E" w14:textId="77777777" w:rsidR="00B204B7" w:rsidRPr="00B27DCE" w:rsidRDefault="00B204B7" w:rsidP="000D493C">
            <w:pPr>
              <w:rPr>
                <w:rFonts w:ascii="Cambria" w:hAnsi="Cambria" w:cs="Arial"/>
                <w:sz w:val="16"/>
                <w:szCs w:val="16"/>
                <w:lang w:eastAsia="en-GB"/>
              </w:rPr>
            </w:pPr>
            <w:r w:rsidRPr="00B27DCE">
              <w:rPr>
                <w:rFonts w:ascii="Cambria" w:hAnsi="Cambria" w:cs="Calibri"/>
                <w:sz w:val="16"/>
                <w:szCs w:val="16"/>
                <w:lang w:eastAsia="en-GB"/>
              </w:rPr>
              <w:t>Gross rental income</w:t>
            </w:r>
          </w:p>
        </w:tc>
        <w:tc>
          <w:tcPr>
            <w:tcW w:w="1053" w:type="dxa"/>
            <w:tcBorders>
              <w:top w:val="nil"/>
              <w:left w:val="single" w:sz="4" w:space="0" w:color="C00000"/>
              <w:bottom w:val="single" w:sz="4" w:space="0" w:color="C00000"/>
              <w:right w:val="single" w:sz="4" w:space="0" w:color="C00000"/>
            </w:tcBorders>
            <w:shd w:val="clear" w:color="auto" w:fill="F2F2F2"/>
            <w:vAlign w:val="bottom"/>
          </w:tcPr>
          <w:p w14:paraId="4E536A5F" w14:textId="77777777" w:rsidR="00B204B7" w:rsidRPr="00B27DCE" w:rsidRDefault="00B204B7" w:rsidP="000D493C">
            <w:pPr>
              <w:jc w:val="right"/>
              <w:rPr>
                <w:rFonts w:ascii="Cambria" w:hAnsi="Cambria" w:cs="Arial"/>
                <w:sz w:val="16"/>
                <w:szCs w:val="16"/>
                <w:lang w:eastAsia="en-GB"/>
              </w:rPr>
            </w:pPr>
            <w:r w:rsidRPr="00B27DCE">
              <w:rPr>
                <w:rFonts w:ascii="Cambria" w:hAnsi="Cambria" w:cs="Calibri"/>
                <w:sz w:val="16"/>
                <w:szCs w:val="16"/>
                <w:lang w:eastAsia="en-GB"/>
              </w:rPr>
              <w:t>45,094</w:t>
            </w:r>
          </w:p>
        </w:tc>
        <w:tc>
          <w:tcPr>
            <w:tcW w:w="1026" w:type="dxa"/>
            <w:tcBorders>
              <w:top w:val="nil"/>
              <w:left w:val="single" w:sz="4" w:space="0" w:color="C00000"/>
              <w:bottom w:val="single" w:sz="4" w:space="0" w:color="C00000"/>
              <w:right w:val="single" w:sz="4" w:space="0" w:color="C00000"/>
            </w:tcBorders>
            <w:shd w:val="clear" w:color="auto" w:fill="F2F2F2"/>
            <w:noWrap/>
            <w:vAlign w:val="bottom"/>
          </w:tcPr>
          <w:p w14:paraId="7124AF6D" w14:textId="77777777" w:rsidR="00B204B7" w:rsidRPr="00B27DCE" w:rsidRDefault="00B204B7" w:rsidP="000D493C">
            <w:pPr>
              <w:jc w:val="right"/>
              <w:rPr>
                <w:rFonts w:ascii="Cambria" w:hAnsi="Cambria" w:cs="Arial"/>
                <w:sz w:val="16"/>
                <w:szCs w:val="16"/>
                <w:lang w:eastAsia="en-GB"/>
              </w:rPr>
            </w:pPr>
            <w:r w:rsidRPr="00B27DCE">
              <w:rPr>
                <w:rFonts w:ascii="Cambria" w:hAnsi="Cambria" w:cs="Calibri"/>
                <w:sz w:val="16"/>
                <w:szCs w:val="16"/>
                <w:lang w:eastAsia="en-GB"/>
              </w:rPr>
              <w:t>11,332</w:t>
            </w:r>
          </w:p>
        </w:tc>
        <w:tc>
          <w:tcPr>
            <w:tcW w:w="1026" w:type="dxa"/>
            <w:tcBorders>
              <w:top w:val="nil"/>
              <w:left w:val="single" w:sz="4" w:space="0" w:color="C00000"/>
              <w:bottom w:val="single" w:sz="4" w:space="0" w:color="C00000"/>
              <w:right w:val="single" w:sz="4" w:space="0" w:color="C00000"/>
            </w:tcBorders>
            <w:shd w:val="clear" w:color="auto" w:fill="F2F2F2"/>
            <w:noWrap/>
            <w:vAlign w:val="bottom"/>
          </w:tcPr>
          <w:p w14:paraId="276ADE89" w14:textId="77777777" w:rsidR="00B204B7" w:rsidRPr="00B27DCE" w:rsidRDefault="00B204B7" w:rsidP="000D493C">
            <w:pPr>
              <w:jc w:val="right"/>
              <w:rPr>
                <w:rFonts w:ascii="Cambria" w:hAnsi="Cambria" w:cs="Arial"/>
                <w:sz w:val="16"/>
                <w:szCs w:val="16"/>
                <w:lang w:eastAsia="en-GB"/>
              </w:rPr>
            </w:pPr>
            <w:r w:rsidRPr="00B27DCE">
              <w:rPr>
                <w:rFonts w:ascii="Cambria" w:hAnsi="Cambria" w:cs="Calibri"/>
                <w:sz w:val="16"/>
                <w:szCs w:val="16"/>
                <w:lang w:eastAsia="en-GB"/>
              </w:rPr>
              <w:t>1,578</w:t>
            </w:r>
          </w:p>
        </w:tc>
        <w:tc>
          <w:tcPr>
            <w:tcW w:w="1049" w:type="dxa"/>
            <w:tcBorders>
              <w:top w:val="nil"/>
              <w:left w:val="single" w:sz="4" w:space="0" w:color="C00000"/>
              <w:bottom w:val="single" w:sz="4" w:space="0" w:color="C00000"/>
              <w:right w:val="single" w:sz="4" w:space="0" w:color="C00000"/>
            </w:tcBorders>
            <w:shd w:val="clear" w:color="auto" w:fill="F2F2F2"/>
            <w:noWrap/>
            <w:vAlign w:val="bottom"/>
          </w:tcPr>
          <w:p w14:paraId="49E80403" w14:textId="77777777" w:rsidR="00B204B7" w:rsidRPr="00B27DCE" w:rsidRDefault="00B204B7" w:rsidP="000D493C">
            <w:pPr>
              <w:jc w:val="right"/>
              <w:rPr>
                <w:rFonts w:ascii="Cambria" w:hAnsi="Cambria" w:cs="Arial"/>
                <w:sz w:val="16"/>
                <w:szCs w:val="16"/>
                <w:lang w:eastAsia="en-GB"/>
              </w:rPr>
            </w:pPr>
            <w:r>
              <w:rPr>
                <w:rFonts w:ascii="Cambria" w:hAnsi="Cambria" w:cs="Arial"/>
                <w:sz w:val="16"/>
                <w:szCs w:val="16"/>
                <w:lang w:eastAsia="en-GB"/>
              </w:rPr>
              <w:t>-</w:t>
            </w:r>
          </w:p>
        </w:tc>
        <w:tc>
          <w:tcPr>
            <w:tcW w:w="1158" w:type="dxa"/>
            <w:tcBorders>
              <w:top w:val="nil"/>
              <w:left w:val="single" w:sz="4" w:space="0" w:color="C00000"/>
              <w:bottom w:val="single" w:sz="4" w:space="0" w:color="C00000"/>
              <w:right w:val="single" w:sz="4" w:space="0" w:color="C00000"/>
            </w:tcBorders>
            <w:shd w:val="clear" w:color="auto" w:fill="F2F2F2"/>
            <w:noWrap/>
            <w:vAlign w:val="bottom"/>
          </w:tcPr>
          <w:p w14:paraId="64EEC38D" w14:textId="77777777" w:rsidR="00B204B7" w:rsidRPr="00B27DCE" w:rsidRDefault="00B204B7" w:rsidP="000D493C">
            <w:pPr>
              <w:jc w:val="right"/>
              <w:rPr>
                <w:rFonts w:ascii="Cambria" w:hAnsi="Cambria" w:cs="Arial"/>
                <w:sz w:val="16"/>
                <w:szCs w:val="16"/>
                <w:lang w:eastAsia="en-GB"/>
              </w:rPr>
            </w:pPr>
            <w:r w:rsidRPr="00B27DCE">
              <w:rPr>
                <w:rFonts w:ascii="Cambria" w:hAnsi="Cambria" w:cs="Calibri"/>
                <w:sz w:val="16"/>
                <w:szCs w:val="16"/>
                <w:lang w:eastAsia="en-GB"/>
              </w:rPr>
              <w:t>29,002</w:t>
            </w:r>
          </w:p>
        </w:tc>
        <w:tc>
          <w:tcPr>
            <w:tcW w:w="1158" w:type="dxa"/>
            <w:tcBorders>
              <w:top w:val="nil"/>
              <w:left w:val="single" w:sz="4" w:space="0" w:color="C00000"/>
              <w:bottom w:val="single" w:sz="4" w:space="0" w:color="C00000"/>
              <w:right w:val="single" w:sz="4" w:space="0" w:color="C00000"/>
            </w:tcBorders>
            <w:shd w:val="clear" w:color="auto" w:fill="F2F2F2"/>
            <w:noWrap/>
            <w:vAlign w:val="bottom"/>
          </w:tcPr>
          <w:p w14:paraId="36D0D79B" w14:textId="77777777" w:rsidR="00B204B7" w:rsidRPr="00B27DCE" w:rsidRDefault="00B204B7" w:rsidP="000D493C">
            <w:pPr>
              <w:jc w:val="right"/>
              <w:rPr>
                <w:rFonts w:ascii="Cambria" w:hAnsi="Cambria" w:cs="Arial"/>
                <w:sz w:val="16"/>
                <w:szCs w:val="16"/>
                <w:lang w:eastAsia="en-GB"/>
              </w:rPr>
            </w:pPr>
            <w:r w:rsidRPr="00B27DCE">
              <w:rPr>
                <w:rFonts w:ascii="Cambria" w:hAnsi="Cambria" w:cs="Calibri"/>
                <w:sz w:val="16"/>
                <w:szCs w:val="16"/>
                <w:lang w:eastAsia="en-GB"/>
              </w:rPr>
              <w:t>1,531</w:t>
            </w:r>
          </w:p>
        </w:tc>
        <w:tc>
          <w:tcPr>
            <w:tcW w:w="1193" w:type="dxa"/>
            <w:tcBorders>
              <w:top w:val="nil"/>
              <w:left w:val="single" w:sz="4" w:space="0" w:color="C00000"/>
              <w:bottom w:val="single" w:sz="4" w:space="0" w:color="C00000"/>
              <w:right w:val="single" w:sz="4" w:space="0" w:color="C00000"/>
            </w:tcBorders>
            <w:shd w:val="clear" w:color="auto" w:fill="F2F2F2"/>
            <w:noWrap/>
            <w:vAlign w:val="bottom"/>
          </w:tcPr>
          <w:p w14:paraId="04EC37EB" w14:textId="77777777" w:rsidR="00B204B7" w:rsidRPr="00B27DCE" w:rsidRDefault="00B204B7" w:rsidP="000D493C">
            <w:pPr>
              <w:jc w:val="right"/>
              <w:rPr>
                <w:rFonts w:ascii="Cambria" w:hAnsi="Cambria" w:cs="Arial"/>
                <w:sz w:val="16"/>
                <w:szCs w:val="16"/>
                <w:lang w:eastAsia="en-GB"/>
              </w:rPr>
            </w:pPr>
            <w:r w:rsidRPr="00B27DCE">
              <w:rPr>
                <w:rFonts w:ascii="Cambria" w:hAnsi="Cambria" w:cs="Calibri"/>
                <w:sz w:val="16"/>
                <w:szCs w:val="16"/>
                <w:lang w:eastAsia="en-GB"/>
              </w:rPr>
              <w:t>30,533</w:t>
            </w:r>
          </w:p>
        </w:tc>
      </w:tr>
      <w:tr w:rsidR="00B204B7" w:rsidRPr="00B27DCE" w14:paraId="3B6ABB10" w14:textId="77777777" w:rsidTr="000D493C">
        <w:trPr>
          <w:trHeight w:val="288"/>
        </w:trPr>
        <w:tc>
          <w:tcPr>
            <w:tcW w:w="2392" w:type="dxa"/>
            <w:tcBorders>
              <w:top w:val="nil"/>
              <w:left w:val="nil"/>
              <w:bottom w:val="single" w:sz="4" w:space="0" w:color="C00000"/>
              <w:right w:val="single" w:sz="4" w:space="0" w:color="C00000"/>
            </w:tcBorders>
            <w:shd w:val="clear" w:color="auto" w:fill="F2F2F2"/>
            <w:noWrap/>
            <w:vAlign w:val="bottom"/>
            <w:hideMark/>
          </w:tcPr>
          <w:p w14:paraId="639D04EA" w14:textId="77777777" w:rsidR="00B204B7" w:rsidRPr="00B27DCE" w:rsidRDefault="00B204B7" w:rsidP="000D493C">
            <w:pPr>
              <w:rPr>
                <w:rFonts w:ascii="Cambria" w:hAnsi="Cambria" w:cs="Arial"/>
                <w:color w:val="000000"/>
                <w:sz w:val="16"/>
                <w:szCs w:val="16"/>
                <w:lang w:eastAsia="en-GB"/>
              </w:rPr>
            </w:pPr>
            <w:r w:rsidRPr="00B27DCE">
              <w:rPr>
                <w:rFonts w:ascii="Cambria" w:hAnsi="Cambria" w:cs="Calibri"/>
                <w:sz w:val="16"/>
                <w:szCs w:val="16"/>
                <w:lang w:eastAsia="en-GB"/>
              </w:rPr>
              <w:t>Property Operating expenses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9D27F38" w14:textId="77777777" w:rsidR="00B204B7" w:rsidRPr="00B27DCE" w:rsidRDefault="00B204B7" w:rsidP="000D493C">
            <w:pPr>
              <w:jc w:val="right"/>
              <w:rPr>
                <w:rFonts w:ascii="Cambria" w:hAnsi="Cambria" w:cs="Calibri"/>
                <w:color w:val="000000"/>
                <w:sz w:val="16"/>
                <w:szCs w:val="16"/>
                <w:lang w:eastAsia="en-GB"/>
              </w:rPr>
            </w:pP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B6744A3" w14:textId="77777777" w:rsidR="00B204B7" w:rsidRPr="00B27DCE" w:rsidRDefault="00B204B7" w:rsidP="000D493C">
            <w:pPr>
              <w:jc w:val="right"/>
              <w:rPr>
                <w:rFonts w:ascii="Cambria" w:hAnsi="Cambria" w:cs="Calibri"/>
                <w:color w:val="000000"/>
                <w:sz w:val="16"/>
                <w:szCs w:val="16"/>
                <w:lang w:eastAsia="en-GB"/>
              </w:rPr>
            </w:pP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3C0EB06" w14:textId="77777777" w:rsidR="00B204B7" w:rsidRPr="00B27DCE" w:rsidRDefault="00B204B7" w:rsidP="000D493C">
            <w:pPr>
              <w:jc w:val="right"/>
              <w:rPr>
                <w:rFonts w:ascii="Cambria" w:hAnsi="Cambria" w:cs="Calibri"/>
                <w:color w:val="000000"/>
                <w:sz w:val="16"/>
                <w:szCs w:val="16"/>
                <w:lang w:eastAsia="en-GB"/>
              </w:rPr>
            </w:pP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B04F570" w14:textId="77777777" w:rsidR="00B204B7" w:rsidRPr="00B27DCE" w:rsidRDefault="00B204B7" w:rsidP="000D493C">
            <w:pPr>
              <w:jc w:val="right"/>
              <w:rPr>
                <w:rFonts w:ascii="Cambria" w:hAnsi="Cambria" w:cs="Calibri"/>
                <w:sz w:val="16"/>
                <w:szCs w:val="16"/>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8487C44" w14:textId="77777777" w:rsidR="00B204B7" w:rsidRPr="00B27DCE" w:rsidRDefault="00B204B7" w:rsidP="000D493C">
            <w:pPr>
              <w:jc w:val="right"/>
              <w:rPr>
                <w:rFonts w:ascii="Cambria" w:hAnsi="Cambria" w:cs="Calibri"/>
                <w:sz w:val="16"/>
                <w:szCs w:val="16"/>
                <w:lang w:eastAsia="en-GB"/>
              </w:rPr>
            </w:pP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FD4077A" w14:textId="77777777" w:rsidR="00B204B7" w:rsidRPr="00B27DCE" w:rsidRDefault="00B204B7" w:rsidP="000D493C">
            <w:pPr>
              <w:jc w:val="right"/>
              <w:rPr>
                <w:rFonts w:ascii="Cambria" w:hAnsi="Cambria" w:cs="Calibri"/>
                <w:sz w:val="16"/>
                <w:szCs w:val="16"/>
                <w:lang w:eastAsia="en-GB"/>
              </w:rPr>
            </w:pPr>
          </w:p>
        </w:tc>
        <w:tc>
          <w:tcPr>
            <w:tcW w:w="11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42FDE2B" w14:textId="77777777" w:rsidR="00B204B7" w:rsidRPr="00B27DCE" w:rsidRDefault="00B204B7" w:rsidP="000D493C">
            <w:pPr>
              <w:jc w:val="right"/>
              <w:rPr>
                <w:rFonts w:ascii="Cambria" w:hAnsi="Cambria" w:cs="Calibri"/>
                <w:color w:val="000000"/>
                <w:sz w:val="16"/>
                <w:szCs w:val="16"/>
                <w:lang w:eastAsia="en-GB"/>
              </w:rPr>
            </w:pPr>
          </w:p>
        </w:tc>
      </w:tr>
      <w:tr w:rsidR="00B204B7" w:rsidRPr="00B27DCE" w14:paraId="3DF06A38" w14:textId="77777777" w:rsidTr="000D493C">
        <w:trPr>
          <w:trHeight w:val="300"/>
        </w:trPr>
        <w:tc>
          <w:tcPr>
            <w:tcW w:w="2392" w:type="dxa"/>
            <w:tcBorders>
              <w:top w:val="nil"/>
              <w:left w:val="nil"/>
              <w:bottom w:val="single" w:sz="4" w:space="0" w:color="C00000"/>
              <w:right w:val="single" w:sz="4" w:space="0" w:color="C00000"/>
            </w:tcBorders>
            <w:shd w:val="clear" w:color="auto" w:fill="F2F2F2"/>
            <w:noWrap/>
            <w:vAlign w:val="bottom"/>
            <w:hideMark/>
          </w:tcPr>
          <w:p w14:paraId="08972B6F" w14:textId="77777777" w:rsidR="00B204B7" w:rsidRPr="00B27DCE" w:rsidRDefault="00B204B7" w:rsidP="000D493C">
            <w:pPr>
              <w:ind w:left="120" w:hanging="120"/>
              <w:rPr>
                <w:rFonts w:ascii="Cambria" w:hAnsi="Cambria" w:cs="Arial"/>
                <w:color w:val="000000"/>
                <w:sz w:val="16"/>
                <w:szCs w:val="16"/>
                <w:lang w:eastAsia="en-GB"/>
              </w:rPr>
            </w:pPr>
            <w:r w:rsidRPr="00B27DCE">
              <w:rPr>
                <w:rFonts w:ascii="Cambria" w:hAnsi="Cambria" w:cs="Calibri"/>
                <w:sz w:val="16"/>
                <w:szCs w:val="16"/>
                <w:lang w:eastAsia="en-GB"/>
              </w:rPr>
              <w:t>- underlying property operating expenses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A69F3E7"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(10)</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DBEAFB2"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(536)</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7672424"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(43)</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AE2692C"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sz w:val="16"/>
                <w:szCs w:val="16"/>
                <w:lang w:eastAsia="en-GB"/>
              </w:rPr>
              <w:t>277</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AE98CA2"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(156)</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CC4FFE9"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sz w:val="16"/>
                <w:szCs w:val="16"/>
                <w:lang w:eastAsia="en-GB"/>
              </w:rPr>
              <w:t>14</w:t>
            </w:r>
          </w:p>
        </w:tc>
        <w:tc>
          <w:tcPr>
            <w:tcW w:w="11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C9A7E6A"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(142)</w:t>
            </w:r>
          </w:p>
        </w:tc>
      </w:tr>
      <w:tr w:rsidR="00B204B7" w:rsidRPr="00B27DCE" w14:paraId="3B57EAD0" w14:textId="77777777" w:rsidTr="000D493C">
        <w:trPr>
          <w:trHeight w:val="288"/>
        </w:trPr>
        <w:tc>
          <w:tcPr>
            <w:tcW w:w="2392" w:type="dxa"/>
            <w:tcBorders>
              <w:top w:val="nil"/>
              <w:left w:val="nil"/>
              <w:bottom w:val="single" w:sz="4" w:space="0" w:color="C00000"/>
              <w:right w:val="single" w:sz="4" w:space="0" w:color="C00000"/>
            </w:tcBorders>
            <w:shd w:val="clear" w:color="auto" w:fill="F2F2F2"/>
            <w:noWrap/>
            <w:vAlign w:val="bottom"/>
          </w:tcPr>
          <w:p w14:paraId="4B27CBA5" w14:textId="77777777" w:rsidR="00B204B7" w:rsidRPr="00B27DCE" w:rsidRDefault="00B204B7" w:rsidP="000D493C">
            <w:pPr>
              <w:ind w:left="120" w:hanging="120"/>
              <w:rPr>
                <w:rFonts w:ascii="Cambria" w:hAnsi="Cambria" w:cs="Arial"/>
                <w:color w:val="000000"/>
                <w:sz w:val="16"/>
                <w:szCs w:val="16"/>
                <w:lang w:eastAsia="en-GB"/>
              </w:rPr>
            </w:pPr>
            <w:r w:rsidRPr="00B27DCE">
              <w:rPr>
                <w:rFonts w:ascii="Cambria" w:hAnsi="Cambria" w:cs="Calibri"/>
                <w:sz w:val="16"/>
                <w:szCs w:val="16"/>
                <w:lang w:eastAsia="en-GB"/>
              </w:rPr>
              <w:t>- property management fees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0BC68F5"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(3,657)</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7136E0C"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(1,400)</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F71A38A"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(313)</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59BD586" w14:textId="77777777" w:rsidR="00B204B7" w:rsidRPr="00B27DCE" w:rsidRDefault="00B204B7" w:rsidP="000D493C">
            <w:pPr>
              <w:jc w:val="right"/>
              <w:rPr>
                <w:rFonts w:ascii="Cambria" w:hAnsi="Cambria" w:cs="Calibri"/>
                <w:sz w:val="16"/>
                <w:szCs w:val="16"/>
                <w:lang w:eastAsia="en-GB"/>
              </w:rPr>
            </w:pPr>
            <w:r>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65B6133"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(2,685)</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AACD48B"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sz w:val="16"/>
                <w:szCs w:val="16"/>
                <w:lang w:eastAsia="en-GB"/>
              </w:rPr>
              <w:t>(133)</w:t>
            </w:r>
          </w:p>
        </w:tc>
        <w:tc>
          <w:tcPr>
            <w:tcW w:w="11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362AB71"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(2,818)</w:t>
            </w:r>
          </w:p>
        </w:tc>
      </w:tr>
      <w:tr w:rsidR="00B204B7" w:rsidRPr="00B27DCE" w14:paraId="0343C449" w14:textId="77777777" w:rsidTr="000D493C">
        <w:trPr>
          <w:trHeight w:val="288"/>
        </w:trPr>
        <w:tc>
          <w:tcPr>
            <w:tcW w:w="2392" w:type="dxa"/>
            <w:tcBorders>
              <w:top w:val="nil"/>
              <w:left w:val="nil"/>
              <w:bottom w:val="single" w:sz="4" w:space="0" w:color="C00000"/>
              <w:right w:val="single" w:sz="4" w:space="0" w:color="C00000"/>
            </w:tcBorders>
            <w:shd w:val="clear" w:color="auto" w:fill="F2F2F2"/>
            <w:noWrap/>
            <w:vAlign w:val="bottom"/>
          </w:tcPr>
          <w:p w14:paraId="36D80275" w14:textId="77777777" w:rsidR="00B204B7" w:rsidRPr="00B27DCE" w:rsidRDefault="00B204B7" w:rsidP="000D493C">
            <w:pPr>
              <w:rPr>
                <w:rFonts w:ascii="Cambria" w:hAnsi="Cambria" w:cs="Arial"/>
                <w:color w:val="000000"/>
                <w:sz w:val="16"/>
                <w:szCs w:val="16"/>
                <w:lang w:eastAsia="en-GB"/>
              </w:rPr>
            </w:pPr>
            <w:r w:rsidRPr="00B27DCE">
              <w:rPr>
                <w:rFonts w:ascii="Cambria" w:hAnsi="Cambria" w:cs="Calibri"/>
                <w:b/>
                <w:bCs/>
                <w:sz w:val="16"/>
                <w:szCs w:val="16"/>
                <w:lang w:eastAsia="en-GB"/>
              </w:rPr>
              <w:t>Net rental income</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7E314A1"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b/>
                <w:bCs/>
                <w:sz w:val="16"/>
                <w:szCs w:val="16"/>
                <w:lang w:eastAsia="en-GB"/>
              </w:rPr>
              <w:t>41,426</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D9B1AF5"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b/>
                <w:bCs/>
                <w:sz w:val="16"/>
                <w:szCs w:val="16"/>
                <w:lang w:eastAsia="en-GB"/>
              </w:rPr>
              <w:t>9,396</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2662B3B"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b/>
                <w:bCs/>
                <w:sz w:val="16"/>
                <w:szCs w:val="16"/>
                <w:lang w:eastAsia="en-GB"/>
              </w:rPr>
              <w:t>1,222</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4954495"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b/>
                <w:bCs/>
                <w:sz w:val="16"/>
                <w:szCs w:val="16"/>
                <w:lang w:eastAsia="en-GB"/>
              </w:rPr>
              <w:t>277</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D74F347"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b/>
                <w:bCs/>
                <w:sz w:val="16"/>
                <w:szCs w:val="16"/>
                <w:lang w:eastAsia="en-GB"/>
              </w:rPr>
              <w:t>26,161</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AA5BAE5"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b/>
                <w:bCs/>
                <w:sz w:val="16"/>
                <w:szCs w:val="16"/>
                <w:lang w:eastAsia="en-GB"/>
              </w:rPr>
              <w:t>1,413</w:t>
            </w:r>
          </w:p>
        </w:tc>
        <w:tc>
          <w:tcPr>
            <w:tcW w:w="11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2FF9D55"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b/>
                <w:bCs/>
                <w:sz w:val="16"/>
                <w:szCs w:val="16"/>
                <w:lang w:eastAsia="en-GB"/>
              </w:rPr>
              <w:t>27,573</w:t>
            </w:r>
          </w:p>
        </w:tc>
      </w:tr>
      <w:tr w:rsidR="00B204B7" w:rsidRPr="00B27DCE" w14:paraId="00C0C8F1" w14:textId="77777777" w:rsidTr="000D493C">
        <w:trPr>
          <w:trHeight w:val="288"/>
        </w:trPr>
        <w:tc>
          <w:tcPr>
            <w:tcW w:w="2392" w:type="dxa"/>
            <w:tcBorders>
              <w:top w:val="nil"/>
              <w:left w:val="nil"/>
              <w:bottom w:val="single" w:sz="4" w:space="0" w:color="C00000"/>
              <w:right w:val="single" w:sz="4" w:space="0" w:color="C00000"/>
            </w:tcBorders>
            <w:shd w:val="clear" w:color="auto" w:fill="F2F2F2"/>
            <w:noWrap/>
            <w:vAlign w:val="bottom"/>
          </w:tcPr>
          <w:p w14:paraId="59CDE867" w14:textId="77777777" w:rsidR="00B204B7" w:rsidRPr="00B27DCE" w:rsidRDefault="00B204B7" w:rsidP="000D493C">
            <w:pPr>
              <w:rPr>
                <w:rFonts w:ascii="Cambria" w:hAnsi="Cambria" w:cs="Arial"/>
                <w:color w:val="000000"/>
                <w:sz w:val="16"/>
                <w:szCs w:val="16"/>
                <w:lang w:eastAsia="en-GB"/>
              </w:rPr>
            </w:pPr>
            <w:r w:rsidRPr="00B27DCE">
              <w:rPr>
                <w:rFonts w:ascii="Cambria" w:hAnsi="Cambria" w:cs="Calibri"/>
                <w:sz w:val="16"/>
                <w:szCs w:val="16"/>
                <w:lang w:eastAsia="en-GB"/>
              </w:rPr>
              <w:t>Net valuation gains / (losses) on investment properties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B59A6FD"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138,733</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9681426"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19,555</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8D9C049" w14:textId="77777777" w:rsidR="00B204B7" w:rsidRPr="00B27DCE" w:rsidRDefault="00B204B7" w:rsidP="000D493C">
            <w:pPr>
              <w:jc w:val="right"/>
              <w:rPr>
                <w:rFonts w:ascii="Cambria" w:hAnsi="Cambria" w:cs="Calibri"/>
                <w:color w:val="000000"/>
                <w:sz w:val="16"/>
                <w:szCs w:val="16"/>
                <w:lang w:eastAsia="en-GB"/>
              </w:rPr>
            </w:pPr>
            <w:r>
              <w:rPr>
                <w:rFonts w:ascii="Cambria" w:hAnsi="Cambria" w:cs="Calibri"/>
                <w:color w:val="000000"/>
                <w:sz w:val="16"/>
                <w:szCs w:val="16"/>
                <w:lang w:eastAsia="en-GB"/>
              </w:rPr>
              <w:t>-</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4B27921" w14:textId="77777777" w:rsidR="00B204B7" w:rsidRPr="00B27DCE" w:rsidRDefault="00B204B7" w:rsidP="000D493C">
            <w:pPr>
              <w:jc w:val="right"/>
              <w:rPr>
                <w:rFonts w:ascii="Cambria" w:hAnsi="Cambria" w:cs="Calibri"/>
                <w:sz w:val="16"/>
                <w:szCs w:val="16"/>
                <w:lang w:eastAsia="en-GB"/>
              </w:rPr>
            </w:pPr>
            <w:r>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DDD9AD7"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79,144</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989F841"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sz w:val="16"/>
                <w:szCs w:val="16"/>
                <w:lang w:eastAsia="en-GB"/>
              </w:rPr>
              <w:t>5,007</w:t>
            </w:r>
          </w:p>
        </w:tc>
        <w:tc>
          <w:tcPr>
            <w:tcW w:w="11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D05C0C3"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84,151</w:t>
            </w:r>
          </w:p>
        </w:tc>
      </w:tr>
      <w:tr w:rsidR="00B204B7" w:rsidRPr="00B27DCE" w14:paraId="2A9555FB" w14:textId="77777777" w:rsidTr="000D493C">
        <w:trPr>
          <w:trHeight w:val="288"/>
        </w:trPr>
        <w:tc>
          <w:tcPr>
            <w:tcW w:w="2392" w:type="dxa"/>
            <w:tcBorders>
              <w:top w:val="nil"/>
              <w:left w:val="nil"/>
              <w:bottom w:val="single" w:sz="4" w:space="0" w:color="C00000"/>
              <w:right w:val="single" w:sz="4" w:space="0" w:color="C00000"/>
            </w:tcBorders>
            <w:shd w:val="clear" w:color="auto" w:fill="F2F2F2"/>
            <w:noWrap/>
            <w:vAlign w:val="bottom"/>
          </w:tcPr>
          <w:p w14:paraId="7EE97FB1" w14:textId="77777777" w:rsidR="00B204B7" w:rsidRPr="00B27DCE" w:rsidRDefault="00B204B7" w:rsidP="000D493C">
            <w:pPr>
              <w:rPr>
                <w:rFonts w:ascii="Cambria" w:hAnsi="Cambria" w:cs="Arial"/>
                <w:color w:val="000000"/>
                <w:sz w:val="16"/>
                <w:szCs w:val="16"/>
                <w:lang w:eastAsia="en-GB"/>
              </w:rPr>
            </w:pPr>
            <w:r w:rsidRPr="00B27DCE">
              <w:rPr>
                <w:rFonts w:ascii="Cambria" w:hAnsi="Cambria" w:cs="Calibri"/>
                <w:sz w:val="16"/>
                <w:szCs w:val="16"/>
                <w:lang w:eastAsia="en-GB"/>
              </w:rPr>
              <w:t>Administration expenses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ED4A7B4"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(611)</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F329A41"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(106)</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3547EBC"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(60)</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B8EEB4F"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sz w:val="16"/>
                <w:szCs w:val="16"/>
                <w:lang w:eastAsia="en-GB"/>
              </w:rPr>
              <w:t>(293)</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4E5F6AA"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(535)</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5349DBF"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sz w:val="16"/>
                <w:szCs w:val="16"/>
                <w:lang w:eastAsia="en-GB"/>
              </w:rPr>
              <w:t>(14)</w:t>
            </w:r>
          </w:p>
        </w:tc>
        <w:tc>
          <w:tcPr>
            <w:tcW w:w="11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E944E86" w14:textId="77777777" w:rsidR="00B204B7" w:rsidRPr="00B27DCE" w:rsidRDefault="00B204B7" w:rsidP="000D493C">
            <w:pPr>
              <w:jc w:val="right"/>
              <w:rPr>
                <w:rFonts w:ascii="Cambria" w:hAnsi="Cambria" w:cs="Calibri"/>
                <w:color w:val="000000"/>
                <w:sz w:val="16"/>
                <w:szCs w:val="16"/>
                <w:lang w:eastAsia="en-GB"/>
              </w:rPr>
            </w:pPr>
            <w:r w:rsidRPr="00B27DCE">
              <w:rPr>
                <w:rFonts w:ascii="Cambria" w:hAnsi="Cambria" w:cs="Calibri"/>
                <w:sz w:val="16"/>
                <w:szCs w:val="16"/>
                <w:lang w:eastAsia="en-GB"/>
              </w:rPr>
              <w:t>(549)</w:t>
            </w:r>
          </w:p>
        </w:tc>
      </w:tr>
      <w:tr w:rsidR="00B204B7" w:rsidRPr="00B27DCE" w14:paraId="2F33DC64" w14:textId="77777777" w:rsidTr="000D493C">
        <w:trPr>
          <w:trHeight w:val="288"/>
        </w:trPr>
        <w:tc>
          <w:tcPr>
            <w:tcW w:w="2392" w:type="dxa"/>
            <w:tcBorders>
              <w:top w:val="nil"/>
              <w:left w:val="nil"/>
              <w:bottom w:val="single" w:sz="4" w:space="0" w:color="C00000"/>
              <w:right w:val="single" w:sz="4" w:space="0" w:color="C00000"/>
            </w:tcBorders>
            <w:shd w:val="clear" w:color="auto" w:fill="F2F2F2"/>
            <w:noWrap/>
            <w:vAlign w:val="bottom"/>
          </w:tcPr>
          <w:p w14:paraId="3E1035DB" w14:textId="77777777" w:rsidR="00B204B7" w:rsidRPr="00B27DCE" w:rsidRDefault="00B204B7" w:rsidP="000D493C">
            <w:pPr>
              <w:rPr>
                <w:rFonts w:ascii="Cambria" w:hAnsi="Cambria" w:cs="Arial"/>
                <w:color w:val="000000"/>
                <w:sz w:val="16"/>
                <w:szCs w:val="16"/>
                <w:lang w:eastAsia="en-GB"/>
              </w:rPr>
            </w:pPr>
            <w:r w:rsidRPr="00B27DCE">
              <w:rPr>
                <w:rFonts w:ascii="Cambria" w:hAnsi="Cambria" w:cs="Calibri"/>
                <w:b/>
                <w:bCs/>
                <w:sz w:val="16"/>
                <w:szCs w:val="16"/>
                <w:lang w:eastAsia="en-GB"/>
              </w:rPr>
              <w:t xml:space="preserve">Operating profit </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EEEEAD4"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b/>
                <w:bCs/>
                <w:sz w:val="16"/>
                <w:szCs w:val="16"/>
                <w:lang w:eastAsia="en-GB"/>
              </w:rPr>
              <w:t>179,548</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EB37970"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b/>
                <w:bCs/>
                <w:sz w:val="16"/>
                <w:szCs w:val="16"/>
                <w:lang w:eastAsia="en-GB"/>
              </w:rPr>
              <w:t>28,845</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646C741"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b/>
                <w:bCs/>
                <w:sz w:val="16"/>
                <w:szCs w:val="16"/>
                <w:lang w:eastAsia="en-GB"/>
              </w:rPr>
              <w:t>1,162</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456F556"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b/>
                <w:bCs/>
                <w:sz w:val="16"/>
                <w:szCs w:val="16"/>
                <w:lang w:eastAsia="en-GB"/>
              </w:rPr>
              <w:t>(16)</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70EAD39"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b/>
                <w:bCs/>
                <w:sz w:val="16"/>
                <w:szCs w:val="16"/>
                <w:lang w:eastAsia="en-GB"/>
              </w:rPr>
              <w:t>104,770</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9183A66"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b/>
                <w:bCs/>
                <w:sz w:val="16"/>
                <w:szCs w:val="16"/>
                <w:lang w:eastAsia="en-GB"/>
              </w:rPr>
              <w:t>6,406</w:t>
            </w:r>
          </w:p>
        </w:tc>
        <w:tc>
          <w:tcPr>
            <w:tcW w:w="11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1853AF7"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b/>
                <w:bCs/>
                <w:sz w:val="16"/>
                <w:szCs w:val="16"/>
                <w:lang w:eastAsia="en-GB"/>
              </w:rPr>
              <w:t>111,175</w:t>
            </w:r>
          </w:p>
        </w:tc>
      </w:tr>
      <w:tr w:rsidR="00B204B7" w:rsidRPr="00B27DCE" w14:paraId="2AC7456A" w14:textId="77777777" w:rsidTr="000D493C">
        <w:trPr>
          <w:trHeight w:val="288"/>
        </w:trPr>
        <w:tc>
          <w:tcPr>
            <w:tcW w:w="2392" w:type="dxa"/>
            <w:tcBorders>
              <w:top w:val="nil"/>
              <w:left w:val="nil"/>
              <w:bottom w:val="single" w:sz="4" w:space="0" w:color="C00000"/>
              <w:right w:val="single" w:sz="4" w:space="0" w:color="C00000"/>
            </w:tcBorders>
            <w:shd w:val="clear" w:color="auto" w:fill="F2F2F2"/>
            <w:noWrap/>
            <w:vAlign w:val="bottom"/>
          </w:tcPr>
          <w:p w14:paraId="739AA6D1" w14:textId="77777777" w:rsidR="00B204B7" w:rsidRPr="00B27DCE" w:rsidRDefault="00B204B7" w:rsidP="000D493C">
            <w:pPr>
              <w:rPr>
                <w:rFonts w:ascii="Cambria" w:hAnsi="Cambria" w:cs="Calibri"/>
                <w:b/>
                <w:bCs/>
                <w:sz w:val="16"/>
                <w:szCs w:val="16"/>
                <w:lang w:eastAsia="en-GB"/>
              </w:rPr>
            </w:pPr>
            <w:r w:rsidRPr="00B27DCE">
              <w:rPr>
                <w:rFonts w:ascii="Cambria" w:hAnsi="Cambria" w:cs="Calibri"/>
                <w:sz w:val="16"/>
                <w:szCs w:val="16"/>
                <w:lang w:eastAsia="en-GB"/>
              </w:rPr>
              <w:t>Net financial result</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EFE8C80" w14:textId="77777777" w:rsidR="00B204B7" w:rsidRPr="00B27DCE" w:rsidRDefault="00B204B7" w:rsidP="000D493C">
            <w:pPr>
              <w:jc w:val="right"/>
              <w:rPr>
                <w:rFonts w:ascii="Cambria" w:hAnsi="Cambria" w:cs="Calibri"/>
                <w:b/>
                <w:bCs/>
                <w:sz w:val="16"/>
                <w:szCs w:val="16"/>
                <w:lang w:eastAsia="en-GB"/>
              </w:rPr>
            </w:pPr>
            <w:r w:rsidRPr="00B27DCE">
              <w:rPr>
                <w:rFonts w:ascii="Cambria" w:hAnsi="Cambria" w:cs="Calibri"/>
                <w:sz w:val="16"/>
                <w:szCs w:val="16"/>
                <w:lang w:eastAsia="en-GB"/>
              </w:rPr>
              <w:t>(10,668)</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660C59E" w14:textId="77777777" w:rsidR="00B204B7" w:rsidRPr="00B27DCE" w:rsidRDefault="00B204B7" w:rsidP="000D493C">
            <w:pPr>
              <w:jc w:val="right"/>
              <w:rPr>
                <w:rFonts w:ascii="Cambria" w:hAnsi="Cambria" w:cs="Calibri"/>
                <w:b/>
                <w:bCs/>
                <w:sz w:val="16"/>
                <w:szCs w:val="16"/>
                <w:lang w:eastAsia="en-GB"/>
              </w:rPr>
            </w:pPr>
            <w:r w:rsidRPr="00B27DCE">
              <w:rPr>
                <w:rFonts w:ascii="Cambria" w:hAnsi="Cambria" w:cs="Calibri"/>
                <w:sz w:val="16"/>
                <w:szCs w:val="16"/>
                <w:lang w:eastAsia="en-GB"/>
              </w:rPr>
              <w:t>(3,681)</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98A244D" w14:textId="77777777" w:rsidR="00B204B7" w:rsidRPr="00B27DCE" w:rsidRDefault="00B204B7" w:rsidP="000D493C">
            <w:pPr>
              <w:jc w:val="right"/>
              <w:rPr>
                <w:rFonts w:ascii="Cambria" w:hAnsi="Cambria" w:cs="Calibri"/>
                <w:b/>
                <w:bCs/>
                <w:sz w:val="16"/>
                <w:szCs w:val="16"/>
                <w:lang w:eastAsia="en-GB"/>
              </w:rPr>
            </w:pPr>
            <w:r w:rsidRPr="00B27DCE">
              <w:rPr>
                <w:rFonts w:ascii="Cambria" w:hAnsi="Cambria" w:cs="Calibri"/>
                <w:sz w:val="16"/>
                <w:szCs w:val="16"/>
                <w:lang w:eastAsia="en-GB"/>
              </w:rPr>
              <w:t>(927)</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39F7903"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sz w:val="16"/>
                <w:szCs w:val="16"/>
                <w:lang w:eastAsia="en-GB"/>
              </w:rPr>
              <w:t>(110)</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7F2362A"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sz w:val="16"/>
                <w:szCs w:val="16"/>
                <w:lang w:eastAsia="en-GB"/>
              </w:rPr>
              <w:t>(7,693)</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214CD6F"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sz w:val="16"/>
                <w:szCs w:val="16"/>
                <w:lang w:eastAsia="en-GB"/>
              </w:rPr>
              <w:t>(396)</w:t>
            </w:r>
          </w:p>
        </w:tc>
        <w:tc>
          <w:tcPr>
            <w:tcW w:w="11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31A15E8"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sz w:val="16"/>
                <w:szCs w:val="16"/>
                <w:lang w:eastAsia="en-GB"/>
              </w:rPr>
              <w:t>(8,089)</w:t>
            </w:r>
          </w:p>
        </w:tc>
      </w:tr>
      <w:tr w:rsidR="00B204B7" w:rsidRPr="00B27DCE" w14:paraId="1796A6C0" w14:textId="77777777" w:rsidTr="000D493C">
        <w:trPr>
          <w:trHeight w:val="288"/>
        </w:trPr>
        <w:tc>
          <w:tcPr>
            <w:tcW w:w="2392" w:type="dxa"/>
            <w:tcBorders>
              <w:top w:val="nil"/>
              <w:left w:val="nil"/>
              <w:bottom w:val="single" w:sz="4" w:space="0" w:color="C00000"/>
              <w:right w:val="single" w:sz="4" w:space="0" w:color="C00000"/>
            </w:tcBorders>
            <w:shd w:val="clear" w:color="auto" w:fill="F2F2F2"/>
            <w:noWrap/>
            <w:vAlign w:val="bottom"/>
          </w:tcPr>
          <w:p w14:paraId="39BECF12" w14:textId="77777777" w:rsidR="00B204B7" w:rsidRPr="00B27DCE" w:rsidRDefault="00B204B7" w:rsidP="000D493C">
            <w:pPr>
              <w:rPr>
                <w:rFonts w:ascii="Cambria" w:hAnsi="Cambria" w:cs="Calibri"/>
                <w:sz w:val="16"/>
                <w:szCs w:val="16"/>
                <w:lang w:eastAsia="en-GB"/>
              </w:rPr>
            </w:pPr>
            <w:r w:rsidRPr="00B27DCE">
              <w:rPr>
                <w:rFonts w:ascii="Cambria" w:hAnsi="Cambria" w:cs="Calibri"/>
                <w:sz w:val="16"/>
                <w:szCs w:val="16"/>
                <w:lang w:eastAsia="en-GB"/>
              </w:rPr>
              <w:t>Taxes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81ABE07"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sz w:val="16"/>
                <w:szCs w:val="16"/>
                <w:lang w:eastAsia="en-GB"/>
              </w:rPr>
              <w:t>(29,133)</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4F9003C"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sz w:val="16"/>
                <w:szCs w:val="16"/>
                <w:lang w:eastAsia="en-GB"/>
              </w:rPr>
              <w:t>(5,815)</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F8AFB01"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sz w:val="16"/>
                <w:szCs w:val="16"/>
                <w:lang w:eastAsia="en-GB"/>
              </w:rPr>
              <w:t>(543)</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1CC1CD8" w14:textId="77777777" w:rsidR="00B204B7" w:rsidRPr="00B27DCE" w:rsidRDefault="00B204B7" w:rsidP="000D493C">
            <w:pPr>
              <w:jc w:val="right"/>
              <w:rPr>
                <w:rFonts w:ascii="Cambria" w:hAnsi="Cambria" w:cs="Calibri"/>
                <w:b/>
                <w:bCs/>
                <w:color w:val="000000"/>
                <w:sz w:val="16"/>
                <w:szCs w:val="16"/>
                <w:lang w:eastAsia="en-GB"/>
              </w:rPr>
            </w:pPr>
            <w:r>
              <w:rPr>
                <w:rFonts w:ascii="Cambria" w:hAnsi="Cambria" w:cs="Calibri"/>
                <w:b/>
                <w:bCs/>
                <w:color w:val="000000"/>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E7B6F40"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sz w:val="16"/>
                <w:szCs w:val="16"/>
                <w:lang w:eastAsia="en-GB"/>
              </w:rPr>
              <w:t>(17,746)</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067A97E"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sz w:val="16"/>
                <w:szCs w:val="16"/>
                <w:lang w:eastAsia="en-GB"/>
              </w:rPr>
              <w:t>(927)</w:t>
            </w:r>
          </w:p>
        </w:tc>
        <w:tc>
          <w:tcPr>
            <w:tcW w:w="11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3DE05F1"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sz w:val="16"/>
                <w:szCs w:val="16"/>
                <w:lang w:eastAsia="en-GB"/>
              </w:rPr>
              <w:t>(18,672)</w:t>
            </w:r>
          </w:p>
        </w:tc>
      </w:tr>
      <w:tr w:rsidR="00B204B7" w:rsidRPr="00B27DCE" w14:paraId="4630453A" w14:textId="77777777" w:rsidTr="000D493C">
        <w:trPr>
          <w:trHeight w:val="288"/>
        </w:trPr>
        <w:tc>
          <w:tcPr>
            <w:tcW w:w="2392" w:type="dxa"/>
            <w:tcBorders>
              <w:top w:val="nil"/>
              <w:left w:val="nil"/>
              <w:bottom w:val="single" w:sz="4" w:space="0" w:color="C00000"/>
              <w:right w:val="single" w:sz="4" w:space="0" w:color="C00000"/>
            </w:tcBorders>
            <w:shd w:val="clear" w:color="auto" w:fill="F2F2F2"/>
            <w:noWrap/>
            <w:vAlign w:val="bottom"/>
          </w:tcPr>
          <w:p w14:paraId="0987DE75" w14:textId="77777777" w:rsidR="00B204B7" w:rsidRPr="00B27DCE" w:rsidRDefault="00B204B7" w:rsidP="000D493C">
            <w:pPr>
              <w:rPr>
                <w:rFonts w:ascii="Cambria" w:hAnsi="Cambria" w:cs="Calibri"/>
                <w:sz w:val="16"/>
                <w:szCs w:val="16"/>
                <w:lang w:eastAsia="en-GB"/>
              </w:rPr>
            </w:pPr>
            <w:r w:rsidRPr="00B27DCE">
              <w:rPr>
                <w:rFonts w:ascii="Cambria" w:hAnsi="Cambria" w:cs="Calibri"/>
                <w:b/>
                <w:bCs/>
                <w:color w:val="000000"/>
                <w:sz w:val="16"/>
                <w:szCs w:val="16"/>
                <w:lang w:eastAsia="en-GB"/>
              </w:rPr>
              <w:t>Profit for the period</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C6DE5A7"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b/>
                <w:bCs/>
                <w:sz w:val="16"/>
                <w:szCs w:val="16"/>
                <w:lang w:eastAsia="en-GB"/>
              </w:rPr>
              <w:t>139,747</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F100584"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b/>
                <w:bCs/>
                <w:sz w:val="16"/>
                <w:szCs w:val="16"/>
                <w:lang w:eastAsia="en-GB"/>
              </w:rPr>
              <w:t>19,349</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4B08E98" w14:textId="77777777" w:rsidR="00B204B7" w:rsidRPr="00B27DCE" w:rsidRDefault="00B204B7" w:rsidP="000D493C">
            <w:pPr>
              <w:jc w:val="right"/>
              <w:rPr>
                <w:rFonts w:ascii="Cambria" w:hAnsi="Cambria" w:cs="Calibri"/>
                <w:sz w:val="16"/>
                <w:szCs w:val="16"/>
                <w:lang w:eastAsia="en-GB"/>
              </w:rPr>
            </w:pPr>
            <w:r w:rsidRPr="00B27DCE">
              <w:rPr>
                <w:rFonts w:ascii="Cambria" w:hAnsi="Cambria" w:cs="Calibri"/>
                <w:b/>
                <w:bCs/>
                <w:sz w:val="16"/>
                <w:szCs w:val="16"/>
                <w:lang w:eastAsia="en-GB"/>
              </w:rPr>
              <w:t>(308)</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45B1771"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b/>
                <w:bCs/>
                <w:sz w:val="16"/>
                <w:szCs w:val="16"/>
                <w:lang w:eastAsia="en-GB"/>
              </w:rPr>
              <w:t>(126)</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59F02B3"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b/>
                <w:bCs/>
                <w:sz w:val="16"/>
                <w:szCs w:val="16"/>
                <w:lang w:eastAsia="en-GB"/>
              </w:rPr>
              <w:t>79,331</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0374CCB"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b/>
                <w:bCs/>
                <w:sz w:val="16"/>
                <w:szCs w:val="16"/>
                <w:lang w:eastAsia="en-GB"/>
              </w:rPr>
              <w:t>5,083</w:t>
            </w:r>
          </w:p>
        </w:tc>
        <w:tc>
          <w:tcPr>
            <w:tcW w:w="119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489D153" w14:textId="77777777" w:rsidR="00B204B7" w:rsidRPr="00B27DCE" w:rsidRDefault="00B204B7" w:rsidP="000D493C">
            <w:pPr>
              <w:jc w:val="right"/>
              <w:rPr>
                <w:rFonts w:ascii="Cambria" w:hAnsi="Cambria" w:cs="Calibri"/>
                <w:b/>
                <w:bCs/>
                <w:color w:val="000000"/>
                <w:sz w:val="16"/>
                <w:szCs w:val="16"/>
                <w:lang w:eastAsia="en-GB"/>
              </w:rPr>
            </w:pPr>
            <w:r w:rsidRPr="00B27DCE">
              <w:rPr>
                <w:rFonts w:ascii="Cambria" w:hAnsi="Cambria" w:cs="Calibri"/>
                <w:b/>
                <w:bCs/>
                <w:sz w:val="16"/>
                <w:szCs w:val="16"/>
                <w:lang w:eastAsia="en-GB"/>
              </w:rPr>
              <w:t>84,414</w:t>
            </w:r>
          </w:p>
        </w:tc>
      </w:tr>
    </w:tbl>
    <w:p w14:paraId="44DCA760" w14:textId="77777777" w:rsidR="00B204B7" w:rsidRDefault="00B204B7" w:rsidP="00B204B7">
      <w:pPr>
        <w:jc w:val="both"/>
        <w:rPr>
          <w:rFonts w:ascii="Cambria" w:hAnsi="Cambria" w:cs="Arial"/>
          <w:sz w:val="20"/>
          <w:szCs w:val="20"/>
          <w:lang w:eastAsia="nl-NL"/>
        </w:rPr>
      </w:pPr>
    </w:p>
    <w:p w14:paraId="600DD787" w14:textId="77777777" w:rsidR="00B204B7" w:rsidRDefault="00B204B7" w:rsidP="00B204B7">
      <w:pPr>
        <w:rPr>
          <w:rFonts w:ascii="Cambria" w:hAnsi="Cambria" w:cs="Arial"/>
          <w:sz w:val="20"/>
          <w:szCs w:val="20"/>
          <w:lang w:eastAsia="nl-NL"/>
        </w:rPr>
      </w:pPr>
      <w:r>
        <w:rPr>
          <w:rFonts w:ascii="Cambria" w:hAnsi="Cambria" w:cs="Arial"/>
          <w:sz w:val="20"/>
          <w:szCs w:val="20"/>
          <w:lang w:eastAsia="nl-NL"/>
        </w:rPr>
        <w:br w:type="page"/>
      </w:r>
    </w:p>
    <w:p w14:paraId="0E124517" w14:textId="77777777" w:rsidR="00B204B7" w:rsidRDefault="00B204B7" w:rsidP="00B204B7">
      <w:pPr>
        <w:jc w:val="both"/>
        <w:rPr>
          <w:rFonts w:ascii="Cambria" w:hAnsi="Cambria" w:cs="Arial"/>
          <w:sz w:val="20"/>
          <w:szCs w:val="20"/>
          <w:lang w:eastAsia="nl-NL"/>
        </w:rPr>
      </w:pPr>
    </w:p>
    <w:tbl>
      <w:tblPr>
        <w:tblW w:w="10093" w:type="dxa"/>
        <w:tblInd w:w="-360" w:type="dxa"/>
        <w:tblLook w:val="04A0" w:firstRow="1" w:lastRow="0" w:firstColumn="1" w:lastColumn="0" w:noHBand="0" w:noVBand="1"/>
      </w:tblPr>
      <w:tblGrid>
        <w:gridCol w:w="2430"/>
        <w:gridCol w:w="1053"/>
        <w:gridCol w:w="1026"/>
        <w:gridCol w:w="1026"/>
        <w:gridCol w:w="1049"/>
        <w:gridCol w:w="1158"/>
        <w:gridCol w:w="1158"/>
        <w:gridCol w:w="1193"/>
      </w:tblGrid>
      <w:tr w:rsidR="00B204B7" w:rsidRPr="00B27DCE" w14:paraId="6321DFD3" w14:textId="77777777" w:rsidTr="000D493C">
        <w:trPr>
          <w:trHeight w:val="1260"/>
        </w:trPr>
        <w:tc>
          <w:tcPr>
            <w:tcW w:w="2430" w:type="dxa"/>
            <w:tcBorders>
              <w:top w:val="nil"/>
              <w:left w:val="nil"/>
              <w:bottom w:val="nil"/>
              <w:right w:val="single" w:sz="4" w:space="0" w:color="FFFFFF"/>
            </w:tcBorders>
            <w:shd w:val="clear" w:color="000000" w:fill="CC0000"/>
            <w:vAlign w:val="bottom"/>
            <w:hideMark/>
          </w:tcPr>
          <w:p w14:paraId="6DF13E2C" w14:textId="77777777" w:rsidR="00B204B7" w:rsidRPr="00B27DCE" w:rsidRDefault="00B204B7" w:rsidP="000D493C">
            <w:pPr>
              <w:ind w:left="33" w:hanging="33"/>
              <w:rPr>
                <w:rFonts w:ascii="Cambria" w:hAnsi="Cambria" w:cs="Arial"/>
                <w:b/>
                <w:bCs/>
                <w:color w:val="FFFFFF"/>
                <w:sz w:val="16"/>
                <w:szCs w:val="16"/>
                <w:lang w:eastAsia="en-GB"/>
              </w:rPr>
            </w:pPr>
            <w:r w:rsidRPr="00B27DCE">
              <w:rPr>
                <w:rFonts w:ascii="Cambria" w:hAnsi="Cambria" w:cs="Arial"/>
                <w:b/>
                <w:bCs/>
                <w:color w:val="FFFFFF"/>
                <w:sz w:val="16"/>
                <w:szCs w:val="16"/>
                <w:lang w:eastAsia="en-GB"/>
              </w:rPr>
              <w:t> </w:t>
            </w:r>
          </w:p>
          <w:p w14:paraId="5AEB0E60" w14:textId="77777777" w:rsidR="00B204B7" w:rsidRPr="00B27DCE" w:rsidRDefault="00B204B7" w:rsidP="000D493C">
            <w:pPr>
              <w:ind w:left="33" w:hanging="33"/>
              <w:rPr>
                <w:rFonts w:ascii="Cambria" w:hAnsi="Cambria" w:cs="Arial"/>
                <w:b/>
                <w:bCs/>
                <w:color w:val="FFFFFF"/>
                <w:sz w:val="16"/>
                <w:szCs w:val="16"/>
                <w:lang w:eastAsia="en-GB"/>
              </w:rPr>
            </w:pPr>
          </w:p>
          <w:p w14:paraId="06936467" w14:textId="77777777" w:rsidR="00B204B7" w:rsidRPr="00B27DCE" w:rsidRDefault="00B204B7" w:rsidP="000D493C">
            <w:pPr>
              <w:ind w:left="33" w:hanging="33"/>
              <w:rPr>
                <w:rFonts w:ascii="Cambria" w:hAnsi="Cambria" w:cs="Arial"/>
                <w:b/>
                <w:bCs/>
                <w:color w:val="FFFFFF"/>
                <w:sz w:val="16"/>
                <w:szCs w:val="16"/>
                <w:lang w:eastAsia="en-GB"/>
              </w:rPr>
            </w:pPr>
          </w:p>
          <w:p w14:paraId="5F7F69A1" w14:textId="77777777" w:rsidR="00B204B7" w:rsidRPr="00B27DCE" w:rsidRDefault="00B204B7" w:rsidP="000D493C">
            <w:pPr>
              <w:ind w:left="33" w:hanging="33"/>
              <w:rPr>
                <w:rFonts w:ascii="Cambria" w:hAnsi="Cambria" w:cs="Arial"/>
                <w:b/>
                <w:bCs/>
                <w:color w:val="FFFFFF"/>
                <w:sz w:val="16"/>
                <w:szCs w:val="16"/>
                <w:lang w:eastAsia="en-GB"/>
              </w:rPr>
            </w:pPr>
          </w:p>
          <w:p w14:paraId="360437C1" w14:textId="77777777" w:rsidR="00B204B7" w:rsidRPr="00B27DCE" w:rsidRDefault="00B204B7" w:rsidP="000D493C">
            <w:pPr>
              <w:ind w:left="33" w:hanging="33"/>
              <w:rPr>
                <w:rFonts w:ascii="Cambria" w:hAnsi="Cambria" w:cs="Arial"/>
                <w:b/>
                <w:bCs/>
                <w:color w:val="FFFFFF"/>
                <w:sz w:val="16"/>
                <w:szCs w:val="16"/>
                <w:lang w:eastAsia="en-GB"/>
              </w:rPr>
            </w:pPr>
          </w:p>
          <w:p w14:paraId="5ADBC107" w14:textId="77777777" w:rsidR="00B204B7" w:rsidRPr="00B27DCE" w:rsidRDefault="00B204B7" w:rsidP="000D493C">
            <w:pPr>
              <w:rPr>
                <w:rFonts w:ascii="Cambria" w:hAnsi="Cambria" w:cs="Arial"/>
                <w:b/>
                <w:bCs/>
                <w:i/>
                <w:color w:val="FFFFFF"/>
                <w:sz w:val="16"/>
                <w:szCs w:val="16"/>
                <w:lang w:eastAsia="en-GB"/>
              </w:rPr>
            </w:pPr>
            <w:r w:rsidRPr="00B27DCE">
              <w:rPr>
                <w:rFonts w:ascii="Cambria" w:hAnsi="Cambria" w:cs="Arial"/>
                <w:b/>
                <w:bCs/>
                <w:i/>
                <w:color w:val="FFFFFF"/>
                <w:sz w:val="16"/>
                <w:szCs w:val="16"/>
                <w:lang w:eastAsia="en-GB"/>
              </w:rPr>
              <w:t>In thousands of €</w:t>
            </w:r>
          </w:p>
        </w:tc>
        <w:tc>
          <w:tcPr>
            <w:tcW w:w="1053" w:type="dxa"/>
            <w:tcBorders>
              <w:top w:val="nil"/>
              <w:left w:val="single" w:sz="4" w:space="0" w:color="FFFFFF"/>
              <w:right w:val="single" w:sz="4" w:space="0" w:color="FFFFFF"/>
            </w:tcBorders>
            <w:shd w:val="clear" w:color="000000" w:fill="CC0000"/>
            <w:vAlign w:val="bottom"/>
            <w:hideMark/>
          </w:tcPr>
          <w:p w14:paraId="3B89022F" w14:textId="77777777" w:rsidR="00B204B7" w:rsidRPr="00B27DCE" w:rsidRDefault="00B204B7" w:rsidP="000D493C">
            <w:pPr>
              <w:jc w:val="center"/>
              <w:rPr>
                <w:rFonts w:ascii="Cambria" w:hAnsi="Cambria"/>
                <w:b/>
                <w:bCs/>
                <w:color w:val="FFFFFF"/>
                <w:sz w:val="16"/>
                <w:szCs w:val="16"/>
              </w:rPr>
            </w:pPr>
            <w:r w:rsidRPr="00B27DCE">
              <w:rPr>
                <w:rFonts w:ascii="Cambria" w:hAnsi="Cambria"/>
                <w:b/>
                <w:bCs/>
                <w:color w:val="FFFFFF"/>
                <w:sz w:val="16"/>
                <w:szCs w:val="16"/>
              </w:rPr>
              <w:t xml:space="preserve">VGP European Logistics </w:t>
            </w:r>
          </w:p>
          <w:p w14:paraId="12259A59" w14:textId="77777777" w:rsidR="00B204B7" w:rsidRPr="00B27DCE" w:rsidRDefault="00B204B7" w:rsidP="000D493C">
            <w:pPr>
              <w:jc w:val="center"/>
              <w:rPr>
                <w:rFonts w:ascii="Cambria" w:hAnsi="Cambria"/>
                <w:b/>
                <w:bCs/>
                <w:color w:val="FFFFFF"/>
                <w:sz w:val="16"/>
                <w:szCs w:val="16"/>
              </w:rPr>
            </w:pPr>
            <w:r w:rsidRPr="00B27DCE">
              <w:rPr>
                <w:rFonts w:ascii="Cambria" w:hAnsi="Cambria"/>
                <w:b/>
                <w:bCs/>
                <w:color w:val="FFFFFF"/>
                <w:sz w:val="16"/>
                <w:szCs w:val="16"/>
              </w:rPr>
              <w:t>(excl. minorities)</w:t>
            </w:r>
          </w:p>
          <w:p w14:paraId="479EF092" w14:textId="77777777" w:rsidR="00B204B7" w:rsidRPr="00B27DCE" w:rsidRDefault="00B204B7" w:rsidP="000D493C">
            <w:pPr>
              <w:jc w:val="right"/>
              <w:rPr>
                <w:rFonts w:ascii="Cambria" w:hAnsi="Cambria" w:cs="Arial"/>
                <w:b/>
                <w:bCs/>
                <w:color w:val="FFFFFF"/>
                <w:sz w:val="16"/>
                <w:szCs w:val="16"/>
                <w:lang w:eastAsia="en-GB"/>
              </w:rPr>
            </w:pPr>
            <w:r w:rsidRPr="00B27DCE">
              <w:rPr>
                <w:rFonts w:ascii="Cambria" w:hAnsi="Cambria"/>
                <w:b/>
                <w:bCs/>
                <w:color w:val="FFFFFF"/>
                <w:sz w:val="16"/>
                <w:szCs w:val="16"/>
              </w:rPr>
              <w:t>at 100%</w:t>
            </w:r>
          </w:p>
        </w:tc>
        <w:tc>
          <w:tcPr>
            <w:tcW w:w="1026" w:type="dxa"/>
            <w:tcBorders>
              <w:top w:val="nil"/>
              <w:left w:val="single" w:sz="4" w:space="0" w:color="FFFFFF"/>
              <w:right w:val="single" w:sz="4" w:space="0" w:color="FFFFFF"/>
            </w:tcBorders>
            <w:shd w:val="clear" w:color="000000" w:fill="CC0000"/>
            <w:vAlign w:val="bottom"/>
            <w:hideMark/>
          </w:tcPr>
          <w:p w14:paraId="377FD945" w14:textId="77777777" w:rsidR="00B204B7" w:rsidRPr="00B27DCE" w:rsidRDefault="00B204B7" w:rsidP="000D493C">
            <w:pPr>
              <w:jc w:val="center"/>
              <w:rPr>
                <w:rFonts w:ascii="Cambria" w:hAnsi="Cambria"/>
                <w:b/>
                <w:bCs/>
                <w:color w:val="FFFFFF"/>
                <w:sz w:val="16"/>
                <w:szCs w:val="16"/>
              </w:rPr>
            </w:pPr>
            <w:r w:rsidRPr="00B27DCE">
              <w:rPr>
                <w:rFonts w:ascii="Cambria" w:hAnsi="Cambria"/>
                <w:b/>
                <w:bCs/>
                <w:color w:val="FFFFFF"/>
                <w:sz w:val="16"/>
                <w:szCs w:val="16"/>
              </w:rPr>
              <w:t>VGP European Logistics 2</w:t>
            </w:r>
          </w:p>
          <w:p w14:paraId="3EBF09CD" w14:textId="77777777" w:rsidR="00B204B7" w:rsidRPr="00B27DCE" w:rsidRDefault="00B204B7" w:rsidP="000D493C">
            <w:pPr>
              <w:jc w:val="right"/>
              <w:rPr>
                <w:rFonts w:ascii="Cambria" w:hAnsi="Cambria" w:cs="Arial"/>
                <w:b/>
                <w:bCs/>
                <w:color w:val="FFFFFF"/>
                <w:sz w:val="16"/>
                <w:szCs w:val="16"/>
                <w:lang w:eastAsia="en-GB"/>
              </w:rPr>
            </w:pPr>
            <w:r w:rsidRPr="00B27DCE">
              <w:rPr>
                <w:rFonts w:ascii="Cambria" w:hAnsi="Cambria"/>
                <w:b/>
                <w:bCs/>
                <w:color w:val="FFFFFF"/>
                <w:sz w:val="16"/>
                <w:szCs w:val="16"/>
              </w:rPr>
              <w:t>at 100%</w:t>
            </w:r>
          </w:p>
        </w:tc>
        <w:tc>
          <w:tcPr>
            <w:tcW w:w="1026" w:type="dxa"/>
            <w:tcBorders>
              <w:top w:val="nil"/>
              <w:left w:val="single" w:sz="4" w:space="0" w:color="FFFFFF"/>
              <w:right w:val="single" w:sz="4" w:space="0" w:color="FFFFFF"/>
            </w:tcBorders>
            <w:shd w:val="clear" w:color="000000" w:fill="CC0000"/>
            <w:vAlign w:val="bottom"/>
            <w:hideMark/>
          </w:tcPr>
          <w:p w14:paraId="41E7E03A" w14:textId="77777777" w:rsidR="00B204B7" w:rsidRPr="00B27DCE" w:rsidRDefault="00B204B7" w:rsidP="000D493C">
            <w:pPr>
              <w:jc w:val="center"/>
              <w:rPr>
                <w:rFonts w:ascii="Cambria" w:hAnsi="Cambria"/>
                <w:b/>
                <w:bCs/>
                <w:color w:val="FFFFFF"/>
                <w:sz w:val="16"/>
                <w:szCs w:val="16"/>
              </w:rPr>
            </w:pPr>
            <w:r w:rsidRPr="00B27DCE">
              <w:rPr>
                <w:rFonts w:ascii="Cambria" w:hAnsi="Cambria"/>
                <w:b/>
                <w:bCs/>
                <w:color w:val="FFFFFF"/>
                <w:sz w:val="16"/>
                <w:szCs w:val="16"/>
              </w:rPr>
              <w:t>VGP Park München</w:t>
            </w:r>
          </w:p>
          <w:p w14:paraId="7791FA57" w14:textId="77777777" w:rsidR="00B204B7" w:rsidRPr="00B27DCE" w:rsidRDefault="00B204B7" w:rsidP="000D493C">
            <w:pPr>
              <w:jc w:val="right"/>
              <w:rPr>
                <w:rFonts w:ascii="Cambria" w:hAnsi="Cambria" w:cs="Arial"/>
                <w:b/>
                <w:bCs/>
                <w:color w:val="FFFFFF"/>
                <w:sz w:val="16"/>
                <w:szCs w:val="16"/>
                <w:lang w:eastAsia="en-GB"/>
              </w:rPr>
            </w:pPr>
            <w:r w:rsidRPr="00B27DCE">
              <w:rPr>
                <w:rFonts w:ascii="Cambria" w:hAnsi="Cambria"/>
                <w:b/>
                <w:bCs/>
                <w:color w:val="FFFFFF"/>
                <w:sz w:val="16"/>
                <w:szCs w:val="16"/>
              </w:rPr>
              <w:t>at 100%</w:t>
            </w:r>
          </w:p>
        </w:tc>
        <w:tc>
          <w:tcPr>
            <w:tcW w:w="1049" w:type="dxa"/>
            <w:tcBorders>
              <w:top w:val="nil"/>
              <w:left w:val="single" w:sz="4" w:space="0" w:color="FFFFFF"/>
              <w:right w:val="single" w:sz="4" w:space="0" w:color="FFFFFF"/>
            </w:tcBorders>
            <w:shd w:val="clear" w:color="000000" w:fill="CC0000"/>
            <w:vAlign w:val="bottom"/>
            <w:hideMark/>
          </w:tcPr>
          <w:p w14:paraId="363DE3AD" w14:textId="77777777" w:rsidR="00B204B7" w:rsidRPr="00B27DCE" w:rsidRDefault="00B204B7" w:rsidP="000D493C">
            <w:pPr>
              <w:jc w:val="center"/>
              <w:rPr>
                <w:rFonts w:ascii="Cambria" w:hAnsi="Cambria"/>
                <w:b/>
                <w:bCs/>
                <w:color w:val="FFFFFF"/>
                <w:sz w:val="16"/>
                <w:szCs w:val="16"/>
              </w:rPr>
            </w:pPr>
            <w:r w:rsidRPr="00B27DCE">
              <w:rPr>
                <w:rFonts w:ascii="Cambria" w:hAnsi="Cambria"/>
                <w:b/>
                <w:bCs/>
                <w:color w:val="FFFFFF"/>
                <w:sz w:val="16"/>
                <w:szCs w:val="16"/>
              </w:rPr>
              <w:t>LPM</w:t>
            </w:r>
          </w:p>
          <w:p w14:paraId="7F54384A" w14:textId="77777777" w:rsidR="00B204B7" w:rsidRPr="00B27DCE" w:rsidRDefault="00B204B7" w:rsidP="000D493C">
            <w:pPr>
              <w:jc w:val="right"/>
              <w:rPr>
                <w:rFonts w:ascii="Cambria" w:hAnsi="Cambria" w:cs="Arial"/>
                <w:b/>
                <w:bCs/>
                <w:color w:val="FFFFFF"/>
                <w:sz w:val="16"/>
                <w:szCs w:val="16"/>
                <w:lang w:eastAsia="en-GB"/>
              </w:rPr>
            </w:pPr>
            <w:r w:rsidRPr="00B27DCE">
              <w:rPr>
                <w:rFonts w:ascii="Cambria" w:hAnsi="Cambria"/>
                <w:b/>
                <w:bCs/>
                <w:color w:val="FFFFFF"/>
                <w:sz w:val="16"/>
                <w:szCs w:val="16"/>
              </w:rPr>
              <w:t xml:space="preserve"> at 100 %</w:t>
            </w:r>
          </w:p>
        </w:tc>
        <w:tc>
          <w:tcPr>
            <w:tcW w:w="1158" w:type="dxa"/>
            <w:tcBorders>
              <w:top w:val="nil"/>
              <w:left w:val="single" w:sz="4" w:space="0" w:color="FFFFFF"/>
              <w:right w:val="single" w:sz="4" w:space="0" w:color="FFFFFF"/>
            </w:tcBorders>
            <w:shd w:val="clear" w:color="000000" w:fill="CC0000"/>
            <w:vAlign w:val="bottom"/>
            <w:hideMark/>
          </w:tcPr>
          <w:p w14:paraId="5D0063EB" w14:textId="77777777" w:rsidR="00B204B7" w:rsidRPr="00B27DCE" w:rsidRDefault="00B204B7" w:rsidP="000D493C">
            <w:pPr>
              <w:jc w:val="right"/>
              <w:rPr>
                <w:rFonts w:ascii="Cambria" w:hAnsi="Cambria"/>
                <w:b/>
                <w:bCs/>
                <w:color w:val="FFFFFF"/>
                <w:sz w:val="16"/>
                <w:szCs w:val="16"/>
              </w:rPr>
            </w:pPr>
            <w:r w:rsidRPr="00B27DCE">
              <w:rPr>
                <w:rFonts w:ascii="Cambria" w:hAnsi="Cambria"/>
                <w:b/>
                <w:bCs/>
                <w:color w:val="FFFFFF"/>
                <w:sz w:val="16"/>
                <w:szCs w:val="16"/>
              </w:rPr>
              <w:t>Joint Ventures</w:t>
            </w:r>
          </w:p>
          <w:p w14:paraId="73062415" w14:textId="77777777" w:rsidR="00B204B7" w:rsidRPr="00B27DCE" w:rsidRDefault="00B204B7" w:rsidP="000D493C">
            <w:pPr>
              <w:jc w:val="right"/>
              <w:rPr>
                <w:rFonts w:ascii="Cambria" w:hAnsi="Cambria" w:cs="Arial"/>
                <w:b/>
                <w:bCs/>
                <w:color w:val="FFFFFF"/>
                <w:sz w:val="16"/>
                <w:szCs w:val="16"/>
                <w:lang w:eastAsia="en-GB"/>
              </w:rPr>
            </w:pPr>
            <w:r w:rsidRPr="00B27DCE">
              <w:rPr>
                <w:rFonts w:ascii="Cambria" w:hAnsi="Cambria"/>
                <w:b/>
                <w:bCs/>
                <w:color w:val="FFFFFF"/>
                <w:sz w:val="16"/>
                <w:szCs w:val="16"/>
              </w:rPr>
              <w:t>at 50%</w:t>
            </w:r>
          </w:p>
        </w:tc>
        <w:tc>
          <w:tcPr>
            <w:tcW w:w="1158" w:type="dxa"/>
            <w:tcBorders>
              <w:top w:val="nil"/>
              <w:left w:val="single" w:sz="4" w:space="0" w:color="FFFFFF"/>
              <w:right w:val="single" w:sz="4" w:space="0" w:color="FFFFFF"/>
            </w:tcBorders>
            <w:shd w:val="clear" w:color="000000" w:fill="CC0000"/>
            <w:vAlign w:val="bottom"/>
            <w:hideMark/>
          </w:tcPr>
          <w:p w14:paraId="4DA3212E" w14:textId="77777777" w:rsidR="00B204B7" w:rsidRPr="00B27DCE" w:rsidRDefault="00B204B7" w:rsidP="000D493C">
            <w:pPr>
              <w:jc w:val="right"/>
              <w:rPr>
                <w:rFonts w:ascii="Cambria" w:hAnsi="Cambria" w:cs="Arial"/>
                <w:b/>
                <w:bCs/>
                <w:color w:val="FFFFFF"/>
                <w:sz w:val="16"/>
                <w:szCs w:val="16"/>
                <w:lang w:eastAsia="en-GB"/>
              </w:rPr>
            </w:pPr>
            <w:r w:rsidRPr="00B27DCE">
              <w:rPr>
                <w:rFonts w:ascii="Cambria" w:hAnsi="Cambria"/>
                <w:b/>
                <w:bCs/>
                <w:color w:val="FFFFFF"/>
                <w:sz w:val="16"/>
                <w:szCs w:val="16"/>
              </w:rPr>
              <w:t>VGP European Logistics German Asset Companies at 5.1%</w:t>
            </w:r>
          </w:p>
        </w:tc>
        <w:tc>
          <w:tcPr>
            <w:tcW w:w="1193" w:type="dxa"/>
            <w:tcBorders>
              <w:top w:val="nil"/>
              <w:left w:val="single" w:sz="4" w:space="0" w:color="FFFFFF"/>
              <w:right w:val="single" w:sz="4" w:space="0" w:color="FFFFFF"/>
            </w:tcBorders>
            <w:shd w:val="clear" w:color="000000" w:fill="CC0000"/>
            <w:vAlign w:val="bottom"/>
            <w:hideMark/>
          </w:tcPr>
          <w:p w14:paraId="063CBCC1" w14:textId="77777777" w:rsidR="00B204B7" w:rsidRPr="00B27DCE" w:rsidRDefault="00B204B7" w:rsidP="000D493C">
            <w:pPr>
              <w:jc w:val="right"/>
              <w:rPr>
                <w:rFonts w:ascii="Cambria" w:hAnsi="Cambria" w:cs="Arial"/>
                <w:b/>
                <w:bCs/>
                <w:color w:val="FFFFFF"/>
                <w:sz w:val="16"/>
                <w:szCs w:val="16"/>
                <w:lang w:eastAsia="en-GB"/>
              </w:rPr>
            </w:pPr>
            <w:r>
              <w:rPr>
                <w:rFonts w:ascii="Cambria" w:hAnsi="Cambria" w:cs="Arial"/>
                <w:b/>
                <w:color w:val="FFFFFF"/>
                <w:sz w:val="16"/>
                <w:szCs w:val="16"/>
                <w:lang w:eastAsia="en-GB"/>
              </w:rPr>
              <w:t>30.06.20</w:t>
            </w:r>
            <w:r w:rsidRPr="00B27DCE">
              <w:rPr>
                <w:rFonts w:ascii="Cambria" w:hAnsi="Cambria" w:cs="Arial"/>
                <w:b/>
                <w:bCs/>
                <w:color w:val="FFFFFF"/>
                <w:sz w:val="16"/>
                <w:szCs w:val="16"/>
                <w:lang w:eastAsia="en-GB"/>
              </w:rPr>
              <w:t>20</w:t>
            </w:r>
          </w:p>
        </w:tc>
      </w:tr>
      <w:tr w:rsidR="00B204B7" w:rsidRPr="00B27DCE" w14:paraId="65C2B5DA" w14:textId="77777777" w:rsidTr="000D493C">
        <w:trPr>
          <w:trHeight w:val="288"/>
        </w:trPr>
        <w:tc>
          <w:tcPr>
            <w:tcW w:w="2430" w:type="dxa"/>
            <w:tcBorders>
              <w:top w:val="nil"/>
              <w:left w:val="nil"/>
              <w:bottom w:val="single" w:sz="4" w:space="0" w:color="C00000"/>
              <w:right w:val="single" w:sz="4" w:space="0" w:color="C00000"/>
            </w:tcBorders>
            <w:shd w:val="clear" w:color="auto" w:fill="auto"/>
            <w:noWrap/>
            <w:vAlign w:val="bottom"/>
            <w:hideMark/>
          </w:tcPr>
          <w:p w14:paraId="259485D5" w14:textId="77777777" w:rsidR="00B204B7" w:rsidRPr="00B27DCE" w:rsidRDefault="00B204B7" w:rsidP="000D493C">
            <w:pPr>
              <w:rPr>
                <w:rFonts w:ascii="Cambria" w:hAnsi="Cambria" w:cs="Arial"/>
                <w:sz w:val="16"/>
                <w:szCs w:val="16"/>
                <w:lang w:eastAsia="en-GB"/>
              </w:rPr>
            </w:pPr>
            <w:r w:rsidRPr="00B27DCE">
              <w:rPr>
                <w:rFonts w:ascii="Cambria" w:hAnsi="Cambria" w:cs="Calibri"/>
                <w:sz w:val="16"/>
                <w:szCs w:val="16"/>
                <w:lang w:eastAsia="en-GB"/>
              </w:rPr>
              <w:t>Gross rental income</w:t>
            </w:r>
          </w:p>
        </w:tc>
        <w:tc>
          <w:tcPr>
            <w:tcW w:w="1053" w:type="dxa"/>
            <w:tcBorders>
              <w:top w:val="nil"/>
              <w:left w:val="single" w:sz="4" w:space="0" w:color="C00000"/>
              <w:bottom w:val="single" w:sz="4" w:space="0" w:color="C00000"/>
              <w:right w:val="single" w:sz="4" w:space="0" w:color="C00000"/>
            </w:tcBorders>
            <w:shd w:val="clear" w:color="auto" w:fill="auto"/>
            <w:vAlign w:val="bottom"/>
          </w:tcPr>
          <w:p w14:paraId="4DDF1099" w14:textId="77777777" w:rsidR="00B204B7" w:rsidRPr="00B27DCE" w:rsidRDefault="00B204B7" w:rsidP="000D493C">
            <w:pPr>
              <w:jc w:val="right"/>
              <w:rPr>
                <w:rFonts w:ascii="Cambria" w:hAnsi="Cambria" w:cs="Arial"/>
                <w:sz w:val="16"/>
                <w:szCs w:val="16"/>
                <w:lang w:eastAsia="en-GB"/>
              </w:rPr>
            </w:pPr>
            <w:r w:rsidRPr="00E53209">
              <w:rPr>
                <w:rFonts w:ascii="Cambria" w:hAnsi="Cambria" w:cs="Calibri"/>
                <w:sz w:val="16"/>
                <w:szCs w:val="16"/>
              </w:rPr>
              <w:t>41,602</w:t>
            </w:r>
          </w:p>
        </w:tc>
        <w:tc>
          <w:tcPr>
            <w:tcW w:w="1026" w:type="dxa"/>
            <w:tcBorders>
              <w:top w:val="nil"/>
              <w:left w:val="single" w:sz="4" w:space="0" w:color="C00000"/>
              <w:bottom w:val="single" w:sz="4" w:space="0" w:color="C00000"/>
              <w:right w:val="single" w:sz="4" w:space="0" w:color="C00000"/>
            </w:tcBorders>
            <w:shd w:val="clear" w:color="auto" w:fill="auto"/>
            <w:noWrap/>
            <w:vAlign w:val="bottom"/>
          </w:tcPr>
          <w:p w14:paraId="018C9DB8" w14:textId="77777777" w:rsidR="00B204B7" w:rsidRPr="00B27DCE" w:rsidRDefault="00B204B7" w:rsidP="000D493C">
            <w:pPr>
              <w:jc w:val="right"/>
              <w:rPr>
                <w:rFonts w:ascii="Cambria" w:hAnsi="Cambria" w:cs="Arial"/>
                <w:sz w:val="16"/>
                <w:szCs w:val="16"/>
                <w:lang w:eastAsia="en-GB"/>
              </w:rPr>
            </w:pPr>
            <w:r w:rsidRPr="00E53209">
              <w:rPr>
                <w:rFonts w:ascii="Cambria" w:hAnsi="Cambria" w:cs="Calibri"/>
                <w:sz w:val="16"/>
                <w:szCs w:val="16"/>
              </w:rPr>
              <w:t>5,427</w:t>
            </w:r>
          </w:p>
        </w:tc>
        <w:tc>
          <w:tcPr>
            <w:tcW w:w="1026" w:type="dxa"/>
            <w:tcBorders>
              <w:top w:val="nil"/>
              <w:left w:val="single" w:sz="4" w:space="0" w:color="C00000"/>
              <w:bottom w:val="single" w:sz="4" w:space="0" w:color="C00000"/>
              <w:right w:val="single" w:sz="4" w:space="0" w:color="C00000"/>
            </w:tcBorders>
            <w:shd w:val="clear" w:color="auto" w:fill="auto"/>
            <w:noWrap/>
            <w:vAlign w:val="bottom"/>
          </w:tcPr>
          <w:p w14:paraId="0A8B510C" w14:textId="77777777" w:rsidR="00B204B7" w:rsidRPr="00B27DCE" w:rsidRDefault="00B204B7" w:rsidP="000D493C">
            <w:pPr>
              <w:jc w:val="right"/>
              <w:rPr>
                <w:rFonts w:ascii="Cambria" w:hAnsi="Cambria" w:cs="Arial"/>
                <w:sz w:val="16"/>
                <w:szCs w:val="16"/>
                <w:lang w:eastAsia="en-GB"/>
              </w:rPr>
            </w:pPr>
            <w:r w:rsidRPr="00E53209">
              <w:rPr>
                <w:rFonts w:ascii="Cambria" w:hAnsi="Cambria" w:cs="Calibri"/>
                <w:sz w:val="16"/>
                <w:szCs w:val="16"/>
              </w:rPr>
              <w:t>-</w:t>
            </w:r>
          </w:p>
        </w:tc>
        <w:tc>
          <w:tcPr>
            <w:tcW w:w="1049" w:type="dxa"/>
            <w:tcBorders>
              <w:top w:val="nil"/>
              <w:left w:val="single" w:sz="4" w:space="0" w:color="C00000"/>
              <w:bottom w:val="single" w:sz="4" w:space="0" w:color="C00000"/>
              <w:right w:val="single" w:sz="4" w:space="0" w:color="C00000"/>
            </w:tcBorders>
            <w:shd w:val="clear" w:color="auto" w:fill="auto"/>
            <w:noWrap/>
            <w:vAlign w:val="bottom"/>
          </w:tcPr>
          <w:p w14:paraId="1DB0EB7D" w14:textId="77777777" w:rsidR="00B204B7" w:rsidRPr="00B27DCE" w:rsidRDefault="00B204B7" w:rsidP="000D493C">
            <w:pPr>
              <w:jc w:val="right"/>
              <w:rPr>
                <w:rFonts w:ascii="Cambria" w:hAnsi="Cambria" w:cs="Arial"/>
                <w:sz w:val="16"/>
                <w:szCs w:val="16"/>
                <w:lang w:eastAsia="en-GB"/>
              </w:rPr>
            </w:pPr>
            <w:r>
              <w:rPr>
                <w:rFonts w:ascii="Cambria" w:hAnsi="Cambria" w:cs="Arial"/>
                <w:sz w:val="16"/>
                <w:szCs w:val="16"/>
                <w:lang w:eastAsia="en-GB"/>
              </w:rPr>
              <w:t>-</w:t>
            </w:r>
          </w:p>
        </w:tc>
        <w:tc>
          <w:tcPr>
            <w:tcW w:w="1158" w:type="dxa"/>
            <w:tcBorders>
              <w:top w:val="nil"/>
              <w:left w:val="single" w:sz="4" w:space="0" w:color="C00000"/>
              <w:bottom w:val="single" w:sz="4" w:space="0" w:color="C00000"/>
              <w:right w:val="single" w:sz="4" w:space="0" w:color="C00000"/>
            </w:tcBorders>
            <w:shd w:val="clear" w:color="auto" w:fill="auto"/>
            <w:noWrap/>
            <w:vAlign w:val="bottom"/>
          </w:tcPr>
          <w:p w14:paraId="2746ED3F" w14:textId="77777777" w:rsidR="00B204B7" w:rsidRPr="00B27DCE" w:rsidRDefault="00B204B7" w:rsidP="000D493C">
            <w:pPr>
              <w:jc w:val="right"/>
              <w:rPr>
                <w:rFonts w:ascii="Cambria" w:hAnsi="Cambria" w:cs="Arial"/>
                <w:sz w:val="16"/>
                <w:szCs w:val="16"/>
                <w:lang w:eastAsia="en-GB"/>
              </w:rPr>
            </w:pPr>
            <w:r w:rsidRPr="00E53209">
              <w:rPr>
                <w:rFonts w:ascii="Cambria" w:hAnsi="Cambria" w:cs="Calibri"/>
                <w:sz w:val="16"/>
                <w:szCs w:val="16"/>
              </w:rPr>
              <w:t>23,515</w:t>
            </w:r>
          </w:p>
        </w:tc>
        <w:tc>
          <w:tcPr>
            <w:tcW w:w="1158" w:type="dxa"/>
            <w:tcBorders>
              <w:top w:val="nil"/>
              <w:left w:val="single" w:sz="4" w:space="0" w:color="C00000"/>
              <w:bottom w:val="single" w:sz="4" w:space="0" w:color="C00000"/>
              <w:right w:val="single" w:sz="4" w:space="0" w:color="C00000"/>
            </w:tcBorders>
            <w:shd w:val="clear" w:color="auto" w:fill="auto"/>
            <w:noWrap/>
            <w:vAlign w:val="bottom"/>
          </w:tcPr>
          <w:p w14:paraId="67084903" w14:textId="77777777" w:rsidR="00B204B7" w:rsidRPr="00B27DCE" w:rsidRDefault="00B204B7" w:rsidP="000D493C">
            <w:pPr>
              <w:jc w:val="right"/>
              <w:rPr>
                <w:rFonts w:ascii="Cambria" w:hAnsi="Cambria" w:cs="Arial"/>
                <w:sz w:val="16"/>
                <w:szCs w:val="16"/>
                <w:lang w:eastAsia="en-GB"/>
              </w:rPr>
            </w:pPr>
            <w:r w:rsidRPr="00E53209">
              <w:rPr>
                <w:rFonts w:ascii="Cambria" w:hAnsi="Cambria" w:cs="Calibri"/>
                <w:sz w:val="16"/>
                <w:szCs w:val="16"/>
              </w:rPr>
              <w:t>1,391</w:t>
            </w:r>
          </w:p>
        </w:tc>
        <w:tc>
          <w:tcPr>
            <w:tcW w:w="1193" w:type="dxa"/>
            <w:tcBorders>
              <w:top w:val="nil"/>
              <w:left w:val="single" w:sz="4" w:space="0" w:color="C00000"/>
              <w:bottom w:val="single" w:sz="4" w:space="0" w:color="C00000"/>
              <w:right w:val="single" w:sz="4" w:space="0" w:color="C00000"/>
            </w:tcBorders>
            <w:shd w:val="clear" w:color="auto" w:fill="auto"/>
            <w:noWrap/>
            <w:vAlign w:val="bottom"/>
          </w:tcPr>
          <w:p w14:paraId="43E5E659" w14:textId="77777777" w:rsidR="00B204B7" w:rsidRPr="00B27DCE" w:rsidRDefault="00B204B7" w:rsidP="000D493C">
            <w:pPr>
              <w:jc w:val="right"/>
              <w:rPr>
                <w:rFonts w:ascii="Cambria" w:hAnsi="Cambria" w:cs="Arial"/>
                <w:sz w:val="16"/>
                <w:szCs w:val="16"/>
                <w:lang w:eastAsia="en-GB"/>
              </w:rPr>
            </w:pPr>
            <w:r w:rsidRPr="00E53209">
              <w:rPr>
                <w:rFonts w:ascii="Cambria" w:hAnsi="Cambria" w:cs="Calibri"/>
                <w:sz w:val="16"/>
                <w:szCs w:val="16"/>
              </w:rPr>
              <w:t>24,905</w:t>
            </w:r>
          </w:p>
        </w:tc>
      </w:tr>
      <w:tr w:rsidR="00B204B7" w:rsidRPr="00B27DCE" w14:paraId="388BD47F" w14:textId="77777777" w:rsidTr="000D493C">
        <w:trPr>
          <w:trHeight w:val="288"/>
        </w:trPr>
        <w:tc>
          <w:tcPr>
            <w:tcW w:w="2430" w:type="dxa"/>
            <w:tcBorders>
              <w:top w:val="nil"/>
              <w:left w:val="nil"/>
              <w:bottom w:val="single" w:sz="4" w:space="0" w:color="C00000"/>
              <w:right w:val="single" w:sz="4" w:space="0" w:color="C00000"/>
            </w:tcBorders>
            <w:shd w:val="clear" w:color="auto" w:fill="auto"/>
            <w:noWrap/>
            <w:vAlign w:val="bottom"/>
            <w:hideMark/>
          </w:tcPr>
          <w:p w14:paraId="79C75E02" w14:textId="77777777" w:rsidR="00B204B7" w:rsidRPr="00B27DCE" w:rsidRDefault="00B204B7" w:rsidP="000D493C">
            <w:pPr>
              <w:rPr>
                <w:rFonts w:ascii="Cambria" w:hAnsi="Cambria" w:cs="Arial"/>
                <w:color w:val="000000"/>
                <w:sz w:val="16"/>
                <w:szCs w:val="16"/>
                <w:lang w:eastAsia="en-GB"/>
              </w:rPr>
            </w:pPr>
            <w:r w:rsidRPr="00B27DCE">
              <w:rPr>
                <w:rFonts w:ascii="Cambria" w:hAnsi="Cambria" w:cs="Calibri"/>
                <w:sz w:val="16"/>
                <w:szCs w:val="16"/>
                <w:lang w:eastAsia="en-GB"/>
              </w:rPr>
              <w:t>Property Operating expenses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06E6F8E"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7BA8C1A"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A9DA27B"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C6F04C6" w14:textId="77777777" w:rsidR="00B204B7" w:rsidRPr="00B27DCE" w:rsidRDefault="00B204B7" w:rsidP="000D493C">
            <w:pPr>
              <w:jc w:val="right"/>
              <w:rPr>
                <w:rFonts w:ascii="Cambria" w:hAnsi="Cambria" w:cs="Calibri"/>
                <w:sz w:val="16"/>
                <w:szCs w:val="16"/>
                <w:lang w:eastAsia="en-GB"/>
              </w:rPr>
            </w:pPr>
            <w:r>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A1713B2"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sz w:val="16"/>
                <w:szCs w:val="16"/>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25B5F90"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sz w:val="16"/>
                <w:szCs w:val="16"/>
              </w:rPr>
              <w:t> </w:t>
            </w:r>
          </w:p>
        </w:tc>
        <w:tc>
          <w:tcPr>
            <w:tcW w:w="119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66E1797"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 </w:t>
            </w:r>
          </w:p>
        </w:tc>
      </w:tr>
      <w:tr w:rsidR="00B204B7" w:rsidRPr="00B27DCE" w14:paraId="30544C39" w14:textId="77777777" w:rsidTr="000D493C">
        <w:trPr>
          <w:trHeight w:val="300"/>
        </w:trPr>
        <w:tc>
          <w:tcPr>
            <w:tcW w:w="2430" w:type="dxa"/>
            <w:tcBorders>
              <w:top w:val="nil"/>
              <w:left w:val="nil"/>
              <w:bottom w:val="single" w:sz="4" w:space="0" w:color="C00000"/>
              <w:right w:val="single" w:sz="4" w:space="0" w:color="C00000"/>
            </w:tcBorders>
            <w:shd w:val="clear" w:color="auto" w:fill="auto"/>
            <w:noWrap/>
            <w:vAlign w:val="bottom"/>
            <w:hideMark/>
          </w:tcPr>
          <w:p w14:paraId="6763E167" w14:textId="77777777" w:rsidR="00B204B7" w:rsidRPr="00B27DCE" w:rsidRDefault="00B204B7" w:rsidP="000D493C">
            <w:pPr>
              <w:ind w:left="120" w:hanging="120"/>
              <w:rPr>
                <w:rFonts w:ascii="Cambria" w:hAnsi="Cambria" w:cs="Arial"/>
                <w:color w:val="000000"/>
                <w:sz w:val="16"/>
                <w:szCs w:val="16"/>
                <w:lang w:eastAsia="en-GB"/>
              </w:rPr>
            </w:pPr>
            <w:r w:rsidRPr="00B27DCE">
              <w:rPr>
                <w:rFonts w:ascii="Cambria" w:hAnsi="Cambria" w:cs="Calibri"/>
                <w:sz w:val="16"/>
                <w:szCs w:val="16"/>
                <w:lang w:eastAsia="en-GB"/>
              </w:rPr>
              <w:t>- underlying property operating expenses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DCB2161"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59</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4CC74D4"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(147)</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2AAED1D"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21</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257545D" w14:textId="77777777" w:rsidR="00B204B7" w:rsidRPr="00B27DCE" w:rsidRDefault="00B204B7" w:rsidP="000D493C">
            <w:pPr>
              <w:jc w:val="right"/>
              <w:rPr>
                <w:rFonts w:ascii="Cambria" w:hAnsi="Cambria" w:cs="Calibri"/>
                <w:sz w:val="16"/>
                <w:szCs w:val="16"/>
                <w:lang w:eastAsia="en-GB"/>
              </w:rPr>
            </w:pPr>
            <w:r>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B4C6406"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(33)</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CA63E21"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sz w:val="16"/>
                <w:szCs w:val="16"/>
              </w:rPr>
              <w:t>5</w:t>
            </w:r>
          </w:p>
        </w:tc>
        <w:tc>
          <w:tcPr>
            <w:tcW w:w="119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0AA4CE2"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(28)</w:t>
            </w:r>
          </w:p>
        </w:tc>
      </w:tr>
      <w:tr w:rsidR="00B204B7" w:rsidRPr="00B27DCE" w14:paraId="1AEEDBD8" w14:textId="77777777" w:rsidTr="000D493C">
        <w:trPr>
          <w:trHeight w:val="288"/>
        </w:trPr>
        <w:tc>
          <w:tcPr>
            <w:tcW w:w="2430" w:type="dxa"/>
            <w:tcBorders>
              <w:top w:val="nil"/>
              <w:left w:val="nil"/>
              <w:bottom w:val="single" w:sz="4" w:space="0" w:color="C00000"/>
              <w:right w:val="single" w:sz="4" w:space="0" w:color="C00000"/>
            </w:tcBorders>
            <w:shd w:val="clear" w:color="auto" w:fill="auto"/>
            <w:noWrap/>
            <w:vAlign w:val="bottom"/>
          </w:tcPr>
          <w:p w14:paraId="2CFD038B" w14:textId="77777777" w:rsidR="00B204B7" w:rsidRPr="00B27DCE" w:rsidRDefault="00B204B7" w:rsidP="000D493C">
            <w:pPr>
              <w:ind w:left="120" w:hanging="120"/>
              <w:rPr>
                <w:rFonts w:ascii="Cambria" w:hAnsi="Cambria" w:cs="Arial"/>
                <w:color w:val="000000"/>
                <w:sz w:val="16"/>
                <w:szCs w:val="16"/>
                <w:lang w:eastAsia="en-GB"/>
              </w:rPr>
            </w:pPr>
            <w:r w:rsidRPr="00B27DCE">
              <w:rPr>
                <w:rFonts w:ascii="Cambria" w:hAnsi="Cambria" w:cs="Calibri"/>
                <w:sz w:val="16"/>
                <w:szCs w:val="16"/>
                <w:lang w:eastAsia="en-GB"/>
              </w:rPr>
              <w:t>- property management fees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17DC75D"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(3,335)</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155E26C"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(561)</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6DC2672"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6BBC738" w14:textId="77777777" w:rsidR="00B204B7" w:rsidRPr="00B27DCE" w:rsidRDefault="00B204B7" w:rsidP="000D493C">
            <w:pPr>
              <w:jc w:val="right"/>
              <w:rPr>
                <w:rFonts w:ascii="Cambria" w:hAnsi="Cambria" w:cs="Calibri"/>
                <w:sz w:val="16"/>
                <w:szCs w:val="16"/>
                <w:lang w:eastAsia="en-GB"/>
              </w:rPr>
            </w:pPr>
            <w:r>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CD68717"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(1,948)</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D09255F"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sz w:val="16"/>
                <w:szCs w:val="16"/>
              </w:rPr>
              <w:t>(119)</w:t>
            </w:r>
          </w:p>
        </w:tc>
        <w:tc>
          <w:tcPr>
            <w:tcW w:w="119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2EB60D7"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(2,067)</w:t>
            </w:r>
          </w:p>
        </w:tc>
      </w:tr>
      <w:tr w:rsidR="00B204B7" w:rsidRPr="00B27DCE" w14:paraId="1760153D" w14:textId="77777777" w:rsidTr="000D493C">
        <w:trPr>
          <w:trHeight w:val="288"/>
        </w:trPr>
        <w:tc>
          <w:tcPr>
            <w:tcW w:w="2430" w:type="dxa"/>
            <w:tcBorders>
              <w:top w:val="nil"/>
              <w:left w:val="nil"/>
              <w:bottom w:val="single" w:sz="4" w:space="0" w:color="C00000"/>
              <w:right w:val="single" w:sz="4" w:space="0" w:color="C00000"/>
            </w:tcBorders>
            <w:shd w:val="clear" w:color="auto" w:fill="auto"/>
            <w:noWrap/>
            <w:vAlign w:val="bottom"/>
          </w:tcPr>
          <w:p w14:paraId="5874A8BD" w14:textId="77777777" w:rsidR="00B204B7" w:rsidRPr="00B27DCE" w:rsidRDefault="00B204B7" w:rsidP="000D493C">
            <w:pPr>
              <w:rPr>
                <w:rFonts w:ascii="Cambria" w:hAnsi="Cambria" w:cs="Arial"/>
                <w:color w:val="000000"/>
                <w:sz w:val="16"/>
                <w:szCs w:val="16"/>
                <w:lang w:eastAsia="en-GB"/>
              </w:rPr>
            </w:pPr>
            <w:r w:rsidRPr="00B27DCE">
              <w:rPr>
                <w:rFonts w:ascii="Cambria" w:hAnsi="Cambria" w:cs="Calibri"/>
                <w:b/>
                <w:bCs/>
                <w:sz w:val="16"/>
                <w:szCs w:val="16"/>
                <w:lang w:eastAsia="en-GB"/>
              </w:rPr>
              <w:t>Net rental income</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E7A3F24"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b/>
                <w:bCs/>
                <w:sz w:val="16"/>
                <w:szCs w:val="16"/>
              </w:rPr>
              <w:t>38,327</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2D511D0"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b/>
                <w:bCs/>
                <w:sz w:val="16"/>
                <w:szCs w:val="16"/>
              </w:rPr>
              <w:t>4,720</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31901D9"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b/>
                <w:bCs/>
                <w:sz w:val="16"/>
                <w:szCs w:val="16"/>
              </w:rPr>
              <w:t>21</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168BEE6" w14:textId="77777777" w:rsidR="00B204B7" w:rsidRPr="00B27DCE" w:rsidRDefault="00B204B7" w:rsidP="000D493C">
            <w:pPr>
              <w:jc w:val="right"/>
              <w:rPr>
                <w:rFonts w:ascii="Cambria" w:hAnsi="Cambria" w:cs="Calibri"/>
                <w:sz w:val="16"/>
                <w:szCs w:val="16"/>
                <w:lang w:eastAsia="en-GB"/>
              </w:rPr>
            </w:pPr>
            <w:r>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A70389A"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b/>
                <w:bCs/>
                <w:sz w:val="16"/>
                <w:szCs w:val="16"/>
              </w:rPr>
              <w:t>21,534</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E382484"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b/>
                <w:bCs/>
                <w:sz w:val="16"/>
                <w:szCs w:val="16"/>
              </w:rPr>
              <w:t>1,277</w:t>
            </w:r>
          </w:p>
        </w:tc>
        <w:tc>
          <w:tcPr>
            <w:tcW w:w="119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ADDBB1D"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b/>
                <w:bCs/>
                <w:sz w:val="16"/>
                <w:szCs w:val="16"/>
              </w:rPr>
              <w:t>22,811</w:t>
            </w:r>
          </w:p>
        </w:tc>
      </w:tr>
      <w:tr w:rsidR="00B204B7" w:rsidRPr="00B27DCE" w14:paraId="51E85289" w14:textId="77777777" w:rsidTr="000D493C">
        <w:trPr>
          <w:trHeight w:val="288"/>
        </w:trPr>
        <w:tc>
          <w:tcPr>
            <w:tcW w:w="2430" w:type="dxa"/>
            <w:tcBorders>
              <w:top w:val="nil"/>
              <w:left w:val="nil"/>
              <w:bottom w:val="single" w:sz="4" w:space="0" w:color="C00000"/>
              <w:right w:val="single" w:sz="4" w:space="0" w:color="C00000"/>
            </w:tcBorders>
            <w:shd w:val="clear" w:color="auto" w:fill="auto"/>
            <w:noWrap/>
            <w:vAlign w:val="bottom"/>
          </w:tcPr>
          <w:p w14:paraId="5C1B867F" w14:textId="77777777" w:rsidR="00B204B7" w:rsidRPr="00B27DCE" w:rsidRDefault="00B204B7" w:rsidP="000D493C">
            <w:pPr>
              <w:rPr>
                <w:rFonts w:ascii="Cambria" w:hAnsi="Cambria" w:cs="Arial"/>
                <w:color w:val="000000"/>
                <w:sz w:val="16"/>
                <w:szCs w:val="16"/>
                <w:lang w:eastAsia="en-GB"/>
              </w:rPr>
            </w:pPr>
            <w:r w:rsidRPr="00B27DCE">
              <w:rPr>
                <w:rFonts w:ascii="Cambria" w:hAnsi="Cambria" w:cs="Calibri"/>
                <w:sz w:val="16"/>
                <w:szCs w:val="16"/>
                <w:lang w:eastAsia="en-GB"/>
              </w:rPr>
              <w:t>Net valuation gains / (losses) on investment properties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7039EF7"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11,829</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0F621A0"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914</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D74E44D"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8670409" w14:textId="77777777" w:rsidR="00B204B7" w:rsidRPr="00B27DCE" w:rsidRDefault="00B204B7" w:rsidP="000D493C">
            <w:pPr>
              <w:jc w:val="right"/>
              <w:rPr>
                <w:rFonts w:ascii="Cambria" w:hAnsi="Cambria" w:cs="Calibri"/>
                <w:sz w:val="16"/>
                <w:szCs w:val="16"/>
                <w:lang w:eastAsia="en-GB"/>
              </w:rPr>
            </w:pPr>
            <w:r>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312B19A"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6,371</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F341CBC"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sz w:val="16"/>
                <w:szCs w:val="16"/>
              </w:rPr>
              <w:t>707</w:t>
            </w:r>
          </w:p>
        </w:tc>
        <w:tc>
          <w:tcPr>
            <w:tcW w:w="119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D3F568F"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7,079</w:t>
            </w:r>
          </w:p>
        </w:tc>
      </w:tr>
      <w:tr w:rsidR="00B204B7" w:rsidRPr="00B27DCE" w14:paraId="7DFF4320" w14:textId="77777777" w:rsidTr="000D493C">
        <w:trPr>
          <w:trHeight w:val="288"/>
        </w:trPr>
        <w:tc>
          <w:tcPr>
            <w:tcW w:w="2430" w:type="dxa"/>
            <w:tcBorders>
              <w:top w:val="nil"/>
              <w:left w:val="nil"/>
              <w:bottom w:val="single" w:sz="4" w:space="0" w:color="C00000"/>
              <w:right w:val="single" w:sz="4" w:space="0" w:color="C00000"/>
            </w:tcBorders>
            <w:shd w:val="clear" w:color="auto" w:fill="auto"/>
            <w:noWrap/>
            <w:vAlign w:val="bottom"/>
          </w:tcPr>
          <w:p w14:paraId="58B34083" w14:textId="77777777" w:rsidR="00B204B7" w:rsidRPr="00B27DCE" w:rsidRDefault="00B204B7" w:rsidP="000D493C">
            <w:pPr>
              <w:rPr>
                <w:rFonts w:ascii="Cambria" w:hAnsi="Cambria" w:cs="Arial"/>
                <w:color w:val="000000"/>
                <w:sz w:val="16"/>
                <w:szCs w:val="16"/>
                <w:lang w:eastAsia="en-GB"/>
              </w:rPr>
            </w:pPr>
            <w:r w:rsidRPr="00B27DCE">
              <w:rPr>
                <w:rFonts w:ascii="Cambria" w:hAnsi="Cambria" w:cs="Calibri"/>
                <w:sz w:val="16"/>
                <w:szCs w:val="16"/>
                <w:lang w:eastAsia="en-GB"/>
              </w:rPr>
              <w:t>Administration expenses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FBECD42"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(737)</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5D55DDB"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(129)</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57E5E38"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(1)</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BF16502" w14:textId="77777777" w:rsidR="00B204B7" w:rsidRPr="00B27DCE" w:rsidRDefault="00B204B7" w:rsidP="000D493C">
            <w:pPr>
              <w:jc w:val="right"/>
              <w:rPr>
                <w:rFonts w:ascii="Cambria" w:hAnsi="Cambria" w:cs="Calibri"/>
                <w:sz w:val="16"/>
                <w:szCs w:val="16"/>
                <w:lang w:eastAsia="en-GB"/>
              </w:rPr>
            </w:pPr>
            <w:r>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6BCCF53"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(433)</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46A7594"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sz w:val="16"/>
                <w:szCs w:val="16"/>
              </w:rPr>
              <w:t>(16)</w:t>
            </w:r>
          </w:p>
        </w:tc>
        <w:tc>
          <w:tcPr>
            <w:tcW w:w="119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32D5AC1" w14:textId="77777777" w:rsidR="00B204B7" w:rsidRPr="00B27DCE" w:rsidRDefault="00B204B7" w:rsidP="000D493C">
            <w:pPr>
              <w:jc w:val="right"/>
              <w:rPr>
                <w:rFonts w:ascii="Cambria" w:hAnsi="Cambria" w:cs="Calibri"/>
                <w:color w:val="000000"/>
                <w:sz w:val="16"/>
                <w:szCs w:val="16"/>
                <w:lang w:eastAsia="en-GB"/>
              </w:rPr>
            </w:pPr>
            <w:r w:rsidRPr="00E53209">
              <w:rPr>
                <w:rFonts w:ascii="Cambria" w:hAnsi="Cambria" w:cs="Calibri"/>
                <w:sz w:val="16"/>
                <w:szCs w:val="16"/>
              </w:rPr>
              <w:t>(450)</w:t>
            </w:r>
          </w:p>
        </w:tc>
      </w:tr>
      <w:tr w:rsidR="00B204B7" w:rsidRPr="00B27DCE" w14:paraId="29DB90DC" w14:textId="77777777" w:rsidTr="000D493C">
        <w:trPr>
          <w:trHeight w:val="288"/>
        </w:trPr>
        <w:tc>
          <w:tcPr>
            <w:tcW w:w="2430" w:type="dxa"/>
            <w:tcBorders>
              <w:top w:val="nil"/>
              <w:left w:val="nil"/>
              <w:bottom w:val="single" w:sz="4" w:space="0" w:color="C00000"/>
              <w:right w:val="single" w:sz="4" w:space="0" w:color="C00000"/>
            </w:tcBorders>
            <w:shd w:val="clear" w:color="auto" w:fill="auto"/>
            <w:noWrap/>
            <w:vAlign w:val="bottom"/>
          </w:tcPr>
          <w:p w14:paraId="44BF187D" w14:textId="77777777" w:rsidR="00B204B7" w:rsidRPr="00B27DCE" w:rsidRDefault="00B204B7" w:rsidP="000D493C">
            <w:pPr>
              <w:rPr>
                <w:rFonts w:ascii="Cambria" w:hAnsi="Cambria" w:cs="Arial"/>
                <w:color w:val="000000"/>
                <w:sz w:val="16"/>
                <w:szCs w:val="16"/>
                <w:lang w:eastAsia="en-GB"/>
              </w:rPr>
            </w:pPr>
            <w:r w:rsidRPr="00B27DCE">
              <w:rPr>
                <w:rFonts w:ascii="Cambria" w:hAnsi="Cambria" w:cs="Calibri"/>
                <w:b/>
                <w:bCs/>
                <w:sz w:val="16"/>
                <w:szCs w:val="16"/>
                <w:lang w:eastAsia="en-GB"/>
              </w:rPr>
              <w:t xml:space="preserve">Operating profit </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21B5989"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b/>
                <w:bCs/>
                <w:sz w:val="16"/>
                <w:szCs w:val="16"/>
              </w:rPr>
              <w:t>49,419</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E46CCB7"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b/>
                <w:bCs/>
                <w:sz w:val="16"/>
                <w:szCs w:val="16"/>
              </w:rPr>
              <w:t>5,505</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D284A58"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b/>
                <w:bCs/>
                <w:sz w:val="16"/>
                <w:szCs w:val="16"/>
              </w:rPr>
              <w:t>20</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DB8DED9" w14:textId="77777777" w:rsidR="00B204B7" w:rsidRPr="00B27DCE" w:rsidRDefault="00B204B7" w:rsidP="000D493C">
            <w:pPr>
              <w:jc w:val="right"/>
              <w:rPr>
                <w:rFonts w:ascii="Cambria" w:hAnsi="Cambria" w:cs="Calibri"/>
                <w:b/>
                <w:color w:val="000000"/>
                <w:sz w:val="16"/>
                <w:szCs w:val="16"/>
                <w:lang w:eastAsia="en-GB"/>
              </w:rPr>
            </w:pPr>
            <w:r>
              <w:rPr>
                <w:rFonts w:ascii="Cambria" w:hAnsi="Cambria" w:cs="Calibri"/>
                <w:b/>
                <w:bCs/>
                <w:color w:val="000000"/>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849EC3F"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b/>
                <w:bCs/>
                <w:sz w:val="16"/>
                <w:szCs w:val="16"/>
              </w:rPr>
              <w:t>27,472</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6F8F651"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b/>
                <w:bCs/>
                <w:sz w:val="16"/>
                <w:szCs w:val="16"/>
              </w:rPr>
              <w:t>1,968</w:t>
            </w:r>
          </w:p>
        </w:tc>
        <w:tc>
          <w:tcPr>
            <w:tcW w:w="119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80E5B91"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b/>
                <w:bCs/>
                <w:sz w:val="16"/>
                <w:szCs w:val="16"/>
              </w:rPr>
              <w:t>29,440</w:t>
            </w:r>
          </w:p>
        </w:tc>
      </w:tr>
      <w:tr w:rsidR="00B204B7" w:rsidRPr="00B27DCE" w14:paraId="4197587D" w14:textId="77777777" w:rsidTr="000D493C">
        <w:trPr>
          <w:trHeight w:val="288"/>
        </w:trPr>
        <w:tc>
          <w:tcPr>
            <w:tcW w:w="2430" w:type="dxa"/>
            <w:tcBorders>
              <w:top w:val="nil"/>
              <w:left w:val="nil"/>
              <w:bottom w:val="single" w:sz="4" w:space="0" w:color="C00000"/>
              <w:right w:val="single" w:sz="4" w:space="0" w:color="C00000"/>
            </w:tcBorders>
            <w:shd w:val="clear" w:color="auto" w:fill="auto"/>
            <w:noWrap/>
            <w:vAlign w:val="bottom"/>
          </w:tcPr>
          <w:p w14:paraId="675110D3" w14:textId="77777777" w:rsidR="00B204B7" w:rsidRPr="00B27DCE" w:rsidRDefault="00B204B7" w:rsidP="000D493C">
            <w:pPr>
              <w:rPr>
                <w:rFonts w:ascii="Cambria" w:hAnsi="Cambria" w:cs="Calibri"/>
                <w:b/>
                <w:bCs/>
                <w:sz w:val="16"/>
                <w:szCs w:val="16"/>
                <w:lang w:eastAsia="en-GB"/>
              </w:rPr>
            </w:pPr>
            <w:r w:rsidRPr="00B27DCE">
              <w:rPr>
                <w:rFonts w:ascii="Cambria" w:hAnsi="Cambria" w:cs="Calibri"/>
                <w:sz w:val="16"/>
                <w:szCs w:val="16"/>
                <w:lang w:eastAsia="en-GB"/>
              </w:rPr>
              <w:t>Net financial result</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BFF64BE" w14:textId="77777777" w:rsidR="00B204B7" w:rsidRPr="00B27DCE" w:rsidRDefault="00B204B7" w:rsidP="000D493C">
            <w:pPr>
              <w:jc w:val="right"/>
              <w:rPr>
                <w:rFonts w:ascii="Cambria" w:hAnsi="Cambria" w:cs="Calibri"/>
                <w:b/>
                <w:bCs/>
                <w:sz w:val="16"/>
                <w:szCs w:val="16"/>
                <w:lang w:eastAsia="en-GB"/>
              </w:rPr>
            </w:pPr>
            <w:r w:rsidRPr="00E53209">
              <w:rPr>
                <w:rFonts w:ascii="Cambria" w:hAnsi="Cambria" w:cs="Calibri"/>
                <w:sz w:val="16"/>
                <w:szCs w:val="16"/>
              </w:rPr>
              <w:t>(12,446)</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FC88AB0" w14:textId="77777777" w:rsidR="00B204B7" w:rsidRPr="00B27DCE" w:rsidRDefault="00B204B7" w:rsidP="000D493C">
            <w:pPr>
              <w:jc w:val="right"/>
              <w:rPr>
                <w:rFonts w:ascii="Cambria" w:hAnsi="Cambria" w:cs="Calibri"/>
                <w:b/>
                <w:bCs/>
                <w:sz w:val="16"/>
                <w:szCs w:val="16"/>
                <w:lang w:eastAsia="en-GB"/>
              </w:rPr>
            </w:pPr>
            <w:r w:rsidRPr="00E53209">
              <w:rPr>
                <w:rFonts w:ascii="Cambria" w:hAnsi="Cambria" w:cs="Calibri"/>
                <w:sz w:val="16"/>
                <w:szCs w:val="16"/>
              </w:rPr>
              <w:t>(2,715)</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B7D6E95" w14:textId="77777777" w:rsidR="00B204B7" w:rsidRPr="00B27DCE" w:rsidRDefault="00B204B7" w:rsidP="000D493C">
            <w:pPr>
              <w:jc w:val="right"/>
              <w:rPr>
                <w:rFonts w:ascii="Cambria" w:hAnsi="Cambria" w:cs="Calibri"/>
                <w:b/>
                <w:bCs/>
                <w:sz w:val="16"/>
                <w:szCs w:val="16"/>
                <w:lang w:eastAsia="en-GB"/>
              </w:rPr>
            </w:pPr>
            <w:r w:rsidRPr="00E53209">
              <w:rPr>
                <w:rFonts w:ascii="Cambria" w:hAnsi="Cambria" w:cs="Calibri"/>
                <w:sz w:val="16"/>
                <w:szCs w:val="16"/>
              </w:rPr>
              <w:t>(135)</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60832A8" w14:textId="77777777" w:rsidR="00B204B7" w:rsidRPr="00B27DCE" w:rsidRDefault="00B204B7" w:rsidP="000D493C">
            <w:pPr>
              <w:jc w:val="right"/>
              <w:rPr>
                <w:rFonts w:ascii="Cambria" w:hAnsi="Cambria" w:cs="Calibri"/>
                <w:b/>
                <w:color w:val="000000"/>
                <w:sz w:val="16"/>
                <w:szCs w:val="16"/>
                <w:lang w:eastAsia="en-GB"/>
              </w:rPr>
            </w:pPr>
            <w:r>
              <w:rPr>
                <w:rFonts w:ascii="Cambria" w:hAnsi="Cambria" w:cs="Calibri"/>
                <w:b/>
                <w:bCs/>
                <w:color w:val="000000"/>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38C196B"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sz w:val="16"/>
                <w:szCs w:val="16"/>
              </w:rPr>
              <w:t>(7,648)</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0B7F529"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sz w:val="16"/>
                <w:szCs w:val="16"/>
              </w:rPr>
              <w:t>(421)</w:t>
            </w:r>
          </w:p>
        </w:tc>
        <w:tc>
          <w:tcPr>
            <w:tcW w:w="119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C451730"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sz w:val="16"/>
                <w:szCs w:val="16"/>
              </w:rPr>
              <w:t>(8,069)</w:t>
            </w:r>
          </w:p>
        </w:tc>
      </w:tr>
      <w:tr w:rsidR="00B204B7" w:rsidRPr="00B27DCE" w14:paraId="3D1775DF" w14:textId="77777777" w:rsidTr="000D493C">
        <w:trPr>
          <w:trHeight w:val="288"/>
        </w:trPr>
        <w:tc>
          <w:tcPr>
            <w:tcW w:w="2430" w:type="dxa"/>
            <w:tcBorders>
              <w:top w:val="nil"/>
              <w:left w:val="nil"/>
              <w:bottom w:val="single" w:sz="4" w:space="0" w:color="C00000"/>
              <w:right w:val="single" w:sz="4" w:space="0" w:color="C00000"/>
            </w:tcBorders>
            <w:shd w:val="clear" w:color="auto" w:fill="auto"/>
            <w:noWrap/>
            <w:vAlign w:val="bottom"/>
          </w:tcPr>
          <w:p w14:paraId="662A9B42" w14:textId="77777777" w:rsidR="00B204B7" w:rsidRPr="00B27DCE" w:rsidRDefault="00B204B7" w:rsidP="000D493C">
            <w:pPr>
              <w:rPr>
                <w:rFonts w:ascii="Cambria" w:hAnsi="Cambria" w:cs="Calibri"/>
                <w:sz w:val="16"/>
                <w:szCs w:val="16"/>
                <w:lang w:eastAsia="en-GB"/>
              </w:rPr>
            </w:pPr>
            <w:r w:rsidRPr="00B27DCE">
              <w:rPr>
                <w:rFonts w:ascii="Cambria" w:hAnsi="Cambria" w:cs="Calibri"/>
                <w:sz w:val="16"/>
                <w:szCs w:val="16"/>
                <w:lang w:eastAsia="en-GB"/>
              </w:rPr>
              <w:t>Taxes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B9329BE"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sz w:val="16"/>
                <w:szCs w:val="16"/>
              </w:rPr>
              <w:t>(4,239)</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7B50DAE"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sz w:val="16"/>
                <w:szCs w:val="16"/>
              </w:rPr>
              <w:t>(910)</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7DA93C4"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sz w:val="16"/>
                <w:szCs w:val="16"/>
              </w:rPr>
              <w:t>-</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763B1F3" w14:textId="77777777" w:rsidR="00B204B7" w:rsidRPr="00B27DCE" w:rsidRDefault="00B204B7" w:rsidP="000D493C">
            <w:pPr>
              <w:jc w:val="right"/>
              <w:rPr>
                <w:rFonts w:ascii="Cambria" w:hAnsi="Cambria" w:cs="Calibri"/>
                <w:b/>
                <w:color w:val="000000"/>
                <w:sz w:val="16"/>
                <w:szCs w:val="16"/>
                <w:lang w:eastAsia="en-GB"/>
              </w:rPr>
            </w:pPr>
            <w:r>
              <w:rPr>
                <w:rFonts w:ascii="Cambria" w:hAnsi="Cambria" w:cs="Calibri"/>
                <w:b/>
                <w:bCs/>
                <w:color w:val="000000"/>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6AE98C2"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sz w:val="16"/>
                <w:szCs w:val="16"/>
              </w:rPr>
              <w:t>(2,574)</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3273062"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sz w:val="16"/>
                <w:szCs w:val="16"/>
              </w:rPr>
              <w:t>(231)</w:t>
            </w:r>
          </w:p>
        </w:tc>
        <w:tc>
          <w:tcPr>
            <w:tcW w:w="119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177D448"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sz w:val="16"/>
                <w:szCs w:val="16"/>
              </w:rPr>
              <w:t>(2,806)</w:t>
            </w:r>
          </w:p>
        </w:tc>
      </w:tr>
      <w:tr w:rsidR="00B204B7" w:rsidRPr="00B27DCE" w14:paraId="0DB4EDC7" w14:textId="77777777" w:rsidTr="000D493C">
        <w:trPr>
          <w:trHeight w:val="288"/>
        </w:trPr>
        <w:tc>
          <w:tcPr>
            <w:tcW w:w="2430" w:type="dxa"/>
            <w:tcBorders>
              <w:top w:val="nil"/>
              <w:left w:val="nil"/>
              <w:bottom w:val="single" w:sz="4" w:space="0" w:color="C00000"/>
              <w:right w:val="single" w:sz="4" w:space="0" w:color="C00000"/>
            </w:tcBorders>
            <w:shd w:val="clear" w:color="auto" w:fill="auto"/>
            <w:noWrap/>
            <w:vAlign w:val="bottom"/>
          </w:tcPr>
          <w:p w14:paraId="4811C0D5" w14:textId="77777777" w:rsidR="00B204B7" w:rsidRPr="00B27DCE" w:rsidRDefault="00B204B7" w:rsidP="000D493C">
            <w:pPr>
              <w:rPr>
                <w:rFonts w:ascii="Cambria" w:hAnsi="Cambria" w:cs="Calibri"/>
                <w:sz w:val="16"/>
                <w:szCs w:val="16"/>
                <w:lang w:eastAsia="en-GB"/>
              </w:rPr>
            </w:pPr>
            <w:r w:rsidRPr="00B27DCE">
              <w:rPr>
                <w:rFonts w:ascii="Cambria" w:hAnsi="Cambria" w:cs="Calibri"/>
                <w:b/>
                <w:bCs/>
                <w:color w:val="000000"/>
                <w:sz w:val="16"/>
                <w:szCs w:val="16"/>
                <w:lang w:eastAsia="en-GB"/>
              </w:rPr>
              <w:t>Profit for the period</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C1F7688"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b/>
                <w:bCs/>
                <w:sz w:val="16"/>
                <w:szCs w:val="16"/>
              </w:rPr>
              <w:t>32,734</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E13205E"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b/>
                <w:bCs/>
                <w:sz w:val="16"/>
                <w:szCs w:val="16"/>
              </w:rPr>
              <w:t>1,880</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ECD6B6D" w14:textId="77777777" w:rsidR="00B204B7" w:rsidRPr="00B27DCE" w:rsidRDefault="00B204B7" w:rsidP="000D493C">
            <w:pPr>
              <w:jc w:val="right"/>
              <w:rPr>
                <w:rFonts w:ascii="Cambria" w:hAnsi="Cambria" w:cs="Calibri"/>
                <w:sz w:val="16"/>
                <w:szCs w:val="16"/>
                <w:lang w:eastAsia="en-GB"/>
              </w:rPr>
            </w:pPr>
            <w:r w:rsidRPr="00E53209">
              <w:rPr>
                <w:rFonts w:ascii="Cambria" w:hAnsi="Cambria" w:cs="Calibri"/>
                <w:b/>
                <w:bCs/>
                <w:sz w:val="16"/>
                <w:szCs w:val="16"/>
              </w:rPr>
              <w:t>(115)</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99EEDB1" w14:textId="77777777" w:rsidR="00B204B7" w:rsidRPr="00B27DCE" w:rsidRDefault="00B204B7" w:rsidP="000D493C">
            <w:pPr>
              <w:jc w:val="right"/>
              <w:rPr>
                <w:rFonts w:ascii="Cambria" w:hAnsi="Cambria" w:cs="Calibri"/>
                <w:b/>
                <w:color w:val="000000"/>
                <w:sz w:val="16"/>
                <w:szCs w:val="16"/>
                <w:lang w:eastAsia="en-GB"/>
              </w:rPr>
            </w:pPr>
            <w:r>
              <w:rPr>
                <w:rFonts w:ascii="Cambria" w:hAnsi="Cambria" w:cs="Calibri"/>
                <w:b/>
                <w:bCs/>
                <w:color w:val="000000"/>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11188E0"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b/>
                <w:bCs/>
                <w:sz w:val="16"/>
                <w:szCs w:val="16"/>
              </w:rPr>
              <w:t>17,249</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8BCD0AA"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b/>
                <w:bCs/>
                <w:sz w:val="16"/>
                <w:szCs w:val="16"/>
              </w:rPr>
              <w:t>1,316</w:t>
            </w:r>
          </w:p>
        </w:tc>
        <w:tc>
          <w:tcPr>
            <w:tcW w:w="119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E9DFB0C" w14:textId="77777777" w:rsidR="00B204B7" w:rsidRPr="00B27DCE" w:rsidRDefault="00B204B7" w:rsidP="000D493C">
            <w:pPr>
              <w:jc w:val="right"/>
              <w:rPr>
                <w:rFonts w:ascii="Cambria" w:hAnsi="Cambria" w:cs="Calibri"/>
                <w:b/>
                <w:bCs/>
                <w:color w:val="000000"/>
                <w:sz w:val="16"/>
                <w:szCs w:val="16"/>
                <w:lang w:eastAsia="en-GB"/>
              </w:rPr>
            </w:pPr>
            <w:r w:rsidRPr="00E53209">
              <w:rPr>
                <w:rFonts w:ascii="Cambria" w:hAnsi="Cambria" w:cs="Calibri"/>
                <w:b/>
                <w:bCs/>
                <w:sz w:val="16"/>
                <w:szCs w:val="16"/>
              </w:rPr>
              <w:t>18,565</w:t>
            </w:r>
          </w:p>
        </w:tc>
      </w:tr>
    </w:tbl>
    <w:p w14:paraId="7112ACDA" w14:textId="77777777" w:rsidR="00B204B7" w:rsidRPr="0009052C" w:rsidRDefault="00B204B7" w:rsidP="00B204B7">
      <w:pPr>
        <w:widowControl w:val="0"/>
        <w:autoSpaceDE w:val="0"/>
        <w:autoSpaceDN w:val="0"/>
        <w:adjustRightInd w:val="0"/>
        <w:snapToGrid w:val="0"/>
        <w:rPr>
          <w:rFonts w:ascii="Cambria" w:hAnsi="Cambria"/>
        </w:rPr>
      </w:pPr>
      <w:r w:rsidRPr="0009052C">
        <w:rPr>
          <w:rFonts w:ascii="Cambria" w:hAnsi="Cambria"/>
        </w:rPr>
        <w:br w:type="page"/>
      </w:r>
    </w:p>
    <w:p w14:paraId="747E24EC" w14:textId="77777777" w:rsidR="00B204B7" w:rsidRPr="0009052C" w:rsidRDefault="00B204B7" w:rsidP="00B204B7">
      <w:pPr>
        <w:widowControl w:val="0"/>
        <w:autoSpaceDE w:val="0"/>
        <w:autoSpaceDN w:val="0"/>
        <w:adjustRightInd w:val="0"/>
        <w:snapToGrid w:val="0"/>
        <w:rPr>
          <w:rFonts w:ascii="Cambria" w:hAnsi="Cambria"/>
        </w:rPr>
      </w:pPr>
    </w:p>
    <w:p w14:paraId="265B6A25" w14:textId="77777777" w:rsidR="00B204B7" w:rsidRDefault="00B204B7" w:rsidP="00B204B7">
      <w:pPr>
        <w:widowControl w:val="0"/>
        <w:numPr>
          <w:ilvl w:val="1"/>
          <w:numId w:val="83"/>
        </w:numPr>
        <w:tabs>
          <w:tab w:val="clear" w:pos="1107"/>
          <w:tab w:val="num" w:pos="567"/>
        </w:tabs>
        <w:autoSpaceDE w:val="0"/>
        <w:autoSpaceDN w:val="0"/>
        <w:adjustRightInd w:val="0"/>
        <w:snapToGrid w:val="0"/>
        <w:spacing w:after="240"/>
        <w:ind w:left="567"/>
        <w:jc w:val="both"/>
        <w:outlineLvl w:val="1"/>
        <w:rPr>
          <w:rFonts w:ascii="Cambria" w:hAnsi="Cambria" w:cs="BotanikaStd Bold"/>
          <w:kern w:val="20"/>
        </w:rPr>
      </w:pPr>
      <w:r w:rsidRPr="0009052C">
        <w:rPr>
          <w:rFonts w:ascii="Cambria" w:hAnsi="Cambria"/>
          <w:b/>
          <w:bCs/>
          <w:kern w:val="20"/>
        </w:rPr>
        <w:t xml:space="preserve">Summarised balance sheet information in respect of </w:t>
      </w:r>
      <w:r>
        <w:rPr>
          <w:rFonts w:ascii="Cambria" w:hAnsi="Cambria"/>
          <w:b/>
          <w:kern w:val="20"/>
        </w:rPr>
        <w:t>J</w:t>
      </w:r>
      <w:r w:rsidRPr="0009052C">
        <w:rPr>
          <w:rFonts w:ascii="Cambria" w:hAnsi="Cambria"/>
          <w:b/>
          <w:bCs/>
          <w:kern w:val="20"/>
        </w:rPr>
        <w:t xml:space="preserve">oint </w:t>
      </w:r>
      <w:r>
        <w:rPr>
          <w:rFonts w:ascii="Cambria" w:hAnsi="Cambria"/>
          <w:b/>
          <w:kern w:val="20"/>
        </w:rPr>
        <w:t>V</w:t>
      </w:r>
      <w:r w:rsidRPr="0009052C">
        <w:rPr>
          <w:rFonts w:ascii="Cambria" w:hAnsi="Cambria"/>
          <w:b/>
          <w:bCs/>
          <w:kern w:val="20"/>
        </w:rPr>
        <w:t>entures</w:t>
      </w:r>
      <w:r w:rsidRPr="0009052C">
        <w:rPr>
          <w:rFonts w:ascii="Cambria" w:hAnsi="Cambria" w:cs="BotanikaStd Bold"/>
          <w:kern w:val="20"/>
        </w:rPr>
        <w:t xml:space="preserve"> </w:t>
      </w:r>
    </w:p>
    <w:p w14:paraId="1C03E363" w14:textId="77777777" w:rsidR="00B204B7" w:rsidRPr="00DC6C9B" w:rsidRDefault="00B204B7" w:rsidP="00B204B7">
      <w:pPr>
        <w:widowControl w:val="0"/>
        <w:autoSpaceDE w:val="0"/>
        <w:autoSpaceDN w:val="0"/>
        <w:adjustRightInd w:val="0"/>
        <w:snapToGrid w:val="0"/>
        <w:rPr>
          <w:rFonts w:ascii="Cambria" w:hAnsi="Cambria" w:cs="BotanikaStd Bold"/>
          <w:b/>
          <w:color w:val="694845"/>
          <w:sz w:val="20"/>
          <w:szCs w:val="20"/>
          <w:lang w:eastAsia="en-GB"/>
        </w:rPr>
      </w:pPr>
    </w:p>
    <w:tbl>
      <w:tblPr>
        <w:tblW w:w="9502" w:type="dxa"/>
        <w:tblInd w:w="-142" w:type="dxa"/>
        <w:tblLook w:val="04A0" w:firstRow="1" w:lastRow="0" w:firstColumn="1" w:lastColumn="0" w:noHBand="0" w:noVBand="1"/>
      </w:tblPr>
      <w:tblGrid>
        <w:gridCol w:w="1843"/>
        <w:gridCol w:w="1053"/>
        <w:gridCol w:w="1026"/>
        <w:gridCol w:w="1026"/>
        <w:gridCol w:w="1049"/>
        <w:gridCol w:w="1158"/>
        <w:gridCol w:w="1158"/>
        <w:gridCol w:w="1189"/>
      </w:tblGrid>
      <w:tr w:rsidR="00B204B7" w:rsidRPr="00DC6C9B" w14:paraId="3E80E91F" w14:textId="77777777" w:rsidTr="000D493C">
        <w:trPr>
          <w:trHeight w:val="1260"/>
        </w:trPr>
        <w:tc>
          <w:tcPr>
            <w:tcW w:w="1843" w:type="dxa"/>
            <w:tcBorders>
              <w:top w:val="nil"/>
              <w:left w:val="nil"/>
              <w:bottom w:val="nil"/>
              <w:right w:val="single" w:sz="4" w:space="0" w:color="FFFFFF"/>
            </w:tcBorders>
            <w:shd w:val="clear" w:color="000000" w:fill="CC0000"/>
            <w:vAlign w:val="bottom"/>
            <w:hideMark/>
          </w:tcPr>
          <w:p w14:paraId="5C370D8D" w14:textId="77777777" w:rsidR="00B204B7" w:rsidRPr="00DC6C9B" w:rsidRDefault="00B204B7" w:rsidP="000D493C">
            <w:pPr>
              <w:ind w:left="33" w:hanging="33"/>
              <w:rPr>
                <w:rFonts w:ascii="Cambria" w:hAnsi="Cambria" w:cs="Arial"/>
                <w:b/>
                <w:bCs/>
                <w:color w:val="FFFFFF"/>
                <w:sz w:val="16"/>
                <w:szCs w:val="16"/>
                <w:lang w:eastAsia="en-GB"/>
              </w:rPr>
            </w:pPr>
            <w:r w:rsidRPr="00DC6C9B">
              <w:rPr>
                <w:rFonts w:ascii="Cambria" w:hAnsi="Cambria" w:cs="Arial"/>
                <w:b/>
                <w:bCs/>
                <w:color w:val="FFFFFF"/>
                <w:sz w:val="16"/>
                <w:szCs w:val="16"/>
                <w:lang w:eastAsia="en-GB"/>
              </w:rPr>
              <w:t> </w:t>
            </w:r>
          </w:p>
          <w:p w14:paraId="470FCA17" w14:textId="77777777" w:rsidR="00B204B7" w:rsidRPr="00DC6C9B" w:rsidRDefault="00B204B7" w:rsidP="000D493C">
            <w:pPr>
              <w:ind w:left="33" w:hanging="33"/>
              <w:rPr>
                <w:rFonts w:ascii="Cambria" w:hAnsi="Cambria" w:cs="Arial"/>
                <w:b/>
                <w:bCs/>
                <w:color w:val="FFFFFF"/>
                <w:sz w:val="16"/>
                <w:szCs w:val="16"/>
                <w:lang w:eastAsia="en-GB"/>
              </w:rPr>
            </w:pPr>
          </w:p>
          <w:p w14:paraId="43C8B576" w14:textId="77777777" w:rsidR="00B204B7" w:rsidRPr="00DC6C9B" w:rsidRDefault="00B204B7" w:rsidP="000D493C">
            <w:pPr>
              <w:ind w:left="33" w:hanging="33"/>
              <w:rPr>
                <w:rFonts w:ascii="Cambria" w:hAnsi="Cambria" w:cs="Arial"/>
                <w:b/>
                <w:bCs/>
                <w:color w:val="FFFFFF"/>
                <w:sz w:val="16"/>
                <w:szCs w:val="16"/>
                <w:lang w:eastAsia="en-GB"/>
              </w:rPr>
            </w:pPr>
          </w:p>
          <w:p w14:paraId="05E6594C" w14:textId="77777777" w:rsidR="00B204B7" w:rsidRPr="00DC6C9B" w:rsidRDefault="00B204B7" w:rsidP="000D493C">
            <w:pPr>
              <w:ind w:left="33" w:hanging="33"/>
              <w:rPr>
                <w:rFonts w:ascii="Cambria" w:hAnsi="Cambria" w:cs="Arial"/>
                <w:b/>
                <w:bCs/>
                <w:color w:val="FFFFFF"/>
                <w:sz w:val="16"/>
                <w:szCs w:val="16"/>
                <w:lang w:eastAsia="en-GB"/>
              </w:rPr>
            </w:pPr>
          </w:p>
          <w:p w14:paraId="70FC5B86" w14:textId="77777777" w:rsidR="00B204B7" w:rsidRPr="00DC6C9B" w:rsidRDefault="00B204B7" w:rsidP="000D493C">
            <w:pPr>
              <w:ind w:left="33" w:hanging="33"/>
              <w:rPr>
                <w:rFonts w:ascii="Cambria" w:hAnsi="Cambria" w:cs="Arial"/>
                <w:b/>
                <w:bCs/>
                <w:color w:val="FFFFFF"/>
                <w:sz w:val="16"/>
                <w:szCs w:val="16"/>
                <w:lang w:eastAsia="en-GB"/>
              </w:rPr>
            </w:pPr>
          </w:p>
          <w:p w14:paraId="1C50163F" w14:textId="77777777" w:rsidR="00B204B7" w:rsidRPr="00DC6C9B" w:rsidRDefault="00B204B7" w:rsidP="000D493C">
            <w:pPr>
              <w:rPr>
                <w:rFonts w:ascii="Cambria" w:hAnsi="Cambria" w:cs="Arial"/>
                <w:b/>
                <w:bCs/>
                <w:i/>
                <w:color w:val="FFFFFF"/>
                <w:sz w:val="16"/>
                <w:szCs w:val="16"/>
                <w:lang w:eastAsia="en-GB"/>
              </w:rPr>
            </w:pPr>
            <w:r w:rsidRPr="00DC6C9B">
              <w:rPr>
                <w:rFonts w:ascii="Cambria" w:hAnsi="Cambria" w:cs="Arial"/>
                <w:b/>
                <w:bCs/>
                <w:i/>
                <w:color w:val="FFFFFF"/>
                <w:sz w:val="16"/>
                <w:szCs w:val="16"/>
                <w:lang w:eastAsia="en-GB"/>
              </w:rPr>
              <w:t>In thousands of €</w:t>
            </w:r>
          </w:p>
        </w:tc>
        <w:tc>
          <w:tcPr>
            <w:tcW w:w="1053" w:type="dxa"/>
            <w:tcBorders>
              <w:top w:val="nil"/>
              <w:left w:val="single" w:sz="4" w:space="0" w:color="FFFFFF"/>
              <w:right w:val="single" w:sz="4" w:space="0" w:color="FFFFFF"/>
            </w:tcBorders>
            <w:shd w:val="clear" w:color="000000" w:fill="CC0000"/>
            <w:vAlign w:val="bottom"/>
            <w:hideMark/>
          </w:tcPr>
          <w:p w14:paraId="47723E63" w14:textId="77777777" w:rsidR="00B204B7" w:rsidRPr="00DC6C9B" w:rsidRDefault="00B204B7" w:rsidP="000D493C">
            <w:pPr>
              <w:jc w:val="center"/>
              <w:rPr>
                <w:rFonts w:ascii="Cambria" w:hAnsi="Cambria"/>
                <w:b/>
                <w:bCs/>
                <w:color w:val="FFFFFF"/>
                <w:sz w:val="16"/>
                <w:szCs w:val="16"/>
              </w:rPr>
            </w:pPr>
            <w:r w:rsidRPr="00DC6C9B">
              <w:rPr>
                <w:rFonts w:ascii="Cambria" w:hAnsi="Cambria"/>
                <w:b/>
                <w:bCs/>
                <w:color w:val="FFFFFF"/>
                <w:sz w:val="16"/>
                <w:szCs w:val="16"/>
              </w:rPr>
              <w:t xml:space="preserve">VGP European Logistics </w:t>
            </w:r>
          </w:p>
          <w:p w14:paraId="04D02B18" w14:textId="77777777" w:rsidR="00B204B7" w:rsidRPr="00DC6C9B" w:rsidRDefault="00B204B7" w:rsidP="000D493C">
            <w:pPr>
              <w:jc w:val="center"/>
              <w:rPr>
                <w:rFonts w:ascii="Cambria" w:hAnsi="Cambria"/>
                <w:b/>
                <w:bCs/>
                <w:color w:val="FFFFFF"/>
                <w:sz w:val="16"/>
                <w:szCs w:val="16"/>
              </w:rPr>
            </w:pPr>
            <w:r w:rsidRPr="00DC6C9B">
              <w:rPr>
                <w:rFonts w:ascii="Cambria" w:hAnsi="Cambria"/>
                <w:b/>
                <w:bCs/>
                <w:color w:val="FFFFFF"/>
                <w:sz w:val="16"/>
                <w:szCs w:val="16"/>
              </w:rPr>
              <w:t>(excl. minorities)</w:t>
            </w:r>
          </w:p>
          <w:p w14:paraId="4111E400" w14:textId="77777777" w:rsidR="00B204B7" w:rsidRPr="00DC6C9B" w:rsidRDefault="00B204B7" w:rsidP="000D493C">
            <w:pPr>
              <w:jc w:val="right"/>
              <w:rPr>
                <w:rFonts w:ascii="Cambria" w:hAnsi="Cambria" w:cs="Arial"/>
                <w:b/>
                <w:bCs/>
                <w:color w:val="FFFFFF"/>
                <w:sz w:val="16"/>
                <w:szCs w:val="16"/>
                <w:lang w:eastAsia="en-GB"/>
              </w:rPr>
            </w:pPr>
            <w:r w:rsidRPr="00DC6C9B">
              <w:rPr>
                <w:rFonts w:ascii="Cambria" w:hAnsi="Cambria"/>
                <w:b/>
                <w:bCs/>
                <w:color w:val="FFFFFF"/>
                <w:sz w:val="16"/>
                <w:szCs w:val="16"/>
              </w:rPr>
              <w:t>at 100%</w:t>
            </w:r>
          </w:p>
        </w:tc>
        <w:tc>
          <w:tcPr>
            <w:tcW w:w="1026" w:type="dxa"/>
            <w:tcBorders>
              <w:top w:val="nil"/>
              <w:left w:val="single" w:sz="4" w:space="0" w:color="FFFFFF"/>
              <w:right w:val="single" w:sz="4" w:space="0" w:color="FFFFFF"/>
            </w:tcBorders>
            <w:shd w:val="clear" w:color="000000" w:fill="CC0000"/>
            <w:vAlign w:val="bottom"/>
            <w:hideMark/>
          </w:tcPr>
          <w:p w14:paraId="6664BB40" w14:textId="77777777" w:rsidR="00B204B7" w:rsidRPr="00DC6C9B" w:rsidRDefault="00B204B7" w:rsidP="000D493C">
            <w:pPr>
              <w:jc w:val="center"/>
              <w:rPr>
                <w:rFonts w:ascii="Cambria" w:hAnsi="Cambria"/>
                <w:b/>
                <w:bCs/>
                <w:color w:val="FFFFFF"/>
                <w:sz w:val="16"/>
                <w:szCs w:val="16"/>
              </w:rPr>
            </w:pPr>
            <w:r w:rsidRPr="00DC6C9B">
              <w:rPr>
                <w:rFonts w:ascii="Cambria" w:hAnsi="Cambria"/>
                <w:b/>
                <w:bCs/>
                <w:color w:val="FFFFFF"/>
                <w:sz w:val="16"/>
                <w:szCs w:val="16"/>
              </w:rPr>
              <w:t>VGP European Logistics 2</w:t>
            </w:r>
          </w:p>
          <w:p w14:paraId="41706BA1" w14:textId="77777777" w:rsidR="00B204B7" w:rsidRPr="00DC6C9B" w:rsidRDefault="00B204B7" w:rsidP="000D493C">
            <w:pPr>
              <w:jc w:val="right"/>
              <w:rPr>
                <w:rFonts w:ascii="Cambria" w:hAnsi="Cambria" w:cs="Arial"/>
                <w:b/>
                <w:bCs/>
                <w:color w:val="FFFFFF"/>
                <w:sz w:val="16"/>
                <w:szCs w:val="16"/>
                <w:lang w:eastAsia="en-GB"/>
              </w:rPr>
            </w:pPr>
            <w:r w:rsidRPr="00DC6C9B">
              <w:rPr>
                <w:rFonts w:ascii="Cambria" w:hAnsi="Cambria"/>
                <w:b/>
                <w:bCs/>
                <w:color w:val="FFFFFF"/>
                <w:sz w:val="16"/>
                <w:szCs w:val="16"/>
              </w:rPr>
              <w:t>at 100%</w:t>
            </w:r>
          </w:p>
        </w:tc>
        <w:tc>
          <w:tcPr>
            <w:tcW w:w="1026" w:type="dxa"/>
            <w:tcBorders>
              <w:top w:val="nil"/>
              <w:left w:val="single" w:sz="4" w:space="0" w:color="FFFFFF"/>
              <w:right w:val="single" w:sz="4" w:space="0" w:color="FFFFFF"/>
            </w:tcBorders>
            <w:shd w:val="clear" w:color="000000" w:fill="CC0000"/>
            <w:vAlign w:val="bottom"/>
            <w:hideMark/>
          </w:tcPr>
          <w:p w14:paraId="10DDD01D" w14:textId="77777777" w:rsidR="00B204B7" w:rsidRPr="00DC6C9B" w:rsidRDefault="00B204B7" w:rsidP="000D493C">
            <w:pPr>
              <w:jc w:val="center"/>
              <w:rPr>
                <w:rFonts w:ascii="Cambria" w:hAnsi="Cambria"/>
                <w:b/>
                <w:bCs/>
                <w:color w:val="FFFFFF"/>
                <w:sz w:val="16"/>
                <w:szCs w:val="16"/>
              </w:rPr>
            </w:pPr>
            <w:r w:rsidRPr="00DC6C9B">
              <w:rPr>
                <w:rFonts w:ascii="Cambria" w:hAnsi="Cambria"/>
                <w:b/>
                <w:bCs/>
                <w:color w:val="FFFFFF"/>
                <w:sz w:val="16"/>
                <w:szCs w:val="16"/>
              </w:rPr>
              <w:t>VGP Park München</w:t>
            </w:r>
          </w:p>
          <w:p w14:paraId="2885AD19" w14:textId="77777777" w:rsidR="00B204B7" w:rsidRPr="00DC6C9B" w:rsidRDefault="00B204B7" w:rsidP="000D493C">
            <w:pPr>
              <w:jc w:val="right"/>
              <w:rPr>
                <w:rFonts w:ascii="Cambria" w:hAnsi="Cambria" w:cs="Arial"/>
                <w:b/>
                <w:bCs/>
                <w:color w:val="FFFFFF"/>
                <w:sz w:val="16"/>
                <w:szCs w:val="16"/>
                <w:lang w:eastAsia="en-GB"/>
              </w:rPr>
            </w:pPr>
            <w:r w:rsidRPr="00DC6C9B">
              <w:rPr>
                <w:rFonts w:ascii="Cambria" w:hAnsi="Cambria"/>
                <w:b/>
                <w:bCs/>
                <w:color w:val="FFFFFF"/>
                <w:sz w:val="16"/>
                <w:szCs w:val="16"/>
              </w:rPr>
              <w:t>at 100%</w:t>
            </w:r>
          </w:p>
        </w:tc>
        <w:tc>
          <w:tcPr>
            <w:tcW w:w="1049" w:type="dxa"/>
            <w:tcBorders>
              <w:top w:val="nil"/>
              <w:left w:val="single" w:sz="4" w:space="0" w:color="FFFFFF"/>
              <w:right w:val="single" w:sz="4" w:space="0" w:color="FFFFFF"/>
            </w:tcBorders>
            <w:shd w:val="clear" w:color="000000" w:fill="CC0000"/>
            <w:vAlign w:val="bottom"/>
            <w:hideMark/>
          </w:tcPr>
          <w:p w14:paraId="2B4E5347" w14:textId="77777777" w:rsidR="00B204B7" w:rsidRPr="00DC6C9B" w:rsidRDefault="00B204B7" w:rsidP="000D493C">
            <w:pPr>
              <w:jc w:val="center"/>
              <w:rPr>
                <w:rFonts w:ascii="Cambria" w:hAnsi="Cambria"/>
                <w:b/>
                <w:bCs/>
                <w:color w:val="FFFFFF"/>
                <w:sz w:val="16"/>
                <w:szCs w:val="16"/>
              </w:rPr>
            </w:pPr>
            <w:r w:rsidRPr="00DC6C9B">
              <w:rPr>
                <w:rFonts w:ascii="Cambria" w:hAnsi="Cambria"/>
                <w:b/>
                <w:bCs/>
                <w:color w:val="FFFFFF"/>
                <w:sz w:val="16"/>
                <w:szCs w:val="16"/>
              </w:rPr>
              <w:t>LPM</w:t>
            </w:r>
          </w:p>
          <w:p w14:paraId="76DD914C" w14:textId="77777777" w:rsidR="00B204B7" w:rsidRPr="00DC6C9B" w:rsidRDefault="00B204B7" w:rsidP="000D493C">
            <w:pPr>
              <w:jc w:val="right"/>
              <w:rPr>
                <w:rFonts w:ascii="Cambria" w:hAnsi="Cambria" w:cs="Arial"/>
                <w:b/>
                <w:bCs/>
                <w:color w:val="FFFFFF"/>
                <w:sz w:val="16"/>
                <w:szCs w:val="16"/>
                <w:lang w:eastAsia="en-GB"/>
              </w:rPr>
            </w:pPr>
            <w:r w:rsidRPr="00DC6C9B">
              <w:rPr>
                <w:rFonts w:ascii="Cambria" w:hAnsi="Cambria"/>
                <w:b/>
                <w:bCs/>
                <w:color w:val="FFFFFF"/>
                <w:sz w:val="16"/>
                <w:szCs w:val="16"/>
              </w:rPr>
              <w:t xml:space="preserve"> at 100 %</w:t>
            </w:r>
          </w:p>
        </w:tc>
        <w:tc>
          <w:tcPr>
            <w:tcW w:w="1158" w:type="dxa"/>
            <w:tcBorders>
              <w:top w:val="nil"/>
              <w:left w:val="single" w:sz="4" w:space="0" w:color="FFFFFF"/>
              <w:right w:val="single" w:sz="4" w:space="0" w:color="FFFFFF"/>
            </w:tcBorders>
            <w:shd w:val="clear" w:color="000000" w:fill="CC0000"/>
            <w:vAlign w:val="bottom"/>
            <w:hideMark/>
          </w:tcPr>
          <w:p w14:paraId="2D1C0DE4" w14:textId="77777777" w:rsidR="00B204B7" w:rsidRPr="00DC6C9B" w:rsidRDefault="00B204B7" w:rsidP="000D493C">
            <w:pPr>
              <w:jc w:val="right"/>
              <w:rPr>
                <w:rFonts w:ascii="Cambria" w:hAnsi="Cambria"/>
                <w:b/>
                <w:bCs/>
                <w:color w:val="FFFFFF"/>
                <w:sz w:val="16"/>
                <w:szCs w:val="16"/>
              </w:rPr>
            </w:pPr>
            <w:r w:rsidRPr="00DC6C9B">
              <w:rPr>
                <w:rFonts w:ascii="Cambria" w:hAnsi="Cambria"/>
                <w:b/>
                <w:bCs/>
                <w:color w:val="FFFFFF"/>
                <w:sz w:val="16"/>
                <w:szCs w:val="16"/>
              </w:rPr>
              <w:t>Joint Ventures</w:t>
            </w:r>
          </w:p>
          <w:p w14:paraId="284DB248" w14:textId="77777777" w:rsidR="00B204B7" w:rsidRPr="00DC6C9B" w:rsidRDefault="00B204B7" w:rsidP="000D493C">
            <w:pPr>
              <w:jc w:val="right"/>
              <w:rPr>
                <w:rFonts w:ascii="Cambria" w:hAnsi="Cambria" w:cs="Arial"/>
                <w:b/>
                <w:bCs/>
                <w:color w:val="FFFFFF"/>
                <w:sz w:val="16"/>
                <w:szCs w:val="16"/>
                <w:lang w:eastAsia="en-GB"/>
              </w:rPr>
            </w:pPr>
            <w:r w:rsidRPr="00DC6C9B">
              <w:rPr>
                <w:rFonts w:ascii="Cambria" w:hAnsi="Cambria"/>
                <w:b/>
                <w:bCs/>
                <w:color w:val="FFFFFF"/>
                <w:sz w:val="16"/>
                <w:szCs w:val="16"/>
              </w:rPr>
              <w:t>at 50%</w:t>
            </w:r>
          </w:p>
        </w:tc>
        <w:tc>
          <w:tcPr>
            <w:tcW w:w="1158" w:type="dxa"/>
            <w:tcBorders>
              <w:top w:val="nil"/>
              <w:left w:val="single" w:sz="4" w:space="0" w:color="FFFFFF"/>
              <w:right w:val="single" w:sz="4" w:space="0" w:color="FFFFFF"/>
            </w:tcBorders>
            <w:shd w:val="clear" w:color="000000" w:fill="CC0000"/>
            <w:vAlign w:val="bottom"/>
            <w:hideMark/>
          </w:tcPr>
          <w:p w14:paraId="47BD2E73" w14:textId="77777777" w:rsidR="00B204B7" w:rsidRPr="00DC6C9B" w:rsidRDefault="00B204B7" w:rsidP="000D493C">
            <w:pPr>
              <w:jc w:val="right"/>
              <w:rPr>
                <w:rFonts w:ascii="Cambria" w:hAnsi="Cambria" w:cs="Arial"/>
                <w:b/>
                <w:bCs/>
                <w:color w:val="FFFFFF"/>
                <w:sz w:val="16"/>
                <w:szCs w:val="16"/>
                <w:lang w:eastAsia="en-GB"/>
              </w:rPr>
            </w:pPr>
            <w:r w:rsidRPr="00DC6C9B">
              <w:rPr>
                <w:rFonts w:ascii="Cambria" w:hAnsi="Cambria"/>
                <w:b/>
                <w:bCs/>
                <w:color w:val="FFFFFF"/>
                <w:sz w:val="16"/>
                <w:szCs w:val="16"/>
              </w:rPr>
              <w:t>VGP European Logistics German Asset Companies at 5.1%</w:t>
            </w:r>
          </w:p>
        </w:tc>
        <w:tc>
          <w:tcPr>
            <w:tcW w:w="1189" w:type="dxa"/>
            <w:tcBorders>
              <w:top w:val="nil"/>
              <w:left w:val="single" w:sz="4" w:space="0" w:color="FFFFFF"/>
              <w:right w:val="single" w:sz="4" w:space="0" w:color="FFFFFF"/>
            </w:tcBorders>
            <w:shd w:val="clear" w:color="000000" w:fill="CC0000"/>
            <w:vAlign w:val="bottom"/>
            <w:hideMark/>
          </w:tcPr>
          <w:p w14:paraId="3FABD7C1" w14:textId="77777777" w:rsidR="00B204B7" w:rsidRPr="00DC6C9B" w:rsidRDefault="00B204B7" w:rsidP="000D493C">
            <w:pPr>
              <w:jc w:val="right"/>
              <w:rPr>
                <w:rFonts w:ascii="Cambria" w:hAnsi="Cambria" w:cs="Arial"/>
                <w:b/>
                <w:bCs/>
                <w:color w:val="FFFFFF"/>
                <w:sz w:val="16"/>
                <w:szCs w:val="16"/>
                <w:lang w:eastAsia="en-GB"/>
              </w:rPr>
            </w:pPr>
            <w:r>
              <w:rPr>
                <w:rFonts w:ascii="Cambria" w:hAnsi="Cambria" w:cs="Arial"/>
                <w:b/>
                <w:bCs/>
                <w:color w:val="FFFFFF"/>
                <w:sz w:val="16"/>
                <w:szCs w:val="16"/>
                <w:lang w:eastAsia="en-GB"/>
              </w:rPr>
              <w:t>30.06.</w:t>
            </w:r>
            <w:r w:rsidRPr="00DC6C9B">
              <w:rPr>
                <w:rFonts w:ascii="Cambria" w:hAnsi="Cambria" w:cs="Arial"/>
                <w:b/>
                <w:bCs/>
                <w:color w:val="FFFFFF"/>
                <w:sz w:val="16"/>
                <w:szCs w:val="16"/>
                <w:lang w:eastAsia="en-GB"/>
              </w:rPr>
              <w:t>202</w:t>
            </w:r>
            <w:r>
              <w:rPr>
                <w:rFonts w:ascii="Cambria" w:hAnsi="Cambria" w:cs="Arial"/>
                <w:b/>
                <w:bCs/>
                <w:color w:val="FFFFFF"/>
                <w:sz w:val="16"/>
                <w:szCs w:val="16"/>
                <w:lang w:eastAsia="en-GB"/>
              </w:rPr>
              <w:t>1</w:t>
            </w:r>
          </w:p>
        </w:tc>
      </w:tr>
      <w:tr w:rsidR="00B204B7" w:rsidRPr="00DC6C9B" w14:paraId="361A4AAF"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727C1437" w14:textId="77777777" w:rsidR="00B204B7" w:rsidRPr="00DC6C9B" w:rsidRDefault="00B204B7" w:rsidP="000D493C">
            <w:pPr>
              <w:rPr>
                <w:rFonts w:ascii="Cambria" w:hAnsi="Cambria" w:cs="Arial"/>
                <w:sz w:val="16"/>
                <w:szCs w:val="16"/>
                <w:lang w:eastAsia="en-GB"/>
              </w:rPr>
            </w:pPr>
            <w:r w:rsidRPr="00DC6C9B">
              <w:rPr>
                <w:rFonts w:ascii="Cambria" w:hAnsi="Cambria"/>
                <w:sz w:val="16"/>
                <w:szCs w:val="16"/>
                <w:lang w:eastAsia="en-GB"/>
              </w:rPr>
              <w:t>Investment properties</w:t>
            </w:r>
          </w:p>
        </w:tc>
        <w:tc>
          <w:tcPr>
            <w:tcW w:w="1053" w:type="dxa"/>
            <w:tcBorders>
              <w:top w:val="nil"/>
              <w:left w:val="single" w:sz="4" w:space="0" w:color="C00000"/>
              <w:bottom w:val="single" w:sz="4" w:space="0" w:color="C00000"/>
              <w:right w:val="single" w:sz="4" w:space="0" w:color="C00000"/>
            </w:tcBorders>
            <w:shd w:val="clear" w:color="auto" w:fill="F2F2F2"/>
            <w:vAlign w:val="bottom"/>
          </w:tcPr>
          <w:p w14:paraId="1D206689"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2,047,648</w:t>
            </w:r>
          </w:p>
        </w:tc>
        <w:tc>
          <w:tcPr>
            <w:tcW w:w="1026" w:type="dxa"/>
            <w:tcBorders>
              <w:top w:val="nil"/>
              <w:left w:val="single" w:sz="4" w:space="0" w:color="C00000"/>
              <w:bottom w:val="single" w:sz="4" w:space="0" w:color="C00000"/>
              <w:right w:val="single" w:sz="4" w:space="0" w:color="C00000"/>
            </w:tcBorders>
            <w:shd w:val="clear" w:color="auto" w:fill="F2F2F2"/>
            <w:noWrap/>
            <w:vAlign w:val="bottom"/>
          </w:tcPr>
          <w:p w14:paraId="7F0A669D"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422,915</w:t>
            </w:r>
          </w:p>
        </w:tc>
        <w:tc>
          <w:tcPr>
            <w:tcW w:w="1026" w:type="dxa"/>
            <w:tcBorders>
              <w:top w:val="nil"/>
              <w:left w:val="single" w:sz="4" w:space="0" w:color="C00000"/>
              <w:bottom w:val="single" w:sz="4" w:space="0" w:color="C00000"/>
              <w:right w:val="single" w:sz="4" w:space="0" w:color="C00000"/>
            </w:tcBorders>
            <w:shd w:val="clear" w:color="auto" w:fill="F2F2F2"/>
            <w:noWrap/>
            <w:vAlign w:val="bottom"/>
          </w:tcPr>
          <w:p w14:paraId="4D0F94DD"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478,262</w:t>
            </w:r>
          </w:p>
        </w:tc>
        <w:tc>
          <w:tcPr>
            <w:tcW w:w="1049" w:type="dxa"/>
            <w:tcBorders>
              <w:top w:val="nil"/>
              <w:left w:val="single" w:sz="4" w:space="0" w:color="C00000"/>
              <w:bottom w:val="single" w:sz="4" w:space="0" w:color="C00000"/>
              <w:right w:val="single" w:sz="4" w:space="0" w:color="C00000"/>
            </w:tcBorders>
            <w:shd w:val="clear" w:color="auto" w:fill="F2F2F2"/>
            <w:noWrap/>
            <w:vAlign w:val="bottom"/>
          </w:tcPr>
          <w:p w14:paraId="69CEB7A0"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80,521</w:t>
            </w:r>
          </w:p>
        </w:tc>
        <w:tc>
          <w:tcPr>
            <w:tcW w:w="1158" w:type="dxa"/>
            <w:tcBorders>
              <w:top w:val="nil"/>
              <w:left w:val="single" w:sz="4" w:space="0" w:color="C00000"/>
              <w:bottom w:val="single" w:sz="4" w:space="0" w:color="C00000"/>
              <w:right w:val="single" w:sz="4" w:space="0" w:color="C00000"/>
            </w:tcBorders>
            <w:shd w:val="clear" w:color="auto" w:fill="F2F2F2"/>
            <w:noWrap/>
            <w:vAlign w:val="bottom"/>
          </w:tcPr>
          <w:p w14:paraId="3A67710F"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1,514,673</w:t>
            </w:r>
          </w:p>
        </w:tc>
        <w:tc>
          <w:tcPr>
            <w:tcW w:w="1158" w:type="dxa"/>
            <w:tcBorders>
              <w:top w:val="nil"/>
              <w:left w:val="single" w:sz="4" w:space="0" w:color="C00000"/>
              <w:bottom w:val="single" w:sz="4" w:space="0" w:color="C00000"/>
              <w:right w:val="single" w:sz="4" w:space="0" w:color="C00000"/>
            </w:tcBorders>
            <w:shd w:val="clear" w:color="auto" w:fill="F2F2F2"/>
            <w:noWrap/>
            <w:vAlign w:val="bottom"/>
          </w:tcPr>
          <w:p w14:paraId="2D69108F"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78,561</w:t>
            </w:r>
          </w:p>
        </w:tc>
        <w:tc>
          <w:tcPr>
            <w:tcW w:w="1189" w:type="dxa"/>
            <w:tcBorders>
              <w:top w:val="nil"/>
              <w:left w:val="single" w:sz="4" w:space="0" w:color="C00000"/>
              <w:bottom w:val="single" w:sz="4" w:space="0" w:color="C00000"/>
              <w:right w:val="single" w:sz="4" w:space="0" w:color="C00000"/>
            </w:tcBorders>
            <w:shd w:val="clear" w:color="auto" w:fill="F2F2F2"/>
            <w:noWrap/>
            <w:vAlign w:val="bottom"/>
          </w:tcPr>
          <w:p w14:paraId="32AD1C0F"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1,593,234</w:t>
            </w:r>
          </w:p>
        </w:tc>
      </w:tr>
      <w:tr w:rsidR="00B204B7" w:rsidRPr="00DC6C9B" w14:paraId="2BC92DA7"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hideMark/>
          </w:tcPr>
          <w:p w14:paraId="29AFF03F" w14:textId="77777777" w:rsidR="00B204B7" w:rsidRPr="00DC6C9B" w:rsidRDefault="00B204B7" w:rsidP="000D493C">
            <w:pPr>
              <w:rPr>
                <w:rFonts w:ascii="Cambria" w:hAnsi="Cambria" w:cs="Arial"/>
                <w:color w:val="000000"/>
                <w:sz w:val="16"/>
                <w:szCs w:val="16"/>
                <w:lang w:eastAsia="en-GB"/>
              </w:rPr>
            </w:pPr>
            <w:r w:rsidRPr="00DC6C9B">
              <w:rPr>
                <w:rFonts w:ascii="Cambria" w:hAnsi="Cambria"/>
                <w:sz w:val="16"/>
                <w:szCs w:val="16"/>
                <w:lang w:eastAsia="en-GB"/>
              </w:rPr>
              <w:t>Other assets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DA05E1A"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187</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C46F4A4"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83</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92438AD" w14:textId="77777777" w:rsidR="00B204B7" w:rsidRPr="00DC6C9B" w:rsidRDefault="00B204B7" w:rsidP="000D493C">
            <w:pPr>
              <w:jc w:val="right"/>
              <w:rPr>
                <w:rFonts w:ascii="Cambria" w:hAnsi="Cambria" w:cs="Calibri"/>
                <w:color w:val="000000"/>
                <w:sz w:val="16"/>
                <w:szCs w:val="16"/>
                <w:lang w:eastAsia="en-GB"/>
              </w:rPr>
            </w:pPr>
            <w:r>
              <w:rPr>
                <w:rFonts w:ascii="Cambria" w:hAnsi="Cambria" w:cs="Calibri"/>
                <w:color w:val="000000"/>
                <w:sz w:val="16"/>
                <w:szCs w:val="16"/>
                <w:lang w:eastAsia="en-GB"/>
              </w:rPr>
              <w:t>-s</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D9F43D9"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75</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1FAD789"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172</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F2B9EC6"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9</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777035E"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182</w:t>
            </w:r>
          </w:p>
        </w:tc>
      </w:tr>
      <w:tr w:rsidR="00B204B7" w:rsidRPr="00DC6C9B" w14:paraId="06FDD51B" w14:textId="77777777" w:rsidTr="000D493C">
        <w:trPr>
          <w:trHeight w:val="300"/>
        </w:trPr>
        <w:tc>
          <w:tcPr>
            <w:tcW w:w="1843" w:type="dxa"/>
            <w:tcBorders>
              <w:top w:val="nil"/>
              <w:left w:val="nil"/>
              <w:bottom w:val="single" w:sz="4" w:space="0" w:color="C00000"/>
              <w:right w:val="single" w:sz="4" w:space="0" w:color="C00000"/>
            </w:tcBorders>
            <w:shd w:val="clear" w:color="auto" w:fill="F2F2F2"/>
            <w:noWrap/>
            <w:vAlign w:val="bottom"/>
            <w:hideMark/>
          </w:tcPr>
          <w:p w14:paraId="5FE926EC" w14:textId="77777777" w:rsidR="00B204B7" w:rsidRPr="00DC6C9B" w:rsidRDefault="00B204B7" w:rsidP="000D493C">
            <w:pPr>
              <w:rPr>
                <w:rFonts w:ascii="Cambria" w:hAnsi="Cambria" w:cs="Arial"/>
                <w:color w:val="000000"/>
                <w:sz w:val="16"/>
                <w:szCs w:val="16"/>
                <w:lang w:eastAsia="en-GB"/>
              </w:rPr>
            </w:pPr>
            <w:r w:rsidRPr="00DC6C9B">
              <w:rPr>
                <w:rFonts w:ascii="Cambria" w:hAnsi="Cambria" w:cs="Calibri"/>
                <w:b/>
                <w:bCs/>
                <w:sz w:val="16"/>
                <w:szCs w:val="16"/>
                <w:lang w:eastAsia="en-GB"/>
              </w:rPr>
              <w:t>Total non-current assets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E8721F9"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2,047,835</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12F190F"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422,998</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6E138DB"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478,262</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94EEC51"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b/>
                <w:bCs/>
                <w:sz w:val="16"/>
                <w:szCs w:val="16"/>
                <w:lang w:eastAsia="en-GB"/>
              </w:rPr>
              <w:t>80,596</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3CCD98F"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1,514,845</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4C31FC9"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b/>
                <w:bCs/>
                <w:sz w:val="16"/>
                <w:szCs w:val="16"/>
                <w:lang w:eastAsia="en-GB"/>
              </w:rPr>
              <w:t>78,570</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CA73DE3"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1,593,416</w:t>
            </w:r>
          </w:p>
        </w:tc>
      </w:tr>
      <w:tr w:rsidR="00B204B7" w:rsidRPr="00DC6C9B" w14:paraId="42B7E6C1"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52E523A8" w14:textId="77777777" w:rsidR="00B204B7" w:rsidRPr="00DC6C9B" w:rsidRDefault="00B204B7" w:rsidP="000D493C">
            <w:pPr>
              <w:ind w:left="120"/>
              <w:rPr>
                <w:rFonts w:ascii="Cambria" w:hAnsi="Cambria" w:cs="Arial"/>
                <w:color w:val="000000"/>
                <w:sz w:val="16"/>
                <w:szCs w:val="16"/>
                <w:lang w:eastAsia="en-GB"/>
              </w:rPr>
            </w:pP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B95BC5F"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A686844"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274FE27"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D46E4FA"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b/>
                <w:bCs/>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3CB1740"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147B037"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b/>
                <w:bCs/>
                <w:sz w:val="16"/>
                <w:szCs w:val="16"/>
                <w:lang w:eastAsia="en-GB"/>
              </w:rPr>
              <w:t> </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6401022"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 </w:t>
            </w:r>
          </w:p>
        </w:tc>
      </w:tr>
      <w:tr w:rsidR="00B204B7" w:rsidRPr="00DC6C9B" w14:paraId="1DFE069B"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241C645D" w14:textId="77777777" w:rsidR="00B204B7" w:rsidRPr="00DC6C9B" w:rsidRDefault="00B204B7" w:rsidP="000D493C">
            <w:pPr>
              <w:rPr>
                <w:rFonts w:ascii="Cambria" w:hAnsi="Cambria" w:cs="Arial"/>
                <w:color w:val="000000"/>
                <w:sz w:val="16"/>
                <w:szCs w:val="16"/>
                <w:lang w:eastAsia="en-GB"/>
              </w:rPr>
            </w:pPr>
            <w:r w:rsidRPr="00DC6C9B">
              <w:rPr>
                <w:rFonts w:ascii="Cambria" w:hAnsi="Cambria" w:cs="Times"/>
                <w:color w:val="000000"/>
                <w:sz w:val="16"/>
                <w:szCs w:val="16"/>
                <w:lang w:eastAsia="en-GB"/>
              </w:rPr>
              <w:t>Trade and other receivables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0430CFD"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9,792</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7563182"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7,547</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0B61BC6"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10,026</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55442B7"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1,319</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C901A69"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14,342</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F51DCE7"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391</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2944A95"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14,733</w:t>
            </w:r>
          </w:p>
        </w:tc>
      </w:tr>
      <w:tr w:rsidR="00B204B7" w:rsidRPr="00DC6C9B" w14:paraId="0BFC8959"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35501EEF" w14:textId="77777777" w:rsidR="00B204B7" w:rsidRPr="00DC6C9B" w:rsidRDefault="00B204B7" w:rsidP="000D493C">
            <w:pPr>
              <w:rPr>
                <w:rFonts w:ascii="Cambria" w:hAnsi="Cambria" w:cs="Arial"/>
                <w:color w:val="000000"/>
                <w:sz w:val="16"/>
                <w:szCs w:val="16"/>
                <w:lang w:eastAsia="en-GB"/>
              </w:rPr>
            </w:pPr>
            <w:r w:rsidRPr="00DC6C9B">
              <w:rPr>
                <w:rFonts w:ascii="Cambria" w:hAnsi="Cambria" w:cs="Times"/>
                <w:color w:val="000000"/>
                <w:sz w:val="16"/>
                <w:szCs w:val="16"/>
                <w:lang w:eastAsia="en-GB"/>
              </w:rPr>
              <w:t>Cash and cash equivalents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DBF7A42"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79,893</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5C2221A"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18,853</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3A2F70B"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12,115</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DEC324B"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352</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9524428"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55,607</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40D955D"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2,861</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827DAAA"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58,467</w:t>
            </w:r>
          </w:p>
        </w:tc>
      </w:tr>
      <w:tr w:rsidR="00B204B7" w:rsidRPr="00DC6C9B" w14:paraId="7514184E"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722DC9C9" w14:textId="77777777" w:rsidR="00B204B7" w:rsidRPr="00DC6C9B" w:rsidRDefault="00B204B7" w:rsidP="000D493C">
            <w:pPr>
              <w:rPr>
                <w:rFonts w:ascii="Cambria" w:hAnsi="Cambria" w:cs="Arial"/>
                <w:color w:val="000000"/>
                <w:sz w:val="16"/>
                <w:szCs w:val="16"/>
                <w:lang w:eastAsia="en-GB"/>
              </w:rPr>
            </w:pPr>
            <w:r w:rsidRPr="00DC6C9B">
              <w:rPr>
                <w:rFonts w:ascii="Cambria" w:hAnsi="Cambria" w:cs="Times"/>
                <w:b/>
                <w:bCs/>
                <w:color w:val="000000"/>
                <w:sz w:val="16"/>
                <w:szCs w:val="16"/>
                <w:lang w:eastAsia="en-GB"/>
              </w:rPr>
              <w:t>Total current assets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1A31589"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89,685</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87E09CD"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26,400</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64ADFEE"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22,141</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17D7ADD"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b/>
                <w:bCs/>
                <w:sz w:val="16"/>
                <w:szCs w:val="16"/>
                <w:lang w:eastAsia="en-GB"/>
              </w:rPr>
              <w:t>1,671</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5DF3C1C"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69,949</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011F77B"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b/>
                <w:bCs/>
                <w:sz w:val="16"/>
                <w:szCs w:val="16"/>
                <w:lang w:eastAsia="en-GB"/>
              </w:rPr>
              <w:t>3,252</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C500673"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73,200</w:t>
            </w:r>
          </w:p>
        </w:tc>
      </w:tr>
      <w:tr w:rsidR="00B204B7" w:rsidRPr="00DC6C9B" w14:paraId="372F7E0A"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1EF560D3" w14:textId="77777777" w:rsidR="00B204B7" w:rsidRPr="00DC6C9B" w:rsidRDefault="00B204B7" w:rsidP="000D493C">
            <w:pPr>
              <w:rPr>
                <w:rFonts w:ascii="Cambria" w:hAnsi="Cambria" w:cs="Arial"/>
                <w:color w:val="000000"/>
                <w:sz w:val="16"/>
                <w:szCs w:val="16"/>
                <w:lang w:eastAsia="en-GB"/>
              </w:rPr>
            </w:pP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6903520"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552E87D"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8ADD168"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F47865B"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5FA2966"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9130DD0"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B05C3A5"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r>
      <w:tr w:rsidR="00B204B7" w:rsidRPr="00DC6C9B" w14:paraId="44588129"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34030B18" w14:textId="77777777" w:rsidR="00B204B7" w:rsidRPr="00DC6C9B" w:rsidRDefault="00B204B7" w:rsidP="000D493C">
            <w:pPr>
              <w:rPr>
                <w:rFonts w:ascii="Cambria" w:hAnsi="Cambria" w:cs="Calibri"/>
                <w:b/>
                <w:bCs/>
                <w:sz w:val="16"/>
                <w:szCs w:val="16"/>
                <w:lang w:eastAsia="en-GB"/>
              </w:rPr>
            </w:pPr>
            <w:r w:rsidRPr="00DC6C9B">
              <w:rPr>
                <w:rFonts w:ascii="Cambria" w:hAnsi="Cambria" w:cs="Calibri"/>
                <w:b/>
                <w:bCs/>
                <w:color w:val="000000"/>
                <w:sz w:val="16"/>
                <w:szCs w:val="16"/>
                <w:lang w:eastAsia="en-GB"/>
              </w:rPr>
              <w:t>Total assets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3CD59CD"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2,137,520</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7FB159F"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449,398</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67929E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500,403</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148BAFC"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b/>
                <w:bCs/>
                <w:sz w:val="16"/>
                <w:szCs w:val="16"/>
                <w:lang w:eastAsia="en-GB"/>
              </w:rPr>
              <w:t>82,267</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E3A475C"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b/>
                <w:bCs/>
                <w:sz w:val="16"/>
                <w:szCs w:val="16"/>
                <w:lang w:eastAsia="en-GB"/>
              </w:rPr>
              <w:t>1,584,794</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CD09141"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b/>
                <w:bCs/>
                <w:sz w:val="16"/>
                <w:szCs w:val="16"/>
                <w:lang w:eastAsia="en-GB"/>
              </w:rPr>
              <w:t>81,822</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86135C3"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b/>
                <w:bCs/>
                <w:sz w:val="16"/>
                <w:szCs w:val="16"/>
                <w:lang w:eastAsia="en-GB"/>
              </w:rPr>
              <w:t>1,666,616</w:t>
            </w:r>
          </w:p>
        </w:tc>
      </w:tr>
      <w:tr w:rsidR="00B204B7" w:rsidRPr="00DC6C9B" w14:paraId="484F3E75"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125FDD89" w14:textId="77777777" w:rsidR="00B204B7" w:rsidRPr="00DC6C9B" w:rsidRDefault="00B204B7" w:rsidP="000D493C">
            <w:pPr>
              <w:rPr>
                <w:rFonts w:ascii="Cambria" w:hAnsi="Cambria" w:cs="Calibri"/>
                <w:sz w:val="16"/>
                <w:szCs w:val="16"/>
                <w:lang w:eastAsia="en-GB"/>
              </w:rPr>
            </w:pPr>
            <w:r w:rsidRPr="00DC6C9B">
              <w:rPr>
                <w:rFonts w:ascii="Cambria" w:hAnsi="Cambria" w:cs="Calibri"/>
                <w:b/>
                <w:bCs/>
                <w:color w:val="000000"/>
                <w:sz w:val="16"/>
                <w:szCs w:val="16"/>
                <w:lang w:eastAsia="en-GB"/>
              </w:rPr>
              <w:t> </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2C289DE"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C2FCCDB"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0D2EB24"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6939F1E"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84C0FFA"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90DA7A4"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BE4EC6F"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r>
      <w:tr w:rsidR="00B204B7" w:rsidRPr="00DC6C9B" w14:paraId="3C16261D"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231BEA25" w14:textId="77777777" w:rsidR="00B204B7" w:rsidRPr="00DC6C9B" w:rsidRDefault="00B204B7" w:rsidP="000D493C">
            <w:pPr>
              <w:rPr>
                <w:rFonts w:ascii="Cambria" w:hAnsi="Cambria" w:cs="Calibri"/>
                <w:sz w:val="16"/>
                <w:szCs w:val="16"/>
                <w:lang w:eastAsia="en-GB"/>
              </w:rPr>
            </w:pPr>
            <w:r w:rsidRPr="00DC6C9B">
              <w:rPr>
                <w:rFonts w:ascii="Cambria" w:hAnsi="Cambria" w:cs="Times"/>
                <w:color w:val="000000"/>
                <w:sz w:val="16"/>
                <w:szCs w:val="16"/>
                <w:lang w:eastAsia="en-GB"/>
              </w:rPr>
              <w:t>Non-current financial debt</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0F2468A"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927,854</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988DF57"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240,987</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2ED0A30"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214,090</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AACA2DD"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51,344</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BF0C070"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717,137</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E1385D2"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36,883</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E0189F4"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754,021</w:t>
            </w:r>
          </w:p>
        </w:tc>
      </w:tr>
      <w:tr w:rsidR="00B204B7" w:rsidRPr="00DC6C9B" w14:paraId="385AB44F"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38C10386" w14:textId="77777777" w:rsidR="00B204B7" w:rsidRPr="00DC6C9B" w:rsidRDefault="00B204B7" w:rsidP="000D493C">
            <w:pPr>
              <w:rPr>
                <w:rFonts w:ascii="Cambria" w:hAnsi="Cambria" w:cs="Times"/>
                <w:color w:val="000000"/>
                <w:sz w:val="16"/>
                <w:szCs w:val="16"/>
                <w:lang w:eastAsia="en-GB"/>
              </w:rPr>
            </w:pPr>
            <w:r w:rsidRPr="00DC6C9B">
              <w:rPr>
                <w:rFonts w:ascii="Cambria" w:hAnsi="Cambria" w:cs="Calibri"/>
                <w:color w:val="000000"/>
                <w:sz w:val="16"/>
                <w:szCs w:val="16"/>
                <w:lang w:eastAsia="en-GB"/>
              </w:rPr>
              <w:t>Other non-current financial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FB0EF1D"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650</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1D217A9"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78</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3E265FF" w14:textId="77777777" w:rsidR="00B204B7" w:rsidRPr="00DC6C9B" w:rsidRDefault="00B204B7" w:rsidP="000D493C">
            <w:pPr>
              <w:jc w:val="right"/>
              <w:rPr>
                <w:rFonts w:ascii="Cambria" w:hAnsi="Cambria" w:cs="Calibri"/>
                <w:b/>
                <w:sz w:val="16"/>
                <w:szCs w:val="16"/>
                <w:lang w:eastAsia="en-GB"/>
              </w:rPr>
            </w:pPr>
            <w:r>
              <w:rPr>
                <w:rFonts w:ascii="Cambria" w:hAnsi="Cambria" w:cs="Calibri"/>
                <w:b/>
                <w:bCs/>
                <w:sz w:val="16"/>
                <w:szCs w:val="16"/>
                <w:lang w:eastAsia="en-GB"/>
              </w:rPr>
              <w:t>-</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F6F9291" w14:textId="77777777" w:rsidR="00B204B7" w:rsidRPr="00DC6C9B" w:rsidRDefault="00B204B7" w:rsidP="000D493C">
            <w:pPr>
              <w:jc w:val="right"/>
              <w:rPr>
                <w:rFonts w:ascii="Cambria" w:hAnsi="Cambria" w:cs="Calibri"/>
                <w:b/>
                <w:sz w:val="16"/>
                <w:szCs w:val="16"/>
                <w:lang w:eastAsia="en-GB"/>
              </w:rPr>
            </w:pPr>
            <w:r>
              <w:rPr>
                <w:rFonts w:ascii="Cambria" w:hAnsi="Cambria" w:cs="Calibri"/>
                <w:b/>
                <w:bCs/>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656C7F4"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364</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A41981B" w14:textId="77777777" w:rsidR="00B204B7" w:rsidRPr="00DC6C9B" w:rsidRDefault="00B204B7" w:rsidP="000D493C">
            <w:pPr>
              <w:jc w:val="right"/>
              <w:rPr>
                <w:rFonts w:ascii="Cambria" w:hAnsi="Cambria" w:cs="Calibri"/>
                <w:b/>
                <w:sz w:val="16"/>
                <w:szCs w:val="16"/>
                <w:lang w:eastAsia="en-GB"/>
              </w:rPr>
            </w:pPr>
            <w:r>
              <w:rPr>
                <w:rFonts w:ascii="Cambria" w:hAnsi="Cambria" w:cs="Calibri"/>
                <w:b/>
                <w:bCs/>
                <w:sz w:val="16"/>
                <w:szCs w:val="16"/>
                <w:lang w:eastAsia="en-GB"/>
              </w:rPr>
              <w:t>-</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175340C"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364</w:t>
            </w:r>
          </w:p>
        </w:tc>
      </w:tr>
      <w:tr w:rsidR="00B204B7" w:rsidRPr="00DC6C9B" w14:paraId="36B6E0B5"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0AC40F99" w14:textId="77777777" w:rsidR="00B204B7" w:rsidRPr="00DC6C9B" w:rsidRDefault="00B204B7" w:rsidP="000D493C">
            <w:pPr>
              <w:rPr>
                <w:rFonts w:ascii="Cambria" w:hAnsi="Cambria" w:cs="Calibri"/>
                <w:color w:val="000000"/>
                <w:sz w:val="16"/>
                <w:szCs w:val="16"/>
                <w:lang w:eastAsia="en-GB"/>
              </w:rPr>
            </w:pPr>
            <w:r w:rsidRPr="00DC6C9B">
              <w:rPr>
                <w:rFonts w:ascii="Cambria" w:hAnsi="Cambria" w:cs="Calibri"/>
                <w:color w:val="000000"/>
                <w:sz w:val="16"/>
                <w:szCs w:val="16"/>
                <w:lang w:eastAsia="en-GB"/>
              </w:rPr>
              <w:t>Other non-current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E970C58"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6,372</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3C1427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2,728</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81EC4EA" w14:textId="77777777" w:rsidR="00B204B7" w:rsidRPr="00DC6C9B" w:rsidRDefault="00B204B7" w:rsidP="000D493C">
            <w:pPr>
              <w:jc w:val="right"/>
              <w:rPr>
                <w:rFonts w:ascii="Cambria" w:hAnsi="Cambria" w:cs="Calibri"/>
                <w:b/>
                <w:sz w:val="16"/>
                <w:szCs w:val="16"/>
                <w:lang w:eastAsia="en-GB"/>
              </w:rPr>
            </w:pPr>
            <w:r>
              <w:rPr>
                <w:rFonts w:ascii="Cambria" w:hAnsi="Cambria" w:cs="Calibri"/>
                <w:b/>
                <w:bCs/>
                <w:sz w:val="16"/>
                <w:szCs w:val="16"/>
                <w:lang w:eastAsia="en-GB"/>
              </w:rPr>
              <w:t>-</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F75130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950</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96710F0"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5,025</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2019F86"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144</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351DDCD"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5,169</w:t>
            </w:r>
          </w:p>
        </w:tc>
      </w:tr>
      <w:tr w:rsidR="00B204B7" w:rsidRPr="00DC6C9B" w14:paraId="45E06CF8"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20D7546D" w14:textId="77777777" w:rsidR="00B204B7" w:rsidRPr="00DC6C9B" w:rsidRDefault="00B204B7" w:rsidP="000D493C">
            <w:pPr>
              <w:rPr>
                <w:rFonts w:ascii="Cambria" w:hAnsi="Cambria" w:cs="Calibri"/>
                <w:color w:val="000000"/>
                <w:sz w:val="16"/>
                <w:szCs w:val="16"/>
                <w:lang w:eastAsia="en-GB"/>
              </w:rPr>
            </w:pPr>
            <w:r w:rsidRPr="00DC6C9B">
              <w:rPr>
                <w:rFonts w:ascii="Cambria" w:hAnsi="Cambria" w:cs="Calibri"/>
                <w:color w:val="000000"/>
                <w:sz w:val="16"/>
                <w:szCs w:val="16"/>
                <w:lang w:eastAsia="en-GB"/>
              </w:rPr>
              <w:t>Deferred tax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FCE96CF"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175,953</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37C92C3"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33,290</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D171D94"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2,364</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AD68F56" w14:textId="77777777" w:rsidR="00B204B7" w:rsidRPr="00DC6C9B" w:rsidRDefault="00B204B7" w:rsidP="000D493C">
            <w:pPr>
              <w:jc w:val="right"/>
              <w:rPr>
                <w:rFonts w:ascii="Cambria" w:hAnsi="Cambria" w:cs="Calibri"/>
                <w:b/>
                <w:sz w:val="16"/>
                <w:szCs w:val="16"/>
                <w:lang w:eastAsia="en-GB"/>
              </w:rPr>
            </w:pPr>
            <w:r>
              <w:rPr>
                <w:rFonts w:ascii="Cambria" w:hAnsi="Cambria" w:cs="Calibri"/>
                <w:b/>
                <w:bCs/>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4457E2D"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105,804</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9067D6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6,300</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906D32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112,103</w:t>
            </w:r>
          </w:p>
        </w:tc>
      </w:tr>
      <w:tr w:rsidR="00B204B7" w:rsidRPr="00DC6C9B" w14:paraId="52CAB597"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4DC13717" w14:textId="77777777" w:rsidR="00B204B7" w:rsidRPr="00DC6C9B" w:rsidRDefault="00B204B7" w:rsidP="000D493C">
            <w:pPr>
              <w:rPr>
                <w:rFonts w:ascii="Cambria" w:hAnsi="Cambria" w:cs="Calibri"/>
                <w:color w:val="000000"/>
                <w:sz w:val="16"/>
                <w:szCs w:val="16"/>
                <w:lang w:eastAsia="en-GB"/>
              </w:rPr>
            </w:pPr>
            <w:r w:rsidRPr="00DC6C9B">
              <w:rPr>
                <w:rFonts w:ascii="Cambria" w:hAnsi="Cambria" w:cs="Calibri"/>
                <w:b/>
                <w:bCs/>
                <w:sz w:val="16"/>
                <w:szCs w:val="16"/>
                <w:lang w:eastAsia="en-GB"/>
              </w:rPr>
              <w:t>Total non-current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86B54C3"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1,110,828</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89F636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277,083</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5B63B58"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216,454</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B0F644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52,294</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886D24F"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828,330</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73EE45C"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43,328</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2CB781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871,657</w:t>
            </w:r>
          </w:p>
        </w:tc>
      </w:tr>
      <w:tr w:rsidR="00B204B7" w:rsidRPr="00DC6C9B" w14:paraId="547B43AF"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45A53447" w14:textId="77777777" w:rsidR="00B204B7" w:rsidRPr="00DC6C9B" w:rsidRDefault="00B204B7" w:rsidP="000D493C">
            <w:pPr>
              <w:rPr>
                <w:rFonts w:ascii="Cambria" w:hAnsi="Cambria" w:cs="Calibri"/>
                <w:b/>
                <w:bCs/>
                <w:sz w:val="16"/>
                <w:szCs w:val="16"/>
                <w:lang w:eastAsia="en-GB"/>
              </w:rPr>
            </w:pPr>
            <w:r w:rsidRPr="00DC6C9B">
              <w:rPr>
                <w:rFonts w:ascii="Cambria" w:hAnsi="Cambria" w:cs="Calibri"/>
                <w:b/>
                <w:bCs/>
                <w:color w:val="000000"/>
                <w:sz w:val="16"/>
                <w:szCs w:val="16"/>
                <w:lang w:eastAsia="en-GB"/>
              </w:rPr>
              <w:t> </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DD37124"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3A85AC0"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CAE6E83"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AD26D9B"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5C3C13A"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1D8B9D1"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25D6869"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r>
      <w:tr w:rsidR="00B204B7" w:rsidRPr="00DC6C9B" w14:paraId="2A6BDD3F"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17E06B9E" w14:textId="77777777" w:rsidR="00B204B7" w:rsidRPr="00DC6C9B" w:rsidRDefault="00B204B7" w:rsidP="000D493C">
            <w:pPr>
              <w:rPr>
                <w:rFonts w:ascii="Cambria" w:hAnsi="Cambria" w:cs="Calibri"/>
                <w:b/>
                <w:bCs/>
                <w:color w:val="000000"/>
                <w:sz w:val="16"/>
                <w:szCs w:val="16"/>
                <w:lang w:eastAsia="en-GB"/>
              </w:rPr>
            </w:pPr>
            <w:r w:rsidRPr="00DC6C9B">
              <w:rPr>
                <w:rFonts w:ascii="Cambria" w:hAnsi="Cambria" w:cs="Times"/>
                <w:color w:val="000000"/>
                <w:sz w:val="16"/>
                <w:szCs w:val="16"/>
                <w:lang w:eastAsia="en-GB"/>
              </w:rPr>
              <w:t>Current financial debt</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78D4B1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23,422</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28772A6"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5,805</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1461F59" w14:textId="77777777" w:rsidR="00B204B7" w:rsidRPr="00DC6C9B" w:rsidRDefault="00B204B7" w:rsidP="000D493C">
            <w:pPr>
              <w:jc w:val="right"/>
              <w:rPr>
                <w:rFonts w:ascii="Cambria" w:hAnsi="Cambria" w:cs="Calibri"/>
                <w:b/>
                <w:sz w:val="16"/>
                <w:szCs w:val="16"/>
                <w:lang w:eastAsia="en-GB"/>
              </w:rPr>
            </w:pPr>
            <w:r>
              <w:rPr>
                <w:rFonts w:ascii="Cambria" w:hAnsi="Cambria" w:cs="Calibri"/>
                <w:b/>
                <w:bCs/>
                <w:sz w:val="16"/>
                <w:szCs w:val="16"/>
                <w:lang w:eastAsia="en-GB"/>
              </w:rPr>
              <w:t>-</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A2D7964" w14:textId="77777777" w:rsidR="00B204B7" w:rsidRPr="00DC6C9B" w:rsidRDefault="00B204B7" w:rsidP="000D493C">
            <w:pPr>
              <w:jc w:val="right"/>
              <w:rPr>
                <w:rFonts w:ascii="Cambria" w:hAnsi="Cambria" w:cs="Calibri"/>
                <w:b/>
                <w:sz w:val="16"/>
                <w:szCs w:val="16"/>
                <w:lang w:eastAsia="en-GB"/>
              </w:rPr>
            </w:pPr>
            <w:r>
              <w:rPr>
                <w:rFonts w:ascii="Cambria" w:hAnsi="Cambria" w:cs="Calibri"/>
                <w:b/>
                <w:bCs/>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D96C5EB"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14,613</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C33CB59"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744</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A0CDC4B"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15,358</w:t>
            </w:r>
          </w:p>
        </w:tc>
      </w:tr>
      <w:tr w:rsidR="00B204B7" w:rsidRPr="00DC6C9B" w14:paraId="228C8A56"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071395FA" w14:textId="77777777" w:rsidR="00B204B7" w:rsidRPr="00DC6C9B" w:rsidRDefault="00B204B7" w:rsidP="000D493C">
            <w:pPr>
              <w:rPr>
                <w:rFonts w:ascii="Cambria" w:hAnsi="Cambria" w:cs="Times"/>
                <w:color w:val="000000"/>
                <w:sz w:val="16"/>
                <w:szCs w:val="16"/>
                <w:lang w:eastAsia="en-GB"/>
              </w:rPr>
            </w:pPr>
            <w:r w:rsidRPr="00DC6C9B">
              <w:rPr>
                <w:rFonts w:ascii="Cambria" w:hAnsi="Cambria" w:cs="Times"/>
                <w:color w:val="000000"/>
                <w:sz w:val="16"/>
                <w:szCs w:val="16"/>
                <w:lang w:eastAsia="en-GB"/>
              </w:rPr>
              <w:t>Trade debts and other current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56D545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14,656</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E4A44A3"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6,692</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237D451"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28,544</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2D8FC9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4,092</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9602764"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26,992</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8D41A0C"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356</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BF7F55B"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27,348</w:t>
            </w:r>
          </w:p>
        </w:tc>
      </w:tr>
      <w:tr w:rsidR="00B204B7" w:rsidRPr="00DC6C9B" w14:paraId="4D5374BC"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04A3DCD6" w14:textId="77777777" w:rsidR="00B204B7" w:rsidRPr="00DC6C9B" w:rsidRDefault="00B204B7" w:rsidP="000D493C">
            <w:pPr>
              <w:rPr>
                <w:rFonts w:ascii="Cambria" w:hAnsi="Cambria" w:cs="Times"/>
                <w:color w:val="000000"/>
                <w:sz w:val="16"/>
                <w:szCs w:val="16"/>
                <w:lang w:eastAsia="en-GB"/>
              </w:rPr>
            </w:pPr>
            <w:r w:rsidRPr="00DC6C9B">
              <w:rPr>
                <w:rFonts w:ascii="Cambria" w:hAnsi="Cambria" w:cs="Times"/>
                <w:b/>
                <w:bCs/>
                <w:color w:val="000000"/>
                <w:sz w:val="16"/>
                <w:szCs w:val="16"/>
                <w:lang w:eastAsia="en-GB"/>
              </w:rPr>
              <w:t>Total current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D5BBE2F"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38,078</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39BCCA4"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12,497</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B0698ED"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28,544</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725A4C5"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4,092</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A2F1053"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41,606</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A923C9B"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1,100</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72BFB45"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42,705</w:t>
            </w:r>
          </w:p>
        </w:tc>
      </w:tr>
      <w:tr w:rsidR="00B204B7" w:rsidRPr="00DC6C9B" w14:paraId="2DDB524E"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15B23501" w14:textId="77777777" w:rsidR="00B204B7" w:rsidRPr="00DC6C9B" w:rsidRDefault="00B204B7" w:rsidP="000D493C">
            <w:pPr>
              <w:rPr>
                <w:rFonts w:ascii="Cambria" w:hAnsi="Cambria" w:cs="Times"/>
                <w:b/>
                <w:bCs/>
                <w:color w:val="000000"/>
                <w:sz w:val="16"/>
                <w:szCs w:val="16"/>
                <w:lang w:eastAsia="en-GB"/>
              </w:rPr>
            </w:pPr>
            <w:r w:rsidRPr="00DC6C9B">
              <w:rPr>
                <w:rFonts w:ascii="Cambria" w:hAnsi="Cambria" w:cs="Calibri"/>
                <w:b/>
                <w:bCs/>
                <w:color w:val="000000"/>
                <w:sz w:val="16"/>
                <w:szCs w:val="16"/>
                <w:lang w:eastAsia="en-GB"/>
              </w:rPr>
              <w:t> </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0A81FA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7CD2737F"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0A5D3D6"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4BC869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F84447F"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044765C"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D7D6011"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r>
      <w:tr w:rsidR="00B204B7" w:rsidRPr="00DC6C9B" w14:paraId="6B693BC7"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51F1524D" w14:textId="77777777" w:rsidR="00B204B7" w:rsidRPr="00DC6C9B" w:rsidRDefault="00B204B7" w:rsidP="000D493C">
            <w:pPr>
              <w:rPr>
                <w:rFonts w:ascii="Cambria" w:hAnsi="Cambria" w:cs="Calibri"/>
                <w:b/>
                <w:bCs/>
                <w:color w:val="000000"/>
                <w:sz w:val="16"/>
                <w:szCs w:val="16"/>
                <w:lang w:eastAsia="en-GB"/>
              </w:rPr>
            </w:pPr>
            <w:r w:rsidRPr="00DC6C9B">
              <w:rPr>
                <w:rFonts w:ascii="Cambria" w:hAnsi="Cambria" w:cs="Times"/>
                <w:b/>
                <w:bCs/>
                <w:color w:val="000000"/>
                <w:sz w:val="16"/>
                <w:szCs w:val="16"/>
                <w:lang w:eastAsia="en-GB"/>
              </w:rPr>
              <w:t>Total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1EF3741"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1,148,907</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12785F1"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289,580</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44A3369"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244,998</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DA31A36"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56,386</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531660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869,935</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3230CC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44,427</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2AE1506"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914,363</w:t>
            </w:r>
          </w:p>
        </w:tc>
      </w:tr>
      <w:tr w:rsidR="00B204B7" w:rsidRPr="00DC6C9B" w14:paraId="2439133C"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3F272EC4" w14:textId="77777777" w:rsidR="00B204B7" w:rsidRPr="00DC6C9B" w:rsidRDefault="00B204B7" w:rsidP="000D493C">
            <w:pPr>
              <w:rPr>
                <w:rFonts w:ascii="Cambria" w:hAnsi="Cambria" w:cs="Times"/>
                <w:b/>
                <w:color w:val="000000"/>
                <w:sz w:val="16"/>
                <w:szCs w:val="16"/>
                <w:lang w:eastAsia="en-GB"/>
              </w:rPr>
            </w:pP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D39EE24"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271CC39"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2B464D3"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D8CBC6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2B23CB40"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17393350"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8724E78"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r>
      <w:tr w:rsidR="00B204B7" w:rsidRPr="00DC6C9B" w14:paraId="01EAB73A" w14:textId="77777777" w:rsidTr="000D493C">
        <w:trPr>
          <w:trHeight w:val="288"/>
        </w:trPr>
        <w:tc>
          <w:tcPr>
            <w:tcW w:w="1843" w:type="dxa"/>
            <w:tcBorders>
              <w:top w:val="nil"/>
              <w:left w:val="nil"/>
              <w:bottom w:val="single" w:sz="4" w:space="0" w:color="C00000"/>
              <w:right w:val="single" w:sz="4" w:space="0" w:color="C00000"/>
            </w:tcBorders>
            <w:shd w:val="clear" w:color="auto" w:fill="F2F2F2"/>
            <w:noWrap/>
            <w:vAlign w:val="bottom"/>
          </w:tcPr>
          <w:p w14:paraId="3CA39CC5" w14:textId="77777777" w:rsidR="00B204B7" w:rsidRPr="00DC6C9B" w:rsidRDefault="00B204B7" w:rsidP="000D493C">
            <w:pPr>
              <w:rPr>
                <w:rFonts w:ascii="Cambria" w:hAnsi="Cambria" w:cs="Times"/>
                <w:b/>
                <w:color w:val="000000"/>
                <w:sz w:val="16"/>
                <w:szCs w:val="16"/>
                <w:lang w:eastAsia="en-GB"/>
              </w:rPr>
            </w:pPr>
            <w:r w:rsidRPr="00DC6C9B">
              <w:rPr>
                <w:rFonts w:ascii="Cambria" w:hAnsi="Cambria" w:cs="Times"/>
                <w:b/>
                <w:color w:val="000000"/>
                <w:sz w:val="16"/>
                <w:szCs w:val="16"/>
                <w:lang w:eastAsia="en-GB"/>
              </w:rPr>
              <w:t>Net assets</w:t>
            </w:r>
          </w:p>
        </w:tc>
        <w:tc>
          <w:tcPr>
            <w:tcW w:w="1053"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BC1FF5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988,613</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0C6D9B4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159,818</w:t>
            </w:r>
          </w:p>
        </w:tc>
        <w:tc>
          <w:tcPr>
            <w:tcW w:w="1026"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63EAB135"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255,405</w:t>
            </w:r>
          </w:p>
        </w:tc>
        <w:tc>
          <w:tcPr>
            <w:tcW w:w="104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3D9D23DB"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25,881</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50756E16"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714,859</w:t>
            </w:r>
          </w:p>
        </w:tc>
        <w:tc>
          <w:tcPr>
            <w:tcW w:w="1158"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40D208D"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37,395</w:t>
            </w:r>
          </w:p>
        </w:tc>
        <w:tc>
          <w:tcPr>
            <w:tcW w:w="1189" w:type="dxa"/>
            <w:tcBorders>
              <w:top w:val="single" w:sz="4" w:space="0" w:color="C00000"/>
              <w:left w:val="single" w:sz="4" w:space="0" w:color="C00000"/>
              <w:bottom w:val="single" w:sz="4" w:space="0" w:color="C00000"/>
              <w:right w:val="single" w:sz="4" w:space="0" w:color="C00000"/>
            </w:tcBorders>
            <w:shd w:val="clear" w:color="auto" w:fill="F2F2F2"/>
            <w:noWrap/>
            <w:vAlign w:val="bottom"/>
          </w:tcPr>
          <w:p w14:paraId="46A6A3E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752,253</w:t>
            </w:r>
          </w:p>
        </w:tc>
      </w:tr>
    </w:tbl>
    <w:p w14:paraId="2483EB89" w14:textId="77777777" w:rsidR="00B204B7" w:rsidRPr="0009052C" w:rsidRDefault="00B204B7" w:rsidP="00B204B7">
      <w:pPr>
        <w:widowControl w:val="0"/>
        <w:autoSpaceDE w:val="0"/>
        <w:autoSpaceDN w:val="0"/>
        <w:adjustRightInd w:val="0"/>
        <w:snapToGrid w:val="0"/>
        <w:spacing w:after="240"/>
        <w:jc w:val="both"/>
        <w:outlineLvl w:val="1"/>
        <w:rPr>
          <w:rFonts w:ascii="Cambria" w:hAnsi="Cambria" w:cs="BotanikaStd Bold"/>
          <w:kern w:val="20"/>
        </w:rPr>
      </w:pPr>
    </w:p>
    <w:p w14:paraId="73EFBAD7" w14:textId="77777777" w:rsidR="00B204B7" w:rsidRPr="0009052C" w:rsidRDefault="00B204B7" w:rsidP="00B204B7">
      <w:pPr>
        <w:widowControl w:val="0"/>
        <w:autoSpaceDE w:val="0"/>
        <w:autoSpaceDN w:val="0"/>
        <w:adjustRightInd w:val="0"/>
        <w:snapToGrid w:val="0"/>
        <w:spacing w:after="240"/>
        <w:jc w:val="both"/>
        <w:outlineLvl w:val="1"/>
        <w:rPr>
          <w:rFonts w:ascii="Cambria" w:hAnsi="Cambria" w:cs="BotanikaStd Bold"/>
          <w:kern w:val="20"/>
        </w:rPr>
      </w:pPr>
      <w:r w:rsidRPr="0009052C">
        <w:rPr>
          <w:rFonts w:ascii="Cambria" w:hAnsi="Cambria" w:cs="BotanikaStd Bold"/>
          <w:kern w:val="20"/>
        </w:rPr>
        <w:br w:type="page"/>
      </w:r>
    </w:p>
    <w:p w14:paraId="4EDFB34E" w14:textId="77777777" w:rsidR="00B204B7" w:rsidRPr="00DC6C9B" w:rsidRDefault="00B204B7" w:rsidP="00B204B7">
      <w:pPr>
        <w:widowControl w:val="0"/>
        <w:autoSpaceDE w:val="0"/>
        <w:autoSpaceDN w:val="0"/>
        <w:adjustRightInd w:val="0"/>
        <w:snapToGrid w:val="0"/>
        <w:rPr>
          <w:rFonts w:ascii="Cambria" w:hAnsi="Cambria" w:cs="BotanikaStd Bold"/>
          <w:b/>
          <w:color w:val="694845"/>
          <w:sz w:val="20"/>
          <w:szCs w:val="20"/>
          <w:lang w:eastAsia="en-GB"/>
        </w:rPr>
      </w:pPr>
    </w:p>
    <w:tbl>
      <w:tblPr>
        <w:tblW w:w="9502" w:type="dxa"/>
        <w:tblInd w:w="-142" w:type="dxa"/>
        <w:tblLook w:val="04A0" w:firstRow="1" w:lastRow="0" w:firstColumn="1" w:lastColumn="0" w:noHBand="0" w:noVBand="1"/>
      </w:tblPr>
      <w:tblGrid>
        <w:gridCol w:w="1843"/>
        <w:gridCol w:w="1053"/>
        <w:gridCol w:w="1026"/>
        <w:gridCol w:w="1026"/>
        <w:gridCol w:w="1049"/>
        <w:gridCol w:w="1158"/>
        <w:gridCol w:w="1158"/>
        <w:gridCol w:w="1189"/>
      </w:tblGrid>
      <w:tr w:rsidR="00B204B7" w:rsidRPr="00DC6C9B" w14:paraId="515E02EE" w14:textId="77777777" w:rsidTr="000D493C">
        <w:trPr>
          <w:trHeight w:val="1260"/>
        </w:trPr>
        <w:tc>
          <w:tcPr>
            <w:tcW w:w="1843" w:type="dxa"/>
            <w:tcBorders>
              <w:top w:val="nil"/>
              <w:left w:val="nil"/>
              <w:bottom w:val="nil"/>
              <w:right w:val="single" w:sz="4" w:space="0" w:color="FFFFFF"/>
            </w:tcBorders>
            <w:shd w:val="clear" w:color="000000" w:fill="CC0000"/>
            <w:vAlign w:val="bottom"/>
            <w:hideMark/>
          </w:tcPr>
          <w:p w14:paraId="76EE9212" w14:textId="77777777" w:rsidR="00B204B7" w:rsidRPr="00DC6C9B" w:rsidRDefault="00B204B7" w:rsidP="000D493C">
            <w:pPr>
              <w:ind w:left="33" w:hanging="33"/>
              <w:rPr>
                <w:rFonts w:ascii="Cambria" w:hAnsi="Cambria" w:cs="Arial"/>
                <w:b/>
                <w:bCs/>
                <w:color w:val="FFFFFF"/>
                <w:sz w:val="16"/>
                <w:szCs w:val="16"/>
                <w:lang w:eastAsia="en-GB"/>
              </w:rPr>
            </w:pPr>
            <w:r w:rsidRPr="00DC6C9B">
              <w:rPr>
                <w:rFonts w:ascii="Cambria" w:hAnsi="Cambria" w:cs="Arial"/>
                <w:b/>
                <w:bCs/>
                <w:color w:val="FFFFFF"/>
                <w:sz w:val="16"/>
                <w:szCs w:val="16"/>
                <w:lang w:eastAsia="en-GB"/>
              </w:rPr>
              <w:t> </w:t>
            </w:r>
          </w:p>
          <w:p w14:paraId="3966BB78" w14:textId="77777777" w:rsidR="00B204B7" w:rsidRPr="00DC6C9B" w:rsidRDefault="00B204B7" w:rsidP="000D493C">
            <w:pPr>
              <w:ind w:left="33" w:hanging="33"/>
              <w:rPr>
                <w:rFonts w:ascii="Cambria" w:hAnsi="Cambria" w:cs="Arial"/>
                <w:b/>
                <w:bCs/>
                <w:color w:val="FFFFFF"/>
                <w:sz w:val="16"/>
                <w:szCs w:val="16"/>
                <w:lang w:eastAsia="en-GB"/>
              </w:rPr>
            </w:pPr>
          </w:p>
          <w:p w14:paraId="3532B90B" w14:textId="77777777" w:rsidR="00B204B7" w:rsidRPr="00DC6C9B" w:rsidRDefault="00B204B7" w:rsidP="000D493C">
            <w:pPr>
              <w:ind w:left="33" w:hanging="33"/>
              <w:rPr>
                <w:rFonts w:ascii="Cambria" w:hAnsi="Cambria" w:cs="Arial"/>
                <w:b/>
                <w:bCs/>
                <w:color w:val="FFFFFF"/>
                <w:sz w:val="16"/>
                <w:szCs w:val="16"/>
                <w:lang w:eastAsia="en-GB"/>
              </w:rPr>
            </w:pPr>
          </w:p>
          <w:p w14:paraId="75F1BBA7" w14:textId="77777777" w:rsidR="00B204B7" w:rsidRPr="00DC6C9B" w:rsidRDefault="00B204B7" w:rsidP="000D493C">
            <w:pPr>
              <w:ind w:left="33" w:hanging="33"/>
              <w:rPr>
                <w:rFonts w:ascii="Cambria" w:hAnsi="Cambria" w:cs="Arial"/>
                <w:b/>
                <w:bCs/>
                <w:color w:val="FFFFFF"/>
                <w:sz w:val="16"/>
                <w:szCs w:val="16"/>
                <w:lang w:eastAsia="en-GB"/>
              </w:rPr>
            </w:pPr>
          </w:p>
          <w:p w14:paraId="55B8DBA5" w14:textId="77777777" w:rsidR="00B204B7" w:rsidRPr="00DC6C9B" w:rsidRDefault="00B204B7" w:rsidP="000D493C">
            <w:pPr>
              <w:ind w:left="33" w:hanging="33"/>
              <w:rPr>
                <w:rFonts w:ascii="Cambria" w:hAnsi="Cambria" w:cs="Arial"/>
                <w:b/>
                <w:bCs/>
                <w:color w:val="FFFFFF"/>
                <w:sz w:val="16"/>
                <w:szCs w:val="16"/>
                <w:lang w:eastAsia="en-GB"/>
              </w:rPr>
            </w:pPr>
          </w:p>
          <w:p w14:paraId="2FCF2B06" w14:textId="77777777" w:rsidR="00B204B7" w:rsidRPr="00DC6C9B" w:rsidRDefault="00B204B7" w:rsidP="000D493C">
            <w:pPr>
              <w:rPr>
                <w:rFonts w:ascii="Cambria" w:hAnsi="Cambria" w:cs="Arial"/>
                <w:b/>
                <w:bCs/>
                <w:i/>
                <w:color w:val="FFFFFF"/>
                <w:sz w:val="16"/>
                <w:szCs w:val="16"/>
                <w:lang w:eastAsia="en-GB"/>
              </w:rPr>
            </w:pPr>
            <w:r w:rsidRPr="00DC6C9B">
              <w:rPr>
                <w:rFonts w:ascii="Cambria" w:hAnsi="Cambria" w:cs="Arial"/>
                <w:b/>
                <w:bCs/>
                <w:i/>
                <w:color w:val="FFFFFF"/>
                <w:sz w:val="16"/>
                <w:szCs w:val="16"/>
                <w:lang w:eastAsia="en-GB"/>
              </w:rPr>
              <w:t>In thousands of €</w:t>
            </w:r>
          </w:p>
        </w:tc>
        <w:tc>
          <w:tcPr>
            <w:tcW w:w="1053" w:type="dxa"/>
            <w:tcBorders>
              <w:top w:val="nil"/>
              <w:left w:val="single" w:sz="4" w:space="0" w:color="FFFFFF"/>
              <w:right w:val="single" w:sz="4" w:space="0" w:color="FFFFFF"/>
            </w:tcBorders>
            <w:shd w:val="clear" w:color="000000" w:fill="CC0000"/>
            <w:vAlign w:val="bottom"/>
            <w:hideMark/>
          </w:tcPr>
          <w:p w14:paraId="39B2561A" w14:textId="77777777" w:rsidR="00B204B7" w:rsidRPr="00DC6C9B" w:rsidRDefault="00B204B7" w:rsidP="000D493C">
            <w:pPr>
              <w:jc w:val="center"/>
              <w:rPr>
                <w:rFonts w:ascii="Cambria" w:hAnsi="Cambria"/>
                <w:b/>
                <w:bCs/>
                <w:color w:val="FFFFFF"/>
                <w:sz w:val="16"/>
                <w:szCs w:val="16"/>
              </w:rPr>
            </w:pPr>
            <w:r w:rsidRPr="00DC6C9B">
              <w:rPr>
                <w:rFonts w:ascii="Cambria" w:hAnsi="Cambria"/>
                <w:b/>
                <w:bCs/>
                <w:color w:val="FFFFFF"/>
                <w:sz w:val="16"/>
                <w:szCs w:val="16"/>
              </w:rPr>
              <w:t xml:space="preserve">VGP European Logistics </w:t>
            </w:r>
          </w:p>
          <w:p w14:paraId="099E03E2" w14:textId="77777777" w:rsidR="00B204B7" w:rsidRPr="00DC6C9B" w:rsidRDefault="00B204B7" w:rsidP="000D493C">
            <w:pPr>
              <w:jc w:val="center"/>
              <w:rPr>
                <w:rFonts w:ascii="Cambria" w:hAnsi="Cambria"/>
                <w:b/>
                <w:bCs/>
                <w:color w:val="FFFFFF"/>
                <w:sz w:val="16"/>
                <w:szCs w:val="16"/>
              </w:rPr>
            </w:pPr>
            <w:r w:rsidRPr="00DC6C9B">
              <w:rPr>
                <w:rFonts w:ascii="Cambria" w:hAnsi="Cambria"/>
                <w:b/>
                <w:bCs/>
                <w:color w:val="FFFFFF"/>
                <w:sz w:val="16"/>
                <w:szCs w:val="16"/>
              </w:rPr>
              <w:t>(excl. minorities)</w:t>
            </w:r>
          </w:p>
          <w:p w14:paraId="0E079FD0" w14:textId="77777777" w:rsidR="00B204B7" w:rsidRPr="00DC6C9B" w:rsidRDefault="00B204B7" w:rsidP="000D493C">
            <w:pPr>
              <w:jc w:val="right"/>
              <w:rPr>
                <w:rFonts w:ascii="Cambria" w:hAnsi="Cambria" w:cs="Arial"/>
                <w:b/>
                <w:bCs/>
                <w:color w:val="FFFFFF"/>
                <w:sz w:val="16"/>
                <w:szCs w:val="16"/>
                <w:lang w:eastAsia="en-GB"/>
              </w:rPr>
            </w:pPr>
            <w:r w:rsidRPr="00DC6C9B">
              <w:rPr>
                <w:rFonts w:ascii="Cambria" w:hAnsi="Cambria"/>
                <w:b/>
                <w:bCs/>
                <w:color w:val="FFFFFF"/>
                <w:sz w:val="16"/>
                <w:szCs w:val="16"/>
              </w:rPr>
              <w:t>at 100%</w:t>
            </w:r>
          </w:p>
        </w:tc>
        <w:tc>
          <w:tcPr>
            <w:tcW w:w="1026" w:type="dxa"/>
            <w:tcBorders>
              <w:top w:val="nil"/>
              <w:left w:val="single" w:sz="4" w:space="0" w:color="FFFFFF"/>
              <w:right w:val="single" w:sz="4" w:space="0" w:color="FFFFFF"/>
            </w:tcBorders>
            <w:shd w:val="clear" w:color="000000" w:fill="CC0000"/>
            <w:vAlign w:val="bottom"/>
            <w:hideMark/>
          </w:tcPr>
          <w:p w14:paraId="558AB691" w14:textId="77777777" w:rsidR="00B204B7" w:rsidRPr="00DC6C9B" w:rsidRDefault="00B204B7" w:rsidP="000D493C">
            <w:pPr>
              <w:jc w:val="center"/>
              <w:rPr>
                <w:rFonts w:ascii="Cambria" w:hAnsi="Cambria"/>
                <w:b/>
                <w:bCs/>
                <w:color w:val="FFFFFF"/>
                <w:sz w:val="16"/>
                <w:szCs w:val="16"/>
              </w:rPr>
            </w:pPr>
            <w:r w:rsidRPr="00DC6C9B">
              <w:rPr>
                <w:rFonts w:ascii="Cambria" w:hAnsi="Cambria"/>
                <w:b/>
                <w:bCs/>
                <w:color w:val="FFFFFF"/>
                <w:sz w:val="16"/>
                <w:szCs w:val="16"/>
              </w:rPr>
              <w:t>VGP European Logistics 2</w:t>
            </w:r>
          </w:p>
          <w:p w14:paraId="458AC7DF" w14:textId="77777777" w:rsidR="00B204B7" w:rsidRPr="00DC6C9B" w:rsidRDefault="00B204B7" w:rsidP="000D493C">
            <w:pPr>
              <w:jc w:val="right"/>
              <w:rPr>
                <w:rFonts w:ascii="Cambria" w:hAnsi="Cambria" w:cs="Arial"/>
                <w:b/>
                <w:bCs/>
                <w:color w:val="FFFFFF"/>
                <w:sz w:val="16"/>
                <w:szCs w:val="16"/>
                <w:lang w:eastAsia="en-GB"/>
              </w:rPr>
            </w:pPr>
            <w:r w:rsidRPr="00DC6C9B">
              <w:rPr>
                <w:rFonts w:ascii="Cambria" w:hAnsi="Cambria"/>
                <w:b/>
                <w:bCs/>
                <w:color w:val="FFFFFF"/>
                <w:sz w:val="16"/>
                <w:szCs w:val="16"/>
              </w:rPr>
              <w:t>at 100%</w:t>
            </w:r>
          </w:p>
        </w:tc>
        <w:tc>
          <w:tcPr>
            <w:tcW w:w="1026" w:type="dxa"/>
            <w:tcBorders>
              <w:top w:val="nil"/>
              <w:left w:val="single" w:sz="4" w:space="0" w:color="FFFFFF"/>
              <w:right w:val="single" w:sz="4" w:space="0" w:color="FFFFFF"/>
            </w:tcBorders>
            <w:shd w:val="clear" w:color="000000" w:fill="CC0000"/>
            <w:vAlign w:val="bottom"/>
            <w:hideMark/>
          </w:tcPr>
          <w:p w14:paraId="78227EC4" w14:textId="77777777" w:rsidR="00B204B7" w:rsidRPr="00DC6C9B" w:rsidRDefault="00B204B7" w:rsidP="000D493C">
            <w:pPr>
              <w:jc w:val="center"/>
              <w:rPr>
                <w:rFonts w:ascii="Cambria" w:hAnsi="Cambria"/>
                <w:b/>
                <w:bCs/>
                <w:color w:val="FFFFFF"/>
                <w:sz w:val="16"/>
                <w:szCs w:val="16"/>
              </w:rPr>
            </w:pPr>
            <w:r w:rsidRPr="00DC6C9B">
              <w:rPr>
                <w:rFonts w:ascii="Cambria" w:hAnsi="Cambria"/>
                <w:b/>
                <w:bCs/>
                <w:color w:val="FFFFFF"/>
                <w:sz w:val="16"/>
                <w:szCs w:val="16"/>
              </w:rPr>
              <w:t>VGP Park München</w:t>
            </w:r>
          </w:p>
          <w:p w14:paraId="5E660D5A" w14:textId="77777777" w:rsidR="00B204B7" w:rsidRPr="00DC6C9B" w:rsidRDefault="00B204B7" w:rsidP="000D493C">
            <w:pPr>
              <w:jc w:val="right"/>
              <w:rPr>
                <w:rFonts w:ascii="Cambria" w:hAnsi="Cambria" w:cs="Arial"/>
                <w:b/>
                <w:bCs/>
                <w:color w:val="FFFFFF"/>
                <w:sz w:val="16"/>
                <w:szCs w:val="16"/>
                <w:lang w:eastAsia="en-GB"/>
              </w:rPr>
            </w:pPr>
            <w:r w:rsidRPr="00DC6C9B">
              <w:rPr>
                <w:rFonts w:ascii="Cambria" w:hAnsi="Cambria"/>
                <w:b/>
                <w:bCs/>
                <w:color w:val="FFFFFF"/>
                <w:sz w:val="16"/>
                <w:szCs w:val="16"/>
              </w:rPr>
              <w:t>at 100%</w:t>
            </w:r>
          </w:p>
        </w:tc>
        <w:tc>
          <w:tcPr>
            <w:tcW w:w="1049" w:type="dxa"/>
            <w:tcBorders>
              <w:top w:val="nil"/>
              <w:left w:val="single" w:sz="4" w:space="0" w:color="FFFFFF"/>
              <w:right w:val="single" w:sz="4" w:space="0" w:color="FFFFFF"/>
            </w:tcBorders>
            <w:shd w:val="clear" w:color="000000" w:fill="CC0000"/>
            <w:vAlign w:val="bottom"/>
            <w:hideMark/>
          </w:tcPr>
          <w:p w14:paraId="0C1B221F" w14:textId="77777777" w:rsidR="00B204B7" w:rsidRPr="00DC6C9B" w:rsidRDefault="00B204B7" w:rsidP="000D493C">
            <w:pPr>
              <w:jc w:val="center"/>
              <w:rPr>
                <w:rFonts w:ascii="Cambria" w:hAnsi="Cambria"/>
                <w:b/>
                <w:bCs/>
                <w:color w:val="FFFFFF"/>
                <w:sz w:val="16"/>
                <w:szCs w:val="16"/>
              </w:rPr>
            </w:pPr>
            <w:r w:rsidRPr="00DC6C9B">
              <w:rPr>
                <w:rFonts w:ascii="Cambria" w:hAnsi="Cambria"/>
                <w:b/>
                <w:bCs/>
                <w:color w:val="FFFFFF"/>
                <w:sz w:val="16"/>
                <w:szCs w:val="16"/>
              </w:rPr>
              <w:t>LPM</w:t>
            </w:r>
          </w:p>
          <w:p w14:paraId="07F8AC5F" w14:textId="77777777" w:rsidR="00B204B7" w:rsidRPr="00DC6C9B" w:rsidRDefault="00B204B7" w:rsidP="000D493C">
            <w:pPr>
              <w:jc w:val="right"/>
              <w:rPr>
                <w:rFonts w:ascii="Cambria" w:hAnsi="Cambria" w:cs="Arial"/>
                <w:b/>
                <w:bCs/>
                <w:color w:val="FFFFFF"/>
                <w:sz w:val="16"/>
                <w:szCs w:val="16"/>
                <w:lang w:eastAsia="en-GB"/>
              </w:rPr>
            </w:pPr>
            <w:r w:rsidRPr="00DC6C9B">
              <w:rPr>
                <w:rFonts w:ascii="Cambria" w:hAnsi="Cambria"/>
                <w:b/>
                <w:bCs/>
                <w:color w:val="FFFFFF"/>
                <w:sz w:val="16"/>
                <w:szCs w:val="16"/>
              </w:rPr>
              <w:t xml:space="preserve"> at 100 %</w:t>
            </w:r>
          </w:p>
        </w:tc>
        <w:tc>
          <w:tcPr>
            <w:tcW w:w="1158" w:type="dxa"/>
            <w:tcBorders>
              <w:top w:val="nil"/>
              <w:left w:val="single" w:sz="4" w:space="0" w:color="FFFFFF"/>
              <w:right w:val="single" w:sz="4" w:space="0" w:color="FFFFFF"/>
            </w:tcBorders>
            <w:shd w:val="clear" w:color="000000" w:fill="CC0000"/>
            <w:vAlign w:val="bottom"/>
            <w:hideMark/>
          </w:tcPr>
          <w:p w14:paraId="69F97953" w14:textId="77777777" w:rsidR="00B204B7" w:rsidRPr="00DC6C9B" w:rsidRDefault="00B204B7" w:rsidP="000D493C">
            <w:pPr>
              <w:jc w:val="right"/>
              <w:rPr>
                <w:rFonts w:ascii="Cambria" w:hAnsi="Cambria"/>
                <w:b/>
                <w:bCs/>
                <w:color w:val="FFFFFF"/>
                <w:sz w:val="16"/>
                <w:szCs w:val="16"/>
              </w:rPr>
            </w:pPr>
            <w:r w:rsidRPr="00DC6C9B">
              <w:rPr>
                <w:rFonts w:ascii="Cambria" w:hAnsi="Cambria"/>
                <w:b/>
                <w:bCs/>
                <w:color w:val="FFFFFF"/>
                <w:sz w:val="16"/>
                <w:szCs w:val="16"/>
              </w:rPr>
              <w:t>Joint Ventures</w:t>
            </w:r>
          </w:p>
          <w:p w14:paraId="22B04390" w14:textId="77777777" w:rsidR="00B204B7" w:rsidRPr="00DC6C9B" w:rsidRDefault="00B204B7" w:rsidP="000D493C">
            <w:pPr>
              <w:jc w:val="right"/>
              <w:rPr>
                <w:rFonts w:ascii="Cambria" w:hAnsi="Cambria" w:cs="Arial"/>
                <w:b/>
                <w:bCs/>
                <w:color w:val="FFFFFF"/>
                <w:sz w:val="16"/>
                <w:szCs w:val="16"/>
                <w:lang w:eastAsia="en-GB"/>
              </w:rPr>
            </w:pPr>
            <w:r w:rsidRPr="00DC6C9B">
              <w:rPr>
                <w:rFonts w:ascii="Cambria" w:hAnsi="Cambria"/>
                <w:b/>
                <w:bCs/>
                <w:color w:val="FFFFFF"/>
                <w:sz w:val="16"/>
                <w:szCs w:val="16"/>
              </w:rPr>
              <w:t>at 50%</w:t>
            </w:r>
          </w:p>
        </w:tc>
        <w:tc>
          <w:tcPr>
            <w:tcW w:w="1158" w:type="dxa"/>
            <w:tcBorders>
              <w:top w:val="nil"/>
              <w:left w:val="single" w:sz="4" w:space="0" w:color="FFFFFF"/>
              <w:right w:val="single" w:sz="4" w:space="0" w:color="FFFFFF"/>
            </w:tcBorders>
            <w:shd w:val="clear" w:color="000000" w:fill="CC0000"/>
            <w:vAlign w:val="bottom"/>
            <w:hideMark/>
          </w:tcPr>
          <w:p w14:paraId="5F1CC00E" w14:textId="77777777" w:rsidR="00B204B7" w:rsidRPr="00DC6C9B" w:rsidRDefault="00B204B7" w:rsidP="000D493C">
            <w:pPr>
              <w:jc w:val="right"/>
              <w:rPr>
                <w:rFonts w:ascii="Cambria" w:hAnsi="Cambria" w:cs="Arial"/>
                <w:b/>
                <w:bCs/>
                <w:color w:val="FFFFFF"/>
                <w:sz w:val="16"/>
                <w:szCs w:val="16"/>
                <w:lang w:eastAsia="en-GB"/>
              </w:rPr>
            </w:pPr>
            <w:r w:rsidRPr="00DC6C9B">
              <w:rPr>
                <w:rFonts w:ascii="Cambria" w:hAnsi="Cambria"/>
                <w:b/>
                <w:bCs/>
                <w:color w:val="FFFFFF"/>
                <w:sz w:val="16"/>
                <w:szCs w:val="16"/>
              </w:rPr>
              <w:t>VGP European Logistics German Asset Companies at 5.1%</w:t>
            </w:r>
          </w:p>
        </w:tc>
        <w:tc>
          <w:tcPr>
            <w:tcW w:w="1189" w:type="dxa"/>
            <w:tcBorders>
              <w:top w:val="nil"/>
              <w:left w:val="single" w:sz="4" w:space="0" w:color="FFFFFF"/>
              <w:right w:val="single" w:sz="4" w:space="0" w:color="FFFFFF"/>
            </w:tcBorders>
            <w:shd w:val="clear" w:color="000000" w:fill="CC0000"/>
            <w:vAlign w:val="bottom"/>
            <w:hideMark/>
          </w:tcPr>
          <w:p w14:paraId="6D00C3A2" w14:textId="77777777" w:rsidR="00B204B7" w:rsidRPr="00DC6C9B" w:rsidRDefault="00B204B7" w:rsidP="000D493C">
            <w:pPr>
              <w:jc w:val="right"/>
              <w:rPr>
                <w:rFonts w:ascii="Cambria" w:hAnsi="Cambria" w:cs="Arial"/>
                <w:b/>
                <w:bCs/>
                <w:color w:val="FFFFFF"/>
                <w:sz w:val="16"/>
                <w:szCs w:val="16"/>
                <w:lang w:eastAsia="en-GB"/>
              </w:rPr>
            </w:pPr>
            <w:r>
              <w:rPr>
                <w:rFonts w:ascii="Cambria" w:hAnsi="Cambria" w:cs="Arial"/>
                <w:b/>
                <w:color w:val="FFFFFF"/>
                <w:sz w:val="16"/>
                <w:szCs w:val="16"/>
                <w:lang w:eastAsia="en-GB"/>
              </w:rPr>
              <w:t>31.12.</w:t>
            </w:r>
            <w:r w:rsidRPr="00DC6C9B">
              <w:rPr>
                <w:rFonts w:ascii="Cambria" w:hAnsi="Cambria" w:cs="Arial"/>
                <w:b/>
                <w:bCs/>
                <w:color w:val="FFFFFF"/>
                <w:sz w:val="16"/>
                <w:szCs w:val="16"/>
                <w:lang w:eastAsia="en-GB"/>
              </w:rPr>
              <w:t>2020</w:t>
            </w:r>
          </w:p>
        </w:tc>
      </w:tr>
      <w:tr w:rsidR="00B204B7" w:rsidRPr="00DC6C9B" w14:paraId="583FC002"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hideMark/>
          </w:tcPr>
          <w:p w14:paraId="1EA33FA7" w14:textId="77777777" w:rsidR="00B204B7" w:rsidRPr="00DC6C9B" w:rsidRDefault="00B204B7" w:rsidP="000D493C">
            <w:pPr>
              <w:rPr>
                <w:rFonts w:ascii="Cambria" w:hAnsi="Cambria" w:cs="Arial"/>
                <w:sz w:val="16"/>
                <w:szCs w:val="16"/>
                <w:lang w:eastAsia="en-GB"/>
              </w:rPr>
            </w:pPr>
            <w:r w:rsidRPr="00DC6C9B">
              <w:rPr>
                <w:rFonts w:ascii="Cambria" w:hAnsi="Cambria"/>
                <w:sz w:val="16"/>
                <w:szCs w:val="16"/>
                <w:lang w:eastAsia="en-GB"/>
              </w:rPr>
              <w:t>Investment properties</w:t>
            </w:r>
          </w:p>
        </w:tc>
        <w:tc>
          <w:tcPr>
            <w:tcW w:w="1053" w:type="dxa"/>
            <w:tcBorders>
              <w:top w:val="nil"/>
              <w:left w:val="single" w:sz="4" w:space="0" w:color="C00000"/>
              <w:bottom w:val="single" w:sz="4" w:space="0" w:color="C00000"/>
              <w:right w:val="single" w:sz="4" w:space="0" w:color="C00000"/>
            </w:tcBorders>
            <w:shd w:val="clear" w:color="auto" w:fill="auto"/>
            <w:vAlign w:val="bottom"/>
          </w:tcPr>
          <w:p w14:paraId="77CD9F50"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1,847,545</w:t>
            </w:r>
          </w:p>
        </w:tc>
        <w:tc>
          <w:tcPr>
            <w:tcW w:w="1026" w:type="dxa"/>
            <w:tcBorders>
              <w:top w:val="nil"/>
              <w:left w:val="single" w:sz="4" w:space="0" w:color="C00000"/>
              <w:bottom w:val="single" w:sz="4" w:space="0" w:color="C00000"/>
              <w:right w:val="single" w:sz="4" w:space="0" w:color="C00000"/>
            </w:tcBorders>
            <w:shd w:val="clear" w:color="auto" w:fill="auto"/>
            <w:noWrap/>
            <w:vAlign w:val="bottom"/>
          </w:tcPr>
          <w:p w14:paraId="2665C25D"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403,423</w:t>
            </w:r>
          </w:p>
        </w:tc>
        <w:tc>
          <w:tcPr>
            <w:tcW w:w="1026" w:type="dxa"/>
            <w:tcBorders>
              <w:top w:val="nil"/>
              <w:left w:val="single" w:sz="4" w:space="0" w:color="C00000"/>
              <w:bottom w:val="single" w:sz="4" w:space="0" w:color="C00000"/>
              <w:right w:val="single" w:sz="4" w:space="0" w:color="C00000"/>
            </w:tcBorders>
            <w:shd w:val="clear" w:color="auto" w:fill="auto"/>
            <w:noWrap/>
            <w:vAlign w:val="bottom"/>
          </w:tcPr>
          <w:p w14:paraId="28DE3ED5"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418,918</w:t>
            </w:r>
          </w:p>
        </w:tc>
        <w:tc>
          <w:tcPr>
            <w:tcW w:w="1049" w:type="dxa"/>
            <w:tcBorders>
              <w:top w:val="nil"/>
              <w:left w:val="single" w:sz="4" w:space="0" w:color="C00000"/>
              <w:bottom w:val="single" w:sz="4" w:space="0" w:color="C00000"/>
              <w:right w:val="single" w:sz="4" w:space="0" w:color="C00000"/>
            </w:tcBorders>
            <w:shd w:val="clear" w:color="auto" w:fill="auto"/>
            <w:noWrap/>
            <w:vAlign w:val="bottom"/>
          </w:tcPr>
          <w:p w14:paraId="711D2B12"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80,496</w:t>
            </w:r>
          </w:p>
        </w:tc>
        <w:tc>
          <w:tcPr>
            <w:tcW w:w="1158" w:type="dxa"/>
            <w:tcBorders>
              <w:top w:val="nil"/>
              <w:left w:val="single" w:sz="4" w:space="0" w:color="C00000"/>
              <w:bottom w:val="single" w:sz="4" w:space="0" w:color="C00000"/>
              <w:right w:val="single" w:sz="4" w:space="0" w:color="C00000"/>
            </w:tcBorders>
            <w:shd w:val="clear" w:color="auto" w:fill="auto"/>
            <w:noWrap/>
            <w:vAlign w:val="bottom"/>
          </w:tcPr>
          <w:p w14:paraId="070A4C80"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1,375,191</w:t>
            </w:r>
          </w:p>
        </w:tc>
        <w:tc>
          <w:tcPr>
            <w:tcW w:w="1158" w:type="dxa"/>
            <w:tcBorders>
              <w:top w:val="nil"/>
              <w:left w:val="single" w:sz="4" w:space="0" w:color="C00000"/>
              <w:bottom w:val="single" w:sz="4" w:space="0" w:color="C00000"/>
              <w:right w:val="single" w:sz="4" w:space="0" w:color="C00000"/>
            </w:tcBorders>
            <w:shd w:val="clear" w:color="auto" w:fill="auto"/>
            <w:noWrap/>
            <w:vAlign w:val="bottom"/>
          </w:tcPr>
          <w:p w14:paraId="312580D3"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69,871</w:t>
            </w:r>
          </w:p>
        </w:tc>
        <w:tc>
          <w:tcPr>
            <w:tcW w:w="1189" w:type="dxa"/>
            <w:tcBorders>
              <w:top w:val="nil"/>
              <w:left w:val="single" w:sz="4" w:space="0" w:color="C00000"/>
              <w:bottom w:val="single" w:sz="4" w:space="0" w:color="C00000"/>
              <w:right w:val="single" w:sz="4" w:space="0" w:color="C00000"/>
            </w:tcBorders>
            <w:shd w:val="clear" w:color="auto" w:fill="auto"/>
            <w:noWrap/>
            <w:vAlign w:val="bottom"/>
          </w:tcPr>
          <w:p w14:paraId="06CBEC95" w14:textId="77777777" w:rsidR="00B204B7" w:rsidRPr="00DC6C9B" w:rsidRDefault="00B204B7" w:rsidP="000D493C">
            <w:pPr>
              <w:jc w:val="right"/>
              <w:rPr>
                <w:rFonts w:ascii="Cambria" w:hAnsi="Cambria" w:cs="Arial"/>
                <w:sz w:val="16"/>
                <w:szCs w:val="16"/>
                <w:lang w:eastAsia="en-GB"/>
              </w:rPr>
            </w:pPr>
            <w:r w:rsidRPr="00DC6C9B">
              <w:rPr>
                <w:rFonts w:ascii="Cambria" w:hAnsi="Cambria" w:cs="Calibri"/>
                <w:sz w:val="16"/>
                <w:szCs w:val="16"/>
                <w:lang w:eastAsia="en-GB"/>
              </w:rPr>
              <w:t>1,445,062</w:t>
            </w:r>
          </w:p>
        </w:tc>
      </w:tr>
      <w:tr w:rsidR="00B204B7" w:rsidRPr="00DC6C9B" w14:paraId="0717888B"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hideMark/>
          </w:tcPr>
          <w:p w14:paraId="20B5E931" w14:textId="77777777" w:rsidR="00B204B7" w:rsidRPr="00DC6C9B" w:rsidRDefault="00B204B7" w:rsidP="000D493C">
            <w:pPr>
              <w:rPr>
                <w:rFonts w:ascii="Cambria" w:hAnsi="Cambria" w:cs="Arial"/>
                <w:color w:val="000000"/>
                <w:sz w:val="16"/>
                <w:szCs w:val="16"/>
                <w:lang w:eastAsia="en-GB"/>
              </w:rPr>
            </w:pPr>
            <w:r w:rsidRPr="00DC6C9B">
              <w:rPr>
                <w:rFonts w:ascii="Cambria" w:hAnsi="Cambria"/>
                <w:sz w:val="16"/>
                <w:szCs w:val="16"/>
                <w:lang w:eastAsia="en-GB"/>
              </w:rPr>
              <w:t>Other assets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DBFB5D1"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353</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EAF1BE5"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113</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ECDFB87"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F3753FE"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89E0AF8"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233</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217A1D0"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19</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FA77A9B"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252</w:t>
            </w:r>
          </w:p>
        </w:tc>
      </w:tr>
      <w:tr w:rsidR="00B204B7" w:rsidRPr="00DC6C9B" w14:paraId="356B95F9" w14:textId="77777777" w:rsidTr="000D493C">
        <w:trPr>
          <w:trHeight w:val="300"/>
        </w:trPr>
        <w:tc>
          <w:tcPr>
            <w:tcW w:w="1843" w:type="dxa"/>
            <w:tcBorders>
              <w:top w:val="nil"/>
              <w:left w:val="nil"/>
              <w:bottom w:val="single" w:sz="4" w:space="0" w:color="C00000"/>
              <w:right w:val="single" w:sz="4" w:space="0" w:color="C00000"/>
            </w:tcBorders>
            <w:shd w:val="clear" w:color="auto" w:fill="auto"/>
            <w:noWrap/>
            <w:vAlign w:val="bottom"/>
            <w:hideMark/>
          </w:tcPr>
          <w:p w14:paraId="2CDDF644" w14:textId="77777777" w:rsidR="00B204B7" w:rsidRPr="00DC6C9B" w:rsidRDefault="00B204B7" w:rsidP="000D493C">
            <w:pPr>
              <w:rPr>
                <w:rFonts w:ascii="Cambria" w:hAnsi="Cambria" w:cs="Arial"/>
                <w:color w:val="000000"/>
                <w:sz w:val="16"/>
                <w:szCs w:val="16"/>
                <w:lang w:eastAsia="en-GB"/>
              </w:rPr>
            </w:pPr>
            <w:r w:rsidRPr="00DC6C9B">
              <w:rPr>
                <w:rFonts w:ascii="Cambria" w:hAnsi="Cambria" w:cs="Calibri"/>
                <w:b/>
                <w:bCs/>
                <w:sz w:val="16"/>
                <w:szCs w:val="16"/>
                <w:lang w:eastAsia="en-GB"/>
              </w:rPr>
              <w:t>Total non-current assets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A3D6A44"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1,847,898</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1228B33"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403,536</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542C47F"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418,918</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D7912FC"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b/>
                <w:bCs/>
                <w:sz w:val="16"/>
                <w:szCs w:val="16"/>
                <w:lang w:eastAsia="en-GB"/>
              </w:rPr>
              <w:t>80,496</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8D9FA2A"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1,375,424</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D5F10AF"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b/>
                <w:bCs/>
                <w:sz w:val="16"/>
                <w:szCs w:val="16"/>
                <w:lang w:eastAsia="en-GB"/>
              </w:rPr>
              <w:t>69,890</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30FEFB4"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1,445,314</w:t>
            </w:r>
          </w:p>
        </w:tc>
      </w:tr>
      <w:tr w:rsidR="00B204B7" w:rsidRPr="00DC6C9B" w14:paraId="686E2260"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7B65332A" w14:textId="77777777" w:rsidR="00B204B7" w:rsidRPr="00DC6C9B" w:rsidRDefault="00B204B7" w:rsidP="000D493C">
            <w:pPr>
              <w:ind w:left="120"/>
              <w:rPr>
                <w:rFonts w:ascii="Cambria" w:hAnsi="Cambria" w:cs="Arial"/>
                <w:color w:val="000000"/>
                <w:sz w:val="16"/>
                <w:szCs w:val="16"/>
                <w:lang w:eastAsia="en-GB"/>
              </w:rPr>
            </w:pP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468DDEC"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61696C0"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BA232DE"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88656DF"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b/>
                <w:bCs/>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4BF9C40"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5DA2B2D"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b/>
                <w:bCs/>
                <w:sz w:val="16"/>
                <w:szCs w:val="16"/>
                <w:lang w:eastAsia="en-GB"/>
              </w:rPr>
              <w:t> </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DB734B7"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 </w:t>
            </w:r>
          </w:p>
        </w:tc>
      </w:tr>
      <w:tr w:rsidR="00B204B7" w:rsidRPr="00DC6C9B" w14:paraId="0D0D0453"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6429AB2B" w14:textId="77777777" w:rsidR="00B204B7" w:rsidRPr="00DC6C9B" w:rsidRDefault="00B204B7" w:rsidP="000D493C">
            <w:pPr>
              <w:rPr>
                <w:rFonts w:ascii="Cambria" w:hAnsi="Cambria" w:cs="Arial"/>
                <w:color w:val="000000"/>
                <w:sz w:val="16"/>
                <w:szCs w:val="16"/>
                <w:lang w:eastAsia="en-GB"/>
              </w:rPr>
            </w:pPr>
            <w:r w:rsidRPr="00DC6C9B">
              <w:rPr>
                <w:rFonts w:ascii="Cambria" w:hAnsi="Cambria" w:cs="Times"/>
                <w:color w:val="000000"/>
                <w:sz w:val="16"/>
                <w:szCs w:val="16"/>
                <w:lang w:eastAsia="en-GB"/>
              </w:rPr>
              <w:t>Trade and other receivables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D9878D9"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11,372</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D60E9B5"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8,157</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9F2AC88"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8,451</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DD1A6D7"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24</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EFA39E2"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14,002</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08B5A49"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449</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D136B6D"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14,451</w:t>
            </w:r>
          </w:p>
        </w:tc>
      </w:tr>
      <w:tr w:rsidR="00B204B7" w:rsidRPr="00DC6C9B" w14:paraId="47F80D2F"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476BA1D1" w14:textId="77777777" w:rsidR="00B204B7" w:rsidRPr="00DC6C9B" w:rsidRDefault="00B204B7" w:rsidP="000D493C">
            <w:pPr>
              <w:rPr>
                <w:rFonts w:ascii="Cambria" w:hAnsi="Cambria" w:cs="Arial"/>
                <w:color w:val="000000"/>
                <w:sz w:val="16"/>
                <w:szCs w:val="16"/>
                <w:lang w:eastAsia="en-GB"/>
              </w:rPr>
            </w:pPr>
            <w:r w:rsidRPr="00DC6C9B">
              <w:rPr>
                <w:rFonts w:ascii="Cambria" w:hAnsi="Cambria" w:cs="Times"/>
                <w:color w:val="000000"/>
                <w:sz w:val="16"/>
                <w:szCs w:val="16"/>
                <w:lang w:eastAsia="en-GB"/>
              </w:rPr>
              <w:t>Cash and cash equivalents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72BBB93"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56,724</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3C7B86A"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17,284</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FFA9553"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14,368</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B3F4A53"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15</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6131C54"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44,196</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632BBFA"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1,945</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3622A27"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sz w:val="16"/>
                <w:szCs w:val="16"/>
                <w:lang w:eastAsia="en-GB"/>
              </w:rPr>
              <w:t>46,140</w:t>
            </w:r>
          </w:p>
        </w:tc>
      </w:tr>
      <w:tr w:rsidR="00B204B7" w:rsidRPr="00DC6C9B" w14:paraId="6E51B48A"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121E96F3" w14:textId="77777777" w:rsidR="00B204B7" w:rsidRPr="00DC6C9B" w:rsidRDefault="00B204B7" w:rsidP="000D493C">
            <w:pPr>
              <w:rPr>
                <w:rFonts w:ascii="Cambria" w:hAnsi="Cambria" w:cs="Arial"/>
                <w:color w:val="000000"/>
                <w:sz w:val="16"/>
                <w:szCs w:val="16"/>
                <w:lang w:eastAsia="en-GB"/>
              </w:rPr>
            </w:pPr>
            <w:r w:rsidRPr="00DC6C9B">
              <w:rPr>
                <w:rFonts w:ascii="Cambria" w:hAnsi="Cambria" w:cs="Times"/>
                <w:b/>
                <w:bCs/>
                <w:color w:val="000000"/>
                <w:sz w:val="16"/>
                <w:szCs w:val="16"/>
                <w:lang w:eastAsia="en-GB"/>
              </w:rPr>
              <w:t>Total current assets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A9197B5"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68,096</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E75D3C4"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25,441</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949FE51"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22,819</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6AE237E"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b/>
                <w:bCs/>
                <w:sz w:val="16"/>
                <w:szCs w:val="16"/>
                <w:lang w:eastAsia="en-GB"/>
              </w:rPr>
              <w:t>39</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1949036"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58,198</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B6D2FC7"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b/>
                <w:bCs/>
                <w:sz w:val="16"/>
                <w:szCs w:val="16"/>
                <w:lang w:eastAsia="en-GB"/>
              </w:rPr>
              <w:t>2,394</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6CE95B2" w14:textId="77777777" w:rsidR="00B204B7" w:rsidRPr="00DC6C9B" w:rsidRDefault="00B204B7" w:rsidP="000D493C">
            <w:pPr>
              <w:jc w:val="right"/>
              <w:rPr>
                <w:rFonts w:ascii="Cambria" w:hAnsi="Cambria" w:cs="Calibri"/>
                <w:color w:val="000000"/>
                <w:sz w:val="16"/>
                <w:szCs w:val="16"/>
                <w:lang w:eastAsia="en-GB"/>
              </w:rPr>
            </w:pPr>
            <w:r w:rsidRPr="00DC6C9B">
              <w:rPr>
                <w:rFonts w:ascii="Cambria" w:hAnsi="Cambria" w:cs="Calibri"/>
                <w:b/>
                <w:bCs/>
                <w:sz w:val="16"/>
                <w:szCs w:val="16"/>
                <w:lang w:eastAsia="en-GB"/>
              </w:rPr>
              <w:t>60,591</w:t>
            </w:r>
          </w:p>
        </w:tc>
      </w:tr>
      <w:tr w:rsidR="00B204B7" w:rsidRPr="00DC6C9B" w14:paraId="568E441B"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4F87FB1B" w14:textId="77777777" w:rsidR="00B204B7" w:rsidRPr="00DC6C9B" w:rsidRDefault="00B204B7" w:rsidP="000D493C">
            <w:pPr>
              <w:rPr>
                <w:rFonts w:ascii="Cambria" w:hAnsi="Cambria" w:cs="Arial"/>
                <w:color w:val="000000"/>
                <w:sz w:val="16"/>
                <w:szCs w:val="16"/>
                <w:lang w:eastAsia="en-GB"/>
              </w:rPr>
            </w:pP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EB92715"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01D162A"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6E81250"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01364B9"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30BE8FF"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AF645AB"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4DB9273"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r>
      <w:tr w:rsidR="00B204B7" w:rsidRPr="00DC6C9B" w14:paraId="4BB59059"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2AD7A317" w14:textId="77777777" w:rsidR="00B204B7" w:rsidRPr="00DC6C9B" w:rsidRDefault="00B204B7" w:rsidP="000D493C">
            <w:pPr>
              <w:rPr>
                <w:rFonts w:ascii="Cambria" w:hAnsi="Cambria" w:cs="Calibri"/>
                <w:b/>
                <w:bCs/>
                <w:sz w:val="16"/>
                <w:szCs w:val="16"/>
                <w:lang w:eastAsia="en-GB"/>
              </w:rPr>
            </w:pPr>
            <w:r w:rsidRPr="00DC6C9B">
              <w:rPr>
                <w:rFonts w:ascii="Cambria" w:hAnsi="Cambria" w:cs="Calibri"/>
                <w:b/>
                <w:bCs/>
                <w:color w:val="000000"/>
                <w:sz w:val="16"/>
                <w:szCs w:val="16"/>
                <w:lang w:eastAsia="en-GB"/>
              </w:rPr>
              <w:t>Total assets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D9876AF"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1,915,995</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D0DDC6F"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428,977</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7CE6565"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441,737</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41489B7"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b/>
                <w:bCs/>
                <w:sz w:val="16"/>
                <w:szCs w:val="16"/>
                <w:lang w:eastAsia="en-GB"/>
              </w:rPr>
              <w:t>80,535</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2F409E6"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b/>
                <w:bCs/>
                <w:sz w:val="16"/>
                <w:szCs w:val="16"/>
                <w:lang w:eastAsia="en-GB"/>
              </w:rPr>
              <w:t>1,433,622</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72C7CEB"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b/>
                <w:bCs/>
                <w:sz w:val="16"/>
                <w:szCs w:val="16"/>
                <w:lang w:eastAsia="en-GB"/>
              </w:rPr>
              <w:t>72,283</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0C11E56"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b/>
                <w:bCs/>
                <w:sz w:val="16"/>
                <w:szCs w:val="16"/>
                <w:lang w:eastAsia="en-GB"/>
              </w:rPr>
              <w:t>1,505,905</w:t>
            </w:r>
          </w:p>
        </w:tc>
      </w:tr>
      <w:tr w:rsidR="00B204B7" w:rsidRPr="00DC6C9B" w14:paraId="78A4BF13"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0F6F8EA3" w14:textId="77777777" w:rsidR="00B204B7" w:rsidRPr="00DC6C9B" w:rsidRDefault="00B204B7" w:rsidP="000D493C">
            <w:pPr>
              <w:rPr>
                <w:rFonts w:ascii="Cambria" w:hAnsi="Cambria" w:cs="Calibri"/>
                <w:sz w:val="16"/>
                <w:szCs w:val="16"/>
                <w:lang w:eastAsia="en-GB"/>
              </w:rPr>
            </w:pPr>
            <w:r w:rsidRPr="00DC6C9B">
              <w:rPr>
                <w:rFonts w:ascii="Cambria" w:hAnsi="Cambria" w:cs="Calibri"/>
                <w:b/>
                <w:bCs/>
                <w:color w:val="000000"/>
                <w:sz w:val="16"/>
                <w:szCs w:val="16"/>
                <w:lang w:eastAsia="en-GB"/>
              </w:rPr>
              <w:t> </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5BFB0B2"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5EA8051"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0499397"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1B004D6"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8B65EAE"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75B2A5A"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F74A32D"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 </w:t>
            </w:r>
          </w:p>
        </w:tc>
      </w:tr>
      <w:tr w:rsidR="00B204B7" w:rsidRPr="00DC6C9B" w14:paraId="1A22F1D3"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634331EA" w14:textId="77777777" w:rsidR="00B204B7" w:rsidRPr="00DC6C9B" w:rsidRDefault="00B204B7" w:rsidP="000D493C">
            <w:pPr>
              <w:rPr>
                <w:rFonts w:ascii="Cambria" w:hAnsi="Cambria" w:cs="Calibri"/>
                <w:sz w:val="16"/>
                <w:szCs w:val="16"/>
                <w:lang w:eastAsia="en-GB"/>
              </w:rPr>
            </w:pPr>
            <w:r w:rsidRPr="00DC6C9B">
              <w:rPr>
                <w:rFonts w:ascii="Cambria" w:hAnsi="Cambria" w:cs="Times"/>
                <w:color w:val="000000"/>
                <w:sz w:val="16"/>
                <w:szCs w:val="16"/>
                <w:lang w:eastAsia="en-GB"/>
              </w:rPr>
              <w:t>Non-current financial debt</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3DEBB25"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898,911</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2BE4BD1"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245,188</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96F4E71" w14:textId="77777777" w:rsidR="00B204B7" w:rsidRPr="00DC6C9B" w:rsidRDefault="00B204B7" w:rsidP="000D493C">
            <w:pPr>
              <w:jc w:val="right"/>
              <w:rPr>
                <w:rFonts w:ascii="Cambria" w:hAnsi="Cambria" w:cs="Calibri"/>
                <w:sz w:val="16"/>
                <w:szCs w:val="16"/>
                <w:lang w:eastAsia="en-GB"/>
              </w:rPr>
            </w:pPr>
            <w:r w:rsidRPr="00DC6C9B">
              <w:rPr>
                <w:rFonts w:ascii="Cambria" w:hAnsi="Cambria" w:cs="Calibri"/>
                <w:sz w:val="16"/>
                <w:szCs w:val="16"/>
                <w:lang w:eastAsia="en-GB"/>
              </w:rPr>
              <w:t>165,528</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E2123C2"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49,779</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865BA17"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679,703</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1A104C9"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34,574</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941533C" w14:textId="77777777" w:rsidR="00B204B7" w:rsidRPr="00DC6C9B" w:rsidRDefault="00B204B7" w:rsidP="000D493C">
            <w:pPr>
              <w:jc w:val="right"/>
              <w:rPr>
                <w:rFonts w:ascii="Cambria" w:hAnsi="Cambria" w:cs="Calibri"/>
                <w:b/>
                <w:bCs/>
                <w:color w:val="000000"/>
                <w:sz w:val="16"/>
                <w:szCs w:val="16"/>
                <w:lang w:eastAsia="en-GB"/>
              </w:rPr>
            </w:pPr>
            <w:r w:rsidRPr="00DC6C9B">
              <w:rPr>
                <w:rFonts w:ascii="Cambria" w:hAnsi="Cambria" w:cs="Calibri"/>
                <w:sz w:val="16"/>
                <w:szCs w:val="16"/>
                <w:lang w:eastAsia="en-GB"/>
              </w:rPr>
              <w:t>714,277</w:t>
            </w:r>
          </w:p>
        </w:tc>
      </w:tr>
      <w:tr w:rsidR="00B204B7" w:rsidRPr="00DC6C9B" w14:paraId="7A4D122A"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49A3FB00" w14:textId="77777777" w:rsidR="00B204B7" w:rsidRPr="00DC6C9B" w:rsidRDefault="00B204B7" w:rsidP="000D493C">
            <w:pPr>
              <w:rPr>
                <w:rFonts w:ascii="Cambria" w:hAnsi="Cambria" w:cs="Times"/>
                <w:color w:val="000000"/>
                <w:sz w:val="16"/>
                <w:szCs w:val="16"/>
                <w:lang w:eastAsia="en-GB"/>
              </w:rPr>
            </w:pPr>
            <w:r w:rsidRPr="00DC6C9B">
              <w:rPr>
                <w:rFonts w:ascii="Cambria" w:hAnsi="Cambria" w:cs="Calibri"/>
                <w:color w:val="000000"/>
                <w:sz w:val="16"/>
                <w:szCs w:val="16"/>
                <w:lang w:eastAsia="en-GB"/>
              </w:rPr>
              <w:t>Other non-current financial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2E1168D"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1,537</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02AFA1D"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108</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BC9EAAD"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C3CB4E8"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FF50A21"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823</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6926716"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9897B55"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823</w:t>
            </w:r>
          </w:p>
        </w:tc>
      </w:tr>
      <w:tr w:rsidR="00B204B7" w:rsidRPr="00DC6C9B" w14:paraId="3DF182B7"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79BECE7D" w14:textId="77777777" w:rsidR="00B204B7" w:rsidRPr="00DC6C9B" w:rsidRDefault="00B204B7" w:rsidP="000D493C">
            <w:pPr>
              <w:rPr>
                <w:rFonts w:ascii="Cambria" w:hAnsi="Cambria" w:cs="Calibri"/>
                <w:color w:val="000000"/>
                <w:sz w:val="16"/>
                <w:szCs w:val="16"/>
                <w:lang w:eastAsia="en-GB"/>
              </w:rPr>
            </w:pPr>
            <w:r w:rsidRPr="00DC6C9B">
              <w:rPr>
                <w:rFonts w:ascii="Cambria" w:hAnsi="Cambria" w:cs="Calibri"/>
                <w:color w:val="000000"/>
                <w:sz w:val="16"/>
                <w:szCs w:val="16"/>
                <w:lang w:eastAsia="en-GB"/>
              </w:rPr>
              <w:t>Other non-current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8048DB8"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6,819</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1BD8C8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2,561</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FC427B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1,727</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333DB03"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765EBF8"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5,553</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C1A2F74"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164</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39B7558"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5,718</w:t>
            </w:r>
          </w:p>
        </w:tc>
      </w:tr>
      <w:tr w:rsidR="00B204B7" w:rsidRPr="00DC6C9B" w14:paraId="5AF9808F"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753086D6" w14:textId="77777777" w:rsidR="00B204B7" w:rsidRPr="00DC6C9B" w:rsidRDefault="00B204B7" w:rsidP="000D493C">
            <w:pPr>
              <w:rPr>
                <w:rFonts w:ascii="Cambria" w:hAnsi="Cambria" w:cs="Calibri"/>
                <w:color w:val="000000"/>
                <w:sz w:val="16"/>
                <w:szCs w:val="16"/>
                <w:lang w:eastAsia="en-GB"/>
              </w:rPr>
            </w:pPr>
            <w:r w:rsidRPr="00DC6C9B">
              <w:rPr>
                <w:rFonts w:ascii="Cambria" w:hAnsi="Cambria" w:cs="Calibri"/>
                <w:color w:val="000000"/>
                <w:sz w:val="16"/>
                <w:szCs w:val="16"/>
                <w:lang w:eastAsia="en-GB"/>
              </w:rPr>
              <w:t>Deferred tax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1B1B035"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143,377</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8C1D3D1"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27,749</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EE7EEB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1,821</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2BDAAA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14805FC"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86,474</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31A550F"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5,165</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43E095A"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91,638</w:t>
            </w:r>
          </w:p>
        </w:tc>
      </w:tr>
      <w:tr w:rsidR="00B204B7" w:rsidRPr="00DC6C9B" w14:paraId="37E41380"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30C5D700" w14:textId="77777777" w:rsidR="00B204B7" w:rsidRPr="00DC6C9B" w:rsidRDefault="00B204B7" w:rsidP="000D493C">
            <w:pPr>
              <w:rPr>
                <w:rFonts w:ascii="Cambria" w:hAnsi="Cambria" w:cs="Calibri"/>
                <w:color w:val="000000"/>
                <w:sz w:val="16"/>
                <w:szCs w:val="16"/>
                <w:lang w:eastAsia="en-GB"/>
              </w:rPr>
            </w:pPr>
            <w:r w:rsidRPr="00DC6C9B">
              <w:rPr>
                <w:rFonts w:ascii="Cambria" w:hAnsi="Cambria" w:cs="Calibri"/>
                <w:b/>
                <w:bCs/>
                <w:sz w:val="16"/>
                <w:szCs w:val="16"/>
                <w:lang w:eastAsia="en-GB"/>
              </w:rPr>
              <w:t>Total non-current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0D5E7C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1,050,644</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92A8448"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275,606</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F218BB6"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169,076</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4F97885"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49,779</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1915105"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772,552</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EDE0A53"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39,903</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73F065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812,456</w:t>
            </w:r>
          </w:p>
        </w:tc>
      </w:tr>
      <w:tr w:rsidR="00B204B7" w:rsidRPr="00DC6C9B" w14:paraId="715B3605"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43CCD6B0" w14:textId="77777777" w:rsidR="00B204B7" w:rsidRPr="00DC6C9B" w:rsidRDefault="00B204B7" w:rsidP="000D493C">
            <w:pPr>
              <w:rPr>
                <w:rFonts w:ascii="Cambria" w:hAnsi="Cambria" w:cs="Calibri"/>
                <w:b/>
                <w:bCs/>
                <w:sz w:val="16"/>
                <w:szCs w:val="16"/>
                <w:lang w:eastAsia="en-GB"/>
              </w:rPr>
            </w:pPr>
            <w:r w:rsidRPr="00DC6C9B">
              <w:rPr>
                <w:rFonts w:ascii="Cambria" w:hAnsi="Cambria" w:cs="Calibri"/>
                <w:b/>
                <w:bCs/>
                <w:color w:val="000000"/>
                <w:sz w:val="16"/>
                <w:szCs w:val="16"/>
                <w:lang w:eastAsia="en-GB"/>
              </w:rPr>
              <w:t> </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454F8D4"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ADA9D2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FCBCD96"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89AED6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A925033"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A1B8ED1"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E42BD0B"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r>
      <w:tr w:rsidR="00B204B7" w:rsidRPr="00DC6C9B" w14:paraId="6CCE42AF"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533454A7" w14:textId="77777777" w:rsidR="00B204B7" w:rsidRPr="00DC6C9B" w:rsidRDefault="00B204B7" w:rsidP="000D493C">
            <w:pPr>
              <w:rPr>
                <w:rFonts w:ascii="Cambria" w:hAnsi="Cambria" w:cs="Calibri"/>
                <w:b/>
                <w:bCs/>
                <w:color w:val="000000"/>
                <w:sz w:val="16"/>
                <w:szCs w:val="16"/>
                <w:lang w:eastAsia="en-GB"/>
              </w:rPr>
            </w:pPr>
            <w:r w:rsidRPr="00DC6C9B">
              <w:rPr>
                <w:rFonts w:ascii="Cambria" w:hAnsi="Cambria" w:cs="Times"/>
                <w:color w:val="000000"/>
                <w:sz w:val="16"/>
                <w:szCs w:val="16"/>
                <w:lang w:eastAsia="en-GB"/>
              </w:rPr>
              <w:t>Current financial debt</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9A067C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22,509</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9BB1B35"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3,532</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A0FA42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5188B10"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99BAF11"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13,020</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497F93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707</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5417FBC"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13,728</w:t>
            </w:r>
          </w:p>
        </w:tc>
      </w:tr>
      <w:tr w:rsidR="00B204B7" w:rsidRPr="00DC6C9B" w14:paraId="366E152C"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3FE12949" w14:textId="77777777" w:rsidR="00B204B7" w:rsidRPr="00DC6C9B" w:rsidRDefault="00B204B7" w:rsidP="000D493C">
            <w:pPr>
              <w:rPr>
                <w:rFonts w:ascii="Cambria" w:hAnsi="Cambria" w:cs="Times"/>
                <w:color w:val="000000"/>
                <w:sz w:val="16"/>
                <w:szCs w:val="16"/>
                <w:lang w:eastAsia="en-GB"/>
              </w:rPr>
            </w:pPr>
            <w:r w:rsidRPr="00DC6C9B">
              <w:rPr>
                <w:rFonts w:ascii="Cambria" w:hAnsi="Cambria" w:cs="Times"/>
                <w:color w:val="000000"/>
                <w:sz w:val="16"/>
                <w:szCs w:val="16"/>
                <w:lang w:eastAsia="en-GB"/>
              </w:rPr>
              <w:t>Trade debts and other current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BF9BD25"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17,888</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6DA164B"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9,370</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79643F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16,947</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ABB2DC8"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4,750</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9D82894"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24,477</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4995DDA"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471</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AB254DA"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24,949</w:t>
            </w:r>
          </w:p>
        </w:tc>
      </w:tr>
      <w:tr w:rsidR="00B204B7" w:rsidRPr="00DC6C9B" w14:paraId="6652C15E"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382F1AFE" w14:textId="77777777" w:rsidR="00B204B7" w:rsidRPr="00DC6C9B" w:rsidRDefault="00B204B7" w:rsidP="000D493C">
            <w:pPr>
              <w:rPr>
                <w:rFonts w:ascii="Cambria" w:hAnsi="Cambria" w:cs="Times"/>
                <w:color w:val="000000"/>
                <w:sz w:val="16"/>
                <w:szCs w:val="16"/>
                <w:lang w:eastAsia="en-GB"/>
              </w:rPr>
            </w:pPr>
            <w:r w:rsidRPr="00DC6C9B">
              <w:rPr>
                <w:rFonts w:ascii="Cambria" w:hAnsi="Cambria" w:cs="Times"/>
                <w:b/>
                <w:bCs/>
                <w:color w:val="000000"/>
                <w:sz w:val="16"/>
                <w:szCs w:val="16"/>
                <w:lang w:eastAsia="en-GB"/>
              </w:rPr>
              <w:t>Total current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22B4C3B"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40,396</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21831A0"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12,902</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53497D4"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16,947</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4DB15C2F"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4,750</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82A4B7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37,498</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99D1C1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1,179</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B4CA496"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38,676</w:t>
            </w:r>
          </w:p>
        </w:tc>
      </w:tr>
      <w:tr w:rsidR="00B204B7" w:rsidRPr="00DC6C9B" w14:paraId="307BE6F8"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0FD119CE" w14:textId="77777777" w:rsidR="00B204B7" w:rsidRPr="00DC6C9B" w:rsidRDefault="00B204B7" w:rsidP="000D493C">
            <w:pPr>
              <w:rPr>
                <w:rFonts w:ascii="Cambria" w:hAnsi="Cambria" w:cs="Times"/>
                <w:b/>
                <w:bCs/>
                <w:color w:val="000000"/>
                <w:sz w:val="16"/>
                <w:szCs w:val="16"/>
                <w:lang w:eastAsia="en-GB"/>
              </w:rPr>
            </w:pPr>
            <w:r w:rsidRPr="00DC6C9B">
              <w:rPr>
                <w:rFonts w:ascii="Cambria" w:hAnsi="Cambria" w:cs="Calibri"/>
                <w:b/>
                <w:bCs/>
                <w:color w:val="000000"/>
                <w:sz w:val="16"/>
                <w:szCs w:val="16"/>
                <w:lang w:eastAsia="en-GB"/>
              </w:rPr>
              <w:t> </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3D7A17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25A43D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BE8B73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9C99058"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4B3783A"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418375E"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010D302"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sz w:val="16"/>
                <w:szCs w:val="16"/>
                <w:lang w:eastAsia="en-GB"/>
              </w:rPr>
              <w:t> </w:t>
            </w:r>
          </w:p>
        </w:tc>
      </w:tr>
      <w:tr w:rsidR="00B204B7" w:rsidRPr="00DC6C9B" w14:paraId="23AA91CB"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1C587982" w14:textId="77777777" w:rsidR="00B204B7" w:rsidRPr="00DC6C9B" w:rsidRDefault="00B204B7" w:rsidP="000D493C">
            <w:pPr>
              <w:rPr>
                <w:rFonts w:ascii="Cambria" w:hAnsi="Cambria" w:cs="Calibri"/>
                <w:b/>
                <w:bCs/>
                <w:color w:val="000000"/>
                <w:sz w:val="16"/>
                <w:szCs w:val="16"/>
                <w:lang w:eastAsia="en-GB"/>
              </w:rPr>
            </w:pPr>
            <w:r w:rsidRPr="00DC6C9B">
              <w:rPr>
                <w:rFonts w:ascii="Cambria" w:hAnsi="Cambria" w:cs="Times"/>
                <w:b/>
                <w:bCs/>
                <w:color w:val="000000"/>
                <w:sz w:val="16"/>
                <w:szCs w:val="16"/>
                <w:lang w:eastAsia="en-GB"/>
              </w:rPr>
              <w:t>Total liabilities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93A39A9"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1,091,040</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9C2BC2C"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288,508</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EB9AB2A"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186,023</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3E85988"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54,529</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3BF5FC4"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810,050</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FC9C63B"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41,082</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AC6B215"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851,132</w:t>
            </w:r>
          </w:p>
        </w:tc>
      </w:tr>
      <w:tr w:rsidR="00B204B7" w:rsidRPr="00DC6C9B" w14:paraId="46111D43"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61A7DB21" w14:textId="77777777" w:rsidR="00B204B7" w:rsidRPr="00DC6C9B" w:rsidRDefault="00B204B7" w:rsidP="000D493C">
            <w:pPr>
              <w:rPr>
                <w:rFonts w:ascii="Cambria" w:hAnsi="Cambria" w:cs="Times"/>
                <w:b/>
                <w:color w:val="000000"/>
                <w:sz w:val="16"/>
                <w:szCs w:val="16"/>
                <w:lang w:eastAsia="en-GB"/>
              </w:rPr>
            </w:pP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7F8E7EA4"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89D4ADF"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654E1910"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02462AB"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0EE9E429"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DE2A88D"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3B68FF26"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 </w:t>
            </w:r>
          </w:p>
        </w:tc>
      </w:tr>
      <w:tr w:rsidR="00B204B7" w:rsidRPr="00DC6C9B" w14:paraId="52D9C4F2" w14:textId="77777777" w:rsidTr="000D493C">
        <w:trPr>
          <w:trHeight w:val="288"/>
        </w:trPr>
        <w:tc>
          <w:tcPr>
            <w:tcW w:w="1843" w:type="dxa"/>
            <w:tcBorders>
              <w:top w:val="nil"/>
              <w:left w:val="nil"/>
              <w:bottom w:val="single" w:sz="4" w:space="0" w:color="C00000"/>
              <w:right w:val="single" w:sz="4" w:space="0" w:color="C00000"/>
            </w:tcBorders>
            <w:shd w:val="clear" w:color="auto" w:fill="auto"/>
            <w:noWrap/>
            <w:vAlign w:val="bottom"/>
          </w:tcPr>
          <w:p w14:paraId="199C5F9F" w14:textId="77777777" w:rsidR="00B204B7" w:rsidRPr="00DC6C9B" w:rsidRDefault="00B204B7" w:rsidP="000D493C">
            <w:pPr>
              <w:rPr>
                <w:rFonts w:ascii="Cambria" w:hAnsi="Cambria" w:cs="Times"/>
                <w:b/>
                <w:color w:val="000000"/>
                <w:sz w:val="16"/>
                <w:szCs w:val="16"/>
                <w:lang w:eastAsia="en-GB"/>
              </w:rPr>
            </w:pPr>
            <w:r w:rsidRPr="00DC6C9B">
              <w:rPr>
                <w:rFonts w:ascii="Cambria" w:hAnsi="Cambria" w:cs="Times"/>
                <w:b/>
                <w:color w:val="000000"/>
                <w:sz w:val="16"/>
                <w:szCs w:val="16"/>
                <w:lang w:eastAsia="en-GB"/>
              </w:rPr>
              <w:t>Net assets</w:t>
            </w:r>
          </w:p>
        </w:tc>
        <w:tc>
          <w:tcPr>
            <w:tcW w:w="1053"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F0D06CB"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824,955</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1CA5DC8"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140,469</w:t>
            </w:r>
          </w:p>
        </w:tc>
        <w:tc>
          <w:tcPr>
            <w:tcW w:w="1026"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B7C98CC"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255,714</w:t>
            </w:r>
          </w:p>
        </w:tc>
        <w:tc>
          <w:tcPr>
            <w:tcW w:w="104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55FEAD7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26,006</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6518287"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623,572</w:t>
            </w:r>
          </w:p>
        </w:tc>
        <w:tc>
          <w:tcPr>
            <w:tcW w:w="1158"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200935C9"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31,201</w:t>
            </w:r>
          </w:p>
        </w:tc>
        <w:tc>
          <w:tcPr>
            <w:tcW w:w="1189" w:type="dxa"/>
            <w:tcBorders>
              <w:top w:val="single" w:sz="4" w:space="0" w:color="C00000"/>
              <w:left w:val="single" w:sz="4" w:space="0" w:color="C00000"/>
              <w:bottom w:val="single" w:sz="4" w:space="0" w:color="C00000"/>
              <w:right w:val="single" w:sz="4" w:space="0" w:color="C00000"/>
            </w:tcBorders>
            <w:shd w:val="clear" w:color="auto" w:fill="auto"/>
            <w:noWrap/>
            <w:vAlign w:val="bottom"/>
          </w:tcPr>
          <w:p w14:paraId="1C61111A" w14:textId="77777777" w:rsidR="00B204B7" w:rsidRPr="00DC6C9B" w:rsidRDefault="00B204B7" w:rsidP="000D493C">
            <w:pPr>
              <w:jc w:val="right"/>
              <w:rPr>
                <w:rFonts w:ascii="Cambria" w:hAnsi="Cambria" w:cs="Calibri"/>
                <w:b/>
                <w:bCs/>
                <w:sz w:val="16"/>
                <w:szCs w:val="16"/>
                <w:lang w:eastAsia="en-GB"/>
              </w:rPr>
            </w:pPr>
            <w:r w:rsidRPr="00DC6C9B">
              <w:rPr>
                <w:rFonts w:ascii="Cambria" w:hAnsi="Cambria" w:cs="Calibri"/>
                <w:b/>
                <w:bCs/>
                <w:sz w:val="16"/>
                <w:szCs w:val="16"/>
                <w:lang w:eastAsia="en-GB"/>
              </w:rPr>
              <w:t>654,773</w:t>
            </w:r>
          </w:p>
        </w:tc>
      </w:tr>
    </w:tbl>
    <w:p w14:paraId="07656217" w14:textId="77777777" w:rsidR="00B204B7" w:rsidRPr="00DC6C9B" w:rsidRDefault="00B204B7" w:rsidP="00B204B7">
      <w:pPr>
        <w:spacing w:after="240"/>
        <w:jc w:val="both"/>
        <w:rPr>
          <w:rFonts w:ascii="Cambria" w:hAnsi="Cambria"/>
          <w:sz w:val="20"/>
          <w:szCs w:val="20"/>
          <w:lang w:eastAsia="en-GB"/>
        </w:rPr>
      </w:pPr>
    </w:p>
    <w:p w14:paraId="5770CE97" w14:textId="77777777" w:rsidR="00B204B7" w:rsidRPr="00FC7C9E" w:rsidRDefault="00B204B7" w:rsidP="00B204B7">
      <w:pPr>
        <w:widowControl w:val="0"/>
        <w:autoSpaceDE w:val="0"/>
        <w:autoSpaceDN w:val="0"/>
        <w:adjustRightInd w:val="0"/>
        <w:snapToGrid w:val="0"/>
        <w:spacing w:after="200" w:line="276" w:lineRule="auto"/>
        <w:jc w:val="both"/>
        <w:rPr>
          <w:rFonts w:ascii="Cambria" w:eastAsia="Calibri" w:hAnsi="Cambria"/>
          <w:kern w:val="20"/>
          <w:sz w:val="20"/>
          <w:szCs w:val="20"/>
          <w:lang w:val="en-GB"/>
        </w:rPr>
      </w:pPr>
      <w:r w:rsidRPr="00FC7C9E">
        <w:rPr>
          <w:rFonts w:ascii="Cambria" w:eastAsia="Calibri" w:hAnsi="Cambria"/>
          <w:sz w:val="20"/>
          <w:szCs w:val="20"/>
          <w:lang w:val="en-GB"/>
        </w:rPr>
        <w:t>The First Joint Venture (</w:t>
      </w:r>
      <w:r w:rsidRPr="00FC7C9E">
        <w:rPr>
          <w:rFonts w:ascii="Cambria" w:eastAsia="Calibri" w:hAnsi="Cambria"/>
          <w:kern w:val="20"/>
          <w:sz w:val="20"/>
          <w:szCs w:val="20"/>
          <w:lang w:val="en-GB"/>
        </w:rPr>
        <w:t xml:space="preserve">VGP European Logistics) recorded one closing during the year. On 15 </w:t>
      </w:r>
      <w:r w:rsidRPr="00FC7C9E">
        <w:rPr>
          <w:rFonts w:ascii="Cambria" w:eastAsia="Calibri" w:hAnsi="Cambria"/>
          <w:kern w:val="20"/>
          <w:sz w:val="20"/>
          <w:szCs w:val="20"/>
        </w:rPr>
        <w:t>June 2021</w:t>
      </w:r>
      <w:r w:rsidRPr="00FC7C9E">
        <w:rPr>
          <w:rFonts w:ascii="Cambria" w:eastAsia="Calibri" w:hAnsi="Cambria"/>
          <w:kern w:val="20"/>
          <w:sz w:val="20"/>
          <w:szCs w:val="20"/>
          <w:lang w:val="en-GB"/>
        </w:rPr>
        <w:t>, VGP completed a</w:t>
      </w:r>
      <w:r w:rsidRPr="00FC7C9E">
        <w:rPr>
          <w:rFonts w:ascii="Cambria" w:eastAsia="Calibri" w:hAnsi="Cambria"/>
          <w:kern w:val="20"/>
          <w:sz w:val="20"/>
          <w:szCs w:val="20"/>
        </w:rPr>
        <w:t>n eighth</w:t>
      </w:r>
      <w:r w:rsidRPr="00FC7C9E">
        <w:rPr>
          <w:rFonts w:ascii="Cambria" w:eastAsia="Calibri" w:hAnsi="Cambria"/>
          <w:kern w:val="20"/>
          <w:sz w:val="20"/>
          <w:szCs w:val="20"/>
          <w:lang w:val="en-GB"/>
        </w:rPr>
        <w:t xml:space="preserve"> and currently last closing, whereby the First Joint Venture (“VGP European Logistics S.à r.l.”) acquired </w:t>
      </w:r>
      <w:r w:rsidRPr="00FC7C9E">
        <w:rPr>
          <w:rFonts w:ascii="Cambria" w:eastAsia="Calibri" w:hAnsi="Cambria"/>
          <w:kern w:val="20"/>
          <w:sz w:val="20"/>
          <w:szCs w:val="20"/>
        </w:rPr>
        <w:t>4</w:t>
      </w:r>
      <w:r w:rsidRPr="00FC7C9E">
        <w:rPr>
          <w:rFonts w:ascii="Cambria" w:eastAsia="Calibri" w:hAnsi="Cambria"/>
          <w:kern w:val="20"/>
          <w:sz w:val="20"/>
          <w:szCs w:val="20"/>
          <w:lang w:val="en-GB"/>
        </w:rPr>
        <w:t xml:space="preserve"> logistic buildings, including 2 buildings in 2 new VGP parks and another </w:t>
      </w:r>
      <w:r w:rsidRPr="00FC7C9E">
        <w:rPr>
          <w:rFonts w:ascii="Cambria" w:eastAsia="Calibri" w:hAnsi="Cambria"/>
          <w:kern w:val="20"/>
          <w:sz w:val="20"/>
          <w:szCs w:val="20"/>
        </w:rPr>
        <w:t>2</w:t>
      </w:r>
      <w:r w:rsidRPr="00FC7C9E">
        <w:rPr>
          <w:rFonts w:ascii="Cambria" w:eastAsia="Calibri" w:hAnsi="Cambria"/>
          <w:kern w:val="20"/>
          <w:sz w:val="20"/>
          <w:szCs w:val="20"/>
          <w:lang w:val="en-GB"/>
        </w:rPr>
        <w:t xml:space="preserve"> newly completed buildings (in parks which were previously transferred to the First Joint Venture).</w:t>
      </w:r>
    </w:p>
    <w:p w14:paraId="1DB26693" w14:textId="77777777" w:rsidR="00B204B7" w:rsidRPr="00156C9E" w:rsidRDefault="00B204B7" w:rsidP="00B204B7">
      <w:pPr>
        <w:widowControl w:val="0"/>
        <w:autoSpaceDE w:val="0"/>
        <w:autoSpaceDN w:val="0"/>
        <w:adjustRightInd w:val="0"/>
        <w:snapToGrid w:val="0"/>
        <w:spacing w:after="200" w:line="276" w:lineRule="auto"/>
        <w:jc w:val="both"/>
        <w:rPr>
          <w:rFonts w:ascii="Cambria" w:eastAsia="Calibri" w:hAnsi="Cambria"/>
          <w:sz w:val="20"/>
          <w:szCs w:val="20"/>
          <w:lang w:val="en-GB"/>
        </w:rPr>
      </w:pPr>
      <w:r w:rsidRPr="00156C9E">
        <w:rPr>
          <w:rFonts w:ascii="Cambria" w:eastAsia="Calibri" w:hAnsi="Cambria"/>
          <w:sz w:val="20"/>
          <w:szCs w:val="20"/>
          <w:lang w:val="en-GB"/>
        </w:rPr>
        <w:t>The Joint Ventures‘ property portfolio, excluding development land and buildings being constructed by VGP on behalf of the Joint Ventures, is valued at 3</w:t>
      </w:r>
      <w:r w:rsidRPr="00156C9E">
        <w:rPr>
          <w:rFonts w:ascii="Cambria" w:eastAsia="Calibri" w:hAnsi="Cambria"/>
          <w:sz w:val="20"/>
          <w:szCs w:val="20"/>
        </w:rPr>
        <w:t>0 June 2021</w:t>
      </w:r>
      <w:r w:rsidRPr="00156C9E">
        <w:rPr>
          <w:rFonts w:ascii="Cambria" w:eastAsia="Calibri" w:hAnsi="Cambria"/>
          <w:sz w:val="20"/>
          <w:szCs w:val="20"/>
          <w:lang w:val="en-GB"/>
        </w:rPr>
        <w:t xml:space="preserve"> based on a weighted average yield of 4.</w:t>
      </w:r>
      <w:r w:rsidRPr="00156C9E">
        <w:rPr>
          <w:rFonts w:ascii="Cambria" w:eastAsia="Calibri" w:hAnsi="Cambria"/>
          <w:sz w:val="20"/>
          <w:szCs w:val="20"/>
        </w:rPr>
        <w:t>53</w:t>
      </w:r>
      <w:r w:rsidRPr="00156C9E">
        <w:rPr>
          <w:rFonts w:ascii="Cambria" w:eastAsia="Calibri" w:hAnsi="Cambria"/>
          <w:sz w:val="20"/>
          <w:szCs w:val="20"/>
          <w:lang w:val="en-GB"/>
        </w:rPr>
        <w:t>%</w:t>
      </w:r>
      <w:r w:rsidRPr="00156C9E">
        <w:rPr>
          <w:rFonts w:ascii="Cambria" w:eastAsia="Calibri" w:hAnsi="Cambria"/>
          <w:sz w:val="20"/>
          <w:szCs w:val="20"/>
          <w:vertAlign w:val="superscript"/>
          <w:lang w:val="en-GB"/>
        </w:rPr>
        <w:footnoteReference w:id="23"/>
      </w:r>
      <w:r w:rsidRPr="00156C9E">
        <w:rPr>
          <w:rFonts w:ascii="Cambria" w:eastAsia="Calibri" w:hAnsi="Cambria"/>
          <w:sz w:val="20"/>
          <w:szCs w:val="20"/>
          <w:lang w:val="en-GB"/>
        </w:rPr>
        <w:t xml:space="preserve"> (compared to </w:t>
      </w:r>
      <w:r w:rsidRPr="00156C9E">
        <w:rPr>
          <w:rFonts w:ascii="Cambria" w:eastAsia="Calibri" w:hAnsi="Cambria"/>
          <w:sz w:val="20"/>
          <w:szCs w:val="20"/>
        </w:rPr>
        <w:t>4.76</w:t>
      </w:r>
      <w:r w:rsidRPr="00156C9E">
        <w:rPr>
          <w:rFonts w:ascii="Cambria" w:eastAsia="Calibri" w:hAnsi="Cambria"/>
          <w:sz w:val="20"/>
          <w:szCs w:val="20"/>
          <w:lang w:val="en-GB"/>
        </w:rPr>
        <w:t>% as at 31 December 20</w:t>
      </w:r>
      <w:r w:rsidRPr="00156C9E">
        <w:rPr>
          <w:rFonts w:ascii="Cambria" w:eastAsia="Calibri" w:hAnsi="Cambria"/>
          <w:sz w:val="20"/>
          <w:szCs w:val="20"/>
        </w:rPr>
        <w:t>20</w:t>
      </w:r>
      <w:r w:rsidRPr="00156C9E">
        <w:rPr>
          <w:rFonts w:ascii="Cambria" w:eastAsia="Calibri" w:hAnsi="Cambria"/>
          <w:sz w:val="20"/>
          <w:szCs w:val="20"/>
          <w:lang w:val="en-GB"/>
        </w:rPr>
        <w:t xml:space="preserve">). A 0.10% variation of this market rate would give rise to a variation of the Joint Venture portfolio value (at 100%) of € </w:t>
      </w:r>
      <w:r w:rsidRPr="00156C9E">
        <w:rPr>
          <w:rFonts w:ascii="Cambria" w:eastAsia="Calibri" w:hAnsi="Cambria"/>
          <w:sz w:val="20"/>
          <w:szCs w:val="20"/>
        </w:rPr>
        <w:t>70.5</w:t>
      </w:r>
      <w:r w:rsidRPr="00156C9E">
        <w:rPr>
          <w:rFonts w:ascii="Cambria" w:eastAsia="Calibri" w:hAnsi="Cambria"/>
          <w:sz w:val="20"/>
          <w:szCs w:val="20"/>
          <w:lang w:val="en-GB"/>
        </w:rPr>
        <w:t xml:space="preserve"> million. </w:t>
      </w:r>
    </w:p>
    <w:p w14:paraId="6015E892" w14:textId="77777777" w:rsidR="00B204B7" w:rsidRPr="009A59C7" w:rsidRDefault="00B204B7" w:rsidP="00B204B7">
      <w:pPr>
        <w:autoSpaceDE w:val="0"/>
        <w:autoSpaceDN w:val="0"/>
        <w:adjustRightInd w:val="0"/>
        <w:spacing w:after="120"/>
        <w:jc w:val="both"/>
        <w:rPr>
          <w:rFonts w:ascii="Cambria" w:hAnsi="Cambria"/>
          <w:sz w:val="20"/>
          <w:szCs w:val="20"/>
        </w:rPr>
      </w:pPr>
      <w:r w:rsidRPr="009A59C7">
        <w:rPr>
          <w:rFonts w:ascii="Cambria" w:hAnsi="Cambria"/>
          <w:sz w:val="20"/>
          <w:szCs w:val="20"/>
        </w:rPr>
        <w:lastRenderedPageBreak/>
        <w:t xml:space="preserve">The (re)valuation of the </w:t>
      </w:r>
      <w:r>
        <w:rPr>
          <w:rFonts w:ascii="Cambria" w:hAnsi="Cambria"/>
          <w:sz w:val="20"/>
          <w:szCs w:val="20"/>
        </w:rPr>
        <w:t xml:space="preserve">First and Second </w:t>
      </w:r>
      <w:r w:rsidRPr="009A59C7">
        <w:rPr>
          <w:rFonts w:ascii="Cambria" w:hAnsi="Cambria"/>
          <w:sz w:val="20"/>
          <w:szCs w:val="20"/>
        </w:rPr>
        <w:t>Joint Venture</w:t>
      </w:r>
      <w:r>
        <w:rPr>
          <w:rFonts w:ascii="Cambria" w:hAnsi="Cambria"/>
          <w:sz w:val="20"/>
          <w:szCs w:val="20"/>
        </w:rPr>
        <w:t>s’</w:t>
      </w:r>
      <w:r w:rsidRPr="009A59C7">
        <w:rPr>
          <w:rFonts w:ascii="Cambria" w:hAnsi="Cambria"/>
          <w:sz w:val="20"/>
          <w:szCs w:val="20"/>
        </w:rPr>
        <w:t xml:space="preserve"> portfolio was based on the appraisal report of the property expert Jones Lang LaSalle.</w:t>
      </w:r>
    </w:p>
    <w:p w14:paraId="43881AB5" w14:textId="77777777" w:rsidR="00B204B7" w:rsidRDefault="00B204B7" w:rsidP="00B204B7">
      <w:pPr>
        <w:widowControl w:val="0"/>
        <w:autoSpaceDE w:val="0"/>
        <w:autoSpaceDN w:val="0"/>
        <w:adjustRightInd w:val="0"/>
        <w:snapToGrid w:val="0"/>
        <w:spacing w:after="240"/>
        <w:jc w:val="both"/>
        <w:rPr>
          <w:rFonts w:ascii="Cambria" w:hAnsi="Cambria" w:cs="BotanikaStd Bold"/>
          <w:sz w:val="20"/>
          <w:szCs w:val="20"/>
        </w:rPr>
      </w:pPr>
      <w:r w:rsidRPr="00BD7838">
        <w:rPr>
          <w:rFonts w:ascii="Cambria" w:hAnsi="Cambria" w:cs="BotanikaStd Bold"/>
          <w:sz w:val="20"/>
          <w:szCs w:val="20"/>
        </w:rPr>
        <w:t>VGP provides certain services, including asset-, property- and development advisory and management, for the Joint Ventures and receives fees from the Joint Ventures for doing so. Those services are carried out on an arms-length basis and do not give VGP any control over the relevant Joint Ventures (nor any unilateral material decision-making rights). Significant transactions and decisions within the Joint Ventures require full Board and/or Shareholder approval, in accordance with the terms of the Joint Venture agreement</w:t>
      </w:r>
      <w:r w:rsidRPr="009A59C7">
        <w:rPr>
          <w:rFonts w:ascii="Cambria" w:hAnsi="Cambria" w:cs="BotanikaStd Bold"/>
          <w:sz w:val="20"/>
          <w:szCs w:val="20"/>
        </w:rPr>
        <w:t>.</w:t>
      </w:r>
    </w:p>
    <w:p w14:paraId="57755A49"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spacing w:after="240"/>
        <w:ind w:left="567"/>
        <w:jc w:val="both"/>
        <w:outlineLvl w:val="1"/>
        <w:rPr>
          <w:rFonts w:ascii="Cambria" w:hAnsi="Cambria"/>
          <w:b/>
          <w:kern w:val="20"/>
        </w:rPr>
      </w:pPr>
      <w:r w:rsidRPr="0009052C">
        <w:rPr>
          <w:rFonts w:ascii="Cambria" w:hAnsi="Cambria"/>
          <w:b/>
          <w:bCs/>
          <w:kern w:val="20"/>
        </w:rPr>
        <w:t>Other non-current receivables</w:t>
      </w:r>
    </w:p>
    <w:tbl>
      <w:tblPr>
        <w:tblW w:w="9090" w:type="dxa"/>
        <w:tblLook w:val="04A0" w:firstRow="1" w:lastRow="0" w:firstColumn="1" w:lastColumn="0" w:noHBand="0" w:noVBand="1"/>
      </w:tblPr>
      <w:tblGrid>
        <w:gridCol w:w="6390"/>
        <w:gridCol w:w="1350"/>
        <w:gridCol w:w="1350"/>
      </w:tblGrid>
      <w:tr w:rsidR="00B204B7" w:rsidRPr="0009052C" w14:paraId="4958F7A1" w14:textId="77777777" w:rsidTr="000D493C">
        <w:trPr>
          <w:trHeight w:val="264"/>
        </w:trPr>
        <w:tc>
          <w:tcPr>
            <w:tcW w:w="6390" w:type="dxa"/>
            <w:tcBorders>
              <w:top w:val="nil"/>
              <w:left w:val="nil"/>
              <w:bottom w:val="nil"/>
              <w:right w:val="nil"/>
            </w:tcBorders>
            <w:shd w:val="clear" w:color="000000" w:fill="C00000"/>
            <w:noWrap/>
            <w:vAlign w:val="bottom"/>
            <w:hideMark/>
          </w:tcPr>
          <w:p w14:paraId="4C1575C4" w14:textId="77777777" w:rsidR="00B204B7" w:rsidRPr="0009052C" w:rsidRDefault="00B204B7" w:rsidP="000D493C">
            <w:pPr>
              <w:rPr>
                <w:rFonts w:ascii="Cambria" w:hAnsi="Cambria" w:cs="Calibri"/>
                <w:b/>
                <w:bCs/>
                <w:i/>
                <w:iCs/>
                <w:color w:val="FFFFFF"/>
                <w:sz w:val="18"/>
                <w:szCs w:val="18"/>
                <w:lang w:eastAsia="en-GB"/>
              </w:rPr>
            </w:pPr>
            <w:r w:rsidRPr="0009052C">
              <w:rPr>
                <w:rFonts w:ascii="Cambria" w:hAnsi="Cambria" w:cs="Calibri"/>
                <w:b/>
                <w:bCs/>
                <w:i/>
                <w:iCs/>
                <w:color w:val="FFFFFF"/>
                <w:sz w:val="18"/>
                <w:szCs w:val="18"/>
                <w:lang w:eastAsia="en-GB"/>
              </w:rPr>
              <w:t>in thousands of €</w:t>
            </w:r>
          </w:p>
        </w:tc>
        <w:tc>
          <w:tcPr>
            <w:tcW w:w="1350" w:type="dxa"/>
            <w:tcBorders>
              <w:top w:val="nil"/>
              <w:left w:val="nil"/>
              <w:bottom w:val="nil"/>
              <w:right w:val="nil"/>
            </w:tcBorders>
            <w:shd w:val="clear" w:color="000000" w:fill="CC0000"/>
            <w:noWrap/>
            <w:vAlign w:val="center"/>
            <w:hideMark/>
          </w:tcPr>
          <w:p w14:paraId="6E53B279" w14:textId="77777777" w:rsidR="00B204B7" w:rsidRPr="005F7205" w:rsidRDefault="00B204B7" w:rsidP="000D493C">
            <w:pPr>
              <w:jc w:val="right"/>
              <w:rPr>
                <w:rFonts w:ascii="Cambria" w:hAnsi="Cambria" w:cs="Calibri"/>
                <w:b/>
                <w:color w:val="FFFFFF"/>
                <w:sz w:val="19"/>
                <w:szCs w:val="19"/>
                <w:lang w:eastAsia="en-GB"/>
              </w:rPr>
            </w:pPr>
            <w:r w:rsidRPr="005F7205">
              <w:rPr>
                <w:rFonts w:ascii="Cambria" w:hAnsi="Cambria" w:cs="Calibri"/>
                <w:b/>
                <w:bCs/>
                <w:color w:val="FFFFFF"/>
                <w:sz w:val="19"/>
                <w:szCs w:val="19"/>
                <w:lang w:eastAsia="en-GB"/>
              </w:rPr>
              <w:t>30.6.202</w:t>
            </w:r>
            <w:r w:rsidRPr="005F7205">
              <w:rPr>
                <w:rFonts w:ascii="Cambria" w:hAnsi="Cambria" w:cs="Calibri"/>
                <w:b/>
                <w:color w:val="FFFFFF"/>
                <w:sz w:val="19"/>
                <w:szCs w:val="19"/>
                <w:lang w:eastAsia="en-GB"/>
              </w:rPr>
              <w:t>1</w:t>
            </w:r>
          </w:p>
        </w:tc>
        <w:tc>
          <w:tcPr>
            <w:tcW w:w="1350" w:type="dxa"/>
            <w:tcBorders>
              <w:top w:val="nil"/>
              <w:left w:val="nil"/>
              <w:bottom w:val="nil"/>
              <w:right w:val="nil"/>
            </w:tcBorders>
            <w:shd w:val="clear" w:color="000000" w:fill="CC0000"/>
            <w:vAlign w:val="center"/>
          </w:tcPr>
          <w:p w14:paraId="1BF2B6BB" w14:textId="77777777" w:rsidR="00B204B7" w:rsidRPr="005F7205" w:rsidRDefault="00B204B7" w:rsidP="000D493C">
            <w:pPr>
              <w:jc w:val="right"/>
              <w:rPr>
                <w:rFonts w:ascii="Cambria" w:hAnsi="Cambria" w:cs="Calibri"/>
                <w:b/>
                <w:bCs/>
                <w:color w:val="FFFFFF"/>
                <w:sz w:val="19"/>
                <w:szCs w:val="19"/>
                <w:lang w:eastAsia="en-GB"/>
              </w:rPr>
            </w:pPr>
            <w:r w:rsidRPr="005F7205">
              <w:rPr>
                <w:rFonts w:ascii="Cambria" w:hAnsi="Cambria" w:cs="Calibri"/>
                <w:b/>
                <w:bCs/>
                <w:color w:val="FFFFFF"/>
                <w:sz w:val="19"/>
                <w:szCs w:val="19"/>
                <w:lang w:eastAsia="en-GB"/>
              </w:rPr>
              <w:t>31.12.20</w:t>
            </w:r>
            <w:r w:rsidRPr="005F7205">
              <w:rPr>
                <w:rFonts w:ascii="Cambria" w:hAnsi="Cambria" w:cs="Calibri"/>
                <w:b/>
                <w:color w:val="FFFFFF"/>
                <w:sz w:val="19"/>
                <w:szCs w:val="19"/>
                <w:lang w:eastAsia="en-GB"/>
              </w:rPr>
              <w:t>20</w:t>
            </w:r>
          </w:p>
        </w:tc>
      </w:tr>
      <w:tr w:rsidR="00B204B7" w:rsidRPr="0009052C" w14:paraId="5C540AF6" w14:textId="77777777" w:rsidTr="000D493C">
        <w:trPr>
          <w:trHeight w:val="264"/>
        </w:trPr>
        <w:tc>
          <w:tcPr>
            <w:tcW w:w="6390" w:type="dxa"/>
            <w:tcBorders>
              <w:top w:val="single" w:sz="4" w:space="0" w:color="CC0000"/>
              <w:left w:val="nil"/>
              <w:bottom w:val="single" w:sz="4" w:space="0" w:color="CC0000"/>
              <w:right w:val="nil"/>
            </w:tcBorders>
            <w:shd w:val="clear" w:color="auto" w:fill="auto"/>
            <w:vAlign w:val="bottom"/>
            <w:hideMark/>
          </w:tcPr>
          <w:p w14:paraId="7520B134" w14:textId="77777777" w:rsidR="00B204B7" w:rsidRPr="00CB105F" w:rsidRDefault="00B204B7" w:rsidP="000D493C">
            <w:pPr>
              <w:rPr>
                <w:rFonts w:ascii="Cambria" w:hAnsi="Cambria" w:cs="Calibri"/>
                <w:color w:val="000000"/>
                <w:sz w:val="20"/>
                <w:szCs w:val="20"/>
                <w:lang w:eastAsia="en-GB"/>
              </w:rPr>
            </w:pPr>
            <w:r w:rsidRPr="00CB105F">
              <w:rPr>
                <w:rFonts w:ascii="Cambria" w:hAnsi="Cambria" w:cs="Calibri"/>
                <w:color w:val="000000"/>
                <w:sz w:val="20"/>
                <w:szCs w:val="20"/>
              </w:rPr>
              <w:t>Shareholder loans to VGP European Logistics S.à.r.l.</w:t>
            </w:r>
          </w:p>
        </w:tc>
        <w:tc>
          <w:tcPr>
            <w:tcW w:w="1350" w:type="dxa"/>
            <w:tcBorders>
              <w:top w:val="nil"/>
              <w:left w:val="nil"/>
              <w:bottom w:val="single" w:sz="4" w:space="0" w:color="C00000"/>
              <w:right w:val="nil"/>
            </w:tcBorders>
            <w:shd w:val="clear" w:color="000000" w:fill="F2F2F2"/>
            <w:noWrap/>
            <w:vAlign w:val="bottom"/>
          </w:tcPr>
          <w:p w14:paraId="023B104E" w14:textId="77777777" w:rsidR="00B204B7" w:rsidRPr="00CB105F" w:rsidRDefault="00B204B7" w:rsidP="000D493C">
            <w:pPr>
              <w:jc w:val="right"/>
              <w:rPr>
                <w:rFonts w:ascii="Cambria" w:hAnsi="Cambria" w:cs="Calibri"/>
                <w:sz w:val="20"/>
                <w:szCs w:val="20"/>
                <w:lang w:eastAsia="en-GB"/>
              </w:rPr>
            </w:pPr>
            <w:r w:rsidRPr="006972F8">
              <w:rPr>
                <w:rFonts w:ascii="Cambria" w:hAnsi="Cambria" w:cs="Calibri"/>
                <w:sz w:val="20"/>
                <w:szCs w:val="20"/>
                <w:lang w:eastAsia="en-GB"/>
              </w:rPr>
              <w:t>53,963</w:t>
            </w:r>
          </w:p>
        </w:tc>
        <w:tc>
          <w:tcPr>
            <w:tcW w:w="1350" w:type="dxa"/>
            <w:tcBorders>
              <w:top w:val="nil"/>
              <w:left w:val="nil"/>
              <w:bottom w:val="single" w:sz="4" w:space="0" w:color="C00000"/>
              <w:right w:val="nil"/>
            </w:tcBorders>
            <w:vAlign w:val="bottom"/>
          </w:tcPr>
          <w:p w14:paraId="2EED2FEB" w14:textId="77777777" w:rsidR="00B204B7" w:rsidRPr="00CB105F" w:rsidRDefault="00B204B7" w:rsidP="000D493C">
            <w:pPr>
              <w:jc w:val="right"/>
              <w:rPr>
                <w:rFonts w:ascii="Cambria" w:hAnsi="Cambria" w:cs="Calibri"/>
                <w:sz w:val="20"/>
                <w:szCs w:val="20"/>
                <w:lang w:eastAsia="en-GB"/>
              </w:rPr>
            </w:pPr>
            <w:r w:rsidRPr="00CB105F">
              <w:rPr>
                <w:rFonts w:ascii="Cambria" w:hAnsi="Cambria" w:cs="Calibri"/>
                <w:sz w:val="20"/>
                <w:szCs w:val="20"/>
              </w:rPr>
              <w:t>51,672</w:t>
            </w:r>
          </w:p>
        </w:tc>
      </w:tr>
      <w:tr w:rsidR="00B204B7" w:rsidRPr="0009052C" w14:paraId="482043AE" w14:textId="77777777" w:rsidTr="000D493C">
        <w:trPr>
          <w:trHeight w:val="264"/>
        </w:trPr>
        <w:tc>
          <w:tcPr>
            <w:tcW w:w="6390" w:type="dxa"/>
            <w:tcBorders>
              <w:top w:val="nil"/>
              <w:left w:val="nil"/>
              <w:bottom w:val="single" w:sz="4" w:space="0" w:color="CC0000"/>
              <w:right w:val="nil"/>
            </w:tcBorders>
            <w:shd w:val="clear" w:color="auto" w:fill="auto"/>
            <w:vAlign w:val="bottom"/>
            <w:hideMark/>
          </w:tcPr>
          <w:p w14:paraId="1F355FE1" w14:textId="77777777" w:rsidR="00B204B7" w:rsidRPr="00CB105F" w:rsidRDefault="00B204B7" w:rsidP="000D493C">
            <w:pPr>
              <w:rPr>
                <w:rFonts w:ascii="Cambria" w:hAnsi="Cambria" w:cs="Calibri"/>
                <w:color w:val="000000"/>
                <w:sz w:val="20"/>
                <w:szCs w:val="20"/>
                <w:lang w:eastAsia="en-GB"/>
              </w:rPr>
            </w:pPr>
            <w:r w:rsidRPr="00CB105F">
              <w:rPr>
                <w:rFonts w:ascii="Cambria" w:hAnsi="Cambria" w:cs="Calibri"/>
                <w:color w:val="000000"/>
                <w:sz w:val="20"/>
                <w:szCs w:val="20"/>
              </w:rPr>
              <w:t>Shareholder loans to VGP European Logistics 2 S.à.r.l.</w:t>
            </w:r>
          </w:p>
        </w:tc>
        <w:tc>
          <w:tcPr>
            <w:tcW w:w="1350" w:type="dxa"/>
            <w:tcBorders>
              <w:top w:val="nil"/>
              <w:left w:val="nil"/>
              <w:bottom w:val="single" w:sz="4" w:space="0" w:color="C00000"/>
              <w:right w:val="nil"/>
            </w:tcBorders>
            <w:shd w:val="clear" w:color="000000" w:fill="F2F2F2"/>
            <w:noWrap/>
            <w:vAlign w:val="bottom"/>
          </w:tcPr>
          <w:p w14:paraId="5DABEC6A" w14:textId="77777777" w:rsidR="00B204B7" w:rsidRPr="00CB105F" w:rsidRDefault="00B204B7" w:rsidP="000D493C">
            <w:pPr>
              <w:jc w:val="right"/>
              <w:rPr>
                <w:rFonts w:ascii="Cambria" w:hAnsi="Cambria" w:cs="Calibri"/>
                <w:sz w:val="20"/>
                <w:szCs w:val="20"/>
                <w:lang w:eastAsia="en-GB"/>
              </w:rPr>
            </w:pPr>
            <w:r w:rsidRPr="006972F8">
              <w:rPr>
                <w:rFonts w:ascii="Cambria" w:hAnsi="Cambria" w:cs="Calibri"/>
                <w:sz w:val="20"/>
                <w:szCs w:val="20"/>
                <w:lang w:eastAsia="en-GB"/>
              </w:rPr>
              <w:t>15,652</w:t>
            </w:r>
          </w:p>
        </w:tc>
        <w:tc>
          <w:tcPr>
            <w:tcW w:w="1350" w:type="dxa"/>
            <w:tcBorders>
              <w:top w:val="nil"/>
              <w:left w:val="nil"/>
              <w:bottom w:val="single" w:sz="4" w:space="0" w:color="C00000"/>
              <w:right w:val="nil"/>
            </w:tcBorders>
            <w:vAlign w:val="bottom"/>
          </w:tcPr>
          <w:p w14:paraId="279988C2" w14:textId="77777777" w:rsidR="00B204B7" w:rsidRPr="00CB105F" w:rsidRDefault="00B204B7" w:rsidP="000D493C">
            <w:pPr>
              <w:jc w:val="right"/>
              <w:rPr>
                <w:rFonts w:ascii="Cambria" w:hAnsi="Cambria" w:cs="Calibri"/>
                <w:sz w:val="20"/>
                <w:szCs w:val="20"/>
                <w:lang w:eastAsia="en-GB"/>
              </w:rPr>
            </w:pPr>
            <w:r w:rsidRPr="00CB105F">
              <w:rPr>
                <w:rFonts w:ascii="Cambria" w:hAnsi="Cambria" w:cs="Calibri"/>
                <w:sz w:val="20"/>
                <w:szCs w:val="20"/>
              </w:rPr>
              <w:t>15,351</w:t>
            </w:r>
          </w:p>
        </w:tc>
      </w:tr>
      <w:tr w:rsidR="00B204B7" w:rsidRPr="0009052C" w14:paraId="0FCAF7EA" w14:textId="77777777" w:rsidTr="000D493C">
        <w:trPr>
          <w:trHeight w:val="264"/>
        </w:trPr>
        <w:tc>
          <w:tcPr>
            <w:tcW w:w="6390" w:type="dxa"/>
            <w:tcBorders>
              <w:top w:val="nil"/>
              <w:left w:val="nil"/>
              <w:bottom w:val="single" w:sz="4" w:space="0" w:color="CC0000"/>
              <w:right w:val="nil"/>
            </w:tcBorders>
            <w:shd w:val="clear" w:color="auto" w:fill="auto"/>
            <w:vAlign w:val="bottom"/>
            <w:hideMark/>
          </w:tcPr>
          <w:p w14:paraId="18D155D0" w14:textId="77777777" w:rsidR="00B204B7" w:rsidRPr="00CB105F" w:rsidRDefault="00B204B7" w:rsidP="000D493C">
            <w:pPr>
              <w:rPr>
                <w:rFonts w:ascii="Cambria" w:hAnsi="Cambria" w:cs="Calibri"/>
                <w:color w:val="000000"/>
                <w:sz w:val="20"/>
                <w:szCs w:val="20"/>
                <w:lang w:eastAsia="en-GB"/>
              </w:rPr>
            </w:pPr>
            <w:r w:rsidRPr="00CB105F">
              <w:rPr>
                <w:rFonts w:ascii="Cambria" w:hAnsi="Cambria" w:cs="Calibri"/>
                <w:color w:val="000000"/>
                <w:sz w:val="20"/>
                <w:szCs w:val="20"/>
              </w:rPr>
              <w:t>Shareholder loans to VGP Park München GmbH</w:t>
            </w:r>
          </w:p>
        </w:tc>
        <w:tc>
          <w:tcPr>
            <w:tcW w:w="1350" w:type="dxa"/>
            <w:tcBorders>
              <w:top w:val="nil"/>
              <w:left w:val="nil"/>
              <w:bottom w:val="single" w:sz="4" w:space="0" w:color="C00000"/>
              <w:right w:val="nil"/>
            </w:tcBorders>
            <w:shd w:val="clear" w:color="000000" w:fill="F2F2F2"/>
            <w:noWrap/>
            <w:vAlign w:val="bottom"/>
          </w:tcPr>
          <w:p w14:paraId="31D5B9BF" w14:textId="77777777" w:rsidR="00B204B7" w:rsidRPr="00CB105F" w:rsidRDefault="00B204B7" w:rsidP="000D493C">
            <w:pPr>
              <w:jc w:val="right"/>
              <w:rPr>
                <w:rFonts w:ascii="Cambria" w:hAnsi="Cambria" w:cs="Calibri"/>
                <w:sz w:val="20"/>
                <w:szCs w:val="20"/>
                <w:lang w:eastAsia="en-GB"/>
              </w:rPr>
            </w:pPr>
            <w:r w:rsidRPr="006972F8">
              <w:rPr>
                <w:rFonts w:ascii="Cambria" w:hAnsi="Cambria" w:cs="Calibri"/>
                <w:sz w:val="20"/>
                <w:szCs w:val="20"/>
                <w:lang w:eastAsia="en-GB"/>
              </w:rPr>
              <w:t>107,192</w:t>
            </w:r>
          </w:p>
        </w:tc>
        <w:tc>
          <w:tcPr>
            <w:tcW w:w="1350" w:type="dxa"/>
            <w:tcBorders>
              <w:top w:val="nil"/>
              <w:left w:val="nil"/>
              <w:bottom w:val="single" w:sz="4" w:space="0" w:color="C00000"/>
              <w:right w:val="nil"/>
            </w:tcBorders>
            <w:vAlign w:val="bottom"/>
          </w:tcPr>
          <w:p w14:paraId="6F439C2A" w14:textId="77777777" w:rsidR="00B204B7" w:rsidRPr="00CB105F" w:rsidRDefault="00B204B7" w:rsidP="000D493C">
            <w:pPr>
              <w:jc w:val="right"/>
              <w:rPr>
                <w:rFonts w:ascii="Cambria" w:hAnsi="Cambria" w:cs="Calibri"/>
                <w:sz w:val="20"/>
                <w:szCs w:val="20"/>
                <w:lang w:eastAsia="en-GB"/>
              </w:rPr>
            </w:pPr>
            <w:r w:rsidRPr="00CB105F">
              <w:rPr>
                <w:rFonts w:ascii="Cambria" w:hAnsi="Cambria" w:cs="Calibri"/>
                <w:sz w:val="20"/>
                <w:szCs w:val="20"/>
              </w:rPr>
              <w:t>82,911</w:t>
            </w:r>
          </w:p>
        </w:tc>
      </w:tr>
      <w:tr w:rsidR="00B204B7" w:rsidRPr="0009052C" w14:paraId="136A2C74" w14:textId="77777777" w:rsidTr="000D493C">
        <w:trPr>
          <w:trHeight w:val="264"/>
        </w:trPr>
        <w:tc>
          <w:tcPr>
            <w:tcW w:w="6390" w:type="dxa"/>
            <w:tcBorders>
              <w:top w:val="nil"/>
              <w:left w:val="nil"/>
              <w:bottom w:val="single" w:sz="4" w:space="0" w:color="CC0000"/>
              <w:right w:val="nil"/>
            </w:tcBorders>
            <w:shd w:val="clear" w:color="auto" w:fill="auto"/>
            <w:vAlign w:val="bottom"/>
            <w:hideMark/>
          </w:tcPr>
          <w:p w14:paraId="78957AD6" w14:textId="77777777" w:rsidR="00B204B7" w:rsidRPr="00CB105F" w:rsidRDefault="00B204B7" w:rsidP="000D493C">
            <w:pPr>
              <w:rPr>
                <w:rFonts w:ascii="Cambria" w:hAnsi="Cambria" w:cs="Calibri"/>
                <w:color w:val="000000"/>
                <w:sz w:val="20"/>
                <w:szCs w:val="20"/>
                <w:lang w:eastAsia="en-GB"/>
              </w:rPr>
            </w:pPr>
            <w:r w:rsidRPr="00CB105F">
              <w:rPr>
                <w:rFonts w:ascii="Cambria" w:hAnsi="Cambria" w:cs="Calibri"/>
                <w:color w:val="000000"/>
                <w:sz w:val="20"/>
                <w:szCs w:val="20"/>
              </w:rPr>
              <w:t>Shareholder loans to LPM Holding BV</w:t>
            </w:r>
          </w:p>
        </w:tc>
        <w:tc>
          <w:tcPr>
            <w:tcW w:w="1350" w:type="dxa"/>
            <w:tcBorders>
              <w:top w:val="nil"/>
              <w:left w:val="nil"/>
              <w:bottom w:val="single" w:sz="4" w:space="0" w:color="C00000"/>
              <w:right w:val="nil"/>
            </w:tcBorders>
            <w:shd w:val="clear" w:color="000000" w:fill="F2F2F2"/>
            <w:noWrap/>
            <w:vAlign w:val="bottom"/>
          </w:tcPr>
          <w:p w14:paraId="199651BD" w14:textId="77777777" w:rsidR="00B204B7" w:rsidRPr="00CB105F" w:rsidRDefault="00B204B7" w:rsidP="000D493C">
            <w:pPr>
              <w:jc w:val="right"/>
              <w:rPr>
                <w:rFonts w:ascii="Cambria" w:hAnsi="Cambria" w:cs="Calibri"/>
                <w:sz w:val="20"/>
                <w:szCs w:val="20"/>
                <w:lang w:eastAsia="en-GB"/>
              </w:rPr>
            </w:pPr>
            <w:r w:rsidRPr="006972F8">
              <w:rPr>
                <w:rFonts w:ascii="Cambria" w:hAnsi="Cambria" w:cs="Calibri"/>
                <w:sz w:val="20"/>
                <w:szCs w:val="20"/>
                <w:lang w:eastAsia="en-GB"/>
              </w:rPr>
              <w:t>50,995</w:t>
            </w:r>
          </w:p>
        </w:tc>
        <w:tc>
          <w:tcPr>
            <w:tcW w:w="1350" w:type="dxa"/>
            <w:tcBorders>
              <w:top w:val="nil"/>
              <w:left w:val="nil"/>
              <w:bottom w:val="single" w:sz="4" w:space="0" w:color="C00000"/>
              <w:right w:val="nil"/>
            </w:tcBorders>
            <w:vAlign w:val="bottom"/>
          </w:tcPr>
          <w:p w14:paraId="36CA8C03" w14:textId="77777777" w:rsidR="00B204B7" w:rsidRPr="00CB105F" w:rsidRDefault="00B204B7" w:rsidP="000D493C">
            <w:pPr>
              <w:jc w:val="right"/>
              <w:rPr>
                <w:rFonts w:ascii="Cambria" w:hAnsi="Cambria" w:cs="Calibri"/>
                <w:sz w:val="20"/>
                <w:szCs w:val="20"/>
                <w:lang w:eastAsia="en-GB"/>
              </w:rPr>
            </w:pPr>
            <w:r w:rsidRPr="00CB105F">
              <w:rPr>
                <w:rFonts w:ascii="Cambria" w:hAnsi="Cambria" w:cs="Calibri"/>
                <w:sz w:val="20"/>
                <w:szCs w:val="20"/>
              </w:rPr>
              <w:t>29,030</w:t>
            </w:r>
          </w:p>
        </w:tc>
      </w:tr>
      <w:tr w:rsidR="00B204B7" w:rsidRPr="0009052C" w14:paraId="4CBF0558" w14:textId="77777777" w:rsidTr="000D493C">
        <w:trPr>
          <w:trHeight w:val="264"/>
        </w:trPr>
        <w:tc>
          <w:tcPr>
            <w:tcW w:w="6390" w:type="dxa"/>
            <w:tcBorders>
              <w:top w:val="nil"/>
              <w:left w:val="nil"/>
              <w:bottom w:val="single" w:sz="4" w:space="0" w:color="CC0000"/>
              <w:right w:val="nil"/>
            </w:tcBorders>
            <w:shd w:val="clear" w:color="auto" w:fill="auto"/>
            <w:vAlign w:val="bottom"/>
            <w:hideMark/>
          </w:tcPr>
          <w:p w14:paraId="6B381E0D" w14:textId="77777777" w:rsidR="00B204B7" w:rsidRPr="00CB105F" w:rsidRDefault="00B204B7" w:rsidP="000D493C">
            <w:pPr>
              <w:rPr>
                <w:rFonts w:ascii="Cambria" w:hAnsi="Cambria" w:cs="Calibri"/>
                <w:color w:val="000000"/>
                <w:sz w:val="20"/>
                <w:szCs w:val="20"/>
                <w:lang w:eastAsia="en-GB"/>
              </w:rPr>
            </w:pPr>
            <w:r w:rsidRPr="00CB105F">
              <w:rPr>
                <w:rFonts w:ascii="Cambria" w:hAnsi="Cambria" w:cs="Calibri"/>
                <w:color w:val="000000"/>
                <w:sz w:val="20"/>
                <w:szCs w:val="20"/>
              </w:rPr>
              <w:t>Shareholder loans to associates (subsidiaries of VGP European Logistics S.à.r.l.)</w:t>
            </w:r>
          </w:p>
        </w:tc>
        <w:tc>
          <w:tcPr>
            <w:tcW w:w="1350" w:type="dxa"/>
            <w:tcBorders>
              <w:top w:val="nil"/>
              <w:left w:val="nil"/>
              <w:bottom w:val="single" w:sz="4" w:space="0" w:color="C00000"/>
              <w:right w:val="nil"/>
            </w:tcBorders>
            <w:shd w:val="clear" w:color="000000" w:fill="F2F2F2"/>
            <w:noWrap/>
            <w:vAlign w:val="bottom"/>
          </w:tcPr>
          <w:p w14:paraId="62E5D69A" w14:textId="77777777" w:rsidR="00B204B7" w:rsidRPr="00CB105F" w:rsidRDefault="00B204B7" w:rsidP="000D493C">
            <w:pPr>
              <w:jc w:val="right"/>
              <w:rPr>
                <w:rFonts w:ascii="Cambria" w:hAnsi="Cambria" w:cs="Calibri"/>
                <w:sz w:val="20"/>
                <w:szCs w:val="20"/>
                <w:lang w:eastAsia="en-GB"/>
              </w:rPr>
            </w:pPr>
            <w:r w:rsidRPr="006972F8">
              <w:rPr>
                <w:rFonts w:ascii="Cambria" w:hAnsi="Cambria" w:cs="Calibri"/>
                <w:sz w:val="20"/>
                <w:szCs w:val="20"/>
                <w:lang w:eastAsia="en-GB"/>
              </w:rPr>
              <w:t>18,160</w:t>
            </w:r>
          </w:p>
        </w:tc>
        <w:tc>
          <w:tcPr>
            <w:tcW w:w="1350" w:type="dxa"/>
            <w:tcBorders>
              <w:top w:val="nil"/>
              <w:left w:val="nil"/>
              <w:bottom w:val="single" w:sz="4" w:space="0" w:color="C00000"/>
              <w:right w:val="nil"/>
            </w:tcBorders>
            <w:vAlign w:val="bottom"/>
          </w:tcPr>
          <w:p w14:paraId="2666B1C8" w14:textId="77777777" w:rsidR="00B204B7" w:rsidRPr="00CB105F" w:rsidRDefault="00B204B7" w:rsidP="000D493C">
            <w:pPr>
              <w:jc w:val="right"/>
              <w:rPr>
                <w:rFonts w:ascii="Cambria" w:hAnsi="Cambria" w:cs="Calibri"/>
                <w:sz w:val="20"/>
                <w:szCs w:val="20"/>
                <w:lang w:eastAsia="en-GB"/>
              </w:rPr>
            </w:pPr>
            <w:r w:rsidRPr="00CB105F">
              <w:rPr>
                <w:rFonts w:ascii="Cambria" w:hAnsi="Cambria" w:cs="Calibri"/>
                <w:sz w:val="20"/>
                <w:szCs w:val="20"/>
              </w:rPr>
              <w:t>17,871</w:t>
            </w:r>
          </w:p>
        </w:tc>
      </w:tr>
      <w:tr w:rsidR="00B204B7" w:rsidRPr="0009052C" w14:paraId="3C23829A" w14:textId="77777777" w:rsidTr="000D493C">
        <w:trPr>
          <w:trHeight w:val="264"/>
        </w:trPr>
        <w:tc>
          <w:tcPr>
            <w:tcW w:w="6390" w:type="dxa"/>
            <w:tcBorders>
              <w:top w:val="nil"/>
              <w:left w:val="nil"/>
              <w:bottom w:val="single" w:sz="4" w:space="0" w:color="CC0000"/>
              <w:right w:val="nil"/>
            </w:tcBorders>
            <w:shd w:val="clear" w:color="auto" w:fill="auto"/>
            <w:vAlign w:val="bottom"/>
            <w:hideMark/>
          </w:tcPr>
          <w:p w14:paraId="573CE9F1" w14:textId="77777777" w:rsidR="00B204B7" w:rsidRPr="00CB105F" w:rsidRDefault="00B204B7" w:rsidP="000D493C">
            <w:pPr>
              <w:rPr>
                <w:rFonts w:ascii="Cambria" w:hAnsi="Cambria" w:cs="Calibri"/>
                <w:color w:val="000000"/>
                <w:sz w:val="20"/>
                <w:szCs w:val="20"/>
                <w:lang w:eastAsia="en-GB"/>
              </w:rPr>
            </w:pPr>
            <w:r w:rsidRPr="00CB105F">
              <w:rPr>
                <w:rFonts w:ascii="Cambria" w:hAnsi="Cambria" w:cs="Calibri"/>
                <w:color w:val="000000"/>
                <w:sz w:val="20"/>
                <w:szCs w:val="20"/>
              </w:rPr>
              <w:t>Construction and development loans to subsidiaries of VGP European Logistics S.à.r.l.</w:t>
            </w:r>
          </w:p>
        </w:tc>
        <w:tc>
          <w:tcPr>
            <w:tcW w:w="1350" w:type="dxa"/>
            <w:tcBorders>
              <w:top w:val="nil"/>
              <w:left w:val="nil"/>
              <w:bottom w:val="single" w:sz="4" w:space="0" w:color="C00000"/>
              <w:right w:val="nil"/>
            </w:tcBorders>
            <w:shd w:val="clear" w:color="000000" w:fill="F2F2F2"/>
            <w:noWrap/>
            <w:vAlign w:val="bottom"/>
          </w:tcPr>
          <w:p w14:paraId="56E7AEBF" w14:textId="77777777" w:rsidR="00B204B7" w:rsidRPr="00CB105F" w:rsidRDefault="00B204B7" w:rsidP="000D493C">
            <w:pPr>
              <w:jc w:val="right"/>
              <w:rPr>
                <w:rFonts w:ascii="Cambria" w:hAnsi="Cambria" w:cs="Calibri"/>
                <w:sz w:val="20"/>
                <w:szCs w:val="20"/>
                <w:lang w:eastAsia="en-GB"/>
              </w:rPr>
            </w:pPr>
            <w:r w:rsidRPr="006972F8">
              <w:rPr>
                <w:rFonts w:ascii="Cambria" w:hAnsi="Cambria" w:cs="Calibri"/>
                <w:sz w:val="20"/>
                <w:szCs w:val="20"/>
                <w:lang w:eastAsia="en-GB"/>
              </w:rPr>
              <w:t>38,892</w:t>
            </w:r>
          </w:p>
        </w:tc>
        <w:tc>
          <w:tcPr>
            <w:tcW w:w="1350" w:type="dxa"/>
            <w:tcBorders>
              <w:top w:val="nil"/>
              <w:left w:val="nil"/>
              <w:bottom w:val="single" w:sz="4" w:space="0" w:color="C00000"/>
              <w:right w:val="nil"/>
            </w:tcBorders>
            <w:vAlign w:val="bottom"/>
          </w:tcPr>
          <w:p w14:paraId="1127BA51" w14:textId="77777777" w:rsidR="00B204B7" w:rsidRPr="00CB105F" w:rsidRDefault="00B204B7" w:rsidP="000D493C">
            <w:pPr>
              <w:jc w:val="right"/>
              <w:rPr>
                <w:rFonts w:ascii="Cambria" w:hAnsi="Cambria" w:cs="Calibri"/>
                <w:sz w:val="20"/>
                <w:szCs w:val="20"/>
                <w:lang w:eastAsia="en-GB"/>
              </w:rPr>
            </w:pPr>
            <w:r w:rsidRPr="00CB105F">
              <w:rPr>
                <w:rFonts w:ascii="Cambria" w:hAnsi="Cambria" w:cs="Calibri"/>
                <w:sz w:val="20"/>
                <w:szCs w:val="20"/>
              </w:rPr>
              <w:t>32,507</w:t>
            </w:r>
          </w:p>
        </w:tc>
      </w:tr>
      <w:tr w:rsidR="00B204B7" w:rsidRPr="0009052C" w14:paraId="125273DB" w14:textId="77777777" w:rsidTr="000D493C">
        <w:trPr>
          <w:trHeight w:val="264"/>
        </w:trPr>
        <w:tc>
          <w:tcPr>
            <w:tcW w:w="6390" w:type="dxa"/>
            <w:tcBorders>
              <w:top w:val="nil"/>
              <w:left w:val="nil"/>
              <w:bottom w:val="single" w:sz="4" w:space="0" w:color="CC0000"/>
              <w:right w:val="nil"/>
            </w:tcBorders>
            <w:shd w:val="clear" w:color="auto" w:fill="auto"/>
            <w:vAlign w:val="bottom"/>
            <w:hideMark/>
          </w:tcPr>
          <w:p w14:paraId="39562B3B" w14:textId="77777777" w:rsidR="00B204B7" w:rsidRPr="00CB105F" w:rsidRDefault="00B204B7" w:rsidP="000D493C">
            <w:pPr>
              <w:rPr>
                <w:rFonts w:ascii="Cambria" w:hAnsi="Cambria" w:cs="Calibri"/>
                <w:color w:val="000000"/>
                <w:sz w:val="20"/>
                <w:szCs w:val="20"/>
                <w:lang w:eastAsia="en-GB"/>
              </w:rPr>
            </w:pPr>
            <w:r w:rsidRPr="00CB105F">
              <w:rPr>
                <w:rFonts w:ascii="Cambria" w:hAnsi="Cambria" w:cs="Calibri"/>
                <w:color w:val="000000"/>
                <w:sz w:val="20"/>
                <w:szCs w:val="20"/>
              </w:rPr>
              <w:t xml:space="preserve">Construction and development loans to subsidiaries of VGP European Logistics 2 S.à.r.l. </w:t>
            </w:r>
          </w:p>
        </w:tc>
        <w:tc>
          <w:tcPr>
            <w:tcW w:w="1350" w:type="dxa"/>
            <w:tcBorders>
              <w:top w:val="nil"/>
              <w:left w:val="nil"/>
              <w:bottom w:val="single" w:sz="4" w:space="0" w:color="C00000"/>
              <w:right w:val="nil"/>
            </w:tcBorders>
            <w:shd w:val="clear" w:color="000000" w:fill="F2F2F2"/>
            <w:noWrap/>
            <w:vAlign w:val="bottom"/>
          </w:tcPr>
          <w:p w14:paraId="39C555BE" w14:textId="77777777" w:rsidR="00B204B7" w:rsidRPr="00CB105F" w:rsidRDefault="00B204B7" w:rsidP="000D493C">
            <w:pPr>
              <w:jc w:val="right"/>
              <w:rPr>
                <w:rFonts w:ascii="Cambria" w:hAnsi="Cambria" w:cs="Calibri"/>
                <w:sz w:val="20"/>
                <w:szCs w:val="20"/>
                <w:lang w:eastAsia="en-GB"/>
              </w:rPr>
            </w:pPr>
            <w:r w:rsidRPr="006972F8">
              <w:rPr>
                <w:rFonts w:ascii="Cambria" w:hAnsi="Cambria" w:cs="Calibri"/>
                <w:sz w:val="20"/>
                <w:szCs w:val="20"/>
                <w:lang w:eastAsia="en-GB"/>
              </w:rPr>
              <w:t>44,277</w:t>
            </w:r>
          </w:p>
        </w:tc>
        <w:tc>
          <w:tcPr>
            <w:tcW w:w="1350" w:type="dxa"/>
            <w:tcBorders>
              <w:top w:val="nil"/>
              <w:left w:val="nil"/>
              <w:bottom w:val="single" w:sz="4" w:space="0" w:color="C00000"/>
              <w:right w:val="nil"/>
            </w:tcBorders>
            <w:vAlign w:val="bottom"/>
          </w:tcPr>
          <w:p w14:paraId="627735A9" w14:textId="77777777" w:rsidR="00B204B7" w:rsidRPr="00CB105F" w:rsidRDefault="00B204B7" w:rsidP="000D493C">
            <w:pPr>
              <w:jc w:val="right"/>
              <w:rPr>
                <w:rFonts w:ascii="Cambria" w:hAnsi="Cambria" w:cs="Calibri"/>
                <w:sz w:val="20"/>
                <w:szCs w:val="20"/>
                <w:lang w:eastAsia="en-GB"/>
              </w:rPr>
            </w:pPr>
            <w:r w:rsidRPr="00CB105F">
              <w:rPr>
                <w:rFonts w:ascii="Cambria" w:hAnsi="Cambria" w:cs="Calibri"/>
                <w:sz w:val="20"/>
                <w:szCs w:val="20"/>
              </w:rPr>
              <w:t>37,226</w:t>
            </w:r>
          </w:p>
        </w:tc>
      </w:tr>
      <w:tr w:rsidR="00B204B7" w:rsidRPr="0009052C" w14:paraId="369998BE" w14:textId="77777777" w:rsidTr="000D493C">
        <w:trPr>
          <w:trHeight w:val="264"/>
        </w:trPr>
        <w:tc>
          <w:tcPr>
            <w:tcW w:w="6390" w:type="dxa"/>
            <w:tcBorders>
              <w:top w:val="nil"/>
              <w:left w:val="nil"/>
              <w:bottom w:val="single" w:sz="4" w:space="0" w:color="CC0000"/>
              <w:right w:val="nil"/>
            </w:tcBorders>
            <w:shd w:val="clear" w:color="auto" w:fill="auto"/>
            <w:vAlign w:val="bottom"/>
            <w:hideMark/>
          </w:tcPr>
          <w:p w14:paraId="00335BC6" w14:textId="77777777" w:rsidR="00B204B7" w:rsidRPr="00CB105F" w:rsidRDefault="00B204B7" w:rsidP="000D493C">
            <w:pPr>
              <w:rPr>
                <w:rFonts w:ascii="Cambria" w:hAnsi="Cambria" w:cs="Calibri"/>
                <w:color w:val="000000"/>
                <w:sz w:val="20"/>
                <w:szCs w:val="20"/>
                <w:lang w:eastAsia="en-GB"/>
              </w:rPr>
            </w:pPr>
            <w:r w:rsidRPr="00CB105F">
              <w:rPr>
                <w:rFonts w:ascii="Cambria" w:hAnsi="Cambria" w:cs="Calibri"/>
                <w:color w:val="000000"/>
                <w:sz w:val="20"/>
                <w:szCs w:val="20"/>
              </w:rPr>
              <w:t>Construction and development loans reclassified as assets held for sale</w:t>
            </w:r>
          </w:p>
        </w:tc>
        <w:tc>
          <w:tcPr>
            <w:tcW w:w="1350" w:type="dxa"/>
            <w:tcBorders>
              <w:top w:val="nil"/>
              <w:left w:val="nil"/>
              <w:bottom w:val="single" w:sz="4" w:space="0" w:color="C00000"/>
              <w:right w:val="nil"/>
            </w:tcBorders>
            <w:shd w:val="clear" w:color="000000" w:fill="F2F2F2"/>
            <w:noWrap/>
            <w:vAlign w:val="bottom"/>
          </w:tcPr>
          <w:p w14:paraId="4D546BC8" w14:textId="77777777" w:rsidR="00B204B7" w:rsidRPr="00CB105F" w:rsidRDefault="00B204B7" w:rsidP="000D493C">
            <w:pPr>
              <w:jc w:val="right"/>
              <w:rPr>
                <w:rFonts w:ascii="Cambria" w:hAnsi="Cambria" w:cs="Calibri"/>
                <w:sz w:val="20"/>
                <w:szCs w:val="20"/>
                <w:lang w:eastAsia="en-GB"/>
              </w:rPr>
            </w:pPr>
            <w:r w:rsidRPr="006972F8">
              <w:rPr>
                <w:rFonts w:ascii="Cambria" w:hAnsi="Cambria" w:cs="Calibri"/>
                <w:sz w:val="20"/>
                <w:szCs w:val="20"/>
                <w:lang w:eastAsia="en-GB"/>
              </w:rPr>
              <w:t>(83,169)</w:t>
            </w:r>
          </w:p>
        </w:tc>
        <w:tc>
          <w:tcPr>
            <w:tcW w:w="1350" w:type="dxa"/>
            <w:tcBorders>
              <w:top w:val="nil"/>
              <w:left w:val="nil"/>
              <w:bottom w:val="single" w:sz="4" w:space="0" w:color="C00000"/>
              <w:right w:val="nil"/>
            </w:tcBorders>
            <w:vAlign w:val="bottom"/>
          </w:tcPr>
          <w:p w14:paraId="3AB7C1FB" w14:textId="77777777" w:rsidR="00B204B7" w:rsidRPr="00CB105F" w:rsidRDefault="00B204B7" w:rsidP="000D493C">
            <w:pPr>
              <w:jc w:val="right"/>
              <w:rPr>
                <w:rFonts w:ascii="Cambria" w:hAnsi="Cambria" w:cs="Calibri"/>
                <w:sz w:val="20"/>
                <w:szCs w:val="20"/>
                <w:lang w:eastAsia="en-GB"/>
              </w:rPr>
            </w:pPr>
            <w:r w:rsidRPr="00CB105F">
              <w:rPr>
                <w:rFonts w:ascii="Cambria" w:hAnsi="Cambria" w:cs="Calibri"/>
                <w:sz w:val="20"/>
                <w:szCs w:val="20"/>
              </w:rPr>
              <w:t>(69,733)</w:t>
            </w:r>
          </w:p>
        </w:tc>
      </w:tr>
      <w:tr w:rsidR="00B204B7" w:rsidRPr="0009052C" w14:paraId="339991D8" w14:textId="77777777" w:rsidTr="000D493C">
        <w:trPr>
          <w:trHeight w:val="264"/>
        </w:trPr>
        <w:tc>
          <w:tcPr>
            <w:tcW w:w="6390" w:type="dxa"/>
            <w:tcBorders>
              <w:top w:val="nil"/>
              <w:left w:val="nil"/>
              <w:bottom w:val="single" w:sz="4" w:space="0" w:color="CC0000"/>
              <w:right w:val="nil"/>
            </w:tcBorders>
            <w:shd w:val="clear" w:color="auto" w:fill="auto"/>
            <w:vAlign w:val="bottom"/>
            <w:hideMark/>
          </w:tcPr>
          <w:p w14:paraId="3D8593B4" w14:textId="77777777" w:rsidR="00B204B7" w:rsidRPr="00CB105F" w:rsidRDefault="00B204B7" w:rsidP="000D493C">
            <w:pPr>
              <w:rPr>
                <w:rFonts w:ascii="Cambria" w:hAnsi="Cambria" w:cs="Calibri"/>
                <w:color w:val="000000"/>
                <w:sz w:val="20"/>
                <w:szCs w:val="20"/>
                <w:lang w:eastAsia="en-GB"/>
              </w:rPr>
            </w:pPr>
            <w:r w:rsidRPr="00CB105F">
              <w:rPr>
                <w:rFonts w:ascii="Cambria" w:hAnsi="Cambria" w:cs="Calibri"/>
                <w:color w:val="000000"/>
                <w:sz w:val="20"/>
                <w:szCs w:val="20"/>
              </w:rPr>
              <w:t>Other non-current receivables</w:t>
            </w:r>
          </w:p>
        </w:tc>
        <w:tc>
          <w:tcPr>
            <w:tcW w:w="1350" w:type="dxa"/>
            <w:tcBorders>
              <w:top w:val="nil"/>
              <w:left w:val="nil"/>
              <w:bottom w:val="nil"/>
              <w:right w:val="nil"/>
            </w:tcBorders>
            <w:shd w:val="clear" w:color="000000" w:fill="F2F2F2"/>
            <w:noWrap/>
            <w:vAlign w:val="bottom"/>
          </w:tcPr>
          <w:p w14:paraId="488042B2" w14:textId="77777777" w:rsidR="00B204B7" w:rsidRPr="00CB105F" w:rsidRDefault="00B204B7" w:rsidP="000D493C">
            <w:pPr>
              <w:jc w:val="right"/>
              <w:rPr>
                <w:rFonts w:ascii="Cambria" w:hAnsi="Cambria" w:cs="Calibri"/>
                <w:sz w:val="20"/>
                <w:szCs w:val="20"/>
                <w:lang w:eastAsia="en-GB"/>
              </w:rPr>
            </w:pPr>
            <w:r w:rsidRPr="006972F8">
              <w:rPr>
                <w:rFonts w:ascii="Cambria" w:hAnsi="Cambria" w:cs="Calibri"/>
                <w:sz w:val="20"/>
                <w:szCs w:val="20"/>
                <w:lang w:eastAsia="en-GB"/>
              </w:rPr>
              <w:t>68,103</w:t>
            </w:r>
          </w:p>
        </w:tc>
        <w:tc>
          <w:tcPr>
            <w:tcW w:w="1350" w:type="dxa"/>
            <w:tcBorders>
              <w:top w:val="nil"/>
              <w:left w:val="nil"/>
              <w:bottom w:val="nil"/>
              <w:right w:val="nil"/>
            </w:tcBorders>
            <w:vAlign w:val="bottom"/>
          </w:tcPr>
          <w:p w14:paraId="7B8B8C7D" w14:textId="77777777" w:rsidR="00B204B7" w:rsidRPr="00CB105F" w:rsidRDefault="00B204B7" w:rsidP="000D493C">
            <w:pPr>
              <w:jc w:val="right"/>
              <w:rPr>
                <w:rFonts w:ascii="Cambria" w:hAnsi="Cambria" w:cs="Calibri"/>
                <w:sz w:val="20"/>
                <w:szCs w:val="20"/>
                <w:lang w:eastAsia="en-GB"/>
              </w:rPr>
            </w:pPr>
            <w:r w:rsidRPr="00CB105F">
              <w:rPr>
                <w:rFonts w:ascii="Cambria" w:hAnsi="Cambria" w:cs="Calibri"/>
                <w:sz w:val="20"/>
                <w:szCs w:val="20"/>
              </w:rPr>
              <w:t>67,203</w:t>
            </w:r>
          </w:p>
        </w:tc>
      </w:tr>
      <w:tr w:rsidR="00B204B7" w:rsidRPr="0009052C" w14:paraId="0F1119DF" w14:textId="77777777" w:rsidTr="000D493C">
        <w:trPr>
          <w:trHeight w:val="276"/>
        </w:trPr>
        <w:tc>
          <w:tcPr>
            <w:tcW w:w="6390" w:type="dxa"/>
            <w:tcBorders>
              <w:top w:val="nil"/>
              <w:left w:val="nil"/>
              <w:bottom w:val="single" w:sz="4" w:space="0" w:color="CC0000"/>
              <w:right w:val="nil"/>
            </w:tcBorders>
            <w:shd w:val="clear" w:color="auto" w:fill="auto"/>
            <w:noWrap/>
            <w:vAlign w:val="bottom"/>
            <w:hideMark/>
          </w:tcPr>
          <w:p w14:paraId="257CDDD1" w14:textId="77777777" w:rsidR="00B204B7" w:rsidRPr="00CB105F" w:rsidRDefault="00B204B7" w:rsidP="000D493C">
            <w:pPr>
              <w:rPr>
                <w:rFonts w:ascii="Cambria" w:hAnsi="Cambria" w:cs="Calibri"/>
                <w:b/>
                <w:bCs/>
                <w:color w:val="000000"/>
                <w:sz w:val="20"/>
                <w:szCs w:val="20"/>
                <w:lang w:eastAsia="en-GB"/>
              </w:rPr>
            </w:pPr>
            <w:r w:rsidRPr="00CB105F">
              <w:rPr>
                <w:rFonts w:ascii="Cambria" w:hAnsi="Cambria" w:cs="Calibri"/>
                <w:b/>
                <w:bCs/>
                <w:color w:val="000000"/>
                <w:sz w:val="20"/>
                <w:szCs w:val="20"/>
              </w:rPr>
              <w:t>Total</w:t>
            </w:r>
          </w:p>
        </w:tc>
        <w:tc>
          <w:tcPr>
            <w:tcW w:w="1350" w:type="dxa"/>
            <w:tcBorders>
              <w:top w:val="single" w:sz="4" w:space="0" w:color="CC0000"/>
              <w:left w:val="nil"/>
              <w:bottom w:val="single" w:sz="4" w:space="0" w:color="CC0000"/>
              <w:right w:val="nil"/>
            </w:tcBorders>
            <w:shd w:val="clear" w:color="000000" w:fill="F2F2F2"/>
            <w:vAlign w:val="bottom"/>
          </w:tcPr>
          <w:p w14:paraId="4256664E" w14:textId="77777777" w:rsidR="00B204B7" w:rsidRPr="00CB105F" w:rsidRDefault="00B204B7" w:rsidP="000D493C">
            <w:pPr>
              <w:jc w:val="right"/>
              <w:rPr>
                <w:rFonts w:ascii="Cambria" w:hAnsi="Cambria" w:cs="Calibri"/>
                <w:b/>
                <w:bCs/>
                <w:color w:val="000000"/>
                <w:sz w:val="20"/>
                <w:szCs w:val="20"/>
                <w:lang w:eastAsia="en-GB"/>
              </w:rPr>
            </w:pPr>
            <w:r w:rsidRPr="006972F8">
              <w:rPr>
                <w:rFonts w:ascii="Cambria" w:hAnsi="Cambria" w:cs="Calibri"/>
                <w:b/>
                <w:bCs/>
                <w:color w:val="000000"/>
                <w:sz w:val="20"/>
                <w:szCs w:val="20"/>
                <w:lang w:eastAsia="en-GB"/>
              </w:rPr>
              <w:t>314,065</w:t>
            </w:r>
          </w:p>
        </w:tc>
        <w:tc>
          <w:tcPr>
            <w:tcW w:w="1350" w:type="dxa"/>
            <w:tcBorders>
              <w:top w:val="single" w:sz="4" w:space="0" w:color="CC0000"/>
              <w:left w:val="nil"/>
              <w:bottom w:val="single" w:sz="4" w:space="0" w:color="CC0000"/>
              <w:right w:val="nil"/>
            </w:tcBorders>
            <w:vAlign w:val="bottom"/>
          </w:tcPr>
          <w:p w14:paraId="079F8DD7" w14:textId="77777777" w:rsidR="00B204B7" w:rsidRPr="00CB105F" w:rsidRDefault="00B204B7" w:rsidP="000D493C">
            <w:pPr>
              <w:jc w:val="right"/>
              <w:rPr>
                <w:rFonts w:ascii="Cambria" w:hAnsi="Cambria" w:cs="Calibri"/>
                <w:b/>
                <w:bCs/>
                <w:color w:val="000000"/>
                <w:sz w:val="20"/>
                <w:szCs w:val="20"/>
                <w:lang w:eastAsia="en-GB"/>
              </w:rPr>
            </w:pPr>
            <w:r w:rsidRPr="00CB105F">
              <w:rPr>
                <w:rFonts w:ascii="Cambria" w:hAnsi="Cambria" w:cs="Calibri"/>
                <w:b/>
                <w:bCs/>
                <w:color w:val="000000"/>
                <w:sz w:val="20"/>
                <w:szCs w:val="20"/>
              </w:rPr>
              <w:t>264,038</w:t>
            </w:r>
          </w:p>
        </w:tc>
      </w:tr>
    </w:tbl>
    <w:p w14:paraId="1E1A2C4C" w14:textId="77777777" w:rsidR="00B204B7" w:rsidRDefault="00B204B7" w:rsidP="00B204B7">
      <w:pPr>
        <w:widowControl w:val="0"/>
        <w:autoSpaceDE w:val="0"/>
        <w:autoSpaceDN w:val="0"/>
        <w:adjustRightInd w:val="0"/>
        <w:snapToGrid w:val="0"/>
        <w:jc w:val="both"/>
        <w:rPr>
          <w:rFonts w:ascii="Cambria" w:hAnsi="Cambria" w:cs="BotanikaStd Bold"/>
          <w:sz w:val="20"/>
          <w:szCs w:val="20"/>
        </w:rPr>
      </w:pPr>
    </w:p>
    <w:p w14:paraId="6D22207F" w14:textId="77777777" w:rsidR="00B204B7" w:rsidRDefault="00B204B7" w:rsidP="00B204B7">
      <w:pPr>
        <w:autoSpaceDE w:val="0"/>
        <w:autoSpaceDN w:val="0"/>
        <w:adjustRightInd w:val="0"/>
        <w:spacing w:after="240"/>
        <w:jc w:val="both"/>
        <w:rPr>
          <w:rFonts w:ascii="Cambria" w:hAnsi="Cambria" w:cs="BotanikaStd Bold"/>
          <w:sz w:val="20"/>
          <w:szCs w:val="20"/>
        </w:rPr>
      </w:pPr>
      <w:r w:rsidRPr="0009052C">
        <w:rPr>
          <w:rFonts w:ascii="Cambria" w:hAnsi="Cambria" w:cs="BotanikaStd Bold"/>
          <w:sz w:val="20"/>
          <w:szCs w:val="20"/>
        </w:rPr>
        <w:t xml:space="preserve">Other non-current receivables </w:t>
      </w:r>
      <w:r>
        <w:rPr>
          <w:rFonts w:ascii="Cambria" w:hAnsi="Cambria" w:cs="BotanikaStd Bold"/>
          <w:sz w:val="20"/>
          <w:szCs w:val="20"/>
        </w:rPr>
        <w:t xml:space="preserve">mainly </w:t>
      </w:r>
      <w:r w:rsidRPr="0009052C">
        <w:rPr>
          <w:rFonts w:ascii="Cambria" w:hAnsi="Cambria" w:cs="BotanikaStd Bold"/>
          <w:sz w:val="20"/>
          <w:szCs w:val="20"/>
        </w:rPr>
        <w:t xml:space="preserve">relate to the remaining </w:t>
      </w:r>
      <w:r>
        <w:rPr>
          <w:rFonts w:ascii="Cambria" w:hAnsi="Cambria" w:cs="BotanikaStd Bold"/>
          <w:sz w:val="20"/>
          <w:szCs w:val="20"/>
        </w:rPr>
        <w:t xml:space="preserve">non-current </w:t>
      </w:r>
      <w:r w:rsidRPr="0009052C">
        <w:rPr>
          <w:rFonts w:ascii="Cambria" w:hAnsi="Cambria" w:cs="BotanikaStd Bold"/>
          <w:sz w:val="20"/>
          <w:szCs w:val="20"/>
        </w:rPr>
        <w:t xml:space="preserve">balance due by Allianz Real Estate in respect of the acquisition of VGP Park München </w:t>
      </w:r>
      <w:r>
        <w:rPr>
          <w:rFonts w:ascii="Cambria" w:hAnsi="Cambria" w:cs="BotanikaStd Bold"/>
          <w:sz w:val="20"/>
          <w:szCs w:val="20"/>
        </w:rPr>
        <w:t xml:space="preserve">(€ 67.2 million) </w:t>
      </w:r>
      <w:r w:rsidRPr="0009052C">
        <w:rPr>
          <w:rFonts w:ascii="Cambria" w:hAnsi="Cambria" w:cs="BotanikaStd Bold"/>
          <w:sz w:val="20"/>
          <w:szCs w:val="20"/>
        </w:rPr>
        <w:t xml:space="preserve">and which shall become payable by Allianz Real Estate in different instalments based on the completion dates of the respective </w:t>
      </w:r>
      <w:r w:rsidRPr="005F7205">
        <w:rPr>
          <w:rFonts w:ascii="Cambria" w:hAnsi="Cambria" w:cs="BotanikaStd Bold"/>
          <w:sz w:val="20"/>
          <w:szCs w:val="20"/>
        </w:rPr>
        <w:t>buildings. (see also note 15</w:t>
      </w:r>
      <w:r w:rsidRPr="005F7205">
        <w:rPr>
          <w:rFonts w:ascii="Cambria" w:hAnsi="Cambria" w:cs="BotanikaStd Bold"/>
          <w:i/>
          <w:iCs/>
          <w:sz w:val="20"/>
          <w:szCs w:val="20"/>
        </w:rPr>
        <w:t xml:space="preserve"> Cash flow from disposal of subsidiaries and investment properties</w:t>
      </w:r>
      <w:r w:rsidRPr="005F7205">
        <w:rPr>
          <w:rFonts w:ascii="Cambria" w:hAnsi="Cambria" w:cs="BotanikaStd Bold"/>
          <w:sz w:val="20"/>
          <w:szCs w:val="20"/>
        </w:rPr>
        <w:t>).</w:t>
      </w:r>
    </w:p>
    <w:p w14:paraId="51458D84"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spacing w:after="240"/>
        <w:ind w:left="567"/>
        <w:jc w:val="both"/>
        <w:outlineLvl w:val="1"/>
        <w:rPr>
          <w:rFonts w:ascii="Cambria" w:hAnsi="Cambria"/>
          <w:b/>
          <w:kern w:val="20"/>
        </w:rPr>
      </w:pPr>
      <w:r w:rsidRPr="0009052C">
        <w:rPr>
          <w:rFonts w:ascii="Cambria" w:hAnsi="Cambria"/>
          <w:b/>
          <w:bCs/>
          <w:kern w:val="20"/>
        </w:rPr>
        <w:t>Investments in joint ventures and associates</w:t>
      </w:r>
    </w:p>
    <w:tbl>
      <w:tblPr>
        <w:tblW w:w="9010" w:type="dxa"/>
        <w:tblInd w:w="108" w:type="dxa"/>
        <w:tblLook w:val="04A0" w:firstRow="1" w:lastRow="0" w:firstColumn="1" w:lastColumn="0" w:noHBand="0" w:noVBand="1"/>
      </w:tblPr>
      <w:tblGrid>
        <w:gridCol w:w="6271"/>
        <w:gridCol w:w="1303"/>
        <w:gridCol w:w="1436"/>
      </w:tblGrid>
      <w:tr w:rsidR="00B204B7" w:rsidRPr="0009052C" w14:paraId="1DACE0D4" w14:textId="77777777" w:rsidTr="000D493C">
        <w:trPr>
          <w:trHeight w:val="276"/>
        </w:trPr>
        <w:tc>
          <w:tcPr>
            <w:tcW w:w="6271" w:type="dxa"/>
            <w:tcBorders>
              <w:top w:val="nil"/>
              <w:left w:val="nil"/>
              <w:bottom w:val="nil"/>
              <w:right w:val="nil"/>
            </w:tcBorders>
            <w:shd w:val="clear" w:color="000000" w:fill="C00000"/>
            <w:noWrap/>
            <w:vAlign w:val="center"/>
            <w:hideMark/>
          </w:tcPr>
          <w:p w14:paraId="7452D1A6" w14:textId="77777777" w:rsidR="00B204B7" w:rsidRPr="0009052C" w:rsidRDefault="00B204B7" w:rsidP="000D493C">
            <w:pPr>
              <w:rPr>
                <w:rFonts w:ascii="Cambria" w:hAnsi="Cambria" w:cs="Arial"/>
                <w:b/>
                <w:bCs/>
                <w:i/>
                <w:iCs/>
                <w:color w:val="FFFFFF"/>
                <w:sz w:val="20"/>
                <w:szCs w:val="20"/>
              </w:rPr>
            </w:pPr>
            <w:r w:rsidRPr="0009052C">
              <w:rPr>
                <w:rFonts w:ascii="Cambria" w:hAnsi="Cambria" w:cs="Arial"/>
                <w:b/>
                <w:bCs/>
                <w:i/>
                <w:iCs/>
                <w:color w:val="FFFFFF"/>
                <w:sz w:val="20"/>
                <w:szCs w:val="20"/>
              </w:rPr>
              <w:t>in thousands of €</w:t>
            </w:r>
          </w:p>
        </w:tc>
        <w:tc>
          <w:tcPr>
            <w:tcW w:w="1303" w:type="dxa"/>
            <w:tcBorders>
              <w:top w:val="nil"/>
              <w:left w:val="nil"/>
              <w:bottom w:val="nil"/>
              <w:right w:val="nil"/>
            </w:tcBorders>
            <w:shd w:val="clear" w:color="000000" w:fill="C00000"/>
            <w:vAlign w:val="center"/>
            <w:hideMark/>
          </w:tcPr>
          <w:p w14:paraId="2841BF33" w14:textId="77777777" w:rsidR="00B204B7" w:rsidRPr="00CB105F" w:rsidRDefault="00B204B7" w:rsidP="000D493C">
            <w:pPr>
              <w:jc w:val="right"/>
              <w:rPr>
                <w:rFonts w:ascii="Cambria" w:hAnsi="Cambria"/>
                <w:b/>
                <w:color w:val="FFFFFF"/>
                <w:sz w:val="20"/>
                <w:szCs w:val="20"/>
              </w:rPr>
            </w:pPr>
            <w:r w:rsidRPr="0009052C">
              <w:rPr>
                <w:rFonts w:ascii="Cambria" w:hAnsi="Cambria"/>
                <w:b/>
                <w:bCs/>
                <w:color w:val="FFFFFF"/>
                <w:sz w:val="20"/>
                <w:szCs w:val="20"/>
              </w:rPr>
              <w:t>30.06.202</w:t>
            </w:r>
            <w:r>
              <w:rPr>
                <w:rFonts w:ascii="Cambria" w:hAnsi="Cambria"/>
                <w:b/>
                <w:color w:val="FFFFFF"/>
                <w:sz w:val="20"/>
                <w:szCs w:val="20"/>
              </w:rPr>
              <w:t>1</w:t>
            </w:r>
          </w:p>
        </w:tc>
        <w:tc>
          <w:tcPr>
            <w:tcW w:w="1436" w:type="dxa"/>
            <w:tcBorders>
              <w:top w:val="nil"/>
              <w:left w:val="nil"/>
              <w:bottom w:val="nil"/>
              <w:right w:val="nil"/>
            </w:tcBorders>
            <w:shd w:val="clear" w:color="000000" w:fill="C00000"/>
            <w:vAlign w:val="center"/>
            <w:hideMark/>
          </w:tcPr>
          <w:p w14:paraId="7D50BE99"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31.12.20</w:t>
            </w:r>
            <w:r>
              <w:rPr>
                <w:rFonts w:ascii="Cambria" w:hAnsi="Cambria"/>
                <w:b/>
                <w:color w:val="FFFFFF"/>
                <w:sz w:val="20"/>
                <w:szCs w:val="20"/>
              </w:rPr>
              <w:t>20</w:t>
            </w:r>
          </w:p>
        </w:tc>
      </w:tr>
      <w:tr w:rsidR="00B204B7" w:rsidRPr="0009052C" w14:paraId="1FE0FCD9" w14:textId="77777777" w:rsidTr="000D493C">
        <w:trPr>
          <w:trHeight w:val="264"/>
        </w:trPr>
        <w:tc>
          <w:tcPr>
            <w:tcW w:w="6271" w:type="dxa"/>
            <w:tcBorders>
              <w:top w:val="nil"/>
              <w:left w:val="nil"/>
              <w:bottom w:val="single" w:sz="4" w:space="0" w:color="CC0000"/>
              <w:right w:val="nil"/>
            </w:tcBorders>
            <w:shd w:val="clear" w:color="auto" w:fill="auto"/>
            <w:vAlign w:val="center"/>
            <w:hideMark/>
          </w:tcPr>
          <w:p w14:paraId="0C39F890" w14:textId="77777777" w:rsidR="00B204B7" w:rsidRPr="0009052C" w:rsidRDefault="00B204B7" w:rsidP="000D493C">
            <w:pPr>
              <w:rPr>
                <w:rFonts w:ascii="Cambria" w:hAnsi="Cambria" w:cs="Calibri"/>
                <w:b/>
                <w:bCs/>
                <w:color w:val="000000"/>
                <w:sz w:val="20"/>
                <w:szCs w:val="20"/>
              </w:rPr>
            </w:pPr>
            <w:r w:rsidRPr="00A20E71">
              <w:rPr>
                <w:rFonts w:ascii="Cambria" w:hAnsi="Cambria" w:cs="Calibri"/>
                <w:b/>
                <w:bCs/>
                <w:color w:val="000000"/>
                <w:sz w:val="20"/>
                <w:szCs w:val="20"/>
              </w:rPr>
              <w:t>As at 1 January</w:t>
            </w:r>
          </w:p>
        </w:tc>
        <w:tc>
          <w:tcPr>
            <w:tcW w:w="1303" w:type="dxa"/>
            <w:tcBorders>
              <w:top w:val="nil"/>
              <w:left w:val="nil"/>
              <w:bottom w:val="single" w:sz="4" w:space="0" w:color="C00000"/>
              <w:right w:val="nil"/>
            </w:tcBorders>
            <w:shd w:val="clear" w:color="auto" w:fill="F2F2F2"/>
            <w:vAlign w:val="bottom"/>
          </w:tcPr>
          <w:p w14:paraId="27017418" w14:textId="77777777" w:rsidR="00B204B7" w:rsidRPr="0009052C" w:rsidRDefault="00B204B7" w:rsidP="000D493C">
            <w:pPr>
              <w:jc w:val="right"/>
              <w:rPr>
                <w:rFonts w:ascii="Cambria" w:hAnsi="Cambria" w:cs="Calibri"/>
                <w:sz w:val="20"/>
                <w:szCs w:val="20"/>
                <w:lang w:eastAsia="en-GB"/>
              </w:rPr>
            </w:pPr>
            <w:r w:rsidRPr="00F00946">
              <w:rPr>
                <w:rFonts w:ascii="Cambria" w:hAnsi="Cambria" w:cs="Calibri"/>
                <w:sz w:val="20"/>
                <w:szCs w:val="20"/>
                <w:lang w:eastAsia="en-GB"/>
              </w:rPr>
              <w:t>654,773</w:t>
            </w:r>
          </w:p>
        </w:tc>
        <w:tc>
          <w:tcPr>
            <w:tcW w:w="1436" w:type="dxa"/>
            <w:tcBorders>
              <w:top w:val="nil"/>
              <w:left w:val="nil"/>
              <w:bottom w:val="single" w:sz="4" w:space="0" w:color="C00000"/>
              <w:right w:val="nil"/>
            </w:tcBorders>
            <w:shd w:val="clear" w:color="auto" w:fill="auto"/>
            <w:vAlign w:val="bottom"/>
          </w:tcPr>
          <w:p w14:paraId="7DCF9701" w14:textId="77777777" w:rsidR="00B204B7" w:rsidRPr="0009052C" w:rsidRDefault="00B204B7" w:rsidP="000D493C">
            <w:pPr>
              <w:jc w:val="right"/>
              <w:rPr>
                <w:rFonts w:ascii="Cambria" w:hAnsi="Cambria" w:cs="Calibri"/>
                <w:sz w:val="20"/>
                <w:szCs w:val="20"/>
                <w:lang w:eastAsia="en-GB"/>
              </w:rPr>
            </w:pPr>
            <w:r w:rsidRPr="004B0C16">
              <w:rPr>
                <w:rFonts w:ascii="Cambria" w:hAnsi="Cambria" w:cs="Calibri"/>
                <w:b/>
                <w:bCs/>
                <w:sz w:val="20"/>
                <w:szCs w:val="20"/>
              </w:rPr>
              <w:t>387,246</w:t>
            </w:r>
          </w:p>
        </w:tc>
      </w:tr>
      <w:tr w:rsidR="00B204B7" w:rsidRPr="0009052C" w14:paraId="1FB2ECD5" w14:textId="77777777" w:rsidTr="000D493C">
        <w:trPr>
          <w:trHeight w:val="264"/>
        </w:trPr>
        <w:tc>
          <w:tcPr>
            <w:tcW w:w="6271" w:type="dxa"/>
            <w:tcBorders>
              <w:top w:val="nil"/>
              <w:left w:val="nil"/>
              <w:bottom w:val="single" w:sz="4" w:space="0" w:color="CC0000"/>
              <w:right w:val="nil"/>
            </w:tcBorders>
            <w:shd w:val="clear" w:color="auto" w:fill="auto"/>
            <w:vAlign w:val="center"/>
          </w:tcPr>
          <w:p w14:paraId="1550D180" w14:textId="77777777" w:rsidR="00B204B7" w:rsidRPr="0009052C" w:rsidRDefault="00B204B7" w:rsidP="000D493C">
            <w:pPr>
              <w:rPr>
                <w:rFonts w:ascii="Cambria" w:hAnsi="Cambria" w:cs="Calibri"/>
                <w:color w:val="000000"/>
                <w:sz w:val="20"/>
                <w:szCs w:val="20"/>
              </w:rPr>
            </w:pPr>
            <w:r w:rsidRPr="00A20E71">
              <w:rPr>
                <w:rFonts w:ascii="Cambria" w:hAnsi="Cambria" w:cs="Calibri"/>
                <w:color w:val="000000"/>
                <w:sz w:val="20"/>
                <w:szCs w:val="20"/>
              </w:rPr>
              <w:t>Additions</w:t>
            </w:r>
          </w:p>
        </w:tc>
        <w:tc>
          <w:tcPr>
            <w:tcW w:w="1303" w:type="dxa"/>
            <w:tcBorders>
              <w:top w:val="nil"/>
              <w:left w:val="nil"/>
              <w:bottom w:val="single" w:sz="4" w:space="0" w:color="C00000"/>
              <w:right w:val="nil"/>
            </w:tcBorders>
            <w:shd w:val="clear" w:color="auto" w:fill="F2F2F2"/>
            <w:vAlign w:val="bottom"/>
          </w:tcPr>
          <w:p w14:paraId="5881C59C" w14:textId="77777777" w:rsidR="00B204B7" w:rsidRPr="0009052C" w:rsidRDefault="00B204B7" w:rsidP="000D493C">
            <w:pPr>
              <w:jc w:val="right"/>
              <w:rPr>
                <w:rFonts w:ascii="Cambria" w:hAnsi="Cambria" w:cs="Calibri"/>
                <w:sz w:val="20"/>
                <w:szCs w:val="20"/>
              </w:rPr>
            </w:pPr>
            <w:r w:rsidRPr="00F00946">
              <w:rPr>
                <w:rFonts w:ascii="Cambria" w:hAnsi="Cambria" w:cs="Calibri"/>
                <w:sz w:val="20"/>
                <w:szCs w:val="20"/>
                <w:lang w:eastAsia="en-GB"/>
              </w:rPr>
              <w:t>13,066</w:t>
            </w:r>
          </w:p>
        </w:tc>
        <w:tc>
          <w:tcPr>
            <w:tcW w:w="1436" w:type="dxa"/>
            <w:tcBorders>
              <w:top w:val="nil"/>
              <w:left w:val="nil"/>
              <w:bottom w:val="single" w:sz="4" w:space="0" w:color="C00000"/>
              <w:right w:val="nil"/>
            </w:tcBorders>
            <w:shd w:val="clear" w:color="auto" w:fill="auto"/>
            <w:noWrap/>
            <w:vAlign w:val="bottom"/>
          </w:tcPr>
          <w:p w14:paraId="0586CEA9" w14:textId="77777777" w:rsidR="00B204B7" w:rsidRPr="0009052C" w:rsidRDefault="00B204B7" w:rsidP="000D493C">
            <w:pPr>
              <w:jc w:val="right"/>
              <w:rPr>
                <w:rFonts w:ascii="Cambria" w:hAnsi="Cambria" w:cs="Calibri"/>
                <w:sz w:val="20"/>
                <w:szCs w:val="20"/>
              </w:rPr>
            </w:pPr>
            <w:r w:rsidRPr="00A20E71">
              <w:rPr>
                <w:rFonts w:ascii="Cambria" w:hAnsi="Cambria" w:cs="Calibri"/>
                <w:sz w:val="20"/>
                <w:szCs w:val="20"/>
              </w:rPr>
              <w:t>211,091</w:t>
            </w:r>
          </w:p>
        </w:tc>
      </w:tr>
      <w:tr w:rsidR="00B204B7" w:rsidRPr="0009052C" w14:paraId="6F6B8B5A" w14:textId="77777777" w:rsidTr="000D493C">
        <w:trPr>
          <w:trHeight w:val="264"/>
        </w:trPr>
        <w:tc>
          <w:tcPr>
            <w:tcW w:w="6271" w:type="dxa"/>
            <w:tcBorders>
              <w:top w:val="nil"/>
              <w:left w:val="nil"/>
              <w:bottom w:val="single" w:sz="4" w:space="0" w:color="CC0000"/>
              <w:right w:val="nil"/>
            </w:tcBorders>
            <w:shd w:val="clear" w:color="auto" w:fill="auto"/>
            <w:vAlign w:val="center"/>
            <w:hideMark/>
          </w:tcPr>
          <w:p w14:paraId="2E346D23" w14:textId="77777777" w:rsidR="00B204B7" w:rsidRPr="0009052C" w:rsidRDefault="00B204B7" w:rsidP="000D493C">
            <w:pPr>
              <w:rPr>
                <w:rFonts w:ascii="Cambria" w:hAnsi="Cambria" w:cs="Calibri"/>
                <w:color w:val="000000"/>
                <w:sz w:val="20"/>
                <w:szCs w:val="20"/>
              </w:rPr>
            </w:pPr>
            <w:r w:rsidRPr="00A20E71">
              <w:rPr>
                <w:rFonts w:ascii="Cambria" w:hAnsi="Cambria" w:cs="Calibri"/>
                <w:color w:val="000000"/>
                <w:sz w:val="20"/>
                <w:szCs w:val="20"/>
              </w:rPr>
              <w:t>Result of the year</w:t>
            </w:r>
          </w:p>
        </w:tc>
        <w:tc>
          <w:tcPr>
            <w:tcW w:w="1303" w:type="dxa"/>
            <w:tcBorders>
              <w:top w:val="nil"/>
              <w:left w:val="nil"/>
              <w:bottom w:val="single" w:sz="4" w:space="0" w:color="C00000"/>
              <w:right w:val="nil"/>
            </w:tcBorders>
            <w:shd w:val="clear" w:color="auto" w:fill="F2F2F2"/>
            <w:vAlign w:val="bottom"/>
          </w:tcPr>
          <w:p w14:paraId="2C4BB5AD" w14:textId="77777777" w:rsidR="00B204B7" w:rsidRPr="0009052C" w:rsidRDefault="00B204B7" w:rsidP="000D493C">
            <w:pPr>
              <w:jc w:val="right"/>
              <w:rPr>
                <w:rFonts w:ascii="Cambria" w:hAnsi="Cambria" w:cs="Calibri"/>
                <w:sz w:val="20"/>
                <w:szCs w:val="20"/>
                <w:lang w:eastAsia="en-GB"/>
              </w:rPr>
            </w:pPr>
            <w:r w:rsidRPr="00F00946">
              <w:rPr>
                <w:rFonts w:ascii="Cambria" w:hAnsi="Cambria" w:cs="Calibri"/>
                <w:sz w:val="20"/>
                <w:szCs w:val="20"/>
                <w:lang w:eastAsia="en-GB"/>
              </w:rPr>
              <w:t>84,414</w:t>
            </w:r>
          </w:p>
        </w:tc>
        <w:tc>
          <w:tcPr>
            <w:tcW w:w="1436" w:type="dxa"/>
            <w:tcBorders>
              <w:top w:val="nil"/>
              <w:left w:val="nil"/>
              <w:bottom w:val="single" w:sz="4" w:space="0" w:color="C00000"/>
              <w:right w:val="nil"/>
            </w:tcBorders>
            <w:shd w:val="clear" w:color="auto" w:fill="auto"/>
            <w:noWrap/>
            <w:vAlign w:val="bottom"/>
          </w:tcPr>
          <w:p w14:paraId="6F857F24" w14:textId="77777777" w:rsidR="00B204B7" w:rsidRPr="0009052C" w:rsidRDefault="00B204B7" w:rsidP="000D493C">
            <w:pPr>
              <w:jc w:val="right"/>
              <w:rPr>
                <w:rFonts w:ascii="Cambria" w:hAnsi="Cambria" w:cs="Calibri"/>
                <w:sz w:val="20"/>
                <w:szCs w:val="20"/>
                <w:lang w:eastAsia="en-GB"/>
              </w:rPr>
            </w:pPr>
            <w:r w:rsidRPr="00A20E71">
              <w:rPr>
                <w:rFonts w:ascii="Cambria" w:hAnsi="Cambria" w:cs="Calibri"/>
                <w:sz w:val="20"/>
                <w:szCs w:val="20"/>
              </w:rPr>
              <w:t>63,338</w:t>
            </w:r>
          </w:p>
        </w:tc>
      </w:tr>
      <w:tr w:rsidR="00B204B7" w:rsidRPr="0009052C" w14:paraId="45FC71A6" w14:textId="77777777" w:rsidTr="000D493C">
        <w:trPr>
          <w:trHeight w:val="264"/>
        </w:trPr>
        <w:tc>
          <w:tcPr>
            <w:tcW w:w="6271" w:type="dxa"/>
            <w:tcBorders>
              <w:top w:val="nil"/>
              <w:left w:val="nil"/>
              <w:bottom w:val="single" w:sz="4" w:space="0" w:color="CC0000"/>
              <w:right w:val="nil"/>
            </w:tcBorders>
            <w:shd w:val="clear" w:color="auto" w:fill="auto"/>
            <w:vAlign w:val="center"/>
          </w:tcPr>
          <w:p w14:paraId="0BCDDE87" w14:textId="77777777" w:rsidR="00B204B7" w:rsidRPr="0009052C" w:rsidRDefault="00B204B7" w:rsidP="000D493C">
            <w:pPr>
              <w:rPr>
                <w:rFonts w:ascii="Cambria" w:hAnsi="Cambria" w:cs="Calibri"/>
                <w:color w:val="000000"/>
                <w:sz w:val="20"/>
                <w:szCs w:val="20"/>
              </w:rPr>
            </w:pPr>
            <w:r w:rsidRPr="00A20E71">
              <w:rPr>
                <w:rFonts w:ascii="Cambria" w:hAnsi="Cambria" w:cs="Calibri"/>
                <w:color w:val="000000"/>
                <w:sz w:val="20"/>
                <w:szCs w:val="20"/>
              </w:rPr>
              <w:t>Repayment of equity</w:t>
            </w:r>
          </w:p>
        </w:tc>
        <w:tc>
          <w:tcPr>
            <w:tcW w:w="1303" w:type="dxa"/>
            <w:tcBorders>
              <w:top w:val="nil"/>
              <w:left w:val="nil"/>
              <w:bottom w:val="single" w:sz="4" w:space="0" w:color="C00000"/>
              <w:right w:val="nil"/>
            </w:tcBorders>
            <w:shd w:val="clear" w:color="auto" w:fill="F2F2F2"/>
            <w:vAlign w:val="center"/>
          </w:tcPr>
          <w:p w14:paraId="73DEAAFF" w14:textId="77777777" w:rsidR="00B204B7" w:rsidRPr="00F00946" w:rsidRDefault="00B204B7" w:rsidP="000D493C">
            <w:pPr>
              <w:jc w:val="right"/>
              <w:rPr>
                <w:rFonts w:ascii="Cambria" w:hAnsi="Cambria" w:cs="Calibri"/>
                <w:sz w:val="20"/>
                <w:szCs w:val="20"/>
                <w:lang w:eastAsia="en-GB"/>
              </w:rPr>
            </w:pPr>
            <w:r>
              <w:rPr>
                <w:rFonts w:ascii="Cambria" w:hAnsi="Cambria" w:cs="Calibri"/>
                <w:sz w:val="20"/>
                <w:szCs w:val="20"/>
                <w:lang w:eastAsia="en-GB"/>
              </w:rPr>
              <w:t>-</w:t>
            </w:r>
          </w:p>
        </w:tc>
        <w:tc>
          <w:tcPr>
            <w:tcW w:w="1436" w:type="dxa"/>
            <w:tcBorders>
              <w:top w:val="nil"/>
              <w:left w:val="nil"/>
              <w:bottom w:val="single" w:sz="4" w:space="0" w:color="C00000"/>
              <w:right w:val="nil"/>
            </w:tcBorders>
            <w:shd w:val="clear" w:color="auto" w:fill="auto"/>
            <w:vAlign w:val="bottom"/>
          </w:tcPr>
          <w:p w14:paraId="4052DD31" w14:textId="77777777" w:rsidR="00B204B7" w:rsidRPr="0009052C" w:rsidRDefault="00B204B7" w:rsidP="000D493C">
            <w:pPr>
              <w:jc w:val="right"/>
              <w:rPr>
                <w:rFonts w:ascii="Cambria" w:hAnsi="Cambria" w:cs="Calibri"/>
                <w:sz w:val="20"/>
                <w:szCs w:val="20"/>
                <w:lang w:eastAsia="en-GB"/>
              </w:rPr>
            </w:pPr>
            <w:r w:rsidRPr="00A20E71">
              <w:rPr>
                <w:rFonts w:ascii="Cambria" w:hAnsi="Cambria" w:cs="Calibri"/>
                <w:sz w:val="20"/>
                <w:szCs w:val="20"/>
              </w:rPr>
              <w:t>(6,902)</w:t>
            </w:r>
          </w:p>
        </w:tc>
      </w:tr>
      <w:tr w:rsidR="00B204B7" w:rsidRPr="0009052C" w14:paraId="43E781CF" w14:textId="77777777" w:rsidTr="000D493C">
        <w:trPr>
          <w:trHeight w:val="264"/>
        </w:trPr>
        <w:tc>
          <w:tcPr>
            <w:tcW w:w="6271" w:type="dxa"/>
            <w:tcBorders>
              <w:top w:val="nil"/>
              <w:left w:val="nil"/>
              <w:bottom w:val="single" w:sz="4" w:space="0" w:color="CC0000"/>
              <w:right w:val="nil"/>
            </w:tcBorders>
            <w:shd w:val="clear" w:color="auto" w:fill="auto"/>
            <w:vAlign w:val="center"/>
            <w:hideMark/>
          </w:tcPr>
          <w:p w14:paraId="00A0C6C6" w14:textId="77777777" w:rsidR="00B204B7" w:rsidRPr="0009052C" w:rsidRDefault="00B204B7" w:rsidP="000D493C">
            <w:pPr>
              <w:rPr>
                <w:rFonts w:ascii="Cambria" w:hAnsi="Cambria" w:cs="Calibri"/>
                <w:color w:val="000000"/>
                <w:sz w:val="20"/>
                <w:szCs w:val="20"/>
              </w:rPr>
            </w:pPr>
            <w:r w:rsidRPr="00A20E71">
              <w:rPr>
                <w:rFonts w:ascii="Cambria" w:hAnsi="Cambria" w:cs="Calibri"/>
                <w:b/>
                <w:bCs/>
                <w:color w:val="000000"/>
                <w:sz w:val="20"/>
                <w:szCs w:val="20"/>
              </w:rPr>
              <w:t>As at the end of the period</w:t>
            </w:r>
          </w:p>
        </w:tc>
        <w:tc>
          <w:tcPr>
            <w:tcW w:w="1303" w:type="dxa"/>
            <w:tcBorders>
              <w:top w:val="nil"/>
              <w:left w:val="nil"/>
              <w:bottom w:val="single" w:sz="4" w:space="0" w:color="C00000"/>
              <w:right w:val="nil"/>
            </w:tcBorders>
            <w:shd w:val="clear" w:color="auto" w:fill="F2F2F2"/>
            <w:vAlign w:val="center"/>
          </w:tcPr>
          <w:p w14:paraId="32F648C3" w14:textId="77777777" w:rsidR="00B204B7" w:rsidRPr="0009052C" w:rsidRDefault="00B204B7" w:rsidP="000D493C">
            <w:pPr>
              <w:jc w:val="right"/>
              <w:rPr>
                <w:rFonts w:ascii="Cambria" w:hAnsi="Cambria" w:cs="Calibri"/>
                <w:sz w:val="20"/>
                <w:szCs w:val="20"/>
                <w:lang w:eastAsia="en-GB"/>
              </w:rPr>
            </w:pPr>
            <w:r w:rsidRPr="00F00946">
              <w:rPr>
                <w:rFonts w:ascii="Cambria" w:hAnsi="Cambria" w:cs="Calibri"/>
                <w:b/>
                <w:bCs/>
                <w:color w:val="000000"/>
                <w:sz w:val="20"/>
                <w:szCs w:val="20"/>
                <w:lang w:eastAsia="en-GB"/>
              </w:rPr>
              <w:t>752,253</w:t>
            </w:r>
          </w:p>
        </w:tc>
        <w:tc>
          <w:tcPr>
            <w:tcW w:w="1436" w:type="dxa"/>
            <w:tcBorders>
              <w:top w:val="nil"/>
              <w:left w:val="nil"/>
              <w:bottom w:val="single" w:sz="4" w:space="0" w:color="C00000"/>
              <w:right w:val="nil"/>
            </w:tcBorders>
            <w:shd w:val="clear" w:color="auto" w:fill="auto"/>
            <w:vAlign w:val="center"/>
          </w:tcPr>
          <w:p w14:paraId="2D522879" w14:textId="77777777" w:rsidR="00B204B7" w:rsidRPr="0009052C" w:rsidRDefault="00B204B7" w:rsidP="000D493C">
            <w:pPr>
              <w:jc w:val="right"/>
              <w:rPr>
                <w:rFonts w:ascii="Cambria" w:hAnsi="Cambria" w:cs="Calibri"/>
                <w:sz w:val="20"/>
                <w:szCs w:val="20"/>
                <w:lang w:eastAsia="en-GB"/>
              </w:rPr>
            </w:pPr>
            <w:r w:rsidRPr="00A20E71">
              <w:rPr>
                <w:rFonts w:ascii="Cambria" w:hAnsi="Cambria" w:cs="Calibri"/>
                <w:b/>
                <w:bCs/>
                <w:sz w:val="20"/>
                <w:szCs w:val="20"/>
              </w:rPr>
              <w:t>654,773</w:t>
            </w:r>
          </w:p>
        </w:tc>
      </w:tr>
    </w:tbl>
    <w:p w14:paraId="236BCE36" w14:textId="77777777" w:rsidR="00B204B7" w:rsidRDefault="00B204B7" w:rsidP="00B204B7">
      <w:pPr>
        <w:widowControl w:val="0"/>
        <w:autoSpaceDE w:val="0"/>
        <w:autoSpaceDN w:val="0"/>
        <w:adjustRightInd w:val="0"/>
        <w:snapToGrid w:val="0"/>
        <w:spacing w:after="120"/>
        <w:jc w:val="both"/>
        <w:rPr>
          <w:rFonts w:ascii="Cambria" w:hAnsi="Cambria" w:cs="BotanikaStd Bold"/>
          <w:b/>
          <w:color w:val="694845"/>
          <w:sz w:val="20"/>
          <w:szCs w:val="20"/>
        </w:rPr>
      </w:pPr>
    </w:p>
    <w:p w14:paraId="79D2ADE7" w14:textId="77777777" w:rsidR="00B204B7" w:rsidRDefault="00B204B7" w:rsidP="00B204B7">
      <w:pPr>
        <w:widowControl w:val="0"/>
        <w:autoSpaceDE w:val="0"/>
        <w:autoSpaceDN w:val="0"/>
        <w:adjustRightInd w:val="0"/>
        <w:snapToGrid w:val="0"/>
        <w:spacing w:after="120"/>
        <w:jc w:val="both"/>
        <w:rPr>
          <w:rFonts w:ascii="Cambria" w:hAnsi="Cambria" w:cs="BotanikaStd Bold"/>
          <w:b/>
          <w:color w:val="694845"/>
          <w:sz w:val="20"/>
          <w:szCs w:val="20"/>
        </w:rPr>
      </w:pPr>
      <w:r>
        <w:rPr>
          <w:rFonts w:ascii="Cambria" w:hAnsi="Cambria" w:cs="BotanikaStd Bold"/>
          <w:b/>
          <w:color w:val="694845"/>
          <w:sz w:val="20"/>
          <w:szCs w:val="20"/>
        </w:rPr>
        <w:br w:type="page"/>
      </w:r>
    </w:p>
    <w:p w14:paraId="22667147"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bCs/>
          <w:kern w:val="20"/>
          <w:sz w:val="26"/>
          <w:szCs w:val="26"/>
        </w:rPr>
      </w:pPr>
      <w:r w:rsidRPr="0009052C">
        <w:rPr>
          <w:rFonts w:ascii="Cambria" w:hAnsi="Cambria"/>
          <w:b/>
          <w:kern w:val="20"/>
          <w:sz w:val="26"/>
          <w:szCs w:val="26"/>
          <w:lang w:eastAsia="en-GB"/>
        </w:rPr>
        <w:lastRenderedPageBreak/>
        <w:t>Net financial result</w:t>
      </w:r>
    </w:p>
    <w:tbl>
      <w:tblPr>
        <w:tblW w:w="8964" w:type="dxa"/>
        <w:tblInd w:w="108" w:type="dxa"/>
        <w:tblLook w:val="04A0" w:firstRow="1" w:lastRow="0" w:firstColumn="1" w:lastColumn="0" w:noHBand="0" w:noVBand="1"/>
      </w:tblPr>
      <w:tblGrid>
        <w:gridCol w:w="6271"/>
        <w:gridCol w:w="1257"/>
        <w:gridCol w:w="1436"/>
      </w:tblGrid>
      <w:tr w:rsidR="00B204B7" w:rsidRPr="0009052C" w14:paraId="4993B96D" w14:textId="77777777" w:rsidTr="000D493C">
        <w:trPr>
          <w:trHeight w:val="276"/>
        </w:trPr>
        <w:tc>
          <w:tcPr>
            <w:tcW w:w="6271" w:type="dxa"/>
            <w:tcBorders>
              <w:top w:val="nil"/>
              <w:left w:val="nil"/>
              <w:bottom w:val="nil"/>
              <w:right w:val="nil"/>
            </w:tcBorders>
            <w:shd w:val="clear" w:color="000000" w:fill="C00000"/>
            <w:noWrap/>
            <w:vAlign w:val="center"/>
            <w:hideMark/>
          </w:tcPr>
          <w:p w14:paraId="4F147C18" w14:textId="77777777" w:rsidR="00B204B7" w:rsidRPr="0009052C" w:rsidRDefault="00B204B7" w:rsidP="000D493C">
            <w:pPr>
              <w:rPr>
                <w:rFonts w:ascii="Cambria" w:hAnsi="Cambria" w:cs="Arial"/>
                <w:b/>
                <w:bCs/>
                <w:i/>
                <w:iCs/>
                <w:color w:val="FFFFFF"/>
                <w:sz w:val="20"/>
                <w:szCs w:val="20"/>
              </w:rPr>
            </w:pPr>
            <w:r w:rsidRPr="0009052C">
              <w:rPr>
                <w:rFonts w:ascii="Cambria" w:hAnsi="Cambria" w:cs="Arial"/>
                <w:b/>
                <w:bCs/>
                <w:i/>
                <w:iCs/>
                <w:color w:val="FFFFFF"/>
                <w:sz w:val="20"/>
                <w:szCs w:val="20"/>
              </w:rPr>
              <w:t>in thousands of €</w:t>
            </w:r>
          </w:p>
        </w:tc>
        <w:tc>
          <w:tcPr>
            <w:tcW w:w="1257" w:type="dxa"/>
            <w:tcBorders>
              <w:top w:val="nil"/>
              <w:left w:val="nil"/>
              <w:bottom w:val="nil"/>
              <w:right w:val="nil"/>
            </w:tcBorders>
            <w:shd w:val="clear" w:color="000000" w:fill="C00000"/>
            <w:vAlign w:val="bottom"/>
            <w:hideMark/>
          </w:tcPr>
          <w:p w14:paraId="5FE9939C" w14:textId="77777777" w:rsidR="00B204B7" w:rsidRPr="00CB105F" w:rsidRDefault="00B204B7" w:rsidP="000D493C">
            <w:pPr>
              <w:jc w:val="right"/>
              <w:rPr>
                <w:rFonts w:ascii="Cambria" w:hAnsi="Cambria"/>
                <w:b/>
                <w:color w:val="FFFFFF"/>
                <w:sz w:val="20"/>
                <w:szCs w:val="20"/>
              </w:rPr>
            </w:pPr>
            <w:r w:rsidRPr="0009052C">
              <w:rPr>
                <w:rFonts w:ascii="Cambria" w:hAnsi="Cambria"/>
                <w:b/>
                <w:bCs/>
                <w:color w:val="FFFFFF"/>
                <w:sz w:val="20"/>
                <w:szCs w:val="20"/>
              </w:rPr>
              <w:t>30.06.202</w:t>
            </w:r>
            <w:r>
              <w:rPr>
                <w:rFonts w:ascii="Cambria" w:hAnsi="Cambria"/>
                <w:b/>
                <w:color w:val="FFFFFF"/>
                <w:sz w:val="20"/>
                <w:szCs w:val="20"/>
              </w:rPr>
              <w:t>1</w:t>
            </w:r>
          </w:p>
        </w:tc>
        <w:tc>
          <w:tcPr>
            <w:tcW w:w="1436" w:type="dxa"/>
            <w:tcBorders>
              <w:top w:val="nil"/>
              <w:left w:val="nil"/>
              <w:bottom w:val="nil"/>
              <w:right w:val="nil"/>
            </w:tcBorders>
            <w:shd w:val="clear" w:color="000000" w:fill="C00000"/>
            <w:vAlign w:val="bottom"/>
            <w:hideMark/>
          </w:tcPr>
          <w:p w14:paraId="1ED0C148" w14:textId="77777777" w:rsidR="00B204B7" w:rsidRPr="0009052C" w:rsidRDefault="00B204B7" w:rsidP="000D493C">
            <w:pPr>
              <w:jc w:val="right"/>
              <w:rPr>
                <w:rFonts w:ascii="Cambria" w:hAnsi="Cambria"/>
                <w:b/>
                <w:bCs/>
                <w:color w:val="FFFFFF"/>
                <w:sz w:val="20"/>
                <w:szCs w:val="20"/>
              </w:rPr>
            </w:pPr>
            <w:r w:rsidRPr="0009052C">
              <w:rPr>
                <w:rFonts w:ascii="Cambria" w:hAnsi="Cambria"/>
                <w:b/>
                <w:bCs/>
                <w:color w:val="FFFFFF"/>
                <w:sz w:val="20"/>
                <w:szCs w:val="20"/>
              </w:rPr>
              <w:t>30.06.20</w:t>
            </w:r>
            <w:r>
              <w:rPr>
                <w:rFonts w:ascii="Cambria" w:hAnsi="Cambria"/>
                <w:b/>
                <w:color w:val="FFFFFF"/>
                <w:sz w:val="20"/>
                <w:szCs w:val="20"/>
              </w:rPr>
              <w:t>20</w:t>
            </w:r>
          </w:p>
        </w:tc>
      </w:tr>
      <w:tr w:rsidR="00B204B7" w:rsidRPr="0009052C" w14:paraId="0E867F9E" w14:textId="77777777" w:rsidTr="000D493C">
        <w:trPr>
          <w:trHeight w:val="264"/>
        </w:trPr>
        <w:tc>
          <w:tcPr>
            <w:tcW w:w="6271" w:type="dxa"/>
            <w:tcBorders>
              <w:top w:val="nil"/>
              <w:left w:val="nil"/>
              <w:bottom w:val="single" w:sz="4" w:space="0" w:color="CC0000"/>
              <w:right w:val="nil"/>
            </w:tcBorders>
            <w:shd w:val="clear" w:color="auto" w:fill="auto"/>
            <w:vAlign w:val="bottom"/>
            <w:hideMark/>
          </w:tcPr>
          <w:p w14:paraId="433D755F" w14:textId="77777777" w:rsidR="00B204B7" w:rsidRPr="0009052C" w:rsidRDefault="00B204B7" w:rsidP="000D493C">
            <w:pPr>
              <w:rPr>
                <w:rFonts w:ascii="Cambria" w:hAnsi="Cambria"/>
                <w:color w:val="000000"/>
                <w:sz w:val="20"/>
                <w:szCs w:val="20"/>
                <w:lang w:eastAsia="nl-NL"/>
              </w:rPr>
            </w:pPr>
            <w:r w:rsidRPr="0009052C">
              <w:rPr>
                <w:rFonts w:ascii="Cambria" w:hAnsi="Cambria"/>
                <w:color w:val="000000"/>
                <w:sz w:val="20"/>
                <w:szCs w:val="20"/>
                <w:lang w:eastAsia="nl-NL"/>
              </w:rPr>
              <w:t>Interest income - loans to joint ventures and associates</w:t>
            </w:r>
          </w:p>
        </w:tc>
        <w:tc>
          <w:tcPr>
            <w:tcW w:w="1257" w:type="dxa"/>
            <w:tcBorders>
              <w:top w:val="nil"/>
              <w:left w:val="nil"/>
              <w:bottom w:val="single" w:sz="4" w:space="0" w:color="C00000"/>
              <w:right w:val="nil"/>
            </w:tcBorders>
            <w:shd w:val="clear" w:color="000000" w:fill="F2F2F2"/>
            <w:vAlign w:val="bottom"/>
          </w:tcPr>
          <w:p w14:paraId="27CC9122" w14:textId="77777777" w:rsidR="00B204B7" w:rsidRPr="0009052C" w:rsidRDefault="00B204B7" w:rsidP="000D493C">
            <w:pPr>
              <w:jc w:val="right"/>
              <w:rPr>
                <w:rFonts w:ascii="Cambria" w:hAnsi="Cambria" w:cs="Calibri"/>
                <w:sz w:val="20"/>
                <w:szCs w:val="20"/>
                <w:lang w:eastAsia="en-GB"/>
              </w:rPr>
            </w:pPr>
            <w:r w:rsidRPr="00CB105F">
              <w:rPr>
                <w:rFonts w:ascii="Cambria" w:hAnsi="Cambria"/>
                <w:sz w:val="20"/>
                <w:szCs w:val="20"/>
                <w:lang w:eastAsia="en-GB"/>
              </w:rPr>
              <w:t>5,622</w:t>
            </w:r>
          </w:p>
        </w:tc>
        <w:tc>
          <w:tcPr>
            <w:tcW w:w="1436" w:type="dxa"/>
            <w:tcBorders>
              <w:top w:val="nil"/>
              <w:left w:val="nil"/>
              <w:bottom w:val="single" w:sz="4" w:space="0" w:color="C00000"/>
              <w:right w:val="nil"/>
            </w:tcBorders>
            <w:shd w:val="clear" w:color="auto" w:fill="auto"/>
            <w:noWrap/>
            <w:vAlign w:val="bottom"/>
          </w:tcPr>
          <w:p w14:paraId="6DE89419"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3,831</w:t>
            </w:r>
          </w:p>
        </w:tc>
      </w:tr>
      <w:tr w:rsidR="00B204B7" w:rsidRPr="0009052C" w14:paraId="4267439F" w14:textId="77777777" w:rsidTr="000D493C">
        <w:trPr>
          <w:trHeight w:val="264"/>
        </w:trPr>
        <w:tc>
          <w:tcPr>
            <w:tcW w:w="6271" w:type="dxa"/>
            <w:tcBorders>
              <w:top w:val="nil"/>
              <w:left w:val="nil"/>
              <w:bottom w:val="single" w:sz="4" w:space="0" w:color="CC0000"/>
              <w:right w:val="nil"/>
            </w:tcBorders>
            <w:shd w:val="clear" w:color="auto" w:fill="auto"/>
            <w:vAlign w:val="bottom"/>
          </w:tcPr>
          <w:p w14:paraId="58DA7FAD" w14:textId="77777777" w:rsidR="00B204B7" w:rsidRPr="0009052C" w:rsidRDefault="00B204B7" w:rsidP="000D493C">
            <w:pPr>
              <w:rPr>
                <w:rFonts w:ascii="Cambria" w:hAnsi="Cambria"/>
                <w:bCs/>
                <w:sz w:val="20"/>
                <w:szCs w:val="20"/>
                <w:lang w:eastAsia="nl-NL"/>
              </w:rPr>
            </w:pPr>
            <w:r w:rsidRPr="0009052C">
              <w:rPr>
                <w:rFonts w:ascii="Cambria" w:hAnsi="Cambria"/>
                <w:bCs/>
                <w:sz w:val="20"/>
                <w:szCs w:val="20"/>
                <w:lang w:eastAsia="nl-NL"/>
              </w:rPr>
              <w:t>Other financial income</w:t>
            </w:r>
          </w:p>
        </w:tc>
        <w:tc>
          <w:tcPr>
            <w:tcW w:w="1257" w:type="dxa"/>
            <w:tcBorders>
              <w:top w:val="nil"/>
              <w:left w:val="nil"/>
              <w:bottom w:val="single" w:sz="4" w:space="0" w:color="C00000"/>
              <w:right w:val="nil"/>
            </w:tcBorders>
            <w:shd w:val="clear" w:color="000000" w:fill="F2F2F2"/>
            <w:vAlign w:val="bottom"/>
          </w:tcPr>
          <w:p w14:paraId="5161014A" w14:textId="77777777" w:rsidR="00B204B7" w:rsidRPr="0009052C" w:rsidRDefault="00B204B7" w:rsidP="000D493C">
            <w:pPr>
              <w:jc w:val="right"/>
              <w:rPr>
                <w:rFonts w:ascii="Cambria" w:hAnsi="Cambria" w:cs="Calibri"/>
                <w:sz w:val="20"/>
                <w:szCs w:val="20"/>
                <w:lang w:eastAsia="en-GB"/>
              </w:rPr>
            </w:pPr>
            <w:r w:rsidRPr="00CB105F">
              <w:rPr>
                <w:rFonts w:ascii="Cambria" w:hAnsi="Cambria"/>
                <w:sz w:val="20"/>
                <w:szCs w:val="20"/>
                <w:lang w:eastAsia="en-GB"/>
              </w:rPr>
              <w:t>1</w:t>
            </w:r>
          </w:p>
        </w:tc>
        <w:tc>
          <w:tcPr>
            <w:tcW w:w="1436" w:type="dxa"/>
            <w:tcBorders>
              <w:top w:val="nil"/>
              <w:left w:val="nil"/>
              <w:bottom w:val="single" w:sz="4" w:space="0" w:color="C00000"/>
              <w:right w:val="nil"/>
            </w:tcBorders>
            <w:shd w:val="clear" w:color="auto" w:fill="auto"/>
            <w:vAlign w:val="bottom"/>
          </w:tcPr>
          <w:p w14:paraId="117B4DE0"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25</w:t>
            </w:r>
          </w:p>
        </w:tc>
      </w:tr>
      <w:tr w:rsidR="00B204B7" w:rsidRPr="0009052C" w14:paraId="77214B16" w14:textId="77777777" w:rsidTr="000D493C">
        <w:trPr>
          <w:trHeight w:val="264"/>
        </w:trPr>
        <w:tc>
          <w:tcPr>
            <w:tcW w:w="6271" w:type="dxa"/>
            <w:tcBorders>
              <w:top w:val="nil"/>
              <w:left w:val="nil"/>
              <w:bottom w:val="single" w:sz="4" w:space="0" w:color="CC0000"/>
              <w:right w:val="nil"/>
            </w:tcBorders>
            <w:shd w:val="clear" w:color="auto" w:fill="auto"/>
            <w:vAlign w:val="bottom"/>
          </w:tcPr>
          <w:p w14:paraId="0E99FBEA" w14:textId="77777777" w:rsidR="00B204B7" w:rsidRPr="0009052C" w:rsidRDefault="00B204B7" w:rsidP="000D493C">
            <w:pPr>
              <w:rPr>
                <w:rFonts w:ascii="Cambria" w:hAnsi="Cambria"/>
                <w:b/>
                <w:bCs/>
                <w:sz w:val="20"/>
                <w:szCs w:val="20"/>
                <w:lang w:eastAsia="nl-NL"/>
              </w:rPr>
            </w:pPr>
            <w:r w:rsidRPr="0009052C">
              <w:rPr>
                <w:rFonts w:ascii="Cambria" w:hAnsi="Cambria"/>
                <w:b/>
                <w:bCs/>
                <w:sz w:val="20"/>
                <w:szCs w:val="20"/>
                <w:lang w:eastAsia="nl-NL"/>
              </w:rPr>
              <w:t>Financial income</w:t>
            </w:r>
          </w:p>
        </w:tc>
        <w:tc>
          <w:tcPr>
            <w:tcW w:w="1257" w:type="dxa"/>
            <w:tcBorders>
              <w:top w:val="single" w:sz="4" w:space="0" w:color="CC0000"/>
              <w:left w:val="nil"/>
              <w:bottom w:val="single" w:sz="4" w:space="0" w:color="CC0000"/>
              <w:right w:val="nil"/>
            </w:tcBorders>
            <w:shd w:val="clear" w:color="000000" w:fill="F2F2F2"/>
            <w:vAlign w:val="bottom"/>
          </w:tcPr>
          <w:p w14:paraId="4461E89E" w14:textId="77777777" w:rsidR="00B204B7" w:rsidRPr="0009052C" w:rsidRDefault="00B204B7" w:rsidP="000D493C">
            <w:pPr>
              <w:jc w:val="right"/>
              <w:rPr>
                <w:rFonts w:ascii="Cambria" w:hAnsi="Cambria" w:cs="Calibri"/>
                <w:b/>
                <w:bCs/>
                <w:color w:val="000000"/>
                <w:sz w:val="20"/>
                <w:szCs w:val="20"/>
                <w:lang w:eastAsia="en-GB"/>
              </w:rPr>
            </w:pPr>
            <w:r w:rsidRPr="00CB105F">
              <w:rPr>
                <w:rFonts w:ascii="Cambria" w:hAnsi="Cambria"/>
                <w:b/>
                <w:bCs/>
                <w:color w:val="000000"/>
                <w:sz w:val="20"/>
                <w:szCs w:val="20"/>
                <w:lang w:eastAsia="en-GB"/>
              </w:rPr>
              <w:t>5,623</w:t>
            </w:r>
          </w:p>
        </w:tc>
        <w:tc>
          <w:tcPr>
            <w:tcW w:w="1436" w:type="dxa"/>
            <w:tcBorders>
              <w:top w:val="single" w:sz="4" w:space="0" w:color="CC0000"/>
              <w:left w:val="nil"/>
              <w:bottom w:val="single" w:sz="4" w:space="0" w:color="CC0000"/>
              <w:right w:val="nil"/>
            </w:tcBorders>
            <w:shd w:val="clear" w:color="auto" w:fill="auto"/>
            <w:vAlign w:val="bottom"/>
          </w:tcPr>
          <w:p w14:paraId="7B25E078" w14:textId="77777777" w:rsidR="00B204B7" w:rsidRPr="0009052C" w:rsidRDefault="00B204B7" w:rsidP="000D493C">
            <w:pPr>
              <w:jc w:val="right"/>
              <w:rPr>
                <w:rFonts w:ascii="Cambria" w:hAnsi="Cambria" w:cs="Calibri"/>
                <w:b/>
                <w:bCs/>
                <w:color w:val="000000"/>
                <w:sz w:val="20"/>
                <w:szCs w:val="20"/>
                <w:lang w:eastAsia="en-GB"/>
              </w:rPr>
            </w:pPr>
            <w:r w:rsidRPr="0009052C">
              <w:rPr>
                <w:rFonts w:ascii="Cambria" w:hAnsi="Cambria" w:cs="Calibri"/>
                <w:b/>
                <w:bCs/>
                <w:color w:val="000000"/>
                <w:sz w:val="20"/>
                <w:szCs w:val="20"/>
              </w:rPr>
              <w:t>3,856</w:t>
            </w:r>
          </w:p>
        </w:tc>
      </w:tr>
      <w:tr w:rsidR="00B204B7" w:rsidRPr="0009052C" w14:paraId="762A22D9" w14:textId="77777777" w:rsidTr="000D493C">
        <w:trPr>
          <w:trHeight w:val="264"/>
        </w:trPr>
        <w:tc>
          <w:tcPr>
            <w:tcW w:w="6271" w:type="dxa"/>
            <w:tcBorders>
              <w:top w:val="nil"/>
              <w:left w:val="nil"/>
              <w:bottom w:val="single" w:sz="4" w:space="0" w:color="CC0000"/>
              <w:right w:val="nil"/>
            </w:tcBorders>
            <w:shd w:val="clear" w:color="auto" w:fill="auto"/>
            <w:vAlign w:val="bottom"/>
          </w:tcPr>
          <w:p w14:paraId="534A6F9F" w14:textId="77777777" w:rsidR="00B204B7" w:rsidRPr="0009052C" w:rsidRDefault="00B204B7" w:rsidP="000D493C">
            <w:pPr>
              <w:rPr>
                <w:rFonts w:ascii="Cambria" w:hAnsi="Cambria"/>
                <w:color w:val="000000"/>
                <w:sz w:val="20"/>
                <w:szCs w:val="20"/>
                <w:lang w:eastAsia="nl-NL"/>
              </w:rPr>
            </w:pPr>
            <w:r w:rsidRPr="0009052C">
              <w:rPr>
                <w:rFonts w:ascii="Cambria" w:hAnsi="Cambria"/>
                <w:color w:val="000000"/>
                <w:sz w:val="20"/>
                <w:szCs w:val="20"/>
                <w:lang w:eastAsia="nl-NL"/>
              </w:rPr>
              <w:t>Bond interest expense</w:t>
            </w:r>
          </w:p>
        </w:tc>
        <w:tc>
          <w:tcPr>
            <w:tcW w:w="1257" w:type="dxa"/>
            <w:tcBorders>
              <w:top w:val="nil"/>
              <w:left w:val="nil"/>
              <w:bottom w:val="single" w:sz="4" w:space="0" w:color="C00000"/>
              <w:right w:val="nil"/>
            </w:tcBorders>
            <w:shd w:val="clear" w:color="000000" w:fill="F2F2F2"/>
            <w:vAlign w:val="bottom"/>
          </w:tcPr>
          <w:p w14:paraId="69A8FE80" w14:textId="77777777" w:rsidR="00B204B7" w:rsidRPr="0009052C" w:rsidRDefault="00B204B7" w:rsidP="000D493C">
            <w:pPr>
              <w:jc w:val="right"/>
              <w:rPr>
                <w:rFonts w:ascii="Cambria" w:hAnsi="Cambria" w:cs="Calibri"/>
                <w:sz w:val="20"/>
                <w:szCs w:val="20"/>
                <w:lang w:eastAsia="en-GB"/>
              </w:rPr>
            </w:pPr>
            <w:r w:rsidRPr="00CB105F">
              <w:rPr>
                <w:rFonts w:ascii="Cambria" w:hAnsi="Cambria"/>
                <w:sz w:val="20"/>
                <w:szCs w:val="20"/>
                <w:lang w:eastAsia="en-GB"/>
              </w:rPr>
              <w:t>(14,279)</w:t>
            </w:r>
          </w:p>
        </w:tc>
        <w:tc>
          <w:tcPr>
            <w:tcW w:w="1436" w:type="dxa"/>
            <w:tcBorders>
              <w:top w:val="nil"/>
              <w:left w:val="nil"/>
              <w:bottom w:val="single" w:sz="4" w:space="0" w:color="C00000"/>
              <w:right w:val="nil"/>
            </w:tcBorders>
            <w:shd w:val="clear" w:color="auto" w:fill="auto"/>
            <w:vAlign w:val="bottom"/>
          </w:tcPr>
          <w:p w14:paraId="1338693E"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(12,276)</w:t>
            </w:r>
          </w:p>
        </w:tc>
      </w:tr>
      <w:tr w:rsidR="00B204B7" w:rsidRPr="0009052C" w14:paraId="5F8E331C" w14:textId="77777777" w:rsidTr="000D493C">
        <w:trPr>
          <w:trHeight w:val="264"/>
        </w:trPr>
        <w:tc>
          <w:tcPr>
            <w:tcW w:w="6271" w:type="dxa"/>
            <w:tcBorders>
              <w:top w:val="nil"/>
              <w:left w:val="nil"/>
              <w:bottom w:val="single" w:sz="4" w:space="0" w:color="CC0000"/>
              <w:right w:val="nil"/>
            </w:tcBorders>
            <w:shd w:val="clear" w:color="auto" w:fill="auto"/>
            <w:vAlign w:val="bottom"/>
          </w:tcPr>
          <w:p w14:paraId="4987C8EE" w14:textId="77777777" w:rsidR="00B204B7" w:rsidRPr="0009052C" w:rsidRDefault="00B204B7" w:rsidP="000D493C">
            <w:pPr>
              <w:rPr>
                <w:rFonts w:ascii="Cambria" w:hAnsi="Cambria"/>
                <w:color w:val="000000"/>
                <w:sz w:val="20"/>
                <w:szCs w:val="20"/>
                <w:lang w:eastAsia="nl-NL"/>
              </w:rPr>
            </w:pPr>
            <w:r w:rsidRPr="0009052C">
              <w:rPr>
                <w:rFonts w:ascii="Cambria" w:hAnsi="Cambria"/>
                <w:color w:val="000000"/>
                <w:sz w:val="20"/>
                <w:szCs w:val="20"/>
                <w:lang w:eastAsia="nl-NL"/>
              </w:rPr>
              <w:t>Bank interest expense – variable debt</w:t>
            </w:r>
          </w:p>
        </w:tc>
        <w:tc>
          <w:tcPr>
            <w:tcW w:w="1257" w:type="dxa"/>
            <w:tcBorders>
              <w:top w:val="nil"/>
              <w:left w:val="nil"/>
              <w:bottom w:val="single" w:sz="4" w:space="0" w:color="C00000"/>
              <w:right w:val="nil"/>
            </w:tcBorders>
            <w:shd w:val="clear" w:color="000000" w:fill="F2F2F2"/>
            <w:vAlign w:val="bottom"/>
          </w:tcPr>
          <w:p w14:paraId="79343417" w14:textId="77777777" w:rsidR="00B204B7" w:rsidRPr="0009052C" w:rsidRDefault="00B204B7" w:rsidP="000D493C">
            <w:pPr>
              <w:jc w:val="right"/>
              <w:rPr>
                <w:rFonts w:ascii="Cambria" w:hAnsi="Cambria" w:cs="Calibri"/>
                <w:sz w:val="20"/>
                <w:szCs w:val="20"/>
                <w:lang w:eastAsia="en-GB"/>
              </w:rPr>
            </w:pPr>
            <w:r w:rsidRPr="00CB105F">
              <w:rPr>
                <w:rFonts w:ascii="Cambria" w:hAnsi="Cambria"/>
                <w:sz w:val="20"/>
                <w:szCs w:val="20"/>
                <w:lang w:eastAsia="en-GB"/>
              </w:rPr>
              <w:t>(1,433)</w:t>
            </w:r>
          </w:p>
        </w:tc>
        <w:tc>
          <w:tcPr>
            <w:tcW w:w="1436" w:type="dxa"/>
            <w:tcBorders>
              <w:top w:val="nil"/>
              <w:left w:val="nil"/>
              <w:bottom w:val="single" w:sz="4" w:space="0" w:color="C00000"/>
              <w:right w:val="nil"/>
            </w:tcBorders>
            <w:shd w:val="clear" w:color="auto" w:fill="auto"/>
            <w:vAlign w:val="bottom"/>
          </w:tcPr>
          <w:p w14:paraId="62BF4A31"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(901)</w:t>
            </w:r>
          </w:p>
        </w:tc>
      </w:tr>
      <w:tr w:rsidR="00B204B7" w:rsidRPr="0009052C" w14:paraId="539D8A70" w14:textId="77777777" w:rsidTr="000D493C">
        <w:trPr>
          <w:trHeight w:val="264"/>
        </w:trPr>
        <w:tc>
          <w:tcPr>
            <w:tcW w:w="6271" w:type="dxa"/>
            <w:tcBorders>
              <w:top w:val="nil"/>
              <w:left w:val="nil"/>
              <w:bottom w:val="single" w:sz="4" w:space="0" w:color="CC0000"/>
              <w:right w:val="nil"/>
            </w:tcBorders>
            <w:shd w:val="clear" w:color="auto" w:fill="auto"/>
            <w:vAlign w:val="bottom"/>
          </w:tcPr>
          <w:p w14:paraId="6D4B95EE" w14:textId="77777777" w:rsidR="00B204B7" w:rsidRPr="0009052C" w:rsidRDefault="00B204B7" w:rsidP="000D493C">
            <w:pPr>
              <w:rPr>
                <w:rFonts w:ascii="Cambria" w:hAnsi="Cambria"/>
                <w:sz w:val="20"/>
                <w:szCs w:val="20"/>
                <w:lang w:eastAsia="nl-NL"/>
              </w:rPr>
            </w:pPr>
            <w:r w:rsidRPr="0009052C">
              <w:rPr>
                <w:rFonts w:ascii="Cambria" w:hAnsi="Cambria"/>
                <w:sz w:val="20"/>
                <w:szCs w:val="20"/>
                <w:lang w:eastAsia="nl-NL"/>
              </w:rPr>
              <w:t>Interest capitalised into investment properties</w:t>
            </w:r>
          </w:p>
        </w:tc>
        <w:tc>
          <w:tcPr>
            <w:tcW w:w="1257" w:type="dxa"/>
            <w:tcBorders>
              <w:top w:val="nil"/>
              <w:left w:val="nil"/>
              <w:bottom w:val="single" w:sz="4" w:space="0" w:color="C00000"/>
              <w:right w:val="nil"/>
            </w:tcBorders>
            <w:shd w:val="clear" w:color="000000" w:fill="F2F2F2"/>
            <w:vAlign w:val="bottom"/>
          </w:tcPr>
          <w:p w14:paraId="07C3C6B9" w14:textId="77777777" w:rsidR="00B204B7" w:rsidRPr="0009052C" w:rsidRDefault="00B204B7" w:rsidP="000D493C">
            <w:pPr>
              <w:jc w:val="right"/>
              <w:rPr>
                <w:rFonts w:ascii="Cambria" w:hAnsi="Cambria" w:cs="Calibri"/>
                <w:sz w:val="20"/>
                <w:szCs w:val="20"/>
                <w:lang w:eastAsia="en-GB"/>
              </w:rPr>
            </w:pPr>
            <w:r w:rsidRPr="00CB105F">
              <w:rPr>
                <w:rFonts w:ascii="Cambria" w:hAnsi="Cambria"/>
                <w:sz w:val="20"/>
                <w:szCs w:val="20"/>
                <w:lang w:eastAsia="en-GB"/>
              </w:rPr>
              <w:t>5,571</w:t>
            </w:r>
          </w:p>
        </w:tc>
        <w:tc>
          <w:tcPr>
            <w:tcW w:w="1436" w:type="dxa"/>
            <w:tcBorders>
              <w:top w:val="nil"/>
              <w:left w:val="nil"/>
              <w:bottom w:val="single" w:sz="4" w:space="0" w:color="C00000"/>
              <w:right w:val="nil"/>
            </w:tcBorders>
            <w:shd w:val="clear" w:color="auto" w:fill="auto"/>
            <w:vAlign w:val="bottom"/>
          </w:tcPr>
          <w:p w14:paraId="7CAB5309"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3,044</w:t>
            </w:r>
          </w:p>
        </w:tc>
      </w:tr>
      <w:tr w:rsidR="00B204B7" w:rsidRPr="0009052C" w14:paraId="57CAC48F" w14:textId="77777777" w:rsidTr="000D493C">
        <w:trPr>
          <w:trHeight w:val="264"/>
        </w:trPr>
        <w:tc>
          <w:tcPr>
            <w:tcW w:w="6271" w:type="dxa"/>
            <w:tcBorders>
              <w:top w:val="nil"/>
              <w:left w:val="nil"/>
              <w:bottom w:val="single" w:sz="4" w:space="0" w:color="CC0000"/>
              <w:right w:val="nil"/>
            </w:tcBorders>
            <w:shd w:val="clear" w:color="auto" w:fill="auto"/>
            <w:vAlign w:val="bottom"/>
          </w:tcPr>
          <w:p w14:paraId="5DD4C26D" w14:textId="77777777" w:rsidR="00B204B7" w:rsidRPr="0009052C" w:rsidRDefault="00B204B7" w:rsidP="000D493C">
            <w:pPr>
              <w:rPr>
                <w:rFonts w:ascii="Cambria" w:hAnsi="Cambria"/>
                <w:color w:val="000000"/>
                <w:sz w:val="20"/>
                <w:szCs w:val="20"/>
                <w:lang w:eastAsia="nl-NL"/>
              </w:rPr>
            </w:pPr>
            <w:r w:rsidRPr="0009052C">
              <w:rPr>
                <w:rFonts w:ascii="Cambria" w:hAnsi="Cambria"/>
                <w:color w:val="000000"/>
                <w:sz w:val="20"/>
                <w:szCs w:val="20"/>
                <w:lang w:eastAsia="nl-NL"/>
              </w:rPr>
              <w:t>Net foreign exchange losses</w:t>
            </w:r>
          </w:p>
        </w:tc>
        <w:tc>
          <w:tcPr>
            <w:tcW w:w="1257" w:type="dxa"/>
            <w:tcBorders>
              <w:top w:val="nil"/>
              <w:left w:val="nil"/>
              <w:bottom w:val="single" w:sz="4" w:space="0" w:color="C00000"/>
              <w:right w:val="nil"/>
            </w:tcBorders>
            <w:shd w:val="clear" w:color="000000" w:fill="F2F2F2"/>
            <w:vAlign w:val="bottom"/>
          </w:tcPr>
          <w:p w14:paraId="4633C456" w14:textId="77777777" w:rsidR="00B204B7" w:rsidRPr="0009052C" w:rsidRDefault="00B204B7" w:rsidP="000D493C">
            <w:pPr>
              <w:jc w:val="right"/>
              <w:rPr>
                <w:rFonts w:ascii="Cambria" w:hAnsi="Cambria" w:cs="Calibri"/>
                <w:sz w:val="20"/>
                <w:szCs w:val="20"/>
                <w:lang w:eastAsia="en-GB"/>
              </w:rPr>
            </w:pPr>
            <w:r w:rsidRPr="00CB105F">
              <w:rPr>
                <w:rFonts w:ascii="Cambria" w:hAnsi="Cambria"/>
                <w:sz w:val="20"/>
                <w:szCs w:val="20"/>
                <w:lang w:eastAsia="en-GB"/>
              </w:rPr>
              <w:t>(200)</w:t>
            </w:r>
          </w:p>
        </w:tc>
        <w:tc>
          <w:tcPr>
            <w:tcW w:w="1436" w:type="dxa"/>
            <w:tcBorders>
              <w:top w:val="nil"/>
              <w:left w:val="nil"/>
              <w:bottom w:val="single" w:sz="4" w:space="0" w:color="C00000"/>
              <w:right w:val="nil"/>
            </w:tcBorders>
            <w:shd w:val="clear" w:color="auto" w:fill="auto"/>
            <w:vAlign w:val="bottom"/>
          </w:tcPr>
          <w:p w14:paraId="4AFFF0EE"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(202)</w:t>
            </w:r>
          </w:p>
        </w:tc>
      </w:tr>
      <w:tr w:rsidR="00B204B7" w:rsidRPr="0009052C" w14:paraId="61D30BB5" w14:textId="77777777" w:rsidTr="000D493C">
        <w:trPr>
          <w:trHeight w:val="264"/>
        </w:trPr>
        <w:tc>
          <w:tcPr>
            <w:tcW w:w="6271" w:type="dxa"/>
            <w:tcBorders>
              <w:top w:val="nil"/>
              <w:left w:val="nil"/>
              <w:bottom w:val="single" w:sz="4" w:space="0" w:color="CC0000"/>
              <w:right w:val="nil"/>
            </w:tcBorders>
            <w:shd w:val="clear" w:color="auto" w:fill="auto"/>
            <w:vAlign w:val="bottom"/>
          </w:tcPr>
          <w:p w14:paraId="18E38395" w14:textId="77777777" w:rsidR="00B204B7" w:rsidRPr="0009052C" w:rsidRDefault="00B204B7" w:rsidP="000D493C">
            <w:pPr>
              <w:rPr>
                <w:rFonts w:ascii="Cambria" w:hAnsi="Cambria"/>
                <w:b/>
                <w:bCs/>
                <w:sz w:val="20"/>
                <w:szCs w:val="20"/>
                <w:lang w:eastAsia="nl-NL"/>
              </w:rPr>
            </w:pPr>
            <w:r w:rsidRPr="0009052C">
              <w:rPr>
                <w:rFonts w:ascii="Cambria" w:hAnsi="Cambria"/>
                <w:color w:val="000000"/>
                <w:sz w:val="20"/>
                <w:szCs w:val="20"/>
                <w:lang w:eastAsia="nl-NL"/>
              </w:rPr>
              <w:t>Other financial expenses</w:t>
            </w:r>
          </w:p>
        </w:tc>
        <w:tc>
          <w:tcPr>
            <w:tcW w:w="1257" w:type="dxa"/>
            <w:tcBorders>
              <w:top w:val="nil"/>
              <w:left w:val="nil"/>
              <w:bottom w:val="single" w:sz="4" w:space="0" w:color="C00000"/>
              <w:right w:val="nil"/>
            </w:tcBorders>
            <w:shd w:val="clear" w:color="000000" w:fill="F2F2F2"/>
            <w:vAlign w:val="bottom"/>
          </w:tcPr>
          <w:p w14:paraId="6B3BB89A" w14:textId="77777777" w:rsidR="00B204B7" w:rsidRPr="0009052C" w:rsidRDefault="00B204B7" w:rsidP="000D493C">
            <w:pPr>
              <w:jc w:val="right"/>
              <w:rPr>
                <w:rFonts w:ascii="Cambria" w:hAnsi="Cambria" w:cs="Calibri"/>
                <w:sz w:val="20"/>
                <w:szCs w:val="20"/>
                <w:lang w:eastAsia="en-GB"/>
              </w:rPr>
            </w:pPr>
            <w:r w:rsidRPr="00CB105F">
              <w:rPr>
                <w:rFonts w:ascii="Cambria" w:hAnsi="Cambria"/>
                <w:sz w:val="20"/>
                <w:szCs w:val="20"/>
                <w:lang w:eastAsia="en-GB"/>
              </w:rPr>
              <w:t>(1,444)</w:t>
            </w:r>
          </w:p>
        </w:tc>
        <w:tc>
          <w:tcPr>
            <w:tcW w:w="1436" w:type="dxa"/>
            <w:tcBorders>
              <w:top w:val="nil"/>
              <w:left w:val="nil"/>
              <w:bottom w:val="single" w:sz="4" w:space="0" w:color="C00000"/>
              <w:right w:val="nil"/>
            </w:tcBorders>
            <w:shd w:val="clear" w:color="auto" w:fill="auto"/>
            <w:vAlign w:val="bottom"/>
          </w:tcPr>
          <w:p w14:paraId="6D25E51A"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(1,685)</w:t>
            </w:r>
          </w:p>
        </w:tc>
      </w:tr>
      <w:tr w:rsidR="00B204B7" w:rsidRPr="0009052C" w14:paraId="5F18128D" w14:textId="77777777" w:rsidTr="000D493C">
        <w:trPr>
          <w:trHeight w:val="264"/>
        </w:trPr>
        <w:tc>
          <w:tcPr>
            <w:tcW w:w="6271" w:type="dxa"/>
            <w:tcBorders>
              <w:top w:val="nil"/>
              <w:left w:val="nil"/>
              <w:bottom w:val="single" w:sz="4" w:space="0" w:color="CC0000"/>
              <w:right w:val="nil"/>
            </w:tcBorders>
            <w:shd w:val="clear" w:color="auto" w:fill="auto"/>
            <w:vAlign w:val="bottom"/>
          </w:tcPr>
          <w:p w14:paraId="787502EE" w14:textId="77777777" w:rsidR="00B204B7" w:rsidRPr="0009052C" w:rsidRDefault="00B204B7" w:rsidP="000D493C">
            <w:pPr>
              <w:rPr>
                <w:rFonts w:ascii="Cambria" w:hAnsi="Cambria"/>
                <w:b/>
                <w:bCs/>
                <w:sz w:val="20"/>
                <w:szCs w:val="20"/>
                <w:lang w:eastAsia="nl-NL"/>
              </w:rPr>
            </w:pPr>
            <w:r w:rsidRPr="0009052C">
              <w:rPr>
                <w:rFonts w:ascii="Cambria" w:hAnsi="Cambria"/>
                <w:b/>
                <w:bCs/>
                <w:sz w:val="20"/>
                <w:szCs w:val="20"/>
                <w:lang w:eastAsia="nl-NL"/>
              </w:rPr>
              <w:t>Financial expenses</w:t>
            </w:r>
          </w:p>
        </w:tc>
        <w:tc>
          <w:tcPr>
            <w:tcW w:w="1257" w:type="dxa"/>
            <w:tcBorders>
              <w:top w:val="single" w:sz="4" w:space="0" w:color="CC0000"/>
              <w:left w:val="nil"/>
              <w:bottom w:val="single" w:sz="4" w:space="0" w:color="CC0000"/>
              <w:right w:val="nil"/>
            </w:tcBorders>
            <w:shd w:val="clear" w:color="000000" w:fill="F2F2F2"/>
            <w:vAlign w:val="bottom"/>
          </w:tcPr>
          <w:p w14:paraId="3BFE5F0B" w14:textId="77777777" w:rsidR="00B204B7" w:rsidRPr="0009052C" w:rsidRDefault="00B204B7" w:rsidP="000D493C">
            <w:pPr>
              <w:jc w:val="right"/>
              <w:rPr>
                <w:rFonts w:ascii="Cambria" w:hAnsi="Cambria" w:cs="Calibri"/>
                <w:b/>
                <w:bCs/>
                <w:color w:val="000000"/>
                <w:sz w:val="20"/>
                <w:szCs w:val="20"/>
                <w:lang w:eastAsia="en-GB"/>
              </w:rPr>
            </w:pPr>
            <w:r w:rsidRPr="00CB105F">
              <w:rPr>
                <w:rFonts w:ascii="Cambria" w:hAnsi="Cambria"/>
                <w:b/>
                <w:bCs/>
                <w:color w:val="000000"/>
                <w:sz w:val="20"/>
                <w:szCs w:val="20"/>
                <w:lang w:eastAsia="en-GB"/>
              </w:rPr>
              <w:t>(11,785)</w:t>
            </w:r>
          </w:p>
        </w:tc>
        <w:tc>
          <w:tcPr>
            <w:tcW w:w="1436" w:type="dxa"/>
            <w:tcBorders>
              <w:top w:val="single" w:sz="4" w:space="0" w:color="CC0000"/>
              <w:left w:val="nil"/>
              <w:bottom w:val="single" w:sz="4" w:space="0" w:color="CC0000"/>
              <w:right w:val="nil"/>
            </w:tcBorders>
            <w:shd w:val="clear" w:color="auto" w:fill="auto"/>
            <w:vAlign w:val="bottom"/>
          </w:tcPr>
          <w:p w14:paraId="28910921" w14:textId="77777777" w:rsidR="00B204B7" w:rsidRPr="0009052C" w:rsidRDefault="00B204B7" w:rsidP="000D493C">
            <w:pPr>
              <w:jc w:val="right"/>
              <w:rPr>
                <w:rFonts w:ascii="Cambria" w:hAnsi="Cambria" w:cs="Calibri"/>
                <w:b/>
                <w:bCs/>
                <w:color w:val="000000"/>
                <w:sz w:val="20"/>
                <w:szCs w:val="20"/>
                <w:lang w:eastAsia="en-GB"/>
              </w:rPr>
            </w:pPr>
            <w:r w:rsidRPr="0009052C">
              <w:rPr>
                <w:rFonts w:ascii="Cambria" w:hAnsi="Cambria" w:cs="Calibri"/>
                <w:b/>
                <w:bCs/>
                <w:color w:val="000000"/>
                <w:sz w:val="20"/>
                <w:szCs w:val="20"/>
              </w:rPr>
              <w:t>(12,020)</w:t>
            </w:r>
          </w:p>
        </w:tc>
      </w:tr>
      <w:tr w:rsidR="00B204B7" w:rsidRPr="0009052C" w14:paraId="6EB2B143" w14:textId="77777777" w:rsidTr="000D493C">
        <w:trPr>
          <w:trHeight w:val="264"/>
        </w:trPr>
        <w:tc>
          <w:tcPr>
            <w:tcW w:w="6271" w:type="dxa"/>
            <w:tcBorders>
              <w:top w:val="nil"/>
              <w:left w:val="nil"/>
              <w:bottom w:val="single" w:sz="4" w:space="0" w:color="CC0000"/>
              <w:right w:val="nil"/>
            </w:tcBorders>
            <w:shd w:val="clear" w:color="auto" w:fill="auto"/>
            <w:vAlign w:val="bottom"/>
          </w:tcPr>
          <w:p w14:paraId="398C83B7" w14:textId="77777777" w:rsidR="00B204B7" w:rsidRPr="0009052C" w:rsidRDefault="00B204B7" w:rsidP="000D493C">
            <w:pPr>
              <w:rPr>
                <w:rFonts w:ascii="Cambria" w:hAnsi="Cambria"/>
                <w:b/>
                <w:bCs/>
                <w:sz w:val="20"/>
                <w:szCs w:val="20"/>
                <w:lang w:eastAsia="nl-NL"/>
              </w:rPr>
            </w:pPr>
            <w:r w:rsidRPr="0009052C">
              <w:rPr>
                <w:rFonts w:ascii="Cambria" w:hAnsi="Cambria"/>
                <w:b/>
                <w:bCs/>
                <w:sz w:val="20"/>
                <w:szCs w:val="20"/>
                <w:lang w:eastAsia="nl-NL"/>
              </w:rPr>
              <w:t>Net financial costs</w:t>
            </w:r>
          </w:p>
        </w:tc>
        <w:tc>
          <w:tcPr>
            <w:tcW w:w="1257" w:type="dxa"/>
            <w:tcBorders>
              <w:top w:val="nil"/>
              <w:left w:val="nil"/>
              <w:bottom w:val="single" w:sz="4" w:space="0" w:color="CC0000"/>
              <w:right w:val="nil"/>
            </w:tcBorders>
            <w:shd w:val="clear" w:color="000000" w:fill="F2F2F2"/>
            <w:vAlign w:val="bottom"/>
          </w:tcPr>
          <w:p w14:paraId="5EA5CAD0" w14:textId="77777777" w:rsidR="00B204B7" w:rsidRPr="0009052C" w:rsidRDefault="00B204B7" w:rsidP="000D493C">
            <w:pPr>
              <w:jc w:val="right"/>
              <w:rPr>
                <w:rFonts w:ascii="Cambria" w:hAnsi="Cambria" w:cs="Calibri"/>
                <w:b/>
                <w:bCs/>
                <w:color w:val="000000"/>
                <w:sz w:val="20"/>
                <w:szCs w:val="20"/>
                <w:lang w:eastAsia="en-GB"/>
              </w:rPr>
            </w:pPr>
            <w:r w:rsidRPr="00CB105F">
              <w:rPr>
                <w:rFonts w:ascii="Cambria" w:hAnsi="Cambria"/>
                <w:b/>
                <w:bCs/>
                <w:color w:val="000000"/>
                <w:sz w:val="20"/>
                <w:szCs w:val="20"/>
                <w:lang w:eastAsia="en-GB"/>
              </w:rPr>
              <w:t>(6,162)</w:t>
            </w:r>
          </w:p>
        </w:tc>
        <w:tc>
          <w:tcPr>
            <w:tcW w:w="1436" w:type="dxa"/>
            <w:tcBorders>
              <w:top w:val="nil"/>
              <w:left w:val="nil"/>
              <w:bottom w:val="single" w:sz="4" w:space="0" w:color="CC0000"/>
              <w:right w:val="nil"/>
            </w:tcBorders>
            <w:shd w:val="clear" w:color="auto" w:fill="auto"/>
            <w:vAlign w:val="bottom"/>
          </w:tcPr>
          <w:p w14:paraId="19626468" w14:textId="77777777" w:rsidR="00B204B7" w:rsidRPr="0009052C" w:rsidRDefault="00B204B7" w:rsidP="000D493C">
            <w:pPr>
              <w:jc w:val="right"/>
              <w:rPr>
                <w:rFonts w:ascii="Cambria" w:hAnsi="Cambria" w:cs="Calibri"/>
                <w:b/>
                <w:bCs/>
                <w:color w:val="000000"/>
                <w:sz w:val="20"/>
                <w:szCs w:val="20"/>
                <w:lang w:eastAsia="en-GB"/>
              </w:rPr>
            </w:pPr>
            <w:r w:rsidRPr="0009052C">
              <w:rPr>
                <w:rFonts w:ascii="Cambria" w:hAnsi="Cambria" w:cs="Calibri"/>
                <w:b/>
                <w:bCs/>
                <w:color w:val="000000"/>
                <w:sz w:val="20"/>
                <w:szCs w:val="20"/>
              </w:rPr>
              <w:t>(8,164)</w:t>
            </w:r>
          </w:p>
        </w:tc>
      </w:tr>
    </w:tbl>
    <w:p w14:paraId="58473C1E" w14:textId="77777777" w:rsidR="00B204B7" w:rsidRDefault="00B204B7" w:rsidP="00B204B7">
      <w:pPr>
        <w:widowControl w:val="0"/>
        <w:autoSpaceDE w:val="0"/>
        <w:autoSpaceDN w:val="0"/>
        <w:adjustRightInd w:val="0"/>
        <w:snapToGrid w:val="0"/>
        <w:rPr>
          <w:rFonts w:ascii="Cambria" w:hAnsi="Cambria"/>
          <w:sz w:val="20"/>
          <w:szCs w:val="20"/>
        </w:rPr>
      </w:pPr>
    </w:p>
    <w:p w14:paraId="3FDA3094" w14:textId="77777777" w:rsidR="00B204B7" w:rsidRPr="0009052C" w:rsidRDefault="00B204B7" w:rsidP="00B204B7">
      <w:pPr>
        <w:widowControl w:val="0"/>
        <w:autoSpaceDE w:val="0"/>
        <w:autoSpaceDN w:val="0"/>
        <w:adjustRightInd w:val="0"/>
        <w:snapToGrid w:val="0"/>
        <w:rPr>
          <w:rFonts w:ascii="Cambria" w:hAnsi="Cambria"/>
          <w:sz w:val="20"/>
          <w:szCs w:val="20"/>
        </w:rPr>
      </w:pPr>
    </w:p>
    <w:p w14:paraId="308663E6"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kern w:val="20"/>
          <w:sz w:val="26"/>
          <w:szCs w:val="26"/>
          <w:lang w:eastAsia="en-GB"/>
        </w:rPr>
      </w:pPr>
      <w:r w:rsidRPr="0009052C">
        <w:rPr>
          <w:rFonts w:ascii="Cambria" w:hAnsi="Cambria"/>
          <w:b/>
          <w:kern w:val="20"/>
          <w:sz w:val="26"/>
          <w:szCs w:val="26"/>
          <w:lang w:eastAsia="en-GB"/>
        </w:rPr>
        <w:t>Earnings per share</w:t>
      </w:r>
    </w:p>
    <w:p w14:paraId="2EB348FF"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spacing w:after="240"/>
        <w:ind w:left="567"/>
        <w:jc w:val="both"/>
        <w:outlineLvl w:val="1"/>
        <w:rPr>
          <w:rFonts w:ascii="Cambria" w:hAnsi="Cambria"/>
          <w:b/>
          <w:kern w:val="20"/>
        </w:rPr>
      </w:pPr>
      <w:r w:rsidRPr="0009052C">
        <w:rPr>
          <w:rFonts w:ascii="Cambria" w:hAnsi="Cambria"/>
          <w:b/>
          <w:kern w:val="20"/>
        </w:rPr>
        <w:t>Earnings per ordinary share (EPS)</w:t>
      </w:r>
    </w:p>
    <w:tbl>
      <w:tblPr>
        <w:tblW w:w="8964" w:type="dxa"/>
        <w:tblInd w:w="108" w:type="dxa"/>
        <w:tblLayout w:type="fixed"/>
        <w:tblLook w:val="04A0" w:firstRow="1" w:lastRow="0" w:firstColumn="1" w:lastColumn="0" w:noHBand="0" w:noVBand="1"/>
      </w:tblPr>
      <w:tblGrid>
        <w:gridCol w:w="6271"/>
        <w:gridCol w:w="1276"/>
        <w:gridCol w:w="1417"/>
      </w:tblGrid>
      <w:tr w:rsidR="00B204B7" w:rsidRPr="0009052C" w14:paraId="4EF9C71B" w14:textId="77777777" w:rsidTr="000D493C">
        <w:trPr>
          <w:trHeight w:val="288"/>
        </w:trPr>
        <w:tc>
          <w:tcPr>
            <w:tcW w:w="6271" w:type="dxa"/>
            <w:tcBorders>
              <w:top w:val="nil"/>
              <w:left w:val="nil"/>
              <w:bottom w:val="nil"/>
              <w:right w:val="nil"/>
            </w:tcBorders>
            <w:shd w:val="clear" w:color="000000" w:fill="C00000"/>
            <w:vAlign w:val="center"/>
            <w:hideMark/>
          </w:tcPr>
          <w:p w14:paraId="2F041B54" w14:textId="77777777" w:rsidR="00B204B7" w:rsidRPr="0009052C" w:rsidRDefault="00B204B7" w:rsidP="000D493C">
            <w:pPr>
              <w:rPr>
                <w:rFonts w:ascii="Cambria" w:hAnsi="Cambria"/>
                <w:b/>
                <w:bCs/>
                <w:i/>
                <w:iCs/>
                <w:color w:val="FFFFFF"/>
                <w:sz w:val="20"/>
                <w:szCs w:val="20"/>
                <w:lang w:eastAsia="en-GB"/>
              </w:rPr>
            </w:pPr>
            <w:r w:rsidRPr="0009052C">
              <w:rPr>
                <w:rFonts w:ascii="Cambria" w:hAnsi="Cambria"/>
                <w:b/>
                <w:bCs/>
                <w:i/>
                <w:iCs/>
                <w:color w:val="FFFFFF"/>
                <w:sz w:val="20"/>
                <w:szCs w:val="20"/>
                <w:lang w:eastAsia="en-GB"/>
              </w:rPr>
              <w:t>In number</w:t>
            </w:r>
          </w:p>
        </w:tc>
        <w:tc>
          <w:tcPr>
            <w:tcW w:w="1276" w:type="dxa"/>
            <w:tcBorders>
              <w:top w:val="nil"/>
              <w:left w:val="nil"/>
              <w:bottom w:val="nil"/>
              <w:right w:val="nil"/>
            </w:tcBorders>
            <w:shd w:val="clear" w:color="000000" w:fill="C00000"/>
            <w:vAlign w:val="center"/>
            <w:hideMark/>
          </w:tcPr>
          <w:p w14:paraId="4B99444D" w14:textId="77777777" w:rsidR="00B204B7" w:rsidRPr="00CB105F" w:rsidRDefault="00B204B7" w:rsidP="000D493C">
            <w:pPr>
              <w:jc w:val="right"/>
              <w:rPr>
                <w:rFonts w:ascii="Cambria" w:hAnsi="Cambria"/>
                <w:b/>
                <w:color w:val="FFFFFF"/>
                <w:sz w:val="20"/>
                <w:szCs w:val="20"/>
                <w:lang w:eastAsia="en-GB"/>
              </w:rPr>
            </w:pPr>
            <w:r w:rsidRPr="0009052C">
              <w:rPr>
                <w:rFonts w:ascii="Cambria" w:hAnsi="Cambria"/>
                <w:b/>
                <w:bCs/>
                <w:color w:val="FFFFFF"/>
                <w:sz w:val="20"/>
                <w:szCs w:val="20"/>
                <w:lang w:eastAsia="en-GB"/>
              </w:rPr>
              <w:t>30.06.202</w:t>
            </w:r>
            <w:r>
              <w:rPr>
                <w:rFonts w:ascii="Cambria" w:hAnsi="Cambria"/>
                <w:b/>
                <w:color w:val="FFFFFF"/>
                <w:sz w:val="20"/>
                <w:szCs w:val="20"/>
                <w:lang w:eastAsia="en-GB"/>
              </w:rPr>
              <w:t>1</w:t>
            </w:r>
          </w:p>
        </w:tc>
        <w:tc>
          <w:tcPr>
            <w:tcW w:w="1417" w:type="dxa"/>
            <w:tcBorders>
              <w:top w:val="nil"/>
              <w:left w:val="nil"/>
              <w:bottom w:val="nil"/>
              <w:right w:val="nil"/>
            </w:tcBorders>
            <w:shd w:val="clear" w:color="000000" w:fill="C00000"/>
            <w:vAlign w:val="center"/>
            <w:hideMark/>
          </w:tcPr>
          <w:p w14:paraId="51DE0F32" w14:textId="77777777" w:rsidR="00B204B7" w:rsidRPr="0009052C" w:rsidRDefault="00B204B7" w:rsidP="000D493C">
            <w:pPr>
              <w:jc w:val="right"/>
              <w:rPr>
                <w:rFonts w:ascii="Cambria" w:hAnsi="Cambria"/>
                <w:b/>
                <w:bCs/>
                <w:color w:val="FFFFFF"/>
                <w:sz w:val="20"/>
                <w:szCs w:val="20"/>
                <w:lang w:eastAsia="en-GB"/>
              </w:rPr>
            </w:pPr>
            <w:r w:rsidRPr="0009052C">
              <w:rPr>
                <w:rFonts w:ascii="Cambria" w:hAnsi="Cambria"/>
                <w:b/>
                <w:bCs/>
                <w:color w:val="FFFFFF"/>
                <w:sz w:val="20"/>
                <w:szCs w:val="20"/>
                <w:lang w:eastAsia="en-GB"/>
              </w:rPr>
              <w:t>30.06.20</w:t>
            </w:r>
            <w:r>
              <w:rPr>
                <w:rFonts w:ascii="Cambria" w:hAnsi="Cambria"/>
                <w:b/>
                <w:color w:val="FFFFFF"/>
                <w:sz w:val="20"/>
                <w:szCs w:val="20"/>
                <w:lang w:eastAsia="en-GB"/>
              </w:rPr>
              <w:t>20</w:t>
            </w:r>
          </w:p>
        </w:tc>
      </w:tr>
      <w:tr w:rsidR="00B204B7" w:rsidRPr="0009052C" w14:paraId="3AE4B254" w14:textId="77777777" w:rsidTr="000D493C">
        <w:trPr>
          <w:trHeight w:val="264"/>
        </w:trPr>
        <w:tc>
          <w:tcPr>
            <w:tcW w:w="6271" w:type="dxa"/>
            <w:tcBorders>
              <w:top w:val="single" w:sz="4" w:space="0" w:color="CC0000"/>
              <w:left w:val="nil"/>
              <w:bottom w:val="single" w:sz="4" w:space="0" w:color="CC0000"/>
              <w:right w:val="nil"/>
            </w:tcBorders>
            <w:shd w:val="clear" w:color="auto" w:fill="auto"/>
            <w:vAlign w:val="bottom"/>
            <w:hideMark/>
          </w:tcPr>
          <w:p w14:paraId="5F583DC2" w14:textId="77777777" w:rsidR="00B204B7" w:rsidRPr="0009052C" w:rsidRDefault="00B204B7" w:rsidP="000D493C">
            <w:pPr>
              <w:rPr>
                <w:rFonts w:ascii="Cambria" w:hAnsi="Cambria"/>
                <w:bCs/>
                <w:color w:val="000000"/>
                <w:sz w:val="20"/>
                <w:szCs w:val="20"/>
                <w:lang w:eastAsia="en-GB"/>
              </w:rPr>
            </w:pPr>
            <w:r w:rsidRPr="0009052C">
              <w:rPr>
                <w:rFonts w:ascii="Cambria" w:hAnsi="Cambria"/>
                <w:bCs/>
                <w:color w:val="000000"/>
                <w:sz w:val="20"/>
                <w:szCs w:val="20"/>
                <w:lang w:eastAsia="en-GB"/>
              </w:rPr>
              <w:t>Weighted average number of ordinary shares (basic)</w:t>
            </w:r>
          </w:p>
        </w:tc>
        <w:tc>
          <w:tcPr>
            <w:tcW w:w="1276" w:type="dxa"/>
            <w:tcBorders>
              <w:top w:val="single" w:sz="4" w:space="0" w:color="CC0000"/>
              <w:left w:val="nil"/>
              <w:bottom w:val="single" w:sz="4" w:space="0" w:color="CC0000"/>
              <w:right w:val="nil"/>
            </w:tcBorders>
            <w:shd w:val="clear" w:color="auto" w:fill="F2F2F2"/>
            <w:vAlign w:val="bottom"/>
          </w:tcPr>
          <w:p w14:paraId="57462B58" w14:textId="77777777" w:rsidR="00B204B7" w:rsidRPr="0009052C" w:rsidRDefault="00B204B7" w:rsidP="000D493C">
            <w:pPr>
              <w:jc w:val="right"/>
              <w:rPr>
                <w:rFonts w:ascii="Cambria" w:hAnsi="Cambria" w:cs="Calibri"/>
                <w:sz w:val="20"/>
                <w:szCs w:val="20"/>
                <w:lang w:eastAsia="en-GB"/>
              </w:rPr>
            </w:pPr>
            <w:r w:rsidRPr="005A1C05">
              <w:rPr>
                <w:rFonts w:ascii="Cambria" w:hAnsi="Cambria"/>
                <w:b/>
                <w:bCs/>
                <w:sz w:val="20"/>
                <w:szCs w:val="20"/>
                <w:lang w:eastAsia="en-GB"/>
              </w:rPr>
              <w:t>20,583,050</w:t>
            </w:r>
          </w:p>
        </w:tc>
        <w:tc>
          <w:tcPr>
            <w:tcW w:w="1417" w:type="dxa"/>
            <w:tcBorders>
              <w:top w:val="single" w:sz="4" w:space="0" w:color="CC0000"/>
              <w:left w:val="nil"/>
              <w:bottom w:val="single" w:sz="4" w:space="0" w:color="CC0000"/>
              <w:right w:val="nil"/>
            </w:tcBorders>
            <w:shd w:val="clear" w:color="auto" w:fill="auto"/>
            <w:vAlign w:val="bottom"/>
            <w:hideMark/>
          </w:tcPr>
          <w:p w14:paraId="39F9B014"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b/>
                <w:bCs/>
                <w:sz w:val="20"/>
                <w:szCs w:val="20"/>
              </w:rPr>
              <w:t>19,330,303</w:t>
            </w:r>
          </w:p>
        </w:tc>
      </w:tr>
      <w:tr w:rsidR="00B204B7" w:rsidRPr="0009052C" w14:paraId="1BE97A70" w14:textId="77777777" w:rsidTr="000D493C">
        <w:trPr>
          <w:trHeight w:val="264"/>
        </w:trPr>
        <w:tc>
          <w:tcPr>
            <w:tcW w:w="6271" w:type="dxa"/>
            <w:tcBorders>
              <w:top w:val="single" w:sz="4" w:space="0" w:color="CC0000"/>
              <w:left w:val="nil"/>
              <w:bottom w:val="single" w:sz="4" w:space="0" w:color="CC0000"/>
              <w:right w:val="nil"/>
            </w:tcBorders>
            <w:shd w:val="clear" w:color="auto" w:fill="auto"/>
            <w:vAlign w:val="bottom"/>
          </w:tcPr>
          <w:p w14:paraId="729A09CB" w14:textId="77777777" w:rsidR="00B204B7" w:rsidRPr="0009052C" w:rsidRDefault="00B204B7" w:rsidP="000D493C">
            <w:pPr>
              <w:rPr>
                <w:rFonts w:ascii="Cambria" w:hAnsi="Cambria"/>
                <w:bCs/>
                <w:color w:val="000000"/>
                <w:sz w:val="20"/>
                <w:szCs w:val="20"/>
                <w:lang w:eastAsia="en-GB"/>
              </w:rPr>
            </w:pPr>
            <w:r w:rsidRPr="0009052C">
              <w:rPr>
                <w:rFonts w:ascii="Cambria" w:hAnsi="Cambria"/>
                <w:bCs/>
                <w:color w:val="000000"/>
                <w:sz w:val="20"/>
                <w:szCs w:val="20"/>
                <w:lang w:eastAsia="en-GB"/>
              </w:rPr>
              <w:t>Dilution</w:t>
            </w:r>
          </w:p>
        </w:tc>
        <w:tc>
          <w:tcPr>
            <w:tcW w:w="1276" w:type="dxa"/>
            <w:tcBorders>
              <w:top w:val="nil"/>
              <w:left w:val="nil"/>
              <w:bottom w:val="single" w:sz="4" w:space="0" w:color="CC0000"/>
              <w:right w:val="nil"/>
            </w:tcBorders>
            <w:shd w:val="clear" w:color="auto" w:fill="F2F2F2"/>
            <w:vAlign w:val="bottom"/>
          </w:tcPr>
          <w:p w14:paraId="1A76A350" w14:textId="77777777" w:rsidR="00B204B7" w:rsidRPr="0009052C" w:rsidRDefault="00B204B7" w:rsidP="000D493C">
            <w:pPr>
              <w:jc w:val="right"/>
              <w:rPr>
                <w:rFonts w:ascii="Cambria" w:hAnsi="Cambria" w:cs="Calibri"/>
                <w:sz w:val="20"/>
                <w:szCs w:val="20"/>
                <w:lang w:eastAsia="en-GB"/>
              </w:rPr>
            </w:pPr>
            <w:r w:rsidRPr="005A1C05">
              <w:rPr>
                <w:rFonts w:ascii="Cambria" w:hAnsi="Cambria"/>
                <w:b/>
                <w:bCs/>
                <w:sz w:val="20"/>
                <w:szCs w:val="20"/>
                <w:lang w:eastAsia="en-GB"/>
              </w:rPr>
              <w:t>-</w:t>
            </w:r>
          </w:p>
        </w:tc>
        <w:tc>
          <w:tcPr>
            <w:tcW w:w="1417" w:type="dxa"/>
            <w:tcBorders>
              <w:top w:val="nil"/>
              <w:left w:val="nil"/>
              <w:bottom w:val="single" w:sz="4" w:space="0" w:color="CC0000"/>
              <w:right w:val="nil"/>
            </w:tcBorders>
            <w:shd w:val="clear" w:color="auto" w:fill="auto"/>
            <w:vAlign w:val="bottom"/>
          </w:tcPr>
          <w:p w14:paraId="5464038F"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b/>
                <w:bCs/>
                <w:sz w:val="20"/>
                <w:szCs w:val="20"/>
              </w:rPr>
              <w:t>-</w:t>
            </w:r>
          </w:p>
        </w:tc>
      </w:tr>
      <w:tr w:rsidR="00B204B7" w:rsidRPr="0009052C" w14:paraId="0B1466C6" w14:textId="77777777" w:rsidTr="000D493C">
        <w:trPr>
          <w:trHeight w:val="264"/>
        </w:trPr>
        <w:tc>
          <w:tcPr>
            <w:tcW w:w="6271" w:type="dxa"/>
            <w:tcBorders>
              <w:top w:val="single" w:sz="4" w:space="0" w:color="CC0000"/>
              <w:left w:val="nil"/>
              <w:bottom w:val="single" w:sz="4" w:space="0" w:color="CC0000"/>
              <w:right w:val="nil"/>
            </w:tcBorders>
            <w:shd w:val="clear" w:color="auto" w:fill="auto"/>
            <w:vAlign w:val="bottom"/>
            <w:hideMark/>
          </w:tcPr>
          <w:p w14:paraId="670AED55" w14:textId="77777777" w:rsidR="00B204B7" w:rsidRPr="0009052C" w:rsidRDefault="00B204B7" w:rsidP="000D493C">
            <w:pPr>
              <w:rPr>
                <w:rFonts w:ascii="Cambria" w:hAnsi="Cambria"/>
                <w:bCs/>
                <w:color w:val="000000"/>
                <w:sz w:val="20"/>
                <w:szCs w:val="20"/>
                <w:lang w:eastAsia="en-GB"/>
              </w:rPr>
            </w:pPr>
            <w:r w:rsidRPr="0009052C">
              <w:rPr>
                <w:rFonts w:ascii="Cambria" w:hAnsi="Cambria"/>
                <w:bCs/>
                <w:color w:val="000000"/>
                <w:sz w:val="20"/>
                <w:szCs w:val="20"/>
                <w:lang w:eastAsia="en-GB"/>
              </w:rPr>
              <w:t>Weighted average number of ordinary shares (diluted)</w:t>
            </w:r>
          </w:p>
        </w:tc>
        <w:tc>
          <w:tcPr>
            <w:tcW w:w="1276" w:type="dxa"/>
            <w:tcBorders>
              <w:top w:val="nil"/>
              <w:left w:val="nil"/>
              <w:bottom w:val="single" w:sz="4" w:space="0" w:color="CC0000"/>
              <w:right w:val="nil"/>
            </w:tcBorders>
            <w:shd w:val="clear" w:color="auto" w:fill="F2F2F2"/>
            <w:vAlign w:val="bottom"/>
          </w:tcPr>
          <w:p w14:paraId="293FBD22" w14:textId="77777777" w:rsidR="00B204B7" w:rsidRPr="0009052C" w:rsidRDefault="00B204B7" w:rsidP="000D493C">
            <w:pPr>
              <w:jc w:val="right"/>
              <w:rPr>
                <w:rFonts w:ascii="Cambria" w:hAnsi="Cambria" w:cs="Calibri"/>
                <w:sz w:val="20"/>
                <w:szCs w:val="20"/>
                <w:lang w:eastAsia="en-GB"/>
              </w:rPr>
            </w:pPr>
            <w:r w:rsidRPr="005A1C05">
              <w:rPr>
                <w:rFonts w:ascii="Cambria" w:hAnsi="Cambria"/>
                <w:b/>
                <w:bCs/>
                <w:sz w:val="20"/>
                <w:szCs w:val="20"/>
                <w:lang w:eastAsia="en-GB"/>
              </w:rPr>
              <w:t>20,583,050</w:t>
            </w:r>
          </w:p>
        </w:tc>
        <w:tc>
          <w:tcPr>
            <w:tcW w:w="1417" w:type="dxa"/>
            <w:tcBorders>
              <w:top w:val="nil"/>
              <w:left w:val="nil"/>
              <w:bottom w:val="single" w:sz="4" w:space="0" w:color="CC0000"/>
              <w:right w:val="nil"/>
            </w:tcBorders>
            <w:shd w:val="clear" w:color="auto" w:fill="auto"/>
            <w:vAlign w:val="bottom"/>
            <w:hideMark/>
          </w:tcPr>
          <w:p w14:paraId="0D47805F"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b/>
                <w:bCs/>
                <w:sz w:val="20"/>
                <w:szCs w:val="20"/>
              </w:rPr>
              <w:t>19,330,303</w:t>
            </w:r>
          </w:p>
        </w:tc>
      </w:tr>
      <w:tr w:rsidR="00B204B7" w:rsidRPr="0009052C" w14:paraId="6BEB0CDC" w14:textId="77777777" w:rsidTr="000D493C">
        <w:trPr>
          <w:trHeight w:val="371"/>
        </w:trPr>
        <w:tc>
          <w:tcPr>
            <w:tcW w:w="6271" w:type="dxa"/>
            <w:tcBorders>
              <w:top w:val="nil"/>
              <w:left w:val="nil"/>
              <w:bottom w:val="nil"/>
              <w:right w:val="nil"/>
            </w:tcBorders>
            <w:shd w:val="clear" w:color="auto" w:fill="auto"/>
            <w:noWrap/>
            <w:vAlign w:val="bottom"/>
            <w:hideMark/>
          </w:tcPr>
          <w:p w14:paraId="28B77E7E" w14:textId="77777777" w:rsidR="00B204B7" w:rsidRPr="0009052C" w:rsidRDefault="00B204B7" w:rsidP="000D493C">
            <w:pPr>
              <w:jc w:val="both"/>
              <w:rPr>
                <w:rFonts w:ascii="Cambria" w:hAnsi="Cambria"/>
                <w:color w:val="000000"/>
                <w:sz w:val="20"/>
                <w:szCs w:val="20"/>
                <w:lang w:eastAsia="en-GB"/>
              </w:rPr>
            </w:pPr>
          </w:p>
        </w:tc>
        <w:tc>
          <w:tcPr>
            <w:tcW w:w="1276" w:type="dxa"/>
            <w:tcBorders>
              <w:top w:val="nil"/>
              <w:left w:val="nil"/>
              <w:bottom w:val="nil"/>
              <w:right w:val="nil"/>
            </w:tcBorders>
            <w:shd w:val="clear" w:color="auto" w:fill="auto"/>
            <w:noWrap/>
            <w:vAlign w:val="bottom"/>
            <w:hideMark/>
          </w:tcPr>
          <w:p w14:paraId="227C62F8" w14:textId="77777777" w:rsidR="00B204B7" w:rsidRPr="0009052C" w:rsidRDefault="00B204B7" w:rsidP="000D493C">
            <w:pPr>
              <w:rPr>
                <w:rFonts w:ascii="Cambria" w:hAnsi="Cambria" w:cs="Arial"/>
                <w:sz w:val="20"/>
                <w:szCs w:val="20"/>
                <w:lang w:eastAsia="en-GB"/>
              </w:rPr>
            </w:pPr>
          </w:p>
        </w:tc>
        <w:tc>
          <w:tcPr>
            <w:tcW w:w="1417" w:type="dxa"/>
            <w:tcBorders>
              <w:top w:val="nil"/>
              <w:left w:val="nil"/>
              <w:bottom w:val="nil"/>
              <w:right w:val="nil"/>
            </w:tcBorders>
            <w:shd w:val="clear" w:color="auto" w:fill="auto"/>
            <w:noWrap/>
            <w:vAlign w:val="bottom"/>
            <w:hideMark/>
          </w:tcPr>
          <w:p w14:paraId="18ED8A9B" w14:textId="77777777" w:rsidR="00B204B7" w:rsidRPr="0009052C" w:rsidRDefault="00B204B7" w:rsidP="000D493C">
            <w:pPr>
              <w:rPr>
                <w:rFonts w:ascii="Cambria" w:hAnsi="Cambria" w:cs="Arial"/>
                <w:sz w:val="20"/>
                <w:szCs w:val="20"/>
                <w:lang w:eastAsia="en-GB"/>
              </w:rPr>
            </w:pPr>
          </w:p>
        </w:tc>
      </w:tr>
      <w:tr w:rsidR="00B204B7" w:rsidRPr="0009052C" w14:paraId="6FFBAB4C" w14:textId="77777777" w:rsidTr="000D493C">
        <w:trPr>
          <w:trHeight w:val="276"/>
        </w:trPr>
        <w:tc>
          <w:tcPr>
            <w:tcW w:w="6271" w:type="dxa"/>
            <w:tcBorders>
              <w:top w:val="nil"/>
              <w:left w:val="nil"/>
              <w:bottom w:val="nil"/>
              <w:right w:val="nil"/>
            </w:tcBorders>
            <w:shd w:val="clear" w:color="000000" w:fill="C00000"/>
            <w:noWrap/>
            <w:vAlign w:val="center"/>
            <w:hideMark/>
          </w:tcPr>
          <w:p w14:paraId="335948BC" w14:textId="77777777" w:rsidR="00B204B7" w:rsidRPr="0009052C" w:rsidRDefault="00B204B7" w:rsidP="000D493C">
            <w:pPr>
              <w:rPr>
                <w:rFonts w:ascii="Cambria" w:hAnsi="Cambria" w:cs="Arial"/>
                <w:b/>
                <w:bCs/>
                <w:i/>
                <w:iCs/>
                <w:color w:val="FFFFFF"/>
                <w:sz w:val="20"/>
                <w:szCs w:val="20"/>
                <w:lang w:eastAsia="en-GB"/>
              </w:rPr>
            </w:pPr>
            <w:r w:rsidRPr="0009052C">
              <w:rPr>
                <w:rFonts w:ascii="Cambria" w:hAnsi="Cambria" w:cs="Arial"/>
                <w:b/>
                <w:bCs/>
                <w:i/>
                <w:iCs/>
                <w:color w:val="FFFFFF"/>
                <w:sz w:val="20"/>
                <w:szCs w:val="20"/>
                <w:lang w:eastAsia="en-GB"/>
              </w:rPr>
              <w:t>In thousands of €</w:t>
            </w:r>
          </w:p>
        </w:tc>
        <w:tc>
          <w:tcPr>
            <w:tcW w:w="1276" w:type="dxa"/>
            <w:tcBorders>
              <w:top w:val="nil"/>
              <w:left w:val="nil"/>
              <w:bottom w:val="nil"/>
              <w:right w:val="nil"/>
            </w:tcBorders>
            <w:shd w:val="clear" w:color="000000" w:fill="C00000"/>
            <w:vAlign w:val="center"/>
            <w:hideMark/>
          </w:tcPr>
          <w:p w14:paraId="03483509" w14:textId="77777777" w:rsidR="00B204B7" w:rsidRPr="005A1C05" w:rsidRDefault="00B204B7" w:rsidP="000D493C">
            <w:pPr>
              <w:jc w:val="right"/>
              <w:rPr>
                <w:rFonts w:ascii="Cambria" w:hAnsi="Cambria"/>
                <w:b/>
                <w:color w:val="FFFFFF"/>
                <w:sz w:val="20"/>
                <w:szCs w:val="20"/>
                <w:lang w:eastAsia="en-GB"/>
              </w:rPr>
            </w:pPr>
            <w:r w:rsidRPr="0009052C">
              <w:rPr>
                <w:rFonts w:ascii="Cambria" w:hAnsi="Cambria"/>
                <w:b/>
                <w:bCs/>
                <w:color w:val="FFFFFF"/>
                <w:sz w:val="20"/>
                <w:szCs w:val="20"/>
                <w:lang w:eastAsia="en-GB"/>
              </w:rPr>
              <w:t>30.06.202</w:t>
            </w:r>
            <w:r>
              <w:rPr>
                <w:rFonts w:ascii="Cambria" w:hAnsi="Cambria"/>
                <w:b/>
                <w:color w:val="FFFFFF"/>
                <w:sz w:val="20"/>
                <w:szCs w:val="20"/>
                <w:lang w:eastAsia="en-GB"/>
              </w:rPr>
              <w:t>1</w:t>
            </w:r>
          </w:p>
        </w:tc>
        <w:tc>
          <w:tcPr>
            <w:tcW w:w="1417" w:type="dxa"/>
            <w:tcBorders>
              <w:top w:val="nil"/>
              <w:left w:val="nil"/>
              <w:bottom w:val="nil"/>
              <w:right w:val="nil"/>
            </w:tcBorders>
            <w:shd w:val="clear" w:color="000000" w:fill="C00000"/>
            <w:vAlign w:val="center"/>
            <w:hideMark/>
          </w:tcPr>
          <w:p w14:paraId="04273A7E" w14:textId="77777777" w:rsidR="00B204B7" w:rsidRPr="0009052C" w:rsidRDefault="00B204B7" w:rsidP="000D493C">
            <w:pPr>
              <w:jc w:val="right"/>
              <w:rPr>
                <w:rFonts w:ascii="Cambria" w:hAnsi="Cambria"/>
                <w:b/>
                <w:bCs/>
                <w:color w:val="FFFFFF"/>
                <w:sz w:val="20"/>
                <w:szCs w:val="20"/>
                <w:lang w:eastAsia="en-GB"/>
              </w:rPr>
            </w:pPr>
            <w:r w:rsidRPr="0009052C">
              <w:rPr>
                <w:rFonts w:ascii="Cambria" w:hAnsi="Cambria"/>
                <w:b/>
                <w:bCs/>
                <w:color w:val="FFFFFF"/>
                <w:sz w:val="20"/>
                <w:szCs w:val="20"/>
                <w:lang w:eastAsia="en-GB"/>
              </w:rPr>
              <w:t>30.06.20</w:t>
            </w:r>
            <w:r>
              <w:rPr>
                <w:rFonts w:ascii="Cambria" w:hAnsi="Cambria"/>
                <w:b/>
                <w:color w:val="FFFFFF"/>
                <w:sz w:val="20"/>
                <w:szCs w:val="20"/>
                <w:lang w:eastAsia="en-GB"/>
              </w:rPr>
              <w:t>20</w:t>
            </w:r>
          </w:p>
        </w:tc>
      </w:tr>
      <w:tr w:rsidR="00B204B7" w:rsidRPr="0009052C" w14:paraId="2406AE48"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24E763EF" w14:textId="77777777" w:rsidR="00B204B7" w:rsidRPr="0009052C" w:rsidRDefault="00B204B7" w:rsidP="000D493C">
            <w:pPr>
              <w:rPr>
                <w:rFonts w:ascii="Cambria" w:hAnsi="Cambria"/>
                <w:color w:val="000000"/>
                <w:sz w:val="20"/>
                <w:szCs w:val="20"/>
                <w:lang w:eastAsia="en-GB"/>
              </w:rPr>
            </w:pPr>
            <w:r w:rsidRPr="0009052C">
              <w:rPr>
                <w:rFonts w:ascii="Cambria" w:hAnsi="Cambria"/>
                <w:color w:val="000000"/>
                <w:sz w:val="20"/>
                <w:szCs w:val="20"/>
                <w:lang w:eastAsia="en-GB"/>
              </w:rPr>
              <w:t>Result for the period attributable to the Group and to ordinary shareholders</w:t>
            </w:r>
          </w:p>
        </w:tc>
        <w:tc>
          <w:tcPr>
            <w:tcW w:w="1276" w:type="dxa"/>
            <w:tcBorders>
              <w:top w:val="nil"/>
              <w:left w:val="nil"/>
              <w:bottom w:val="single" w:sz="4" w:space="0" w:color="C00000"/>
              <w:right w:val="nil"/>
            </w:tcBorders>
            <w:shd w:val="clear" w:color="000000" w:fill="F2F2F2"/>
            <w:vAlign w:val="bottom"/>
          </w:tcPr>
          <w:p w14:paraId="5BF19094" w14:textId="77777777" w:rsidR="00B204B7" w:rsidRPr="0009052C" w:rsidRDefault="00B204B7" w:rsidP="000D493C">
            <w:pPr>
              <w:jc w:val="right"/>
              <w:rPr>
                <w:rFonts w:ascii="Cambria" w:hAnsi="Cambria" w:cs="Calibri"/>
                <w:sz w:val="20"/>
                <w:szCs w:val="20"/>
                <w:lang w:eastAsia="en-GB"/>
              </w:rPr>
            </w:pPr>
            <w:r w:rsidRPr="005A1C05">
              <w:rPr>
                <w:rFonts w:ascii="Cambria" w:hAnsi="Cambria"/>
                <w:color w:val="000000"/>
                <w:sz w:val="20"/>
                <w:szCs w:val="20"/>
                <w:lang w:eastAsia="en-GB"/>
              </w:rPr>
              <w:t>203,797</w:t>
            </w:r>
          </w:p>
        </w:tc>
        <w:tc>
          <w:tcPr>
            <w:tcW w:w="1417" w:type="dxa"/>
            <w:tcBorders>
              <w:top w:val="nil"/>
              <w:left w:val="nil"/>
              <w:bottom w:val="single" w:sz="4" w:space="0" w:color="C00000"/>
              <w:right w:val="nil"/>
            </w:tcBorders>
            <w:shd w:val="clear" w:color="auto" w:fill="auto"/>
            <w:vAlign w:val="bottom"/>
            <w:hideMark/>
          </w:tcPr>
          <w:p w14:paraId="5D4465EA"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196,970</w:t>
            </w:r>
          </w:p>
        </w:tc>
      </w:tr>
      <w:tr w:rsidR="00B204B7" w:rsidRPr="0009052C" w14:paraId="509CCEC8" w14:textId="77777777" w:rsidTr="000D493C">
        <w:trPr>
          <w:trHeight w:val="264"/>
        </w:trPr>
        <w:tc>
          <w:tcPr>
            <w:tcW w:w="6271" w:type="dxa"/>
            <w:tcBorders>
              <w:top w:val="nil"/>
              <w:left w:val="nil"/>
              <w:bottom w:val="single" w:sz="4" w:space="0" w:color="CC0000"/>
              <w:right w:val="nil"/>
            </w:tcBorders>
            <w:shd w:val="clear" w:color="auto" w:fill="auto"/>
            <w:vAlign w:val="bottom"/>
            <w:hideMark/>
          </w:tcPr>
          <w:p w14:paraId="2F58C5B1" w14:textId="77777777" w:rsidR="00B204B7" w:rsidRPr="0009052C" w:rsidRDefault="00B204B7" w:rsidP="000D493C">
            <w:pPr>
              <w:rPr>
                <w:rFonts w:ascii="Cambria" w:hAnsi="Cambria"/>
                <w:bCs/>
                <w:color w:val="000000"/>
                <w:sz w:val="20"/>
                <w:szCs w:val="20"/>
                <w:lang w:eastAsia="en-GB"/>
              </w:rPr>
            </w:pPr>
            <w:r w:rsidRPr="0009052C">
              <w:rPr>
                <w:rFonts w:ascii="Cambria" w:hAnsi="Cambria"/>
                <w:bCs/>
                <w:color w:val="000000"/>
                <w:sz w:val="20"/>
                <w:szCs w:val="20"/>
                <w:lang w:eastAsia="en-GB"/>
              </w:rPr>
              <w:t>Earnings per share (in €) - basic</w:t>
            </w:r>
          </w:p>
        </w:tc>
        <w:tc>
          <w:tcPr>
            <w:tcW w:w="1276" w:type="dxa"/>
            <w:tcBorders>
              <w:top w:val="single" w:sz="4" w:space="0" w:color="CC0000"/>
              <w:left w:val="nil"/>
              <w:bottom w:val="single" w:sz="4" w:space="0" w:color="CC0000"/>
              <w:right w:val="nil"/>
            </w:tcBorders>
            <w:shd w:val="clear" w:color="000000" w:fill="F2F2F2"/>
            <w:vAlign w:val="bottom"/>
          </w:tcPr>
          <w:p w14:paraId="7BA4E05A" w14:textId="77777777" w:rsidR="00B204B7" w:rsidRPr="0009052C" w:rsidRDefault="00B204B7" w:rsidP="000D493C">
            <w:pPr>
              <w:jc w:val="right"/>
              <w:rPr>
                <w:rFonts w:ascii="Cambria" w:hAnsi="Cambria" w:cs="Calibri"/>
                <w:sz w:val="20"/>
                <w:szCs w:val="20"/>
                <w:lang w:eastAsia="en-GB"/>
              </w:rPr>
            </w:pPr>
            <w:r w:rsidRPr="005A1C05">
              <w:rPr>
                <w:rFonts w:ascii="Cambria" w:hAnsi="Cambria"/>
                <w:sz w:val="20"/>
                <w:szCs w:val="20"/>
                <w:lang w:eastAsia="en-GB"/>
              </w:rPr>
              <w:t>9.90</w:t>
            </w:r>
          </w:p>
        </w:tc>
        <w:tc>
          <w:tcPr>
            <w:tcW w:w="1417" w:type="dxa"/>
            <w:tcBorders>
              <w:top w:val="single" w:sz="4" w:space="0" w:color="CC0000"/>
              <w:left w:val="nil"/>
              <w:bottom w:val="single" w:sz="4" w:space="0" w:color="CC0000"/>
              <w:right w:val="nil"/>
            </w:tcBorders>
            <w:shd w:val="clear" w:color="auto" w:fill="auto"/>
            <w:vAlign w:val="bottom"/>
            <w:hideMark/>
          </w:tcPr>
          <w:p w14:paraId="7F3FE0B7"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10.19</w:t>
            </w:r>
          </w:p>
        </w:tc>
      </w:tr>
      <w:tr w:rsidR="00B204B7" w:rsidRPr="0009052C" w14:paraId="18F5B11B" w14:textId="77777777" w:rsidTr="000D493C">
        <w:trPr>
          <w:trHeight w:val="264"/>
        </w:trPr>
        <w:tc>
          <w:tcPr>
            <w:tcW w:w="6271" w:type="dxa"/>
            <w:tcBorders>
              <w:top w:val="nil"/>
              <w:left w:val="nil"/>
              <w:bottom w:val="single" w:sz="4" w:space="0" w:color="CC0000"/>
              <w:right w:val="nil"/>
            </w:tcBorders>
            <w:shd w:val="clear" w:color="auto" w:fill="auto"/>
            <w:vAlign w:val="bottom"/>
            <w:hideMark/>
          </w:tcPr>
          <w:p w14:paraId="2AB5A3B4" w14:textId="77777777" w:rsidR="00B204B7" w:rsidRPr="0009052C" w:rsidRDefault="00B204B7" w:rsidP="000D493C">
            <w:pPr>
              <w:rPr>
                <w:rFonts w:ascii="Cambria" w:hAnsi="Cambria"/>
                <w:bCs/>
                <w:color w:val="000000"/>
                <w:sz w:val="20"/>
                <w:szCs w:val="20"/>
                <w:lang w:eastAsia="en-GB"/>
              </w:rPr>
            </w:pPr>
            <w:r w:rsidRPr="0009052C">
              <w:rPr>
                <w:rFonts w:ascii="Cambria" w:hAnsi="Cambria"/>
                <w:bCs/>
                <w:color w:val="000000"/>
                <w:sz w:val="20"/>
                <w:szCs w:val="20"/>
                <w:lang w:eastAsia="en-GB"/>
              </w:rPr>
              <w:t>Earnings per share (in €) - diluted</w:t>
            </w:r>
          </w:p>
        </w:tc>
        <w:tc>
          <w:tcPr>
            <w:tcW w:w="1276" w:type="dxa"/>
            <w:tcBorders>
              <w:top w:val="nil"/>
              <w:left w:val="nil"/>
              <w:bottom w:val="single" w:sz="4" w:space="0" w:color="CC0000"/>
              <w:right w:val="nil"/>
            </w:tcBorders>
            <w:shd w:val="clear" w:color="000000" w:fill="F2F2F2"/>
            <w:vAlign w:val="bottom"/>
          </w:tcPr>
          <w:p w14:paraId="1555EA17" w14:textId="77777777" w:rsidR="00B204B7" w:rsidRPr="0009052C" w:rsidRDefault="00B204B7" w:rsidP="000D493C">
            <w:pPr>
              <w:jc w:val="right"/>
              <w:rPr>
                <w:rFonts w:ascii="Cambria" w:hAnsi="Cambria" w:cs="Calibri"/>
                <w:sz w:val="20"/>
                <w:szCs w:val="20"/>
                <w:lang w:eastAsia="en-GB"/>
              </w:rPr>
            </w:pPr>
            <w:r w:rsidRPr="005A1C05">
              <w:rPr>
                <w:rFonts w:ascii="Cambria" w:hAnsi="Cambria"/>
                <w:sz w:val="20"/>
                <w:szCs w:val="20"/>
                <w:lang w:eastAsia="en-GB"/>
              </w:rPr>
              <w:t>9.90</w:t>
            </w:r>
          </w:p>
        </w:tc>
        <w:tc>
          <w:tcPr>
            <w:tcW w:w="1417" w:type="dxa"/>
            <w:tcBorders>
              <w:top w:val="nil"/>
              <w:left w:val="nil"/>
              <w:bottom w:val="single" w:sz="4" w:space="0" w:color="CC0000"/>
              <w:right w:val="nil"/>
            </w:tcBorders>
            <w:shd w:val="clear" w:color="auto" w:fill="auto"/>
            <w:vAlign w:val="bottom"/>
            <w:hideMark/>
          </w:tcPr>
          <w:p w14:paraId="1C022297" w14:textId="77777777" w:rsidR="00B204B7" w:rsidRPr="0009052C" w:rsidRDefault="00B204B7" w:rsidP="000D493C">
            <w:pPr>
              <w:jc w:val="right"/>
              <w:rPr>
                <w:rFonts w:ascii="Cambria" w:hAnsi="Cambria" w:cs="Calibri"/>
                <w:sz w:val="20"/>
                <w:szCs w:val="20"/>
                <w:lang w:eastAsia="en-GB"/>
              </w:rPr>
            </w:pPr>
            <w:r w:rsidRPr="0009052C">
              <w:rPr>
                <w:rFonts w:ascii="Cambria" w:hAnsi="Cambria" w:cs="Calibri"/>
                <w:sz w:val="20"/>
                <w:szCs w:val="20"/>
              </w:rPr>
              <w:t>10.19</w:t>
            </w:r>
          </w:p>
        </w:tc>
      </w:tr>
    </w:tbl>
    <w:p w14:paraId="24981FC5" w14:textId="77777777" w:rsidR="00B204B7" w:rsidRDefault="00B204B7" w:rsidP="00B204B7">
      <w:pPr>
        <w:widowControl w:val="0"/>
        <w:autoSpaceDE w:val="0"/>
        <w:autoSpaceDN w:val="0"/>
        <w:adjustRightInd w:val="0"/>
        <w:snapToGrid w:val="0"/>
        <w:jc w:val="both"/>
        <w:rPr>
          <w:rFonts w:ascii="Cambria" w:hAnsi="Cambria" w:cs="BotanikaStd Bold"/>
          <w:b/>
          <w:color w:val="694845"/>
          <w:sz w:val="20"/>
          <w:szCs w:val="20"/>
          <w:lang w:eastAsia="en-GB"/>
        </w:rPr>
      </w:pPr>
    </w:p>
    <w:p w14:paraId="7B077C90" w14:textId="77777777" w:rsidR="00B204B7" w:rsidRDefault="00B204B7" w:rsidP="00B204B7">
      <w:pPr>
        <w:widowControl w:val="0"/>
        <w:autoSpaceDE w:val="0"/>
        <w:autoSpaceDN w:val="0"/>
        <w:adjustRightInd w:val="0"/>
        <w:snapToGrid w:val="0"/>
        <w:jc w:val="both"/>
        <w:rPr>
          <w:rFonts w:ascii="Cambria" w:hAnsi="Cambria" w:cs="BotanikaStd Bold"/>
          <w:b/>
          <w:color w:val="694845"/>
          <w:sz w:val="20"/>
          <w:szCs w:val="20"/>
          <w:lang w:eastAsia="en-GB"/>
        </w:rPr>
      </w:pPr>
    </w:p>
    <w:p w14:paraId="6942A2C3"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spacing w:after="240"/>
        <w:ind w:left="567"/>
        <w:jc w:val="both"/>
        <w:outlineLvl w:val="1"/>
        <w:rPr>
          <w:rFonts w:ascii="Cambria" w:hAnsi="Cambria"/>
          <w:b/>
          <w:kern w:val="20"/>
        </w:rPr>
      </w:pPr>
      <w:r>
        <w:rPr>
          <w:rFonts w:ascii="Cambria" w:hAnsi="Cambria"/>
          <w:b/>
          <w:kern w:val="20"/>
        </w:rPr>
        <w:t>EPRA NAV’s – EPEA NAV’s per share</w:t>
      </w:r>
    </w:p>
    <w:p w14:paraId="3C6AF5D2" w14:textId="77777777" w:rsidR="00B204B7" w:rsidRPr="00667C56" w:rsidRDefault="00B204B7" w:rsidP="00B204B7">
      <w:pPr>
        <w:jc w:val="both"/>
        <w:rPr>
          <w:rFonts w:ascii="Cambria" w:hAnsi="Cambria"/>
          <w:sz w:val="20"/>
          <w:szCs w:val="20"/>
          <w:lang w:eastAsia="en-GB"/>
        </w:rPr>
      </w:pPr>
      <w:bookmarkStart w:id="3" w:name="_Hlk506829618"/>
      <w:r w:rsidRPr="00667C56">
        <w:rPr>
          <w:rFonts w:ascii="Cambria" w:hAnsi="Cambria"/>
          <w:sz w:val="20"/>
          <w:szCs w:val="20"/>
        </w:rPr>
        <w:t xml:space="preserve">The EPRA NAV metrics make adjustments to the IFRS NAV in order to provide stakeholders with the most relevant information on the fair value of the assets and liabilities. </w:t>
      </w:r>
      <w:r w:rsidRPr="00667C56">
        <w:rPr>
          <w:rFonts w:ascii="Cambria" w:hAnsi="Cambria"/>
          <w:sz w:val="20"/>
          <w:szCs w:val="20"/>
          <w:lang w:eastAsia="en-GB"/>
        </w:rPr>
        <w:t xml:space="preserve">The three different EPRA NAV indicators are calculated on the basis of the following scenarios: </w:t>
      </w:r>
    </w:p>
    <w:p w14:paraId="6E65511A" w14:textId="77777777" w:rsidR="00B204B7" w:rsidRPr="00667C56" w:rsidRDefault="00B204B7" w:rsidP="00B204B7">
      <w:pPr>
        <w:jc w:val="both"/>
        <w:rPr>
          <w:rFonts w:ascii="Cambria" w:hAnsi="Cambria"/>
          <w:sz w:val="20"/>
          <w:szCs w:val="20"/>
          <w:lang w:eastAsia="en-GB"/>
        </w:rPr>
      </w:pPr>
    </w:p>
    <w:p w14:paraId="3FE54E27" w14:textId="77777777" w:rsidR="00B204B7" w:rsidRPr="00667C56" w:rsidRDefault="00B204B7" w:rsidP="00B204B7">
      <w:pPr>
        <w:numPr>
          <w:ilvl w:val="0"/>
          <w:numId w:val="89"/>
        </w:numPr>
        <w:ind w:left="450" w:hanging="450"/>
        <w:contextualSpacing/>
        <w:jc w:val="both"/>
        <w:rPr>
          <w:rFonts w:ascii="Cambria" w:hAnsi="Cambria"/>
          <w:sz w:val="20"/>
          <w:szCs w:val="20"/>
          <w:lang w:eastAsia="en-GB"/>
        </w:rPr>
      </w:pPr>
      <w:r w:rsidRPr="00667C56">
        <w:rPr>
          <w:rFonts w:ascii="Cambria" w:hAnsi="Cambria"/>
          <w:i/>
          <w:iCs/>
          <w:sz w:val="20"/>
          <w:szCs w:val="20"/>
          <w:lang w:eastAsia="en-GB"/>
        </w:rPr>
        <w:t>Net Reinstatement Value</w:t>
      </w:r>
      <w:r w:rsidRPr="00667C56">
        <w:rPr>
          <w:rFonts w:ascii="Cambria" w:hAnsi="Cambria"/>
          <w:sz w:val="20"/>
          <w:szCs w:val="20"/>
          <w:lang w:eastAsia="en-GB"/>
        </w:rPr>
        <w:t xml:space="preserve">: based on the assumption that entities never sell assets and aims to reflect the value needed to build the entity anew. The purpose of this indicator is to reflect what would be required to reconstitute the company through the investment markets based on the current capital and financing structure, including Real Estate Transfer Taxes. EPRA NRV per share refers to the EPRA NRV based on the number of shares in circulation as at the balance sheet date. See </w:t>
      </w:r>
      <w:hyperlink r:id="rId13" w:history="1">
        <w:r w:rsidRPr="00667C56">
          <w:rPr>
            <w:rFonts w:ascii="Cambria" w:hAnsi="Cambria"/>
            <w:color w:val="0000FF"/>
            <w:sz w:val="20"/>
            <w:szCs w:val="20"/>
            <w:u w:val="single"/>
            <w:lang w:eastAsia="en-GB"/>
          </w:rPr>
          <w:t>www.epra.com</w:t>
        </w:r>
      </w:hyperlink>
      <w:r w:rsidRPr="00667C56">
        <w:rPr>
          <w:rFonts w:ascii="Cambria" w:hAnsi="Cambria"/>
          <w:sz w:val="20"/>
          <w:szCs w:val="20"/>
          <w:lang w:eastAsia="en-GB"/>
        </w:rPr>
        <w:t>.</w:t>
      </w:r>
    </w:p>
    <w:p w14:paraId="5AF403CF" w14:textId="77777777" w:rsidR="00B204B7" w:rsidRPr="00667C56" w:rsidRDefault="00B204B7" w:rsidP="00B204B7">
      <w:pPr>
        <w:numPr>
          <w:ilvl w:val="0"/>
          <w:numId w:val="89"/>
        </w:numPr>
        <w:ind w:left="450" w:hanging="450"/>
        <w:contextualSpacing/>
        <w:jc w:val="both"/>
        <w:rPr>
          <w:rFonts w:ascii="Cambria" w:hAnsi="Cambria"/>
          <w:sz w:val="20"/>
          <w:szCs w:val="20"/>
          <w:lang w:eastAsia="en-GB"/>
        </w:rPr>
      </w:pPr>
      <w:r w:rsidRPr="00667C56">
        <w:rPr>
          <w:rFonts w:ascii="Cambria" w:hAnsi="Cambria"/>
          <w:i/>
          <w:iCs/>
          <w:sz w:val="20"/>
          <w:szCs w:val="20"/>
          <w:lang w:eastAsia="en-GB"/>
        </w:rPr>
        <w:t>Net Tangible Assets</w:t>
      </w:r>
      <w:r w:rsidRPr="00667C56">
        <w:rPr>
          <w:rFonts w:ascii="Cambria" w:hAnsi="Cambria"/>
          <w:sz w:val="20"/>
          <w:szCs w:val="20"/>
          <w:lang w:eastAsia="en-GB"/>
        </w:rPr>
        <w:t xml:space="preserve">: assumes that entities buy and sell assets, thereby realising certain levels of deferred taxation. This pertains to the NAV adjusted to include property and other investments at fair value and to exclude certain items that are not expected to be firmly established in a business model with long-term investment properties. EPRA NTA per share refers to the EPRA NTA based on the number of shares in circulation as at the balance sheet date. See </w:t>
      </w:r>
      <w:hyperlink r:id="rId14" w:history="1">
        <w:r w:rsidRPr="00667C56">
          <w:rPr>
            <w:rFonts w:ascii="Cambria" w:hAnsi="Cambria"/>
            <w:color w:val="0000FF"/>
            <w:sz w:val="20"/>
            <w:szCs w:val="20"/>
            <w:u w:val="single"/>
            <w:lang w:eastAsia="en-GB"/>
          </w:rPr>
          <w:t>www.epra.com</w:t>
        </w:r>
      </w:hyperlink>
      <w:r w:rsidRPr="00667C56">
        <w:rPr>
          <w:rFonts w:ascii="Cambria" w:hAnsi="Cambria"/>
          <w:sz w:val="20"/>
          <w:szCs w:val="20"/>
          <w:lang w:eastAsia="en-GB"/>
        </w:rPr>
        <w:t xml:space="preserve">. </w:t>
      </w:r>
    </w:p>
    <w:p w14:paraId="5E430DA4" w14:textId="77777777" w:rsidR="00B204B7" w:rsidRPr="00667C56" w:rsidRDefault="00B204B7" w:rsidP="00B204B7">
      <w:pPr>
        <w:numPr>
          <w:ilvl w:val="0"/>
          <w:numId w:val="89"/>
        </w:numPr>
        <w:ind w:left="450" w:hanging="450"/>
        <w:contextualSpacing/>
        <w:jc w:val="both"/>
        <w:rPr>
          <w:rFonts w:ascii="Cambria" w:hAnsi="Cambria"/>
          <w:sz w:val="20"/>
          <w:szCs w:val="20"/>
          <w:lang w:eastAsia="en-GB"/>
        </w:rPr>
      </w:pPr>
      <w:r w:rsidRPr="00667C56">
        <w:rPr>
          <w:rFonts w:ascii="Cambria" w:hAnsi="Cambria"/>
          <w:i/>
          <w:iCs/>
          <w:sz w:val="20"/>
          <w:szCs w:val="20"/>
          <w:lang w:eastAsia="en-GB"/>
        </w:rPr>
        <w:t>Net Disposal Value</w:t>
      </w:r>
      <w:r w:rsidRPr="00667C56">
        <w:rPr>
          <w:rFonts w:ascii="Cambria" w:hAnsi="Cambria"/>
          <w:sz w:val="20"/>
          <w:szCs w:val="20"/>
          <w:lang w:eastAsia="en-GB"/>
        </w:rPr>
        <w:t xml:space="preserve">: provides the reader with a scenario of the sale of the company's assets leading to the realization of deferred taxes, financial instruments and certain other adjustments. This NAV should not be considered a liquidation NAV as in many cases the fair value is not equal to the liquidation value. The EPRA NDV per share refers to the EPRA NDV based on the number of shares in circulation as at the balance sheet date. See </w:t>
      </w:r>
      <w:hyperlink r:id="rId15" w:history="1">
        <w:r w:rsidRPr="00667C56">
          <w:rPr>
            <w:rFonts w:ascii="Cambria" w:hAnsi="Cambria"/>
            <w:color w:val="0000FF"/>
            <w:sz w:val="20"/>
            <w:szCs w:val="20"/>
            <w:u w:val="single"/>
            <w:lang w:eastAsia="en-GB"/>
          </w:rPr>
          <w:t>www.epra.com</w:t>
        </w:r>
      </w:hyperlink>
      <w:r w:rsidRPr="00667C56">
        <w:rPr>
          <w:rFonts w:ascii="Cambria" w:hAnsi="Cambria"/>
          <w:sz w:val="20"/>
          <w:szCs w:val="20"/>
          <w:lang w:eastAsia="en-GB"/>
        </w:rPr>
        <w:t xml:space="preserve">. </w:t>
      </w:r>
    </w:p>
    <w:p w14:paraId="4D6F2691" w14:textId="77777777" w:rsidR="00B204B7" w:rsidRPr="00667C56" w:rsidRDefault="00B204B7" w:rsidP="00B204B7">
      <w:pPr>
        <w:widowControl w:val="0"/>
        <w:autoSpaceDE w:val="0"/>
        <w:autoSpaceDN w:val="0"/>
        <w:adjustRightInd w:val="0"/>
        <w:snapToGrid w:val="0"/>
        <w:jc w:val="both"/>
        <w:rPr>
          <w:rFonts w:ascii="Cambria" w:hAnsi="Cambria" w:cs="BotanikaStd Bold"/>
          <w:b/>
          <w:sz w:val="19"/>
          <w:szCs w:val="19"/>
          <w:lang w:eastAsia="en-GB"/>
        </w:rPr>
      </w:pPr>
    </w:p>
    <w:tbl>
      <w:tblPr>
        <w:tblW w:w="9180" w:type="dxa"/>
        <w:tblLook w:val="04A0" w:firstRow="1" w:lastRow="0" w:firstColumn="1" w:lastColumn="0" w:noHBand="0" w:noVBand="1"/>
      </w:tblPr>
      <w:tblGrid>
        <w:gridCol w:w="3600"/>
        <w:gridCol w:w="1080"/>
        <w:gridCol w:w="1080"/>
        <w:gridCol w:w="1080"/>
        <w:gridCol w:w="1080"/>
        <w:gridCol w:w="1260"/>
      </w:tblGrid>
      <w:tr w:rsidR="00B204B7" w:rsidRPr="00667C56" w14:paraId="6F88B307" w14:textId="77777777" w:rsidTr="000D493C">
        <w:trPr>
          <w:trHeight w:val="301"/>
        </w:trPr>
        <w:tc>
          <w:tcPr>
            <w:tcW w:w="3600" w:type="dxa"/>
            <w:tcBorders>
              <w:top w:val="nil"/>
              <w:left w:val="nil"/>
              <w:bottom w:val="nil"/>
              <w:right w:val="nil"/>
            </w:tcBorders>
            <w:shd w:val="clear" w:color="000000" w:fill="C00000"/>
            <w:noWrap/>
            <w:vAlign w:val="center"/>
            <w:hideMark/>
          </w:tcPr>
          <w:p w14:paraId="3C276849" w14:textId="77777777" w:rsidR="00B204B7" w:rsidRPr="00667C56" w:rsidRDefault="00B204B7" w:rsidP="000D493C">
            <w:pPr>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3</w:t>
            </w:r>
            <w:r>
              <w:rPr>
                <w:rFonts w:ascii="Cambria" w:hAnsi="Cambria" w:cs="Calibri"/>
                <w:b/>
                <w:color w:val="FFFFFF"/>
                <w:sz w:val="16"/>
                <w:szCs w:val="16"/>
                <w:lang w:eastAsia="en-GB"/>
              </w:rPr>
              <w:t>0 June 2021</w:t>
            </w:r>
          </w:p>
        </w:tc>
        <w:tc>
          <w:tcPr>
            <w:tcW w:w="1080" w:type="dxa"/>
            <w:tcBorders>
              <w:top w:val="nil"/>
              <w:left w:val="nil"/>
              <w:bottom w:val="nil"/>
              <w:right w:val="nil"/>
            </w:tcBorders>
            <w:shd w:val="clear" w:color="000000" w:fill="C00000"/>
            <w:noWrap/>
            <w:vAlign w:val="center"/>
            <w:hideMark/>
          </w:tcPr>
          <w:p w14:paraId="4ED889AB"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EPRA  NRV</w:t>
            </w:r>
          </w:p>
        </w:tc>
        <w:tc>
          <w:tcPr>
            <w:tcW w:w="1080" w:type="dxa"/>
            <w:tcBorders>
              <w:top w:val="nil"/>
              <w:left w:val="nil"/>
              <w:bottom w:val="nil"/>
              <w:right w:val="nil"/>
            </w:tcBorders>
            <w:shd w:val="clear" w:color="000000" w:fill="C00000"/>
            <w:noWrap/>
            <w:vAlign w:val="center"/>
            <w:hideMark/>
          </w:tcPr>
          <w:p w14:paraId="64263418"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EPRA  NTA</w:t>
            </w:r>
          </w:p>
        </w:tc>
        <w:tc>
          <w:tcPr>
            <w:tcW w:w="1080" w:type="dxa"/>
            <w:tcBorders>
              <w:top w:val="nil"/>
              <w:left w:val="nil"/>
              <w:bottom w:val="nil"/>
              <w:right w:val="nil"/>
            </w:tcBorders>
            <w:shd w:val="clear" w:color="000000" w:fill="C00000"/>
            <w:noWrap/>
            <w:vAlign w:val="center"/>
            <w:hideMark/>
          </w:tcPr>
          <w:p w14:paraId="28A967CB"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EPRA  NDV</w:t>
            </w:r>
          </w:p>
        </w:tc>
        <w:tc>
          <w:tcPr>
            <w:tcW w:w="1080" w:type="dxa"/>
            <w:tcBorders>
              <w:top w:val="nil"/>
              <w:left w:val="nil"/>
              <w:bottom w:val="nil"/>
              <w:right w:val="nil"/>
            </w:tcBorders>
            <w:shd w:val="clear" w:color="000000" w:fill="C00000"/>
            <w:noWrap/>
            <w:vAlign w:val="center"/>
            <w:hideMark/>
          </w:tcPr>
          <w:p w14:paraId="05FF9FE1"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EPRA  NAV</w:t>
            </w:r>
          </w:p>
        </w:tc>
        <w:tc>
          <w:tcPr>
            <w:tcW w:w="1260" w:type="dxa"/>
            <w:tcBorders>
              <w:top w:val="nil"/>
              <w:left w:val="nil"/>
              <w:bottom w:val="nil"/>
              <w:right w:val="nil"/>
            </w:tcBorders>
            <w:shd w:val="clear" w:color="000000" w:fill="C00000"/>
            <w:noWrap/>
            <w:vAlign w:val="center"/>
            <w:hideMark/>
          </w:tcPr>
          <w:p w14:paraId="3AA53901"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EPRA  NNNAV</w:t>
            </w:r>
          </w:p>
        </w:tc>
      </w:tr>
      <w:tr w:rsidR="00B204B7" w:rsidRPr="00667C56" w14:paraId="65B7828C" w14:textId="77777777" w:rsidTr="000D493C">
        <w:trPr>
          <w:trHeight w:val="301"/>
        </w:trPr>
        <w:tc>
          <w:tcPr>
            <w:tcW w:w="3600" w:type="dxa"/>
            <w:tcBorders>
              <w:top w:val="nil"/>
              <w:left w:val="nil"/>
              <w:bottom w:val="nil"/>
              <w:right w:val="nil"/>
            </w:tcBorders>
            <w:shd w:val="clear" w:color="000000" w:fill="C00000"/>
            <w:noWrap/>
            <w:vAlign w:val="bottom"/>
            <w:hideMark/>
          </w:tcPr>
          <w:p w14:paraId="6A490150" w14:textId="77777777" w:rsidR="00B204B7" w:rsidRPr="00667C56" w:rsidRDefault="00B204B7" w:rsidP="000D493C">
            <w:pPr>
              <w:rPr>
                <w:rFonts w:ascii="Cambria" w:hAnsi="Cambria" w:cs="Calibri"/>
                <w:b/>
                <w:bCs/>
                <w:i/>
                <w:iCs/>
                <w:color w:val="FFFFFF"/>
                <w:sz w:val="16"/>
                <w:szCs w:val="16"/>
                <w:lang w:eastAsia="en-GB"/>
              </w:rPr>
            </w:pPr>
            <w:r w:rsidRPr="00667C56">
              <w:rPr>
                <w:rFonts w:ascii="Cambria" w:hAnsi="Cambria" w:cs="Calibri"/>
                <w:b/>
                <w:bCs/>
                <w:i/>
                <w:iCs/>
                <w:color w:val="FFFFFF"/>
                <w:sz w:val="16"/>
                <w:szCs w:val="16"/>
                <w:lang w:eastAsia="en-GB"/>
              </w:rPr>
              <w:t>In thousands of €</w:t>
            </w:r>
          </w:p>
        </w:tc>
        <w:tc>
          <w:tcPr>
            <w:tcW w:w="1080" w:type="dxa"/>
            <w:tcBorders>
              <w:top w:val="nil"/>
              <w:left w:val="nil"/>
              <w:bottom w:val="single" w:sz="4" w:space="0" w:color="C00000"/>
              <w:right w:val="nil"/>
            </w:tcBorders>
            <w:shd w:val="clear" w:color="000000" w:fill="C00000"/>
            <w:hideMark/>
          </w:tcPr>
          <w:p w14:paraId="0DC437F3"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 </w:t>
            </w:r>
          </w:p>
        </w:tc>
        <w:tc>
          <w:tcPr>
            <w:tcW w:w="1080" w:type="dxa"/>
            <w:tcBorders>
              <w:top w:val="nil"/>
              <w:left w:val="nil"/>
              <w:bottom w:val="single" w:sz="4" w:space="0" w:color="C00000"/>
              <w:right w:val="nil"/>
            </w:tcBorders>
            <w:shd w:val="clear" w:color="000000" w:fill="C00000"/>
            <w:hideMark/>
          </w:tcPr>
          <w:p w14:paraId="3BA32F9B"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 </w:t>
            </w:r>
          </w:p>
        </w:tc>
        <w:tc>
          <w:tcPr>
            <w:tcW w:w="1080" w:type="dxa"/>
            <w:tcBorders>
              <w:top w:val="nil"/>
              <w:left w:val="nil"/>
              <w:bottom w:val="single" w:sz="4" w:space="0" w:color="C00000"/>
              <w:right w:val="nil"/>
            </w:tcBorders>
            <w:shd w:val="clear" w:color="000000" w:fill="C00000"/>
            <w:hideMark/>
          </w:tcPr>
          <w:p w14:paraId="7E662E56"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 </w:t>
            </w:r>
          </w:p>
        </w:tc>
        <w:tc>
          <w:tcPr>
            <w:tcW w:w="1080" w:type="dxa"/>
            <w:tcBorders>
              <w:top w:val="nil"/>
              <w:left w:val="nil"/>
              <w:bottom w:val="single" w:sz="4" w:space="0" w:color="C00000"/>
              <w:right w:val="nil"/>
            </w:tcBorders>
            <w:shd w:val="clear" w:color="000000" w:fill="C00000"/>
            <w:hideMark/>
          </w:tcPr>
          <w:p w14:paraId="310CA210"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 </w:t>
            </w:r>
          </w:p>
        </w:tc>
        <w:tc>
          <w:tcPr>
            <w:tcW w:w="1260" w:type="dxa"/>
            <w:tcBorders>
              <w:top w:val="nil"/>
              <w:left w:val="nil"/>
              <w:bottom w:val="single" w:sz="4" w:space="0" w:color="C00000"/>
              <w:right w:val="nil"/>
            </w:tcBorders>
            <w:shd w:val="clear" w:color="000000" w:fill="C00000"/>
            <w:hideMark/>
          </w:tcPr>
          <w:p w14:paraId="4CB20D5D"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 </w:t>
            </w:r>
          </w:p>
        </w:tc>
      </w:tr>
      <w:tr w:rsidR="00B204B7" w:rsidRPr="00667C56" w14:paraId="783D979B" w14:textId="77777777" w:rsidTr="000D493C">
        <w:trPr>
          <w:trHeight w:val="269"/>
        </w:trPr>
        <w:tc>
          <w:tcPr>
            <w:tcW w:w="3600" w:type="dxa"/>
            <w:tcBorders>
              <w:top w:val="single" w:sz="4" w:space="0" w:color="C00000"/>
              <w:left w:val="nil"/>
              <w:bottom w:val="single" w:sz="4" w:space="0" w:color="C00000"/>
              <w:right w:val="nil"/>
            </w:tcBorders>
            <w:shd w:val="clear" w:color="auto" w:fill="auto"/>
            <w:noWrap/>
            <w:vAlign w:val="bottom"/>
          </w:tcPr>
          <w:p w14:paraId="4C1825ED" w14:textId="77777777" w:rsidR="00B204B7" w:rsidRPr="00667C56" w:rsidRDefault="00B204B7" w:rsidP="000D493C">
            <w:pPr>
              <w:spacing w:before="24"/>
              <w:rPr>
                <w:rFonts w:ascii="Cambria" w:hAnsi="Cambria" w:cs="Calibri"/>
                <w:b/>
                <w:bCs/>
                <w:color w:val="000000"/>
                <w:sz w:val="16"/>
                <w:szCs w:val="16"/>
                <w:lang w:eastAsia="en-GB"/>
              </w:rPr>
            </w:pPr>
            <w:r w:rsidRPr="00667C56">
              <w:rPr>
                <w:rFonts w:ascii="Times" w:hAnsi="Times" w:cs="Calibri"/>
                <w:b/>
                <w:bCs/>
                <w:color w:val="000000"/>
                <w:sz w:val="16"/>
                <w:szCs w:val="16"/>
                <w:lang w:eastAsia="en-GB"/>
              </w:rPr>
              <w:t>IFRS NAV</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5573D29B"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1,434,405</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57637885"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1,434,405</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1E137BF5"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1,434,405</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6C872039"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1,434,405</w:t>
            </w:r>
          </w:p>
        </w:tc>
        <w:tc>
          <w:tcPr>
            <w:tcW w:w="1260" w:type="dxa"/>
            <w:tcBorders>
              <w:top w:val="single" w:sz="4" w:space="0" w:color="C00000"/>
              <w:left w:val="nil"/>
              <w:bottom w:val="single" w:sz="4" w:space="0" w:color="C00000"/>
              <w:right w:val="nil"/>
            </w:tcBorders>
            <w:shd w:val="clear" w:color="auto" w:fill="F2F2F2" w:themeFill="background1" w:themeFillShade="F2"/>
            <w:noWrap/>
            <w:vAlign w:val="bottom"/>
          </w:tcPr>
          <w:p w14:paraId="16EC09B8"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1,434,405</w:t>
            </w:r>
          </w:p>
        </w:tc>
      </w:tr>
      <w:tr w:rsidR="00B204B7" w:rsidRPr="00667C56" w14:paraId="2D75ED93" w14:textId="77777777" w:rsidTr="000D493C">
        <w:trPr>
          <w:trHeight w:val="170"/>
        </w:trPr>
        <w:tc>
          <w:tcPr>
            <w:tcW w:w="3600" w:type="dxa"/>
            <w:tcBorders>
              <w:top w:val="nil"/>
              <w:left w:val="nil"/>
              <w:bottom w:val="nil"/>
              <w:right w:val="nil"/>
            </w:tcBorders>
            <w:shd w:val="clear" w:color="auto" w:fill="auto"/>
            <w:noWrap/>
            <w:vAlign w:val="bottom"/>
          </w:tcPr>
          <w:p w14:paraId="6DEE0540" w14:textId="77777777" w:rsidR="00B204B7" w:rsidRPr="00667C56" w:rsidRDefault="00B204B7" w:rsidP="000D493C">
            <w:pPr>
              <w:spacing w:before="24"/>
              <w:rPr>
                <w:rFonts w:ascii="Cambria" w:hAnsi="Cambria" w:cs="Calibri"/>
                <w:sz w:val="16"/>
                <w:szCs w:val="16"/>
                <w:lang w:eastAsia="en-GB"/>
              </w:rPr>
            </w:pPr>
            <w:r w:rsidRPr="00667C56">
              <w:rPr>
                <w:rFonts w:ascii="Cambria" w:hAnsi="Cambria" w:cs="Calibri"/>
                <w:sz w:val="16"/>
                <w:szCs w:val="16"/>
                <w:lang w:eastAsia="en-GB"/>
              </w:rPr>
              <w:t>IFRS NAV per share (in euros)</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5F4C5079"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 xml:space="preserve">69.7 </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0DB82546" w14:textId="77777777" w:rsidR="00B204B7" w:rsidRPr="00667C56" w:rsidRDefault="00B204B7" w:rsidP="000D493C">
            <w:pPr>
              <w:spacing w:before="24"/>
              <w:jc w:val="right"/>
              <w:rPr>
                <w:rFonts w:ascii="Cambria" w:hAnsi="Cambria" w:cs="Calibri"/>
                <w:sz w:val="16"/>
                <w:szCs w:val="16"/>
                <w:lang w:eastAsia="en-GB"/>
              </w:rPr>
            </w:pPr>
            <w:r>
              <w:rPr>
                <w:rFonts w:ascii="Cambria" w:hAnsi="Cambria" w:cs="Calibri"/>
                <w:sz w:val="16"/>
                <w:szCs w:val="16"/>
                <w:lang w:eastAsia="en-GB"/>
              </w:rPr>
              <w:t>69.7</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6C7AB6CF" w14:textId="77777777" w:rsidR="00B204B7" w:rsidRPr="00667C56" w:rsidRDefault="00B204B7" w:rsidP="000D493C">
            <w:pPr>
              <w:spacing w:before="24"/>
              <w:jc w:val="right"/>
              <w:rPr>
                <w:rFonts w:ascii="Cambria" w:hAnsi="Cambria" w:cs="Calibri"/>
                <w:sz w:val="16"/>
                <w:szCs w:val="16"/>
                <w:lang w:eastAsia="en-GB"/>
              </w:rPr>
            </w:pPr>
            <w:r>
              <w:rPr>
                <w:rFonts w:ascii="Cambria" w:hAnsi="Cambria" w:cs="Calibri"/>
                <w:sz w:val="16"/>
                <w:szCs w:val="16"/>
                <w:lang w:eastAsia="en-GB"/>
              </w:rPr>
              <w:t>69.7</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3AC40EDF" w14:textId="77777777" w:rsidR="00B204B7" w:rsidRPr="00667C56" w:rsidRDefault="00B204B7" w:rsidP="000D493C">
            <w:pPr>
              <w:spacing w:before="24"/>
              <w:jc w:val="right"/>
              <w:rPr>
                <w:rFonts w:ascii="Cambria" w:hAnsi="Cambria" w:cs="Calibri"/>
                <w:sz w:val="16"/>
                <w:szCs w:val="16"/>
                <w:lang w:eastAsia="en-GB"/>
              </w:rPr>
            </w:pPr>
            <w:r>
              <w:rPr>
                <w:rFonts w:ascii="Cambria" w:hAnsi="Cambria" w:cs="Calibri"/>
                <w:sz w:val="16"/>
                <w:szCs w:val="16"/>
                <w:lang w:eastAsia="en-GB"/>
              </w:rPr>
              <w:t>69.7</w:t>
            </w:r>
          </w:p>
        </w:tc>
        <w:tc>
          <w:tcPr>
            <w:tcW w:w="1260" w:type="dxa"/>
            <w:tcBorders>
              <w:top w:val="single" w:sz="4" w:space="0" w:color="C00000"/>
              <w:left w:val="nil"/>
              <w:bottom w:val="single" w:sz="4" w:space="0" w:color="C00000"/>
              <w:right w:val="nil"/>
            </w:tcBorders>
            <w:shd w:val="clear" w:color="auto" w:fill="F2F2F2" w:themeFill="background1" w:themeFillShade="F2"/>
            <w:noWrap/>
            <w:vAlign w:val="bottom"/>
          </w:tcPr>
          <w:p w14:paraId="0E7B5B9A" w14:textId="77777777" w:rsidR="00B204B7" w:rsidRPr="00667C56" w:rsidRDefault="00B204B7" w:rsidP="000D493C">
            <w:pPr>
              <w:spacing w:before="24"/>
              <w:jc w:val="right"/>
              <w:rPr>
                <w:rFonts w:ascii="Cambria" w:hAnsi="Cambria" w:cs="Calibri"/>
                <w:sz w:val="16"/>
                <w:szCs w:val="16"/>
                <w:lang w:eastAsia="en-GB"/>
              </w:rPr>
            </w:pPr>
            <w:r>
              <w:rPr>
                <w:rFonts w:ascii="Cambria" w:hAnsi="Cambria" w:cs="Calibri"/>
                <w:sz w:val="16"/>
                <w:szCs w:val="16"/>
                <w:lang w:eastAsia="en-GB"/>
              </w:rPr>
              <w:t>69.7</w:t>
            </w:r>
          </w:p>
        </w:tc>
      </w:tr>
      <w:tr w:rsidR="00B204B7" w:rsidRPr="00667C56" w14:paraId="0DB1D182" w14:textId="77777777" w:rsidTr="000D493C">
        <w:trPr>
          <w:trHeight w:val="301"/>
        </w:trPr>
        <w:tc>
          <w:tcPr>
            <w:tcW w:w="3600" w:type="dxa"/>
            <w:tcBorders>
              <w:top w:val="single" w:sz="4" w:space="0" w:color="C00000"/>
              <w:left w:val="nil"/>
              <w:bottom w:val="single" w:sz="4" w:space="0" w:color="C00000"/>
              <w:right w:val="nil"/>
            </w:tcBorders>
            <w:shd w:val="clear" w:color="auto" w:fill="auto"/>
            <w:noWrap/>
            <w:vAlign w:val="bottom"/>
          </w:tcPr>
          <w:p w14:paraId="2027F6F2" w14:textId="77777777" w:rsidR="00B204B7" w:rsidRPr="00667C56" w:rsidRDefault="00B204B7" w:rsidP="000D493C">
            <w:pPr>
              <w:spacing w:before="24"/>
              <w:rPr>
                <w:rFonts w:ascii="Cambria" w:hAnsi="Cambria" w:cs="Calibri"/>
                <w:b/>
                <w:bCs/>
                <w:color w:val="000000"/>
                <w:sz w:val="16"/>
                <w:szCs w:val="16"/>
                <w:lang w:eastAsia="en-GB"/>
              </w:rPr>
            </w:pPr>
            <w:r w:rsidRPr="00667C56">
              <w:rPr>
                <w:rFonts w:ascii="Cambria" w:hAnsi="Cambria" w:cs="Calibri"/>
                <w:b/>
                <w:bCs/>
                <w:color w:val="000000"/>
                <w:sz w:val="16"/>
                <w:szCs w:val="16"/>
                <w:lang w:eastAsia="en-GB"/>
              </w:rPr>
              <w:t>NAV at fair value (after the exercise of options, convertibles and other equity)</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383973E3"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1,434,405</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0F1F9A5E"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1,434,405</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4A71C5E4"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1,434,405</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09C18915"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1,434,405</w:t>
            </w:r>
          </w:p>
        </w:tc>
        <w:tc>
          <w:tcPr>
            <w:tcW w:w="1260" w:type="dxa"/>
            <w:tcBorders>
              <w:top w:val="single" w:sz="4" w:space="0" w:color="C00000"/>
              <w:left w:val="nil"/>
              <w:bottom w:val="single" w:sz="4" w:space="0" w:color="C00000"/>
              <w:right w:val="nil"/>
            </w:tcBorders>
            <w:shd w:val="clear" w:color="auto" w:fill="F2F2F2" w:themeFill="background1" w:themeFillShade="F2"/>
            <w:noWrap/>
            <w:vAlign w:val="bottom"/>
          </w:tcPr>
          <w:p w14:paraId="60B4A885"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1,434,405</w:t>
            </w:r>
          </w:p>
        </w:tc>
      </w:tr>
      <w:tr w:rsidR="00B204B7" w:rsidRPr="00667C56" w14:paraId="227D98AD" w14:textId="77777777" w:rsidTr="000D493C">
        <w:trPr>
          <w:trHeight w:val="71"/>
        </w:trPr>
        <w:tc>
          <w:tcPr>
            <w:tcW w:w="3600" w:type="dxa"/>
            <w:tcBorders>
              <w:top w:val="nil"/>
              <w:left w:val="nil"/>
              <w:bottom w:val="single" w:sz="4" w:space="0" w:color="C00000"/>
              <w:right w:val="nil"/>
            </w:tcBorders>
            <w:shd w:val="clear" w:color="auto" w:fill="auto"/>
            <w:noWrap/>
            <w:vAlign w:val="bottom"/>
          </w:tcPr>
          <w:p w14:paraId="79BF1DDF" w14:textId="77777777" w:rsidR="00B204B7" w:rsidRPr="00667C56" w:rsidRDefault="00B204B7" w:rsidP="000D493C">
            <w:pPr>
              <w:spacing w:before="24"/>
              <w:rPr>
                <w:rFonts w:ascii="Cambria" w:hAnsi="Cambria" w:cs="Calibri"/>
                <w:color w:val="000000"/>
                <w:sz w:val="16"/>
                <w:szCs w:val="16"/>
                <w:lang w:eastAsia="en-GB"/>
              </w:rPr>
            </w:pPr>
            <w:r w:rsidRPr="00667C56">
              <w:rPr>
                <w:rFonts w:ascii="Times" w:hAnsi="Times" w:cs="Calibri"/>
                <w:color w:val="000000"/>
                <w:sz w:val="16"/>
                <w:szCs w:val="16"/>
                <w:lang w:eastAsia="en-GB"/>
              </w:rPr>
              <w:t>To exclude:</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33E9F650"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 </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319B301B"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 </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29915BDE"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 </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487E283E"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 </w:t>
            </w:r>
          </w:p>
        </w:tc>
        <w:tc>
          <w:tcPr>
            <w:tcW w:w="1260" w:type="dxa"/>
            <w:tcBorders>
              <w:top w:val="single" w:sz="4" w:space="0" w:color="C00000"/>
              <w:left w:val="nil"/>
              <w:bottom w:val="single" w:sz="4" w:space="0" w:color="C00000"/>
              <w:right w:val="nil"/>
            </w:tcBorders>
            <w:shd w:val="clear" w:color="auto" w:fill="F2F2F2" w:themeFill="background1" w:themeFillShade="F2"/>
            <w:noWrap/>
            <w:vAlign w:val="bottom"/>
          </w:tcPr>
          <w:p w14:paraId="2ADAAF23"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 </w:t>
            </w:r>
          </w:p>
        </w:tc>
      </w:tr>
      <w:tr w:rsidR="00B204B7" w:rsidRPr="00667C56" w14:paraId="0608437A" w14:textId="77777777" w:rsidTr="000D493C">
        <w:trPr>
          <w:trHeight w:val="107"/>
        </w:trPr>
        <w:tc>
          <w:tcPr>
            <w:tcW w:w="3600" w:type="dxa"/>
            <w:tcBorders>
              <w:top w:val="nil"/>
              <w:left w:val="nil"/>
              <w:bottom w:val="single" w:sz="4" w:space="0" w:color="C00000"/>
              <w:right w:val="nil"/>
            </w:tcBorders>
            <w:shd w:val="clear" w:color="auto" w:fill="auto"/>
            <w:noWrap/>
            <w:vAlign w:val="bottom"/>
          </w:tcPr>
          <w:p w14:paraId="4756D8D9" w14:textId="77777777" w:rsidR="00B204B7" w:rsidRPr="00667C56" w:rsidRDefault="00B204B7" w:rsidP="000D493C">
            <w:pPr>
              <w:spacing w:before="24"/>
              <w:outlineLvl w:val="0"/>
              <w:rPr>
                <w:rFonts w:ascii="Cambria" w:hAnsi="Cambria" w:cs="Calibri"/>
                <w:color w:val="000000"/>
                <w:sz w:val="16"/>
                <w:szCs w:val="16"/>
                <w:lang w:eastAsia="en-GB"/>
              </w:rPr>
            </w:pPr>
            <w:r w:rsidRPr="00667C56">
              <w:rPr>
                <w:rFonts w:ascii="Times" w:hAnsi="Times" w:cs="Calibri"/>
                <w:color w:val="000000"/>
                <w:sz w:val="16"/>
                <w:szCs w:val="16"/>
                <w:lang w:eastAsia="en-GB"/>
              </w:rPr>
              <w:t xml:space="preserve">Deferred tax </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69C9D8EB" w14:textId="77777777" w:rsidR="00B204B7" w:rsidRPr="00667C56" w:rsidRDefault="00B204B7" w:rsidP="000D493C">
            <w:pPr>
              <w:spacing w:before="24"/>
              <w:jc w:val="right"/>
              <w:outlineLvl w:val="0"/>
              <w:rPr>
                <w:rFonts w:ascii="Cambria" w:hAnsi="Cambria" w:cs="Calibri"/>
                <w:sz w:val="16"/>
                <w:szCs w:val="16"/>
                <w:lang w:eastAsia="en-GB"/>
              </w:rPr>
            </w:pPr>
            <w:r w:rsidRPr="00BE492C">
              <w:rPr>
                <w:rFonts w:ascii="Cambria" w:hAnsi="Cambria"/>
                <w:sz w:val="16"/>
                <w:szCs w:val="16"/>
                <w:lang w:eastAsia="en-GB"/>
              </w:rPr>
              <w:t>76,452</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7F939246" w14:textId="77777777" w:rsidR="00B204B7" w:rsidRPr="00667C56" w:rsidRDefault="00B204B7" w:rsidP="000D493C">
            <w:pPr>
              <w:spacing w:before="24"/>
              <w:jc w:val="right"/>
              <w:outlineLvl w:val="0"/>
              <w:rPr>
                <w:rFonts w:ascii="Cambria" w:hAnsi="Cambria" w:cs="Calibri"/>
                <w:sz w:val="16"/>
                <w:szCs w:val="16"/>
                <w:lang w:eastAsia="en-GB"/>
              </w:rPr>
            </w:pPr>
            <w:r w:rsidRPr="00BE492C">
              <w:rPr>
                <w:rFonts w:ascii="Cambria" w:hAnsi="Cambria"/>
                <w:sz w:val="16"/>
                <w:szCs w:val="16"/>
                <w:lang w:eastAsia="en-GB"/>
              </w:rPr>
              <w:t>76,452</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5B5F7EA4" w14:textId="77777777" w:rsidR="00B204B7" w:rsidRPr="00667C56" w:rsidRDefault="00B204B7" w:rsidP="000D493C">
            <w:pPr>
              <w:spacing w:before="24"/>
              <w:jc w:val="right"/>
              <w:outlineLvl w:val="0"/>
              <w:rPr>
                <w:rFonts w:ascii="Cambria" w:hAnsi="Cambria" w:cs="Calibri"/>
                <w:sz w:val="16"/>
                <w:szCs w:val="16"/>
                <w:lang w:eastAsia="en-GB"/>
              </w:rPr>
            </w:pPr>
            <w:r w:rsidRPr="00BE492C">
              <w:rPr>
                <w:rFonts w:ascii="Cambria" w:hAnsi="Cambria"/>
                <w:sz w:val="16"/>
                <w:szCs w:val="16"/>
                <w:lang w:eastAsia="en-GB"/>
              </w:rPr>
              <w:t>-</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798A331D" w14:textId="77777777" w:rsidR="00B204B7" w:rsidRPr="00667C56" w:rsidRDefault="00B204B7" w:rsidP="000D493C">
            <w:pPr>
              <w:spacing w:before="24"/>
              <w:jc w:val="right"/>
              <w:outlineLvl w:val="0"/>
              <w:rPr>
                <w:rFonts w:ascii="Cambria" w:hAnsi="Cambria" w:cs="Calibri"/>
                <w:sz w:val="16"/>
                <w:szCs w:val="16"/>
                <w:lang w:eastAsia="en-GB"/>
              </w:rPr>
            </w:pPr>
            <w:r w:rsidRPr="00BE492C">
              <w:rPr>
                <w:rFonts w:ascii="Cambria" w:hAnsi="Cambria"/>
                <w:sz w:val="16"/>
                <w:szCs w:val="16"/>
                <w:lang w:eastAsia="en-GB"/>
              </w:rPr>
              <w:t>76,452</w:t>
            </w:r>
          </w:p>
        </w:tc>
        <w:tc>
          <w:tcPr>
            <w:tcW w:w="1260" w:type="dxa"/>
            <w:tcBorders>
              <w:top w:val="single" w:sz="4" w:space="0" w:color="C00000"/>
              <w:left w:val="nil"/>
              <w:bottom w:val="single" w:sz="4" w:space="0" w:color="C00000"/>
              <w:right w:val="nil"/>
            </w:tcBorders>
            <w:shd w:val="clear" w:color="auto" w:fill="F2F2F2" w:themeFill="background1" w:themeFillShade="F2"/>
            <w:noWrap/>
            <w:vAlign w:val="bottom"/>
          </w:tcPr>
          <w:p w14:paraId="45D7E20F" w14:textId="77777777" w:rsidR="00B204B7" w:rsidRPr="00667C56" w:rsidRDefault="00B204B7" w:rsidP="000D493C">
            <w:pPr>
              <w:spacing w:before="24"/>
              <w:jc w:val="right"/>
              <w:outlineLvl w:val="0"/>
              <w:rPr>
                <w:rFonts w:ascii="Cambria" w:hAnsi="Cambria" w:cs="Calibri"/>
                <w:sz w:val="16"/>
                <w:szCs w:val="16"/>
                <w:lang w:eastAsia="en-GB"/>
              </w:rPr>
            </w:pPr>
            <w:r w:rsidRPr="00BE492C">
              <w:rPr>
                <w:rFonts w:ascii="Cambria" w:hAnsi="Cambria"/>
                <w:sz w:val="16"/>
                <w:szCs w:val="16"/>
                <w:lang w:eastAsia="en-GB"/>
              </w:rPr>
              <w:t>-</w:t>
            </w:r>
          </w:p>
        </w:tc>
      </w:tr>
      <w:tr w:rsidR="00B204B7" w:rsidRPr="00667C56" w14:paraId="34AFDF9C" w14:textId="77777777" w:rsidTr="000D493C">
        <w:trPr>
          <w:trHeight w:val="188"/>
        </w:trPr>
        <w:tc>
          <w:tcPr>
            <w:tcW w:w="3600" w:type="dxa"/>
            <w:tcBorders>
              <w:top w:val="nil"/>
              <w:left w:val="nil"/>
              <w:bottom w:val="single" w:sz="4" w:space="0" w:color="C00000"/>
              <w:right w:val="nil"/>
            </w:tcBorders>
            <w:shd w:val="clear" w:color="auto" w:fill="auto"/>
            <w:noWrap/>
            <w:vAlign w:val="bottom"/>
          </w:tcPr>
          <w:p w14:paraId="061153A0" w14:textId="77777777" w:rsidR="00B204B7" w:rsidRPr="00667C56" w:rsidRDefault="00B204B7" w:rsidP="000D493C">
            <w:pPr>
              <w:spacing w:before="24"/>
              <w:rPr>
                <w:rFonts w:ascii="Cambria" w:hAnsi="Cambria" w:cs="Calibri"/>
                <w:color w:val="000000"/>
                <w:sz w:val="16"/>
                <w:szCs w:val="16"/>
                <w:lang w:eastAsia="en-GB"/>
              </w:rPr>
            </w:pPr>
            <w:r w:rsidRPr="00667C56">
              <w:rPr>
                <w:rFonts w:ascii="Cambria" w:hAnsi="Cambria" w:cs="Calibri"/>
                <w:color w:val="000000"/>
                <w:sz w:val="16"/>
                <w:szCs w:val="16"/>
                <w:lang w:eastAsia="en-GB"/>
              </w:rPr>
              <w:t>Intangibles as per IFRS balance sheet</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61C1CC5B"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62C9B7D7"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(661)</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6F9EABD0"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35323C4E"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 </w:t>
            </w:r>
          </w:p>
        </w:tc>
        <w:tc>
          <w:tcPr>
            <w:tcW w:w="1260" w:type="dxa"/>
            <w:tcBorders>
              <w:top w:val="single" w:sz="4" w:space="0" w:color="C00000"/>
              <w:left w:val="nil"/>
              <w:bottom w:val="single" w:sz="4" w:space="0" w:color="C00000"/>
              <w:right w:val="nil"/>
            </w:tcBorders>
            <w:shd w:val="clear" w:color="auto" w:fill="F2F2F2" w:themeFill="background1" w:themeFillShade="F2"/>
            <w:noWrap/>
            <w:vAlign w:val="bottom"/>
          </w:tcPr>
          <w:p w14:paraId="63404BFC"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w:t>
            </w:r>
          </w:p>
        </w:tc>
      </w:tr>
      <w:tr w:rsidR="00B204B7" w:rsidRPr="00667C56" w14:paraId="1CCE2A6D" w14:textId="77777777" w:rsidTr="000D493C">
        <w:trPr>
          <w:trHeight w:val="143"/>
        </w:trPr>
        <w:tc>
          <w:tcPr>
            <w:tcW w:w="3600" w:type="dxa"/>
            <w:tcBorders>
              <w:top w:val="nil"/>
              <w:left w:val="nil"/>
              <w:bottom w:val="single" w:sz="4" w:space="0" w:color="C00000"/>
              <w:right w:val="nil"/>
            </w:tcBorders>
            <w:shd w:val="clear" w:color="auto" w:fill="auto"/>
            <w:noWrap/>
            <w:vAlign w:val="bottom"/>
          </w:tcPr>
          <w:p w14:paraId="5A222E13" w14:textId="77777777" w:rsidR="00B204B7" w:rsidRPr="00667C56" w:rsidRDefault="00B204B7" w:rsidP="000D493C">
            <w:pPr>
              <w:spacing w:before="24"/>
              <w:outlineLvl w:val="0"/>
              <w:rPr>
                <w:rFonts w:ascii="Cambria" w:hAnsi="Cambria" w:cs="Calibri"/>
                <w:b/>
                <w:bCs/>
                <w:color w:val="000000"/>
                <w:sz w:val="16"/>
                <w:szCs w:val="16"/>
                <w:lang w:eastAsia="en-GB"/>
              </w:rPr>
            </w:pPr>
            <w:r w:rsidRPr="00667C56">
              <w:rPr>
                <w:rFonts w:ascii="Times" w:hAnsi="Times" w:cs="Calibri"/>
                <w:b/>
                <w:bCs/>
                <w:color w:val="000000"/>
                <w:sz w:val="16"/>
                <w:szCs w:val="16"/>
                <w:lang w:eastAsia="en-GB"/>
              </w:rPr>
              <w:t>Subtotal</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6C4E76E7" w14:textId="77777777" w:rsidR="00B204B7" w:rsidRPr="00667C56" w:rsidRDefault="00B204B7" w:rsidP="000D493C">
            <w:pPr>
              <w:spacing w:before="24"/>
              <w:jc w:val="right"/>
              <w:outlineLvl w:val="0"/>
              <w:rPr>
                <w:rFonts w:ascii="Cambria" w:hAnsi="Cambria" w:cs="Calibri"/>
                <w:b/>
                <w:bCs/>
                <w:sz w:val="16"/>
                <w:szCs w:val="16"/>
                <w:lang w:eastAsia="en-GB"/>
              </w:rPr>
            </w:pPr>
            <w:r w:rsidRPr="00BE492C">
              <w:rPr>
                <w:rFonts w:ascii="Cambria" w:hAnsi="Cambria"/>
                <w:b/>
                <w:bCs/>
                <w:sz w:val="16"/>
                <w:szCs w:val="16"/>
                <w:lang w:eastAsia="en-GB"/>
              </w:rPr>
              <w:t>1,510,857</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19345A41" w14:textId="77777777" w:rsidR="00B204B7" w:rsidRPr="00667C56" w:rsidRDefault="00B204B7" w:rsidP="000D493C">
            <w:pPr>
              <w:spacing w:before="24"/>
              <w:jc w:val="right"/>
              <w:outlineLvl w:val="0"/>
              <w:rPr>
                <w:rFonts w:ascii="Cambria" w:hAnsi="Cambria" w:cs="Calibri"/>
                <w:b/>
                <w:bCs/>
                <w:sz w:val="16"/>
                <w:szCs w:val="16"/>
                <w:lang w:eastAsia="en-GB"/>
              </w:rPr>
            </w:pPr>
            <w:r w:rsidRPr="00BE492C">
              <w:rPr>
                <w:rFonts w:ascii="Cambria" w:hAnsi="Cambria"/>
                <w:b/>
                <w:bCs/>
                <w:sz w:val="16"/>
                <w:szCs w:val="16"/>
                <w:lang w:eastAsia="en-GB"/>
              </w:rPr>
              <w:t>1,510,196</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08773D78" w14:textId="77777777" w:rsidR="00B204B7" w:rsidRPr="00667C56" w:rsidRDefault="00B204B7" w:rsidP="000D493C">
            <w:pPr>
              <w:spacing w:before="24"/>
              <w:jc w:val="right"/>
              <w:outlineLvl w:val="0"/>
              <w:rPr>
                <w:rFonts w:ascii="Cambria" w:hAnsi="Cambria" w:cs="Calibri"/>
                <w:b/>
                <w:bCs/>
                <w:sz w:val="16"/>
                <w:szCs w:val="16"/>
                <w:lang w:eastAsia="en-GB"/>
              </w:rPr>
            </w:pPr>
            <w:r w:rsidRPr="00BE492C">
              <w:rPr>
                <w:rFonts w:ascii="Cambria" w:hAnsi="Cambria"/>
                <w:b/>
                <w:bCs/>
                <w:sz w:val="16"/>
                <w:szCs w:val="16"/>
                <w:lang w:eastAsia="en-GB"/>
              </w:rPr>
              <w:t>1,434,405</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617DCD81" w14:textId="77777777" w:rsidR="00B204B7" w:rsidRPr="00667C56" w:rsidRDefault="00B204B7" w:rsidP="000D493C">
            <w:pPr>
              <w:spacing w:before="24"/>
              <w:jc w:val="right"/>
              <w:outlineLvl w:val="0"/>
              <w:rPr>
                <w:rFonts w:ascii="Cambria" w:hAnsi="Cambria" w:cs="Calibri"/>
                <w:b/>
                <w:bCs/>
                <w:sz w:val="16"/>
                <w:szCs w:val="16"/>
                <w:lang w:eastAsia="en-GB"/>
              </w:rPr>
            </w:pPr>
            <w:r w:rsidRPr="00BE492C">
              <w:rPr>
                <w:rFonts w:ascii="Cambria" w:hAnsi="Cambria"/>
                <w:b/>
                <w:bCs/>
                <w:sz w:val="16"/>
                <w:szCs w:val="16"/>
                <w:lang w:eastAsia="en-GB"/>
              </w:rPr>
              <w:t>1,510,857</w:t>
            </w:r>
          </w:p>
        </w:tc>
        <w:tc>
          <w:tcPr>
            <w:tcW w:w="1260" w:type="dxa"/>
            <w:tcBorders>
              <w:top w:val="single" w:sz="4" w:space="0" w:color="C00000"/>
              <w:left w:val="nil"/>
              <w:bottom w:val="single" w:sz="4" w:space="0" w:color="C00000"/>
              <w:right w:val="nil"/>
            </w:tcBorders>
            <w:shd w:val="clear" w:color="auto" w:fill="F2F2F2" w:themeFill="background1" w:themeFillShade="F2"/>
            <w:noWrap/>
            <w:vAlign w:val="bottom"/>
          </w:tcPr>
          <w:p w14:paraId="3241AE72" w14:textId="77777777" w:rsidR="00B204B7" w:rsidRPr="00667C56" w:rsidRDefault="00B204B7" w:rsidP="000D493C">
            <w:pPr>
              <w:spacing w:before="24"/>
              <w:jc w:val="right"/>
              <w:outlineLvl w:val="0"/>
              <w:rPr>
                <w:rFonts w:ascii="Cambria" w:hAnsi="Cambria" w:cs="Calibri"/>
                <w:b/>
                <w:bCs/>
                <w:sz w:val="16"/>
                <w:szCs w:val="16"/>
                <w:lang w:eastAsia="en-GB"/>
              </w:rPr>
            </w:pPr>
            <w:r w:rsidRPr="00BE492C">
              <w:rPr>
                <w:rFonts w:ascii="Cambria" w:hAnsi="Cambria"/>
                <w:b/>
                <w:bCs/>
                <w:sz w:val="16"/>
                <w:szCs w:val="16"/>
                <w:lang w:eastAsia="en-GB"/>
              </w:rPr>
              <w:t>1,434,405</w:t>
            </w:r>
          </w:p>
        </w:tc>
      </w:tr>
      <w:tr w:rsidR="00B204B7" w:rsidRPr="00667C56" w14:paraId="1C5E36A3" w14:textId="77777777" w:rsidTr="000D493C">
        <w:trPr>
          <w:trHeight w:val="188"/>
        </w:trPr>
        <w:tc>
          <w:tcPr>
            <w:tcW w:w="3600" w:type="dxa"/>
            <w:tcBorders>
              <w:top w:val="nil"/>
              <w:left w:val="nil"/>
              <w:bottom w:val="single" w:sz="4" w:space="0" w:color="C00000"/>
              <w:right w:val="nil"/>
            </w:tcBorders>
            <w:shd w:val="clear" w:color="auto" w:fill="auto"/>
            <w:noWrap/>
            <w:vAlign w:val="bottom"/>
          </w:tcPr>
          <w:p w14:paraId="2C3E575D" w14:textId="77777777" w:rsidR="00B204B7" w:rsidRPr="00667C56" w:rsidRDefault="00B204B7" w:rsidP="000D493C">
            <w:pPr>
              <w:spacing w:before="24"/>
              <w:outlineLvl w:val="0"/>
              <w:rPr>
                <w:rFonts w:ascii="Cambria" w:hAnsi="Cambria" w:cs="Calibri"/>
                <w:color w:val="000000"/>
                <w:sz w:val="16"/>
                <w:szCs w:val="16"/>
                <w:lang w:eastAsia="en-GB"/>
              </w:rPr>
            </w:pPr>
            <w:r w:rsidRPr="00667C56">
              <w:rPr>
                <w:rFonts w:ascii="Times" w:hAnsi="Times" w:cs="Calibri"/>
                <w:color w:val="000000"/>
                <w:sz w:val="16"/>
                <w:szCs w:val="16"/>
                <w:lang w:eastAsia="en-GB"/>
              </w:rPr>
              <w:t>Fair value of fixed interest rate debt</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6EAA545D" w14:textId="77777777" w:rsidR="00B204B7" w:rsidRPr="00667C56" w:rsidRDefault="00B204B7" w:rsidP="000D493C">
            <w:pPr>
              <w:spacing w:before="24"/>
              <w:jc w:val="right"/>
              <w:outlineLvl w:val="0"/>
              <w:rPr>
                <w:rFonts w:ascii="Cambria" w:hAnsi="Cambria" w:cs="Calibri"/>
                <w:sz w:val="16"/>
                <w:szCs w:val="16"/>
                <w:lang w:eastAsia="en-GB"/>
              </w:rPr>
            </w:pPr>
            <w:r w:rsidRPr="00BE492C">
              <w:rPr>
                <w:rFonts w:ascii="Cambria" w:hAnsi="Cambria"/>
                <w:sz w:val="16"/>
                <w:szCs w:val="16"/>
                <w:lang w:eastAsia="en-GB"/>
              </w:rPr>
              <w:t>-</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17735BDD" w14:textId="77777777" w:rsidR="00B204B7" w:rsidRPr="00667C56" w:rsidRDefault="00B204B7" w:rsidP="000D493C">
            <w:pPr>
              <w:spacing w:before="24"/>
              <w:jc w:val="right"/>
              <w:outlineLvl w:val="0"/>
              <w:rPr>
                <w:rFonts w:ascii="Cambria" w:hAnsi="Cambria" w:cs="Calibri"/>
                <w:sz w:val="16"/>
                <w:szCs w:val="16"/>
                <w:lang w:eastAsia="en-GB"/>
              </w:rPr>
            </w:pPr>
            <w:r w:rsidRPr="00BE492C">
              <w:rPr>
                <w:rFonts w:ascii="Cambria" w:hAnsi="Cambria"/>
                <w:sz w:val="16"/>
                <w:szCs w:val="16"/>
                <w:lang w:eastAsia="en-GB"/>
              </w:rPr>
              <w:t>-</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3F97EC4D" w14:textId="77777777" w:rsidR="00B204B7" w:rsidRPr="00667C56" w:rsidRDefault="00B204B7" w:rsidP="000D493C">
            <w:pPr>
              <w:spacing w:before="24"/>
              <w:jc w:val="right"/>
              <w:outlineLvl w:val="0"/>
              <w:rPr>
                <w:rFonts w:ascii="Cambria" w:hAnsi="Cambria" w:cs="Calibri"/>
                <w:sz w:val="16"/>
                <w:szCs w:val="16"/>
                <w:lang w:eastAsia="en-GB"/>
              </w:rPr>
            </w:pPr>
            <w:r w:rsidRPr="00BE492C">
              <w:rPr>
                <w:rFonts w:ascii="Cambria" w:hAnsi="Cambria"/>
                <w:sz w:val="16"/>
                <w:szCs w:val="16"/>
                <w:lang w:eastAsia="en-GB"/>
              </w:rPr>
              <w:t>(16,966)</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42511698" w14:textId="77777777" w:rsidR="00B204B7" w:rsidRPr="00667C56" w:rsidRDefault="00B204B7" w:rsidP="000D493C">
            <w:pPr>
              <w:spacing w:before="24"/>
              <w:jc w:val="right"/>
              <w:outlineLvl w:val="0"/>
              <w:rPr>
                <w:rFonts w:ascii="Cambria" w:hAnsi="Cambria" w:cs="Calibri"/>
                <w:b/>
                <w:bCs/>
                <w:sz w:val="16"/>
                <w:szCs w:val="16"/>
                <w:lang w:eastAsia="en-GB"/>
              </w:rPr>
            </w:pPr>
            <w:r w:rsidRPr="00BE492C">
              <w:rPr>
                <w:rFonts w:ascii="Cambria" w:hAnsi="Cambria"/>
                <w:b/>
                <w:bCs/>
                <w:sz w:val="16"/>
                <w:szCs w:val="16"/>
                <w:lang w:eastAsia="en-GB"/>
              </w:rPr>
              <w:t>-</w:t>
            </w:r>
          </w:p>
        </w:tc>
        <w:tc>
          <w:tcPr>
            <w:tcW w:w="1260" w:type="dxa"/>
            <w:tcBorders>
              <w:top w:val="single" w:sz="4" w:space="0" w:color="C00000"/>
              <w:left w:val="nil"/>
              <w:bottom w:val="single" w:sz="4" w:space="0" w:color="C00000"/>
              <w:right w:val="nil"/>
            </w:tcBorders>
            <w:shd w:val="clear" w:color="auto" w:fill="F2F2F2" w:themeFill="background1" w:themeFillShade="F2"/>
            <w:noWrap/>
            <w:vAlign w:val="bottom"/>
          </w:tcPr>
          <w:p w14:paraId="3BDCB024" w14:textId="77777777" w:rsidR="00B204B7" w:rsidRPr="00667C56" w:rsidRDefault="00B204B7" w:rsidP="000D493C">
            <w:pPr>
              <w:spacing w:before="24"/>
              <w:jc w:val="right"/>
              <w:outlineLvl w:val="0"/>
              <w:rPr>
                <w:rFonts w:ascii="Cambria" w:hAnsi="Cambria" w:cs="Calibri"/>
                <w:sz w:val="16"/>
                <w:szCs w:val="16"/>
                <w:lang w:eastAsia="en-GB"/>
              </w:rPr>
            </w:pPr>
            <w:r w:rsidRPr="00BE492C">
              <w:rPr>
                <w:rFonts w:ascii="Cambria" w:hAnsi="Cambria"/>
                <w:sz w:val="16"/>
                <w:szCs w:val="16"/>
                <w:lang w:eastAsia="en-GB"/>
              </w:rPr>
              <w:t>(16,966)</w:t>
            </w:r>
          </w:p>
        </w:tc>
      </w:tr>
      <w:tr w:rsidR="00B204B7" w:rsidRPr="00667C56" w14:paraId="667FF2B1" w14:textId="77777777" w:rsidTr="000D493C">
        <w:trPr>
          <w:trHeight w:val="152"/>
        </w:trPr>
        <w:tc>
          <w:tcPr>
            <w:tcW w:w="3600" w:type="dxa"/>
            <w:tcBorders>
              <w:top w:val="nil"/>
              <w:left w:val="nil"/>
              <w:bottom w:val="single" w:sz="4" w:space="0" w:color="C00000"/>
              <w:right w:val="nil"/>
            </w:tcBorders>
            <w:shd w:val="clear" w:color="auto" w:fill="auto"/>
            <w:noWrap/>
            <w:vAlign w:val="bottom"/>
          </w:tcPr>
          <w:p w14:paraId="6562D1B8" w14:textId="77777777" w:rsidR="00B204B7" w:rsidRPr="00667C56" w:rsidRDefault="00B204B7" w:rsidP="000D493C">
            <w:pPr>
              <w:spacing w:before="24"/>
              <w:rPr>
                <w:rFonts w:ascii="Cambria" w:hAnsi="Cambria" w:cs="Calibri"/>
                <w:color w:val="000000"/>
                <w:sz w:val="16"/>
                <w:szCs w:val="16"/>
                <w:lang w:eastAsia="en-GB"/>
              </w:rPr>
            </w:pPr>
            <w:r w:rsidRPr="00667C56">
              <w:rPr>
                <w:rFonts w:ascii="Times" w:hAnsi="Times" w:cs="Calibri"/>
                <w:color w:val="000000"/>
                <w:sz w:val="16"/>
                <w:szCs w:val="16"/>
                <w:lang w:eastAsia="en-GB"/>
              </w:rPr>
              <w:t>Real estate transfer tax</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1B147D20"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31,422</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7C110312"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33AFD090"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7AE0E413"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w:t>
            </w:r>
          </w:p>
        </w:tc>
        <w:tc>
          <w:tcPr>
            <w:tcW w:w="1260" w:type="dxa"/>
            <w:tcBorders>
              <w:top w:val="single" w:sz="4" w:space="0" w:color="C00000"/>
              <w:left w:val="nil"/>
              <w:bottom w:val="single" w:sz="4" w:space="0" w:color="C00000"/>
              <w:right w:val="nil"/>
            </w:tcBorders>
            <w:shd w:val="clear" w:color="auto" w:fill="F2F2F2" w:themeFill="background1" w:themeFillShade="F2"/>
            <w:noWrap/>
            <w:vAlign w:val="bottom"/>
          </w:tcPr>
          <w:p w14:paraId="209A9CD9"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w:t>
            </w:r>
          </w:p>
        </w:tc>
      </w:tr>
      <w:tr w:rsidR="00B204B7" w:rsidRPr="00667C56" w14:paraId="5423FA1F" w14:textId="77777777" w:rsidTr="000D493C">
        <w:trPr>
          <w:trHeight w:val="125"/>
        </w:trPr>
        <w:tc>
          <w:tcPr>
            <w:tcW w:w="3600" w:type="dxa"/>
            <w:tcBorders>
              <w:top w:val="nil"/>
              <w:left w:val="nil"/>
              <w:bottom w:val="single" w:sz="4" w:space="0" w:color="C00000"/>
              <w:right w:val="nil"/>
            </w:tcBorders>
            <w:shd w:val="clear" w:color="auto" w:fill="auto"/>
            <w:noWrap/>
            <w:vAlign w:val="bottom"/>
          </w:tcPr>
          <w:p w14:paraId="558E638A" w14:textId="77777777" w:rsidR="00B204B7" w:rsidRPr="00667C56" w:rsidRDefault="00B204B7" w:rsidP="000D493C">
            <w:pPr>
              <w:spacing w:before="24"/>
              <w:rPr>
                <w:rFonts w:ascii="Cambria" w:hAnsi="Cambria" w:cs="Calibri"/>
                <w:b/>
                <w:bCs/>
                <w:color w:val="000000"/>
                <w:sz w:val="16"/>
                <w:szCs w:val="16"/>
                <w:lang w:eastAsia="en-GB"/>
              </w:rPr>
            </w:pPr>
            <w:r w:rsidRPr="00667C56">
              <w:rPr>
                <w:rFonts w:ascii="Cambria" w:hAnsi="Cambria" w:cs="Calibri"/>
                <w:b/>
                <w:bCs/>
                <w:color w:val="000000"/>
                <w:sz w:val="16"/>
                <w:szCs w:val="16"/>
                <w:lang w:eastAsia="en-GB"/>
              </w:rPr>
              <w:t>NAV</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528D8CE8"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1,542,279</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1B639014"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1,510,196</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559B030A"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1,417,439</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36D0842E"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1,510,857</w:t>
            </w:r>
          </w:p>
        </w:tc>
        <w:tc>
          <w:tcPr>
            <w:tcW w:w="1260" w:type="dxa"/>
            <w:tcBorders>
              <w:top w:val="single" w:sz="4" w:space="0" w:color="C00000"/>
              <w:left w:val="nil"/>
              <w:bottom w:val="single" w:sz="4" w:space="0" w:color="C00000"/>
              <w:right w:val="nil"/>
            </w:tcBorders>
            <w:shd w:val="clear" w:color="auto" w:fill="F2F2F2" w:themeFill="background1" w:themeFillShade="F2"/>
            <w:noWrap/>
            <w:vAlign w:val="bottom"/>
          </w:tcPr>
          <w:p w14:paraId="786BA19D" w14:textId="77777777" w:rsidR="00B204B7" w:rsidRPr="00667C56" w:rsidRDefault="00B204B7" w:rsidP="000D493C">
            <w:pPr>
              <w:spacing w:before="24"/>
              <w:jc w:val="right"/>
              <w:rPr>
                <w:rFonts w:ascii="Cambria" w:hAnsi="Cambria" w:cs="Calibri"/>
                <w:b/>
                <w:bCs/>
                <w:sz w:val="16"/>
                <w:szCs w:val="16"/>
                <w:lang w:eastAsia="en-GB"/>
              </w:rPr>
            </w:pPr>
            <w:r w:rsidRPr="00BE492C">
              <w:rPr>
                <w:rFonts w:ascii="Cambria" w:hAnsi="Cambria"/>
                <w:b/>
                <w:bCs/>
                <w:sz w:val="16"/>
                <w:szCs w:val="16"/>
                <w:lang w:eastAsia="en-GB"/>
              </w:rPr>
              <w:t>1,417,439</w:t>
            </w:r>
          </w:p>
        </w:tc>
      </w:tr>
      <w:tr w:rsidR="00B204B7" w:rsidRPr="00667C56" w14:paraId="20F3570B" w14:textId="77777777" w:rsidTr="000D493C">
        <w:trPr>
          <w:trHeight w:val="98"/>
        </w:trPr>
        <w:tc>
          <w:tcPr>
            <w:tcW w:w="3600" w:type="dxa"/>
            <w:tcBorders>
              <w:top w:val="nil"/>
              <w:left w:val="nil"/>
              <w:bottom w:val="single" w:sz="4" w:space="0" w:color="C00000"/>
              <w:right w:val="nil"/>
            </w:tcBorders>
            <w:shd w:val="clear" w:color="auto" w:fill="auto"/>
            <w:noWrap/>
            <w:vAlign w:val="bottom"/>
          </w:tcPr>
          <w:p w14:paraId="033F5B4C" w14:textId="77777777" w:rsidR="00B204B7" w:rsidRPr="00667C56" w:rsidRDefault="00B204B7" w:rsidP="000D493C">
            <w:pPr>
              <w:spacing w:before="24"/>
              <w:rPr>
                <w:rFonts w:ascii="Cambria" w:hAnsi="Cambria" w:cs="Calibri"/>
                <w:color w:val="000000"/>
                <w:sz w:val="16"/>
                <w:szCs w:val="16"/>
                <w:lang w:eastAsia="en-GB"/>
              </w:rPr>
            </w:pPr>
            <w:r w:rsidRPr="00667C56">
              <w:rPr>
                <w:rFonts w:ascii="Cambria" w:hAnsi="Cambria" w:cs="Calibri"/>
                <w:color w:val="000000"/>
                <w:sz w:val="16"/>
                <w:szCs w:val="16"/>
                <w:lang w:eastAsia="en-GB"/>
              </w:rPr>
              <w:t>Number of shares</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309E1288"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20,583,050</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3B39AD6C"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20,583,050</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2EBED3B0"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20,583,050</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69CBDD67"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20,583,050</w:t>
            </w:r>
          </w:p>
        </w:tc>
        <w:tc>
          <w:tcPr>
            <w:tcW w:w="1260" w:type="dxa"/>
            <w:tcBorders>
              <w:top w:val="single" w:sz="4" w:space="0" w:color="C00000"/>
              <w:left w:val="nil"/>
              <w:bottom w:val="single" w:sz="4" w:space="0" w:color="C00000"/>
              <w:right w:val="nil"/>
            </w:tcBorders>
            <w:shd w:val="clear" w:color="auto" w:fill="F2F2F2" w:themeFill="background1" w:themeFillShade="F2"/>
            <w:noWrap/>
            <w:vAlign w:val="bottom"/>
          </w:tcPr>
          <w:p w14:paraId="4CF9A9C9"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20,583,050</w:t>
            </w:r>
          </w:p>
        </w:tc>
      </w:tr>
      <w:tr w:rsidR="00B204B7" w:rsidRPr="00667C56" w14:paraId="42853A9B" w14:textId="77777777" w:rsidTr="000D493C">
        <w:trPr>
          <w:trHeight w:val="152"/>
        </w:trPr>
        <w:tc>
          <w:tcPr>
            <w:tcW w:w="3600" w:type="dxa"/>
            <w:tcBorders>
              <w:top w:val="single" w:sz="4" w:space="0" w:color="C00000"/>
              <w:left w:val="nil"/>
              <w:bottom w:val="single" w:sz="4" w:space="0" w:color="C00000"/>
              <w:right w:val="nil"/>
            </w:tcBorders>
            <w:shd w:val="clear" w:color="auto" w:fill="auto"/>
            <w:noWrap/>
            <w:vAlign w:val="bottom"/>
          </w:tcPr>
          <w:p w14:paraId="325EFE5D" w14:textId="77777777" w:rsidR="00B204B7" w:rsidRPr="00667C56" w:rsidRDefault="00B204B7" w:rsidP="000D493C">
            <w:pPr>
              <w:spacing w:before="24"/>
              <w:rPr>
                <w:rFonts w:ascii="Cambria" w:hAnsi="Cambria" w:cs="Calibri"/>
                <w:b/>
                <w:bCs/>
                <w:color w:val="000000"/>
                <w:sz w:val="16"/>
                <w:szCs w:val="16"/>
                <w:lang w:eastAsia="en-GB"/>
              </w:rPr>
            </w:pPr>
            <w:r w:rsidRPr="00667C56">
              <w:rPr>
                <w:rFonts w:ascii="Cambria" w:hAnsi="Cambria" w:cs="Calibri"/>
                <w:b/>
                <w:bCs/>
                <w:color w:val="000000"/>
                <w:sz w:val="16"/>
                <w:szCs w:val="16"/>
                <w:lang w:eastAsia="en-GB"/>
              </w:rPr>
              <w:t>NAV / share (in euros)</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01510690"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74.93</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1C756E73"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73.37</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601AE4BA"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68.86</w:t>
            </w:r>
          </w:p>
        </w:tc>
        <w:tc>
          <w:tcPr>
            <w:tcW w:w="1080" w:type="dxa"/>
            <w:tcBorders>
              <w:top w:val="single" w:sz="4" w:space="0" w:color="C00000"/>
              <w:left w:val="nil"/>
              <w:bottom w:val="single" w:sz="4" w:space="0" w:color="C00000"/>
              <w:right w:val="nil"/>
            </w:tcBorders>
            <w:shd w:val="clear" w:color="auto" w:fill="F2F2F2" w:themeFill="background1" w:themeFillShade="F2"/>
            <w:noWrap/>
            <w:vAlign w:val="bottom"/>
          </w:tcPr>
          <w:p w14:paraId="02C5ACB2"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73.40</w:t>
            </w:r>
          </w:p>
        </w:tc>
        <w:tc>
          <w:tcPr>
            <w:tcW w:w="1260" w:type="dxa"/>
            <w:tcBorders>
              <w:top w:val="single" w:sz="4" w:space="0" w:color="C00000"/>
              <w:left w:val="nil"/>
              <w:bottom w:val="single" w:sz="4" w:space="0" w:color="C00000"/>
              <w:right w:val="nil"/>
            </w:tcBorders>
            <w:shd w:val="clear" w:color="auto" w:fill="F2F2F2" w:themeFill="background1" w:themeFillShade="F2"/>
            <w:noWrap/>
            <w:vAlign w:val="bottom"/>
          </w:tcPr>
          <w:p w14:paraId="747EE0DB" w14:textId="77777777" w:rsidR="00B204B7" w:rsidRPr="00667C56" w:rsidRDefault="00B204B7" w:rsidP="000D493C">
            <w:pPr>
              <w:spacing w:before="24"/>
              <w:jc w:val="right"/>
              <w:rPr>
                <w:rFonts w:ascii="Cambria" w:hAnsi="Cambria" w:cs="Calibri"/>
                <w:sz w:val="16"/>
                <w:szCs w:val="16"/>
                <w:lang w:eastAsia="en-GB"/>
              </w:rPr>
            </w:pPr>
            <w:r w:rsidRPr="00BE492C">
              <w:rPr>
                <w:rFonts w:ascii="Cambria" w:hAnsi="Cambria"/>
                <w:sz w:val="16"/>
                <w:szCs w:val="16"/>
                <w:lang w:eastAsia="en-GB"/>
              </w:rPr>
              <w:t>68.86</w:t>
            </w:r>
          </w:p>
        </w:tc>
      </w:tr>
    </w:tbl>
    <w:p w14:paraId="0C261F42" w14:textId="77777777" w:rsidR="00B204B7" w:rsidRPr="00667C56" w:rsidRDefault="00B204B7" w:rsidP="00B204B7">
      <w:pPr>
        <w:widowControl w:val="0"/>
        <w:autoSpaceDE w:val="0"/>
        <w:autoSpaceDN w:val="0"/>
        <w:adjustRightInd w:val="0"/>
        <w:snapToGrid w:val="0"/>
        <w:jc w:val="both"/>
        <w:rPr>
          <w:rFonts w:ascii="Cambria" w:hAnsi="Cambria" w:cs="BotanikaStd Bold"/>
          <w:b/>
          <w:sz w:val="19"/>
          <w:szCs w:val="19"/>
          <w:lang w:eastAsia="en-GB"/>
        </w:rPr>
      </w:pPr>
    </w:p>
    <w:tbl>
      <w:tblPr>
        <w:tblW w:w="9180" w:type="dxa"/>
        <w:tblLook w:val="04A0" w:firstRow="1" w:lastRow="0" w:firstColumn="1" w:lastColumn="0" w:noHBand="0" w:noVBand="1"/>
      </w:tblPr>
      <w:tblGrid>
        <w:gridCol w:w="3600"/>
        <w:gridCol w:w="1080"/>
        <w:gridCol w:w="1080"/>
        <w:gridCol w:w="1080"/>
        <w:gridCol w:w="1080"/>
        <w:gridCol w:w="1260"/>
      </w:tblGrid>
      <w:tr w:rsidR="00B204B7" w:rsidRPr="00667C56" w14:paraId="4E3AA357" w14:textId="77777777" w:rsidTr="000D493C">
        <w:trPr>
          <w:trHeight w:val="301"/>
        </w:trPr>
        <w:tc>
          <w:tcPr>
            <w:tcW w:w="3600" w:type="dxa"/>
            <w:tcBorders>
              <w:top w:val="nil"/>
              <w:left w:val="nil"/>
              <w:bottom w:val="nil"/>
              <w:right w:val="nil"/>
            </w:tcBorders>
            <w:shd w:val="clear" w:color="000000" w:fill="C00000"/>
            <w:noWrap/>
            <w:vAlign w:val="center"/>
            <w:hideMark/>
          </w:tcPr>
          <w:p w14:paraId="2D89DD60" w14:textId="77777777" w:rsidR="00B204B7" w:rsidRPr="00667C56" w:rsidRDefault="00B204B7" w:rsidP="000D493C">
            <w:pPr>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31 December 2020</w:t>
            </w:r>
          </w:p>
        </w:tc>
        <w:tc>
          <w:tcPr>
            <w:tcW w:w="1080" w:type="dxa"/>
            <w:tcBorders>
              <w:top w:val="nil"/>
              <w:left w:val="nil"/>
              <w:bottom w:val="nil"/>
              <w:right w:val="nil"/>
            </w:tcBorders>
            <w:shd w:val="clear" w:color="000000" w:fill="C00000"/>
            <w:noWrap/>
            <w:vAlign w:val="center"/>
            <w:hideMark/>
          </w:tcPr>
          <w:p w14:paraId="1CFE80C5"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EPRA  NRV</w:t>
            </w:r>
          </w:p>
        </w:tc>
        <w:tc>
          <w:tcPr>
            <w:tcW w:w="1080" w:type="dxa"/>
            <w:tcBorders>
              <w:top w:val="nil"/>
              <w:left w:val="nil"/>
              <w:bottom w:val="nil"/>
              <w:right w:val="nil"/>
            </w:tcBorders>
            <w:shd w:val="clear" w:color="000000" w:fill="C00000"/>
            <w:noWrap/>
            <w:vAlign w:val="center"/>
            <w:hideMark/>
          </w:tcPr>
          <w:p w14:paraId="6A9ED7AF"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EPRA  NTA</w:t>
            </w:r>
          </w:p>
        </w:tc>
        <w:tc>
          <w:tcPr>
            <w:tcW w:w="1080" w:type="dxa"/>
            <w:tcBorders>
              <w:top w:val="nil"/>
              <w:left w:val="nil"/>
              <w:bottom w:val="nil"/>
              <w:right w:val="nil"/>
            </w:tcBorders>
            <w:shd w:val="clear" w:color="000000" w:fill="C00000"/>
            <w:noWrap/>
            <w:vAlign w:val="center"/>
            <w:hideMark/>
          </w:tcPr>
          <w:p w14:paraId="6AC557C5"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EPRA  NDV</w:t>
            </w:r>
          </w:p>
        </w:tc>
        <w:tc>
          <w:tcPr>
            <w:tcW w:w="1080" w:type="dxa"/>
            <w:tcBorders>
              <w:top w:val="nil"/>
              <w:left w:val="nil"/>
              <w:bottom w:val="nil"/>
              <w:right w:val="nil"/>
            </w:tcBorders>
            <w:shd w:val="clear" w:color="000000" w:fill="C00000"/>
            <w:noWrap/>
            <w:vAlign w:val="center"/>
            <w:hideMark/>
          </w:tcPr>
          <w:p w14:paraId="2FC522CB"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EPRA  NAV</w:t>
            </w:r>
          </w:p>
        </w:tc>
        <w:tc>
          <w:tcPr>
            <w:tcW w:w="1260" w:type="dxa"/>
            <w:tcBorders>
              <w:top w:val="nil"/>
              <w:left w:val="nil"/>
              <w:bottom w:val="nil"/>
              <w:right w:val="nil"/>
            </w:tcBorders>
            <w:shd w:val="clear" w:color="000000" w:fill="C00000"/>
            <w:noWrap/>
            <w:vAlign w:val="center"/>
            <w:hideMark/>
          </w:tcPr>
          <w:p w14:paraId="38D493E6"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EPRA  NNNAV</w:t>
            </w:r>
          </w:p>
        </w:tc>
      </w:tr>
      <w:tr w:rsidR="00B204B7" w:rsidRPr="00667C56" w14:paraId="5EF3A94C" w14:textId="77777777" w:rsidTr="000D493C">
        <w:trPr>
          <w:trHeight w:val="301"/>
        </w:trPr>
        <w:tc>
          <w:tcPr>
            <w:tcW w:w="3600" w:type="dxa"/>
            <w:tcBorders>
              <w:top w:val="nil"/>
              <w:left w:val="nil"/>
              <w:bottom w:val="nil"/>
              <w:right w:val="nil"/>
            </w:tcBorders>
            <w:shd w:val="clear" w:color="000000" w:fill="C00000"/>
            <w:noWrap/>
            <w:vAlign w:val="bottom"/>
            <w:hideMark/>
          </w:tcPr>
          <w:p w14:paraId="3A9910B4" w14:textId="77777777" w:rsidR="00B204B7" w:rsidRPr="00667C56" w:rsidRDefault="00B204B7" w:rsidP="000D493C">
            <w:pPr>
              <w:rPr>
                <w:rFonts w:ascii="Cambria" w:hAnsi="Cambria" w:cs="Calibri"/>
                <w:b/>
                <w:bCs/>
                <w:i/>
                <w:iCs/>
                <w:color w:val="FFFFFF"/>
                <w:sz w:val="16"/>
                <w:szCs w:val="16"/>
                <w:lang w:eastAsia="en-GB"/>
              </w:rPr>
            </w:pPr>
            <w:r w:rsidRPr="00667C56">
              <w:rPr>
                <w:rFonts w:ascii="Cambria" w:hAnsi="Cambria" w:cs="Calibri"/>
                <w:b/>
                <w:bCs/>
                <w:i/>
                <w:iCs/>
                <w:color w:val="FFFFFF"/>
                <w:sz w:val="16"/>
                <w:szCs w:val="16"/>
                <w:lang w:eastAsia="en-GB"/>
              </w:rPr>
              <w:t>In thousands of €</w:t>
            </w:r>
          </w:p>
        </w:tc>
        <w:tc>
          <w:tcPr>
            <w:tcW w:w="1080" w:type="dxa"/>
            <w:tcBorders>
              <w:top w:val="nil"/>
              <w:left w:val="nil"/>
              <w:bottom w:val="single" w:sz="4" w:space="0" w:color="C00000"/>
              <w:right w:val="nil"/>
            </w:tcBorders>
            <w:shd w:val="clear" w:color="000000" w:fill="C00000"/>
            <w:hideMark/>
          </w:tcPr>
          <w:p w14:paraId="1D22A9E7"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 </w:t>
            </w:r>
          </w:p>
        </w:tc>
        <w:tc>
          <w:tcPr>
            <w:tcW w:w="1080" w:type="dxa"/>
            <w:tcBorders>
              <w:top w:val="nil"/>
              <w:left w:val="nil"/>
              <w:bottom w:val="single" w:sz="4" w:space="0" w:color="C00000"/>
              <w:right w:val="nil"/>
            </w:tcBorders>
            <w:shd w:val="clear" w:color="000000" w:fill="C00000"/>
            <w:hideMark/>
          </w:tcPr>
          <w:p w14:paraId="55DCB498"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 </w:t>
            </w:r>
          </w:p>
        </w:tc>
        <w:tc>
          <w:tcPr>
            <w:tcW w:w="1080" w:type="dxa"/>
            <w:tcBorders>
              <w:top w:val="nil"/>
              <w:left w:val="nil"/>
              <w:bottom w:val="single" w:sz="4" w:space="0" w:color="C00000"/>
              <w:right w:val="nil"/>
            </w:tcBorders>
            <w:shd w:val="clear" w:color="000000" w:fill="C00000"/>
            <w:hideMark/>
          </w:tcPr>
          <w:p w14:paraId="0F091578"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 </w:t>
            </w:r>
          </w:p>
        </w:tc>
        <w:tc>
          <w:tcPr>
            <w:tcW w:w="1080" w:type="dxa"/>
            <w:tcBorders>
              <w:top w:val="nil"/>
              <w:left w:val="nil"/>
              <w:bottom w:val="single" w:sz="4" w:space="0" w:color="C00000"/>
              <w:right w:val="nil"/>
            </w:tcBorders>
            <w:shd w:val="clear" w:color="000000" w:fill="C00000"/>
            <w:hideMark/>
          </w:tcPr>
          <w:p w14:paraId="6A8965CC"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 </w:t>
            </w:r>
          </w:p>
        </w:tc>
        <w:tc>
          <w:tcPr>
            <w:tcW w:w="1260" w:type="dxa"/>
            <w:tcBorders>
              <w:top w:val="nil"/>
              <w:left w:val="nil"/>
              <w:bottom w:val="single" w:sz="4" w:space="0" w:color="C00000"/>
              <w:right w:val="nil"/>
            </w:tcBorders>
            <w:shd w:val="clear" w:color="000000" w:fill="C00000"/>
            <w:hideMark/>
          </w:tcPr>
          <w:p w14:paraId="34132EB5" w14:textId="77777777" w:rsidR="00B204B7" w:rsidRPr="00667C56" w:rsidRDefault="00B204B7" w:rsidP="000D493C">
            <w:pPr>
              <w:jc w:val="right"/>
              <w:rPr>
                <w:rFonts w:ascii="Cambria" w:hAnsi="Cambria" w:cs="Calibri"/>
                <w:b/>
                <w:bCs/>
                <w:color w:val="FFFFFF"/>
                <w:sz w:val="16"/>
                <w:szCs w:val="16"/>
                <w:lang w:eastAsia="en-GB"/>
              </w:rPr>
            </w:pPr>
            <w:r w:rsidRPr="00667C56">
              <w:rPr>
                <w:rFonts w:ascii="Cambria" w:hAnsi="Cambria" w:cs="Calibri"/>
                <w:b/>
                <w:bCs/>
                <w:color w:val="FFFFFF"/>
                <w:sz w:val="16"/>
                <w:szCs w:val="16"/>
                <w:lang w:eastAsia="en-GB"/>
              </w:rPr>
              <w:t> </w:t>
            </w:r>
          </w:p>
        </w:tc>
      </w:tr>
      <w:tr w:rsidR="00B204B7" w:rsidRPr="00667C56" w14:paraId="59F8D656" w14:textId="77777777" w:rsidTr="000D493C">
        <w:trPr>
          <w:trHeight w:val="269"/>
        </w:trPr>
        <w:tc>
          <w:tcPr>
            <w:tcW w:w="3600" w:type="dxa"/>
            <w:tcBorders>
              <w:top w:val="single" w:sz="4" w:space="0" w:color="C00000"/>
              <w:left w:val="nil"/>
              <w:bottom w:val="single" w:sz="4" w:space="0" w:color="C00000"/>
              <w:right w:val="nil"/>
            </w:tcBorders>
            <w:shd w:val="clear" w:color="auto" w:fill="auto"/>
            <w:noWrap/>
            <w:vAlign w:val="bottom"/>
          </w:tcPr>
          <w:p w14:paraId="44B2B6C1" w14:textId="77777777" w:rsidR="00B204B7" w:rsidRPr="00667C56" w:rsidRDefault="00B204B7" w:rsidP="000D493C">
            <w:pPr>
              <w:spacing w:before="24"/>
              <w:rPr>
                <w:rFonts w:ascii="Cambria" w:hAnsi="Cambria" w:cs="Calibri"/>
                <w:b/>
                <w:bCs/>
                <w:color w:val="000000"/>
                <w:sz w:val="16"/>
                <w:szCs w:val="16"/>
                <w:lang w:eastAsia="en-GB"/>
              </w:rPr>
            </w:pPr>
            <w:r w:rsidRPr="00667C56">
              <w:rPr>
                <w:rFonts w:ascii="Times" w:hAnsi="Times" w:cs="Calibri"/>
                <w:b/>
                <w:bCs/>
                <w:color w:val="000000"/>
                <w:sz w:val="16"/>
                <w:szCs w:val="16"/>
                <w:lang w:eastAsia="en-GB"/>
              </w:rPr>
              <w:t>IFRS NAV</w:t>
            </w:r>
          </w:p>
        </w:tc>
        <w:tc>
          <w:tcPr>
            <w:tcW w:w="1080" w:type="dxa"/>
            <w:tcBorders>
              <w:top w:val="single" w:sz="4" w:space="0" w:color="C00000"/>
              <w:left w:val="nil"/>
              <w:bottom w:val="single" w:sz="4" w:space="0" w:color="C00000"/>
              <w:right w:val="nil"/>
            </w:tcBorders>
            <w:shd w:val="clear" w:color="auto" w:fill="auto"/>
            <w:noWrap/>
            <w:vAlign w:val="bottom"/>
          </w:tcPr>
          <w:p w14:paraId="1719E468"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1,305,737 </w:t>
            </w:r>
          </w:p>
        </w:tc>
        <w:tc>
          <w:tcPr>
            <w:tcW w:w="1080" w:type="dxa"/>
            <w:tcBorders>
              <w:top w:val="single" w:sz="4" w:space="0" w:color="C00000"/>
              <w:left w:val="nil"/>
              <w:bottom w:val="single" w:sz="4" w:space="0" w:color="C00000"/>
              <w:right w:val="nil"/>
            </w:tcBorders>
            <w:shd w:val="clear" w:color="auto" w:fill="auto"/>
            <w:noWrap/>
            <w:vAlign w:val="bottom"/>
          </w:tcPr>
          <w:p w14:paraId="575C1889"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1,305,737 </w:t>
            </w:r>
          </w:p>
        </w:tc>
        <w:tc>
          <w:tcPr>
            <w:tcW w:w="1080" w:type="dxa"/>
            <w:tcBorders>
              <w:top w:val="single" w:sz="4" w:space="0" w:color="C00000"/>
              <w:left w:val="nil"/>
              <w:bottom w:val="single" w:sz="4" w:space="0" w:color="C00000"/>
              <w:right w:val="nil"/>
            </w:tcBorders>
            <w:shd w:val="clear" w:color="auto" w:fill="auto"/>
            <w:noWrap/>
            <w:vAlign w:val="bottom"/>
          </w:tcPr>
          <w:p w14:paraId="032626CD"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1,305,737 </w:t>
            </w:r>
          </w:p>
        </w:tc>
        <w:tc>
          <w:tcPr>
            <w:tcW w:w="1080" w:type="dxa"/>
            <w:tcBorders>
              <w:top w:val="single" w:sz="4" w:space="0" w:color="C00000"/>
              <w:left w:val="nil"/>
              <w:bottom w:val="single" w:sz="4" w:space="0" w:color="C00000"/>
              <w:right w:val="nil"/>
            </w:tcBorders>
            <w:shd w:val="clear" w:color="auto" w:fill="auto"/>
            <w:noWrap/>
            <w:vAlign w:val="bottom"/>
          </w:tcPr>
          <w:p w14:paraId="69AB3095"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1,305,737 </w:t>
            </w:r>
          </w:p>
        </w:tc>
        <w:tc>
          <w:tcPr>
            <w:tcW w:w="1260" w:type="dxa"/>
            <w:tcBorders>
              <w:top w:val="single" w:sz="4" w:space="0" w:color="C00000"/>
              <w:left w:val="nil"/>
              <w:bottom w:val="single" w:sz="4" w:space="0" w:color="C00000"/>
              <w:right w:val="nil"/>
            </w:tcBorders>
            <w:shd w:val="clear" w:color="auto" w:fill="auto"/>
            <w:noWrap/>
            <w:vAlign w:val="bottom"/>
          </w:tcPr>
          <w:p w14:paraId="6773A11D"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1,305,737 </w:t>
            </w:r>
          </w:p>
        </w:tc>
      </w:tr>
      <w:tr w:rsidR="00B204B7" w:rsidRPr="00667C56" w14:paraId="014C7060" w14:textId="77777777" w:rsidTr="000D493C">
        <w:trPr>
          <w:trHeight w:val="170"/>
        </w:trPr>
        <w:tc>
          <w:tcPr>
            <w:tcW w:w="3600" w:type="dxa"/>
            <w:tcBorders>
              <w:top w:val="nil"/>
              <w:left w:val="nil"/>
              <w:bottom w:val="nil"/>
              <w:right w:val="nil"/>
            </w:tcBorders>
            <w:shd w:val="clear" w:color="auto" w:fill="auto"/>
            <w:noWrap/>
            <w:vAlign w:val="bottom"/>
          </w:tcPr>
          <w:p w14:paraId="3A43844C" w14:textId="77777777" w:rsidR="00B204B7" w:rsidRPr="00667C56" w:rsidRDefault="00B204B7" w:rsidP="000D493C">
            <w:pPr>
              <w:spacing w:before="24"/>
              <w:rPr>
                <w:rFonts w:ascii="Cambria" w:hAnsi="Cambria" w:cs="Calibri"/>
                <w:sz w:val="16"/>
                <w:szCs w:val="16"/>
                <w:lang w:eastAsia="en-GB"/>
              </w:rPr>
            </w:pPr>
            <w:r w:rsidRPr="00667C56">
              <w:rPr>
                <w:rFonts w:ascii="Cambria" w:hAnsi="Cambria" w:cs="Calibri"/>
                <w:sz w:val="16"/>
                <w:szCs w:val="16"/>
                <w:lang w:eastAsia="en-GB"/>
              </w:rPr>
              <w:t>IFRS NAV per share (in euros)</w:t>
            </w:r>
          </w:p>
        </w:tc>
        <w:tc>
          <w:tcPr>
            <w:tcW w:w="1080" w:type="dxa"/>
            <w:tcBorders>
              <w:top w:val="single" w:sz="4" w:space="0" w:color="C00000"/>
              <w:left w:val="nil"/>
              <w:bottom w:val="single" w:sz="4" w:space="0" w:color="C00000"/>
              <w:right w:val="nil"/>
            </w:tcBorders>
            <w:shd w:val="clear" w:color="auto" w:fill="auto"/>
            <w:noWrap/>
            <w:vAlign w:val="bottom"/>
          </w:tcPr>
          <w:p w14:paraId="4B373665"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63.44 </w:t>
            </w:r>
          </w:p>
        </w:tc>
        <w:tc>
          <w:tcPr>
            <w:tcW w:w="1080" w:type="dxa"/>
            <w:tcBorders>
              <w:top w:val="single" w:sz="4" w:space="0" w:color="C00000"/>
              <w:left w:val="nil"/>
              <w:bottom w:val="single" w:sz="4" w:space="0" w:color="C00000"/>
              <w:right w:val="nil"/>
            </w:tcBorders>
            <w:shd w:val="clear" w:color="auto" w:fill="auto"/>
            <w:noWrap/>
            <w:vAlign w:val="bottom"/>
          </w:tcPr>
          <w:p w14:paraId="202E91EA"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63.44 </w:t>
            </w:r>
          </w:p>
        </w:tc>
        <w:tc>
          <w:tcPr>
            <w:tcW w:w="1080" w:type="dxa"/>
            <w:tcBorders>
              <w:top w:val="single" w:sz="4" w:space="0" w:color="C00000"/>
              <w:left w:val="nil"/>
              <w:bottom w:val="single" w:sz="4" w:space="0" w:color="C00000"/>
              <w:right w:val="nil"/>
            </w:tcBorders>
            <w:shd w:val="clear" w:color="auto" w:fill="auto"/>
            <w:noWrap/>
            <w:vAlign w:val="bottom"/>
          </w:tcPr>
          <w:p w14:paraId="35A093F4"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63.44 </w:t>
            </w:r>
          </w:p>
        </w:tc>
        <w:tc>
          <w:tcPr>
            <w:tcW w:w="1080" w:type="dxa"/>
            <w:tcBorders>
              <w:top w:val="single" w:sz="4" w:space="0" w:color="C00000"/>
              <w:left w:val="nil"/>
              <w:bottom w:val="single" w:sz="4" w:space="0" w:color="C00000"/>
              <w:right w:val="nil"/>
            </w:tcBorders>
            <w:shd w:val="clear" w:color="auto" w:fill="auto"/>
            <w:noWrap/>
            <w:vAlign w:val="bottom"/>
          </w:tcPr>
          <w:p w14:paraId="6C58B83A"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63.44 </w:t>
            </w:r>
          </w:p>
        </w:tc>
        <w:tc>
          <w:tcPr>
            <w:tcW w:w="1260" w:type="dxa"/>
            <w:tcBorders>
              <w:top w:val="single" w:sz="4" w:space="0" w:color="C00000"/>
              <w:left w:val="nil"/>
              <w:bottom w:val="single" w:sz="4" w:space="0" w:color="C00000"/>
              <w:right w:val="nil"/>
            </w:tcBorders>
            <w:shd w:val="clear" w:color="auto" w:fill="auto"/>
            <w:noWrap/>
            <w:vAlign w:val="bottom"/>
          </w:tcPr>
          <w:p w14:paraId="22A078F1"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63.44 </w:t>
            </w:r>
          </w:p>
        </w:tc>
      </w:tr>
      <w:tr w:rsidR="00B204B7" w:rsidRPr="00667C56" w14:paraId="6ECCDCD7" w14:textId="77777777" w:rsidTr="000D493C">
        <w:trPr>
          <w:trHeight w:val="301"/>
        </w:trPr>
        <w:tc>
          <w:tcPr>
            <w:tcW w:w="3600" w:type="dxa"/>
            <w:tcBorders>
              <w:top w:val="single" w:sz="4" w:space="0" w:color="C00000"/>
              <w:left w:val="nil"/>
              <w:bottom w:val="single" w:sz="4" w:space="0" w:color="C00000"/>
              <w:right w:val="nil"/>
            </w:tcBorders>
            <w:shd w:val="clear" w:color="auto" w:fill="auto"/>
            <w:noWrap/>
            <w:vAlign w:val="bottom"/>
          </w:tcPr>
          <w:p w14:paraId="6C7FB68A" w14:textId="77777777" w:rsidR="00B204B7" w:rsidRPr="00667C56" w:rsidRDefault="00B204B7" w:rsidP="000D493C">
            <w:pPr>
              <w:spacing w:before="24"/>
              <w:rPr>
                <w:rFonts w:ascii="Cambria" w:hAnsi="Cambria" w:cs="Calibri"/>
                <w:b/>
                <w:bCs/>
                <w:color w:val="000000"/>
                <w:sz w:val="16"/>
                <w:szCs w:val="16"/>
                <w:lang w:eastAsia="en-GB"/>
              </w:rPr>
            </w:pPr>
            <w:r w:rsidRPr="00667C56">
              <w:rPr>
                <w:rFonts w:ascii="Cambria" w:hAnsi="Cambria" w:cs="Calibri"/>
                <w:b/>
                <w:bCs/>
                <w:color w:val="000000"/>
                <w:sz w:val="16"/>
                <w:szCs w:val="16"/>
                <w:lang w:eastAsia="en-GB"/>
              </w:rPr>
              <w:t>NAV at fair value (after the exercise of options, convertibles and other equity)</w:t>
            </w:r>
          </w:p>
        </w:tc>
        <w:tc>
          <w:tcPr>
            <w:tcW w:w="1080" w:type="dxa"/>
            <w:tcBorders>
              <w:top w:val="single" w:sz="4" w:space="0" w:color="C00000"/>
              <w:left w:val="nil"/>
              <w:bottom w:val="single" w:sz="4" w:space="0" w:color="C00000"/>
              <w:right w:val="nil"/>
            </w:tcBorders>
            <w:shd w:val="clear" w:color="auto" w:fill="auto"/>
            <w:noWrap/>
            <w:vAlign w:val="bottom"/>
          </w:tcPr>
          <w:p w14:paraId="7A8AB7A7"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 xml:space="preserve">1,305,737 </w:t>
            </w:r>
          </w:p>
        </w:tc>
        <w:tc>
          <w:tcPr>
            <w:tcW w:w="1080" w:type="dxa"/>
            <w:tcBorders>
              <w:top w:val="single" w:sz="4" w:space="0" w:color="C00000"/>
              <w:left w:val="nil"/>
              <w:bottom w:val="single" w:sz="4" w:space="0" w:color="C00000"/>
              <w:right w:val="nil"/>
            </w:tcBorders>
            <w:shd w:val="clear" w:color="auto" w:fill="auto"/>
            <w:noWrap/>
            <w:vAlign w:val="bottom"/>
          </w:tcPr>
          <w:p w14:paraId="36B48039"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 xml:space="preserve">1,305,737 </w:t>
            </w:r>
          </w:p>
        </w:tc>
        <w:tc>
          <w:tcPr>
            <w:tcW w:w="1080" w:type="dxa"/>
            <w:tcBorders>
              <w:top w:val="single" w:sz="4" w:space="0" w:color="C00000"/>
              <w:left w:val="nil"/>
              <w:bottom w:val="single" w:sz="4" w:space="0" w:color="C00000"/>
              <w:right w:val="nil"/>
            </w:tcBorders>
            <w:shd w:val="clear" w:color="auto" w:fill="auto"/>
            <w:noWrap/>
            <w:vAlign w:val="bottom"/>
          </w:tcPr>
          <w:p w14:paraId="45A7DC9B"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 xml:space="preserve">1,305,737 </w:t>
            </w:r>
          </w:p>
        </w:tc>
        <w:tc>
          <w:tcPr>
            <w:tcW w:w="1080" w:type="dxa"/>
            <w:tcBorders>
              <w:top w:val="single" w:sz="4" w:space="0" w:color="C00000"/>
              <w:left w:val="nil"/>
              <w:bottom w:val="single" w:sz="4" w:space="0" w:color="C00000"/>
              <w:right w:val="nil"/>
            </w:tcBorders>
            <w:shd w:val="clear" w:color="auto" w:fill="auto"/>
            <w:noWrap/>
            <w:vAlign w:val="bottom"/>
          </w:tcPr>
          <w:p w14:paraId="53C6EE3D"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 xml:space="preserve">1,305,737 </w:t>
            </w:r>
          </w:p>
        </w:tc>
        <w:tc>
          <w:tcPr>
            <w:tcW w:w="1260" w:type="dxa"/>
            <w:tcBorders>
              <w:top w:val="single" w:sz="4" w:space="0" w:color="C00000"/>
              <w:left w:val="nil"/>
              <w:bottom w:val="single" w:sz="4" w:space="0" w:color="C00000"/>
              <w:right w:val="nil"/>
            </w:tcBorders>
            <w:shd w:val="clear" w:color="auto" w:fill="auto"/>
            <w:noWrap/>
            <w:vAlign w:val="bottom"/>
          </w:tcPr>
          <w:p w14:paraId="11AE8263"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 xml:space="preserve">1,305,737 </w:t>
            </w:r>
          </w:p>
        </w:tc>
      </w:tr>
      <w:tr w:rsidR="00B204B7" w:rsidRPr="00667C56" w14:paraId="20BA1442" w14:textId="77777777" w:rsidTr="000D493C">
        <w:trPr>
          <w:trHeight w:val="71"/>
        </w:trPr>
        <w:tc>
          <w:tcPr>
            <w:tcW w:w="3600" w:type="dxa"/>
            <w:tcBorders>
              <w:top w:val="nil"/>
              <w:left w:val="nil"/>
              <w:bottom w:val="single" w:sz="4" w:space="0" w:color="C00000"/>
              <w:right w:val="nil"/>
            </w:tcBorders>
            <w:shd w:val="clear" w:color="auto" w:fill="auto"/>
            <w:noWrap/>
            <w:vAlign w:val="bottom"/>
          </w:tcPr>
          <w:p w14:paraId="44410BE2" w14:textId="77777777" w:rsidR="00B204B7" w:rsidRPr="00667C56" w:rsidRDefault="00B204B7" w:rsidP="000D493C">
            <w:pPr>
              <w:spacing w:before="24"/>
              <w:rPr>
                <w:rFonts w:ascii="Cambria" w:hAnsi="Cambria" w:cs="Calibri"/>
                <w:color w:val="000000"/>
                <w:sz w:val="16"/>
                <w:szCs w:val="16"/>
                <w:lang w:eastAsia="en-GB"/>
              </w:rPr>
            </w:pPr>
            <w:r w:rsidRPr="00667C56">
              <w:rPr>
                <w:rFonts w:ascii="Times" w:hAnsi="Times" w:cs="Calibri"/>
                <w:color w:val="000000"/>
                <w:sz w:val="16"/>
                <w:szCs w:val="16"/>
                <w:lang w:eastAsia="en-GB"/>
              </w:rPr>
              <w:t>To exclude:</w:t>
            </w:r>
          </w:p>
        </w:tc>
        <w:tc>
          <w:tcPr>
            <w:tcW w:w="1080" w:type="dxa"/>
            <w:tcBorders>
              <w:top w:val="single" w:sz="4" w:space="0" w:color="C00000"/>
              <w:left w:val="nil"/>
              <w:bottom w:val="single" w:sz="4" w:space="0" w:color="C00000"/>
              <w:right w:val="nil"/>
            </w:tcBorders>
            <w:shd w:val="clear" w:color="auto" w:fill="auto"/>
            <w:noWrap/>
            <w:vAlign w:val="bottom"/>
          </w:tcPr>
          <w:p w14:paraId="0E71A69C"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w:t>
            </w:r>
          </w:p>
        </w:tc>
        <w:tc>
          <w:tcPr>
            <w:tcW w:w="1080" w:type="dxa"/>
            <w:tcBorders>
              <w:top w:val="single" w:sz="4" w:space="0" w:color="C00000"/>
              <w:left w:val="nil"/>
              <w:bottom w:val="single" w:sz="4" w:space="0" w:color="C00000"/>
              <w:right w:val="nil"/>
            </w:tcBorders>
            <w:shd w:val="clear" w:color="auto" w:fill="auto"/>
            <w:noWrap/>
            <w:vAlign w:val="bottom"/>
          </w:tcPr>
          <w:p w14:paraId="3911696B"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w:t>
            </w:r>
          </w:p>
        </w:tc>
        <w:tc>
          <w:tcPr>
            <w:tcW w:w="1080" w:type="dxa"/>
            <w:tcBorders>
              <w:top w:val="single" w:sz="4" w:space="0" w:color="C00000"/>
              <w:left w:val="nil"/>
              <w:bottom w:val="single" w:sz="4" w:space="0" w:color="C00000"/>
              <w:right w:val="nil"/>
            </w:tcBorders>
            <w:shd w:val="clear" w:color="auto" w:fill="auto"/>
            <w:noWrap/>
            <w:vAlign w:val="bottom"/>
          </w:tcPr>
          <w:p w14:paraId="6C05F0EE"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w:t>
            </w:r>
          </w:p>
        </w:tc>
        <w:tc>
          <w:tcPr>
            <w:tcW w:w="1080" w:type="dxa"/>
            <w:tcBorders>
              <w:top w:val="single" w:sz="4" w:space="0" w:color="C00000"/>
              <w:left w:val="nil"/>
              <w:bottom w:val="single" w:sz="4" w:space="0" w:color="C00000"/>
              <w:right w:val="nil"/>
            </w:tcBorders>
            <w:shd w:val="clear" w:color="auto" w:fill="auto"/>
            <w:noWrap/>
            <w:vAlign w:val="bottom"/>
          </w:tcPr>
          <w:p w14:paraId="3AF8CA1B"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 </w:t>
            </w:r>
          </w:p>
        </w:tc>
        <w:tc>
          <w:tcPr>
            <w:tcW w:w="1260" w:type="dxa"/>
            <w:tcBorders>
              <w:top w:val="single" w:sz="4" w:space="0" w:color="C00000"/>
              <w:left w:val="nil"/>
              <w:bottom w:val="single" w:sz="4" w:space="0" w:color="C00000"/>
              <w:right w:val="nil"/>
            </w:tcBorders>
            <w:shd w:val="clear" w:color="auto" w:fill="auto"/>
            <w:noWrap/>
            <w:vAlign w:val="bottom"/>
          </w:tcPr>
          <w:p w14:paraId="756E3A28"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 </w:t>
            </w:r>
          </w:p>
        </w:tc>
      </w:tr>
      <w:tr w:rsidR="00B204B7" w:rsidRPr="00667C56" w14:paraId="2C67D086" w14:textId="77777777" w:rsidTr="000D493C">
        <w:trPr>
          <w:trHeight w:val="107"/>
        </w:trPr>
        <w:tc>
          <w:tcPr>
            <w:tcW w:w="3600" w:type="dxa"/>
            <w:tcBorders>
              <w:top w:val="nil"/>
              <w:left w:val="nil"/>
              <w:bottom w:val="single" w:sz="4" w:space="0" w:color="C00000"/>
              <w:right w:val="nil"/>
            </w:tcBorders>
            <w:shd w:val="clear" w:color="auto" w:fill="auto"/>
            <w:noWrap/>
            <w:vAlign w:val="bottom"/>
          </w:tcPr>
          <w:p w14:paraId="1DA7E80B" w14:textId="77777777" w:rsidR="00B204B7" w:rsidRPr="00667C56" w:rsidRDefault="00B204B7" w:rsidP="000D493C">
            <w:pPr>
              <w:spacing w:before="24"/>
              <w:outlineLvl w:val="0"/>
              <w:rPr>
                <w:rFonts w:ascii="Cambria" w:hAnsi="Cambria" w:cs="Calibri"/>
                <w:color w:val="000000"/>
                <w:sz w:val="16"/>
                <w:szCs w:val="16"/>
                <w:lang w:eastAsia="en-GB"/>
              </w:rPr>
            </w:pPr>
            <w:r w:rsidRPr="00667C56">
              <w:rPr>
                <w:rFonts w:ascii="Times" w:hAnsi="Times" w:cs="Calibri"/>
                <w:color w:val="000000"/>
                <w:sz w:val="16"/>
                <w:szCs w:val="16"/>
                <w:lang w:eastAsia="en-GB"/>
              </w:rPr>
              <w:t xml:space="preserve">Deferred tax </w:t>
            </w:r>
          </w:p>
        </w:tc>
        <w:tc>
          <w:tcPr>
            <w:tcW w:w="1080" w:type="dxa"/>
            <w:tcBorders>
              <w:top w:val="single" w:sz="4" w:space="0" w:color="C00000"/>
              <w:left w:val="nil"/>
              <w:bottom w:val="single" w:sz="4" w:space="0" w:color="C00000"/>
              <w:right w:val="nil"/>
            </w:tcBorders>
            <w:shd w:val="clear" w:color="auto" w:fill="auto"/>
            <w:noWrap/>
            <w:vAlign w:val="bottom"/>
          </w:tcPr>
          <w:p w14:paraId="4D7DAD16" w14:textId="77777777" w:rsidR="00B204B7" w:rsidRPr="00667C56" w:rsidRDefault="00B204B7" w:rsidP="000D493C">
            <w:pPr>
              <w:spacing w:before="24"/>
              <w:jc w:val="right"/>
              <w:outlineLvl w:val="0"/>
              <w:rPr>
                <w:rFonts w:ascii="Cambria" w:hAnsi="Cambria" w:cs="Calibri"/>
                <w:sz w:val="16"/>
                <w:szCs w:val="16"/>
                <w:lang w:eastAsia="en-GB"/>
              </w:rPr>
            </w:pPr>
            <w:r w:rsidRPr="00667C56">
              <w:rPr>
                <w:rFonts w:ascii="Cambria" w:hAnsi="Cambria" w:cs="Calibri"/>
                <w:sz w:val="16"/>
                <w:szCs w:val="16"/>
                <w:lang w:eastAsia="en-GB"/>
              </w:rPr>
              <w:t xml:space="preserve">48,770 </w:t>
            </w:r>
          </w:p>
        </w:tc>
        <w:tc>
          <w:tcPr>
            <w:tcW w:w="1080" w:type="dxa"/>
            <w:tcBorders>
              <w:top w:val="single" w:sz="4" w:space="0" w:color="C00000"/>
              <w:left w:val="nil"/>
              <w:bottom w:val="single" w:sz="4" w:space="0" w:color="C00000"/>
              <w:right w:val="nil"/>
            </w:tcBorders>
            <w:shd w:val="clear" w:color="auto" w:fill="auto"/>
            <w:noWrap/>
            <w:vAlign w:val="bottom"/>
          </w:tcPr>
          <w:p w14:paraId="6965FC95" w14:textId="77777777" w:rsidR="00B204B7" w:rsidRPr="00667C56" w:rsidRDefault="00B204B7" w:rsidP="000D493C">
            <w:pPr>
              <w:spacing w:before="24"/>
              <w:jc w:val="right"/>
              <w:outlineLvl w:val="0"/>
              <w:rPr>
                <w:rFonts w:ascii="Cambria" w:hAnsi="Cambria" w:cs="Calibri"/>
                <w:sz w:val="16"/>
                <w:szCs w:val="16"/>
                <w:lang w:eastAsia="en-GB"/>
              </w:rPr>
            </w:pPr>
            <w:r w:rsidRPr="00667C56">
              <w:rPr>
                <w:rFonts w:ascii="Cambria" w:hAnsi="Cambria" w:cs="Calibri"/>
                <w:sz w:val="16"/>
                <w:szCs w:val="16"/>
                <w:lang w:eastAsia="en-GB"/>
              </w:rPr>
              <w:t xml:space="preserve">48,770 </w:t>
            </w:r>
          </w:p>
        </w:tc>
        <w:tc>
          <w:tcPr>
            <w:tcW w:w="1080" w:type="dxa"/>
            <w:tcBorders>
              <w:top w:val="single" w:sz="4" w:space="0" w:color="C00000"/>
              <w:left w:val="nil"/>
              <w:bottom w:val="single" w:sz="4" w:space="0" w:color="C00000"/>
              <w:right w:val="nil"/>
            </w:tcBorders>
            <w:shd w:val="clear" w:color="auto" w:fill="auto"/>
            <w:noWrap/>
            <w:vAlign w:val="bottom"/>
          </w:tcPr>
          <w:p w14:paraId="0897C6EF" w14:textId="77777777" w:rsidR="00B204B7" w:rsidRPr="00667C56" w:rsidRDefault="00B204B7" w:rsidP="000D493C">
            <w:pPr>
              <w:spacing w:before="24"/>
              <w:jc w:val="right"/>
              <w:outlineLvl w:val="0"/>
              <w:rPr>
                <w:rFonts w:ascii="Cambria" w:hAnsi="Cambria" w:cs="Calibri"/>
                <w:sz w:val="16"/>
                <w:szCs w:val="16"/>
                <w:lang w:eastAsia="en-GB"/>
              </w:rPr>
            </w:pPr>
            <w:r w:rsidRPr="00667C56">
              <w:rPr>
                <w:rFonts w:ascii="Cambria" w:hAnsi="Cambria" w:cs="Calibri"/>
                <w:sz w:val="16"/>
                <w:szCs w:val="16"/>
                <w:lang w:eastAsia="en-GB"/>
              </w:rPr>
              <w:t>-</w:t>
            </w:r>
          </w:p>
        </w:tc>
        <w:tc>
          <w:tcPr>
            <w:tcW w:w="1080" w:type="dxa"/>
            <w:tcBorders>
              <w:top w:val="single" w:sz="4" w:space="0" w:color="C00000"/>
              <w:left w:val="nil"/>
              <w:bottom w:val="single" w:sz="4" w:space="0" w:color="C00000"/>
              <w:right w:val="nil"/>
            </w:tcBorders>
            <w:shd w:val="clear" w:color="auto" w:fill="auto"/>
            <w:noWrap/>
            <w:vAlign w:val="bottom"/>
          </w:tcPr>
          <w:p w14:paraId="41B77A64" w14:textId="77777777" w:rsidR="00B204B7" w:rsidRPr="00667C56" w:rsidRDefault="00B204B7" w:rsidP="000D493C">
            <w:pPr>
              <w:spacing w:before="24"/>
              <w:jc w:val="right"/>
              <w:outlineLvl w:val="0"/>
              <w:rPr>
                <w:rFonts w:ascii="Cambria" w:hAnsi="Cambria" w:cs="Calibri"/>
                <w:sz w:val="16"/>
                <w:szCs w:val="16"/>
                <w:lang w:eastAsia="en-GB"/>
              </w:rPr>
            </w:pPr>
            <w:r w:rsidRPr="00667C56">
              <w:rPr>
                <w:rFonts w:ascii="Cambria" w:hAnsi="Cambria" w:cs="Calibri"/>
                <w:sz w:val="16"/>
                <w:szCs w:val="16"/>
                <w:lang w:eastAsia="en-GB"/>
              </w:rPr>
              <w:t xml:space="preserve">48,770 </w:t>
            </w:r>
          </w:p>
        </w:tc>
        <w:tc>
          <w:tcPr>
            <w:tcW w:w="1260" w:type="dxa"/>
            <w:tcBorders>
              <w:top w:val="single" w:sz="4" w:space="0" w:color="C00000"/>
              <w:left w:val="nil"/>
              <w:bottom w:val="single" w:sz="4" w:space="0" w:color="C00000"/>
              <w:right w:val="nil"/>
            </w:tcBorders>
            <w:shd w:val="clear" w:color="auto" w:fill="auto"/>
            <w:noWrap/>
            <w:vAlign w:val="bottom"/>
          </w:tcPr>
          <w:p w14:paraId="36DF37AE" w14:textId="77777777" w:rsidR="00B204B7" w:rsidRPr="00667C56" w:rsidRDefault="00B204B7" w:rsidP="000D493C">
            <w:pPr>
              <w:spacing w:before="24"/>
              <w:jc w:val="right"/>
              <w:outlineLvl w:val="0"/>
              <w:rPr>
                <w:rFonts w:ascii="Cambria" w:hAnsi="Cambria" w:cs="Calibri"/>
                <w:sz w:val="16"/>
                <w:szCs w:val="16"/>
                <w:lang w:eastAsia="en-GB"/>
              </w:rPr>
            </w:pPr>
            <w:r w:rsidRPr="00667C56">
              <w:rPr>
                <w:rFonts w:ascii="Cambria" w:hAnsi="Cambria" w:cs="Calibri"/>
                <w:sz w:val="16"/>
                <w:szCs w:val="16"/>
                <w:lang w:eastAsia="en-GB"/>
              </w:rPr>
              <w:t>-</w:t>
            </w:r>
          </w:p>
        </w:tc>
      </w:tr>
      <w:tr w:rsidR="00B204B7" w:rsidRPr="00667C56" w14:paraId="19581F9F" w14:textId="77777777" w:rsidTr="000D493C">
        <w:trPr>
          <w:trHeight w:val="188"/>
        </w:trPr>
        <w:tc>
          <w:tcPr>
            <w:tcW w:w="3600" w:type="dxa"/>
            <w:tcBorders>
              <w:top w:val="nil"/>
              <w:left w:val="nil"/>
              <w:bottom w:val="single" w:sz="4" w:space="0" w:color="C00000"/>
              <w:right w:val="nil"/>
            </w:tcBorders>
            <w:shd w:val="clear" w:color="auto" w:fill="auto"/>
            <w:noWrap/>
            <w:vAlign w:val="bottom"/>
          </w:tcPr>
          <w:p w14:paraId="25B77501" w14:textId="77777777" w:rsidR="00B204B7" w:rsidRPr="00667C56" w:rsidRDefault="00B204B7" w:rsidP="000D493C">
            <w:pPr>
              <w:spacing w:before="24"/>
              <w:rPr>
                <w:rFonts w:ascii="Cambria" w:hAnsi="Cambria" w:cs="Calibri"/>
                <w:color w:val="000000"/>
                <w:sz w:val="16"/>
                <w:szCs w:val="16"/>
                <w:lang w:eastAsia="en-GB"/>
              </w:rPr>
            </w:pPr>
            <w:r w:rsidRPr="00667C56">
              <w:rPr>
                <w:rFonts w:ascii="Cambria" w:hAnsi="Cambria" w:cs="Calibri"/>
                <w:color w:val="000000"/>
                <w:sz w:val="16"/>
                <w:szCs w:val="16"/>
                <w:lang w:eastAsia="en-GB"/>
              </w:rPr>
              <w:t>Intangibles as per IFRS balance sheet</w:t>
            </w:r>
          </w:p>
        </w:tc>
        <w:tc>
          <w:tcPr>
            <w:tcW w:w="1080" w:type="dxa"/>
            <w:tcBorders>
              <w:top w:val="single" w:sz="4" w:space="0" w:color="C00000"/>
              <w:left w:val="nil"/>
              <w:bottom w:val="single" w:sz="4" w:space="0" w:color="C00000"/>
              <w:right w:val="nil"/>
            </w:tcBorders>
            <w:shd w:val="clear" w:color="auto" w:fill="auto"/>
            <w:noWrap/>
            <w:vAlign w:val="bottom"/>
          </w:tcPr>
          <w:p w14:paraId="0A10766B"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w:t>
            </w:r>
          </w:p>
        </w:tc>
        <w:tc>
          <w:tcPr>
            <w:tcW w:w="1080" w:type="dxa"/>
            <w:tcBorders>
              <w:top w:val="single" w:sz="4" w:space="0" w:color="C00000"/>
              <w:left w:val="nil"/>
              <w:bottom w:val="single" w:sz="4" w:space="0" w:color="C00000"/>
              <w:right w:val="nil"/>
            </w:tcBorders>
            <w:shd w:val="clear" w:color="auto" w:fill="auto"/>
            <w:noWrap/>
            <w:vAlign w:val="bottom"/>
          </w:tcPr>
          <w:p w14:paraId="349B8C30"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(557) </w:t>
            </w:r>
          </w:p>
        </w:tc>
        <w:tc>
          <w:tcPr>
            <w:tcW w:w="1080" w:type="dxa"/>
            <w:tcBorders>
              <w:top w:val="single" w:sz="4" w:space="0" w:color="C00000"/>
              <w:left w:val="nil"/>
              <w:bottom w:val="single" w:sz="4" w:space="0" w:color="C00000"/>
              <w:right w:val="nil"/>
            </w:tcBorders>
            <w:shd w:val="clear" w:color="auto" w:fill="auto"/>
            <w:noWrap/>
            <w:vAlign w:val="bottom"/>
          </w:tcPr>
          <w:p w14:paraId="4E5DD272"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w:t>
            </w:r>
          </w:p>
        </w:tc>
        <w:tc>
          <w:tcPr>
            <w:tcW w:w="1080" w:type="dxa"/>
            <w:tcBorders>
              <w:top w:val="single" w:sz="4" w:space="0" w:color="C00000"/>
              <w:left w:val="nil"/>
              <w:bottom w:val="single" w:sz="4" w:space="0" w:color="C00000"/>
              <w:right w:val="nil"/>
            </w:tcBorders>
            <w:shd w:val="clear" w:color="auto" w:fill="auto"/>
            <w:noWrap/>
            <w:vAlign w:val="bottom"/>
          </w:tcPr>
          <w:p w14:paraId="005F446C"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w:t>
            </w:r>
          </w:p>
        </w:tc>
        <w:tc>
          <w:tcPr>
            <w:tcW w:w="1260" w:type="dxa"/>
            <w:tcBorders>
              <w:top w:val="single" w:sz="4" w:space="0" w:color="C00000"/>
              <w:left w:val="nil"/>
              <w:bottom w:val="single" w:sz="4" w:space="0" w:color="C00000"/>
              <w:right w:val="nil"/>
            </w:tcBorders>
            <w:shd w:val="clear" w:color="auto" w:fill="auto"/>
            <w:noWrap/>
            <w:vAlign w:val="bottom"/>
          </w:tcPr>
          <w:p w14:paraId="61D09104"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w:t>
            </w:r>
          </w:p>
        </w:tc>
      </w:tr>
      <w:tr w:rsidR="00B204B7" w:rsidRPr="00667C56" w14:paraId="77F1522E" w14:textId="77777777" w:rsidTr="000D493C">
        <w:trPr>
          <w:trHeight w:val="143"/>
        </w:trPr>
        <w:tc>
          <w:tcPr>
            <w:tcW w:w="3600" w:type="dxa"/>
            <w:tcBorders>
              <w:top w:val="nil"/>
              <w:left w:val="nil"/>
              <w:bottom w:val="single" w:sz="4" w:space="0" w:color="C00000"/>
              <w:right w:val="nil"/>
            </w:tcBorders>
            <w:shd w:val="clear" w:color="auto" w:fill="auto"/>
            <w:noWrap/>
            <w:vAlign w:val="bottom"/>
          </w:tcPr>
          <w:p w14:paraId="64C1DE77" w14:textId="77777777" w:rsidR="00B204B7" w:rsidRPr="00667C56" w:rsidRDefault="00B204B7" w:rsidP="000D493C">
            <w:pPr>
              <w:spacing w:before="24"/>
              <w:outlineLvl w:val="0"/>
              <w:rPr>
                <w:rFonts w:ascii="Cambria" w:hAnsi="Cambria" w:cs="Calibri"/>
                <w:b/>
                <w:bCs/>
                <w:color w:val="000000"/>
                <w:sz w:val="16"/>
                <w:szCs w:val="16"/>
                <w:lang w:eastAsia="en-GB"/>
              </w:rPr>
            </w:pPr>
            <w:r w:rsidRPr="00667C56">
              <w:rPr>
                <w:rFonts w:ascii="Times" w:hAnsi="Times" w:cs="Calibri"/>
                <w:b/>
                <w:bCs/>
                <w:color w:val="000000"/>
                <w:sz w:val="16"/>
                <w:szCs w:val="16"/>
                <w:lang w:eastAsia="en-GB"/>
              </w:rPr>
              <w:t>Subtotal</w:t>
            </w:r>
          </w:p>
        </w:tc>
        <w:tc>
          <w:tcPr>
            <w:tcW w:w="1080" w:type="dxa"/>
            <w:tcBorders>
              <w:top w:val="single" w:sz="4" w:space="0" w:color="C00000"/>
              <w:left w:val="nil"/>
              <w:bottom w:val="single" w:sz="4" w:space="0" w:color="C00000"/>
              <w:right w:val="nil"/>
            </w:tcBorders>
            <w:shd w:val="clear" w:color="auto" w:fill="auto"/>
            <w:noWrap/>
            <w:vAlign w:val="bottom"/>
          </w:tcPr>
          <w:p w14:paraId="7C8074E9" w14:textId="77777777" w:rsidR="00B204B7" w:rsidRPr="00667C56" w:rsidRDefault="00B204B7" w:rsidP="000D493C">
            <w:pPr>
              <w:spacing w:before="24"/>
              <w:jc w:val="right"/>
              <w:outlineLvl w:val="0"/>
              <w:rPr>
                <w:rFonts w:ascii="Cambria" w:hAnsi="Cambria" w:cs="Calibri"/>
                <w:b/>
                <w:bCs/>
                <w:sz w:val="16"/>
                <w:szCs w:val="16"/>
                <w:lang w:eastAsia="en-GB"/>
              </w:rPr>
            </w:pPr>
            <w:r w:rsidRPr="00667C56">
              <w:rPr>
                <w:rFonts w:ascii="Cambria" w:hAnsi="Cambria" w:cs="Calibri"/>
                <w:b/>
                <w:bCs/>
                <w:sz w:val="16"/>
                <w:szCs w:val="16"/>
                <w:lang w:eastAsia="en-GB"/>
              </w:rPr>
              <w:t xml:space="preserve">1,354,507 </w:t>
            </w:r>
          </w:p>
        </w:tc>
        <w:tc>
          <w:tcPr>
            <w:tcW w:w="1080" w:type="dxa"/>
            <w:tcBorders>
              <w:top w:val="single" w:sz="4" w:space="0" w:color="C00000"/>
              <w:left w:val="nil"/>
              <w:bottom w:val="single" w:sz="4" w:space="0" w:color="C00000"/>
              <w:right w:val="nil"/>
            </w:tcBorders>
            <w:shd w:val="clear" w:color="auto" w:fill="auto"/>
            <w:noWrap/>
            <w:vAlign w:val="bottom"/>
          </w:tcPr>
          <w:p w14:paraId="67120E3F" w14:textId="77777777" w:rsidR="00B204B7" w:rsidRPr="00667C56" w:rsidRDefault="00B204B7" w:rsidP="000D493C">
            <w:pPr>
              <w:spacing w:before="24"/>
              <w:jc w:val="right"/>
              <w:outlineLvl w:val="0"/>
              <w:rPr>
                <w:rFonts w:ascii="Cambria" w:hAnsi="Cambria" w:cs="Calibri"/>
                <w:b/>
                <w:bCs/>
                <w:sz w:val="16"/>
                <w:szCs w:val="16"/>
                <w:lang w:eastAsia="en-GB"/>
              </w:rPr>
            </w:pPr>
            <w:r w:rsidRPr="00667C56">
              <w:rPr>
                <w:rFonts w:ascii="Cambria" w:hAnsi="Cambria" w:cs="Calibri"/>
                <w:b/>
                <w:bCs/>
                <w:sz w:val="16"/>
                <w:szCs w:val="16"/>
                <w:lang w:eastAsia="en-GB"/>
              </w:rPr>
              <w:t xml:space="preserve">1,353,950 </w:t>
            </w:r>
          </w:p>
        </w:tc>
        <w:tc>
          <w:tcPr>
            <w:tcW w:w="1080" w:type="dxa"/>
            <w:tcBorders>
              <w:top w:val="single" w:sz="4" w:space="0" w:color="C00000"/>
              <w:left w:val="nil"/>
              <w:bottom w:val="single" w:sz="4" w:space="0" w:color="C00000"/>
              <w:right w:val="nil"/>
            </w:tcBorders>
            <w:shd w:val="clear" w:color="auto" w:fill="auto"/>
            <w:noWrap/>
            <w:vAlign w:val="bottom"/>
          </w:tcPr>
          <w:p w14:paraId="3AB96D9D" w14:textId="77777777" w:rsidR="00B204B7" w:rsidRPr="00667C56" w:rsidRDefault="00B204B7" w:rsidP="000D493C">
            <w:pPr>
              <w:spacing w:before="24"/>
              <w:jc w:val="right"/>
              <w:outlineLvl w:val="0"/>
              <w:rPr>
                <w:rFonts w:ascii="Cambria" w:hAnsi="Cambria" w:cs="Calibri"/>
                <w:b/>
                <w:bCs/>
                <w:sz w:val="16"/>
                <w:szCs w:val="16"/>
                <w:lang w:eastAsia="en-GB"/>
              </w:rPr>
            </w:pPr>
            <w:r w:rsidRPr="00667C56">
              <w:rPr>
                <w:rFonts w:ascii="Cambria" w:hAnsi="Cambria" w:cs="Calibri"/>
                <w:b/>
                <w:bCs/>
                <w:sz w:val="16"/>
                <w:szCs w:val="16"/>
                <w:lang w:eastAsia="en-GB"/>
              </w:rPr>
              <w:t xml:space="preserve">1,305,737 </w:t>
            </w:r>
          </w:p>
        </w:tc>
        <w:tc>
          <w:tcPr>
            <w:tcW w:w="1080" w:type="dxa"/>
            <w:tcBorders>
              <w:top w:val="single" w:sz="4" w:space="0" w:color="C00000"/>
              <w:left w:val="nil"/>
              <w:bottom w:val="single" w:sz="4" w:space="0" w:color="C00000"/>
              <w:right w:val="nil"/>
            </w:tcBorders>
            <w:shd w:val="clear" w:color="auto" w:fill="auto"/>
            <w:noWrap/>
            <w:vAlign w:val="bottom"/>
          </w:tcPr>
          <w:p w14:paraId="76AEFAFF" w14:textId="77777777" w:rsidR="00B204B7" w:rsidRPr="00667C56" w:rsidRDefault="00B204B7" w:rsidP="000D493C">
            <w:pPr>
              <w:spacing w:before="24"/>
              <w:jc w:val="right"/>
              <w:outlineLvl w:val="0"/>
              <w:rPr>
                <w:rFonts w:ascii="Cambria" w:hAnsi="Cambria" w:cs="Calibri"/>
                <w:b/>
                <w:bCs/>
                <w:sz w:val="16"/>
                <w:szCs w:val="16"/>
                <w:lang w:eastAsia="en-GB"/>
              </w:rPr>
            </w:pPr>
            <w:r w:rsidRPr="00667C56">
              <w:rPr>
                <w:rFonts w:ascii="Cambria" w:hAnsi="Cambria" w:cs="Calibri"/>
                <w:b/>
                <w:bCs/>
                <w:sz w:val="16"/>
                <w:szCs w:val="16"/>
                <w:lang w:eastAsia="en-GB"/>
              </w:rPr>
              <w:t xml:space="preserve">1,354,507 </w:t>
            </w:r>
          </w:p>
        </w:tc>
        <w:tc>
          <w:tcPr>
            <w:tcW w:w="1260" w:type="dxa"/>
            <w:tcBorders>
              <w:top w:val="single" w:sz="4" w:space="0" w:color="C00000"/>
              <w:left w:val="nil"/>
              <w:bottom w:val="single" w:sz="4" w:space="0" w:color="C00000"/>
              <w:right w:val="nil"/>
            </w:tcBorders>
            <w:shd w:val="clear" w:color="auto" w:fill="auto"/>
            <w:noWrap/>
            <w:vAlign w:val="bottom"/>
          </w:tcPr>
          <w:p w14:paraId="31DFF61C" w14:textId="77777777" w:rsidR="00B204B7" w:rsidRPr="00667C56" w:rsidRDefault="00B204B7" w:rsidP="000D493C">
            <w:pPr>
              <w:spacing w:before="24"/>
              <w:jc w:val="right"/>
              <w:outlineLvl w:val="0"/>
              <w:rPr>
                <w:rFonts w:ascii="Cambria" w:hAnsi="Cambria" w:cs="Calibri"/>
                <w:b/>
                <w:bCs/>
                <w:sz w:val="16"/>
                <w:szCs w:val="16"/>
                <w:lang w:eastAsia="en-GB"/>
              </w:rPr>
            </w:pPr>
            <w:r w:rsidRPr="00667C56">
              <w:rPr>
                <w:rFonts w:ascii="Cambria" w:hAnsi="Cambria" w:cs="Calibri"/>
                <w:b/>
                <w:bCs/>
                <w:sz w:val="16"/>
                <w:szCs w:val="16"/>
                <w:lang w:eastAsia="en-GB"/>
              </w:rPr>
              <w:t xml:space="preserve">1,305,737 </w:t>
            </w:r>
          </w:p>
        </w:tc>
      </w:tr>
      <w:tr w:rsidR="00B204B7" w:rsidRPr="00667C56" w14:paraId="761FB658" w14:textId="77777777" w:rsidTr="000D493C">
        <w:trPr>
          <w:trHeight w:val="188"/>
        </w:trPr>
        <w:tc>
          <w:tcPr>
            <w:tcW w:w="3600" w:type="dxa"/>
            <w:tcBorders>
              <w:top w:val="nil"/>
              <w:left w:val="nil"/>
              <w:bottom w:val="single" w:sz="4" w:space="0" w:color="C00000"/>
              <w:right w:val="nil"/>
            </w:tcBorders>
            <w:shd w:val="clear" w:color="auto" w:fill="auto"/>
            <w:noWrap/>
            <w:vAlign w:val="bottom"/>
          </w:tcPr>
          <w:p w14:paraId="7FEAAFE2" w14:textId="77777777" w:rsidR="00B204B7" w:rsidRPr="00667C56" w:rsidRDefault="00B204B7" w:rsidP="000D493C">
            <w:pPr>
              <w:spacing w:before="24"/>
              <w:outlineLvl w:val="0"/>
              <w:rPr>
                <w:rFonts w:ascii="Cambria" w:hAnsi="Cambria" w:cs="Calibri"/>
                <w:color w:val="000000"/>
                <w:sz w:val="16"/>
                <w:szCs w:val="16"/>
                <w:lang w:eastAsia="en-GB"/>
              </w:rPr>
            </w:pPr>
            <w:r w:rsidRPr="00667C56">
              <w:rPr>
                <w:rFonts w:ascii="Times" w:hAnsi="Times" w:cs="Calibri"/>
                <w:color w:val="000000"/>
                <w:sz w:val="16"/>
                <w:szCs w:val="16"/>
                <w:lang w:eastAsia="en-GB"/>
              </w:rPr>
              <w:t>Fair value of fixed interest rate debt</w:t>
            </w:r>
          </w:p>
        </w:tc>
        <w:tc>
          <w:tcPr>
            <w:tcW w:w="1080" w:type="dxa"/>
            <w:tcBorders>
              <w:top w:val="single" w:sz="4" w:space="0" w:color="C00000"/>
              <w:left w:val="nil"/>
              <w:bottom w:val="single" w:sz="4" w:space="0" w:color="C00000"/>
              <w:right w:val="nil"/>
            </w:tcBorders>
            <w:shd w:val="clear" w:color="auto" w:fill="auto"/>
            <w:noWrap/>
            <w:vAlign w:val="bottom"/>
          </w:tcPr>
          <w:p w14:paraId="696A76FF" w14:textId="77777777" w:rsidR="00B204B7" w:rsidRPr="00667C56" w:rsidRDefault="00B204B7" w:rsidP="000D493C">
            <w:pPr>
              <w:spacing w:before="24"/>
              <w:jc w:val="right"/>
              <w:outlineLvl w:val="0"/>
              <w:rPr>
                <w:rFonts w:ascii="Cambria" w:hAnsi="Cambria" w:cs="Calibri"/>
                <w:sz w:val="16"/>
                <w:szCs w:val="16"/>
                <w:lang w:eastAsia="en-GB"/>
              </w:rPr>
            </w:pPr>
            <w:r w:rsidRPr="00667C56">
              <w:rPr>
                <w:rFonts w:ascii="Cambria" w:hAnsi="Cambria" w:cs="Calibri"/>
                <w:sz w:val="16"/>
                <w:szCs w:val="16"/>
                <w:lang w:eastAsia="en-GB"/>
              </w:rPr>
              <w:t>-</w:t>
            </w:r>
          </w:p>
        </w:tc>
        <w:tc>
          <w:tcPr>
            <w:tcW w:w="1080" w:type="dxa"/>
            <w:tcBorders>
              <w:top w:val="single" w:sz="4" w:space="0" w:color="C00000"/>
              <w:left w:val="nil"/>
              <w:bottom w:val="single" w:sz="4" w:space="0" w:color="C00000"/>
              <w:right w:val="nil"/>
            </w:tcBorders>
            <w:shd w:val="clear" w:color="auto" w:fill="auto"/>
            <w:noWrap/>
            <w:vAlign w:val="bottom"/>
          </w:tcPr>
          <w:p w14:paraId="34640541" w14:textId="77777777" w:rsidR="00B204B7" w:rsidRPr="00667C56" w:rsidRDefault="00B204B7" w:rsidP="000D493C">
            <w:pPr>
              <w:spacing w:before="24"/>
              <w:jc w:val="right"/>
              <w:outlineLvl w:val="0"/>
              <w:rPr>
                <w:rFonts w:ascii="Cambria" w:hAnsi="Cambria" w:cs="Calibri"/>
                <w:sz w:val="16"/>
                <w:szCs w:val="16"/>
                <w:lang w:eastAsia="en-GB"/>
              </w:rPr>
            </w:pPr>
            <w:r w:rsidRPr="00667C56">
              <w:rPr>
                <w:rFonts w:ascii="Cambria" w:hAnsi="Cambria" w:cs="Calibri"/>
                <w:sz w:val="16"/>
                <w:szCs w:val="16"/>
                <w:lang w:eastAsia="en-GB"/>
              </w:rPr>
              <w:t>-</w:t>
            </w:r>
          </w:p>
        </w:tc>
        <w:tc>
          <w:tcPr>
            <w:tcW w:w="1080" w:type="dxa"/>
            <w:tcBorders>
              <w:top w:val="single" w:sz="4" w:space="0" w:color="C00000"/>
              <w:left w:val="nil"/>
              <w:bottom w:val="single" w:sz="4" w:space="0" w:color="C00000"/>
              <w:right w:val="nil"/>
            </w:tcBorders>
            <w:shd w:val="clear" w:color="auto" w:fill="auto"/>
            <w:noWrap/>
            <w:vAlign w:val="bottom"/>
          </w:tcPr>
          <w:p w14:paraId="7C2A68AC" w14:textId="77777777" w:rsidR="00B204B7" w:rsidRPr="00667C56" w:rsidRDefault="00B204B7" w:rsidP="000D493C">
            <w:pPr>
              <w:spacing w:before="24"/>
              <w:jc w:val="right"/>
              <w:outlineLvl w:val="0"/>
              <w:rPr>
                <w:rFonts w:ascii="Cambria" w:hAnsi="Cambria" w:cs="Calibri"/>
                <w:sz w:val="16"/>
                <w:szCs w:val="16"/>
                <w:lang w:eastAsia="en-GB"/>
              </w:rPr>
            </w:pPr>
            <w:r w:rsidRPr="00667C56">
              <w:rPr>
                <w:rFonts w:ascii="Cambria" w:hAnsi="Cambria" w:cs="Calibri"/>
                <w:sz w:val="16"/>
                <w:szCs w:val="16"/>
                <w:lang w:eastAsia="en-GB"/>
              </w:rPr>
              <w:t xml:space="preserve">(8,021) </w:t>
            </w:r>
          </w:p>
        </w:tc>
        <w:tc>
          <w:tcPr>
            <w:tcW w:w="1080" w:type="dxa"/>
            <w:tcBorders>
              <w:top w:val="single" w:sz="4" w:space="0" w:color="C00000"/>
              <w:left w:val="nil"/>
              <w:bottom w:val="single" w:sz="4" w:space="0" w:color="C00000"/>
              <w:right w:val="nil"/>
            </w:tcBorders>
            <w:shd w:val="clear" w:color="auto" w:fill="auto"/>
            <w:noWrap/>
            <w:vAlign w:val="bottom"/>
          </w:tcPr>
          <w:p w14:paraId="01FE9B6E" w14:textId="77777777" w:rsidR="00B204B7" w:rsidRPr="00667C56" w:rsidRDefault="00B204B7" w:rsidP="000D493C">
            <w:pPr>
              <w:spacing w:before="24"/>
              <w:jc w:val="right"/>
              <w:outlineLvl w:val="0"/>
              <w:rPr>
                <w:rFonts w:ascii="Cambria" w:hAnsi="Cambria" w:cs="Calibri"/>
                <w:b/>
                <w:bCs/>
                <w:sz w:val="16"/>
                <w:szCs w:val="16"/>
                <w:lang w:eastAsia="en-GB"/>
              </w:rPr>
            </w:pPr>
            <w:r w:rsidRPr="00667C56">
              <w:rPr>
                <w:rFonts w:ascii="Cambria" w:hAnsi="Cambria" w:cs="Calibri"/>
                <w:b/>
                <w:bCs/>
                <w:sz w:val="16"/>
                <w:szCs w:val="16"/>
                <w:lang w:eastAsia="en-GB"/>
              </w:rPr>
              <w:t>-</w:t>
            </w:r>
          </w:p>
        </w:tc>
        <w:tc>
          <w:tcPr>
            <w:tcW w:w="1260" w:type="dxa"/>
            <w:tcBorders>
              <w:top w:val="single" w:sz="4" w:space="0" w:color="C00000"/>
              <w:left w:val="nil"/>
              <w:bottom w:val="single" w:sz="4" w:space="0" w:color="C00000"/>
              <w:right w:val="nil"/>
            </w:tcBorders>
            <w:shd w:val="clear" w:color="auto" w:fill="auto"/>
            <w:noWrap/>
            <w:vAlign w:val="bottom"/>
          </w:tcPr>
          <w:p w14:paraId="1F9D71B4" w14:textId="77777777" w:rsidR="00B204B7" w:rsidRPr="00667C56" w:rsidRDefault="00B204B7" w:rsidP="000D493C">
            <w:pPr>
              <w:spacing w:before="24"/>
              <w:jc w:val="right"/>
              <w:outlineLvl w:val="0"/>
              <w:rPr>
                <w:rFonts w:ascii="Cambria" w:hAnsi="Cambria" w:cs="Calibri"/>
                <w:sz w:val="16"/>
                <w:szCs w:val="16"/>
                <w:lang w:eastAsia="en-GB"/>
              </w:rPr>
            </w:pPr>
            <w:r w:rsidRPr="00667C56">
              <w:rPr>
                <w:rFonts w:ascii="Cambria" w:hAnsi="Cambria" w:cs="Calibri"/>
                <w:sz w:val="16"/>
                <w:szCs w:val="16"/>
                <w:lang w:eastAsia="en-GB"/>
              </w:rPr>
              <w:t xml:space="preserve">(8,021) </w:t>
            </w:r>
          </w:p>
        </w:tc>
      </w:tr>
      <w:tr w:rsidR="00B204B7" w:rsidRPr="00667C56" w14:paraId="34B42477" w14:textId="77777777" w:rsidTr="000D493C">
        <w:trPr>
          <w:trHeight w:val="152"/>
        </w:trPr>
        <w:tc>
          <w:tcPr>
            <w:tcW w:w="3600" w:type="dxa"/>
            <w:tcBorders>
              <w:top w:val="nil"/>
              <w:left w:val="nil"/>
              <w:bottom w:val="single" w:sz="4" w:space="0" w:color="C00000"/>
              <w:right w:val="nil"/>
            </w:tcBorders>
            <w:shd w:val="clear" w:color="auto" w:fill="auto"/>
            <w:noWrap/>
            <w:vAlign w:val="bottom"/>
          </w:tcPr>
          <w:p w14:paraId="39A34867" w14:textId="77777777" w:rsidR="00B204B7" w:rsidRPr="00667C56" w:rsidRDefault="00B204B7" w:rsidP="000D493C">
            <w:pPr>
              <w:spacing w:before="24"/>
              <w:rPr>
                <w:rFonts w:ascii="Cambria" w:hAnsi="Cambria" w:cs="Calibri"/>
                <w:color w:val="000000"/>
                <w:sz w:val="16"/>
                <w:szCs w:val="16"/>
                <w:lang w:eastAsia="en-GB"/>
              </w:rPr>
            </w:pPr>
            <w:r w:rsidRPr="00667C56">
              <w:rPr>
                <w:rFonts w:ascii="Times" w:hAnsi="Times" w:cs="Calibri"/>
                <w:color w:val="000000"/>
                <w:sz w:val="16"/>
                <w:szCs w:val="16"/>
                <w:lang w:eastAsia="en-GB"/>
              </w:rPr>
              <w:t>Real estate transfer tax</w:t>
            </w:r>
          </w:p>
        </w:tc>
        <w:tc>
          <w:tcPr>
            <w:tcW w:w="1080" w:type="dxa"/>
            <w:tcBorders>
              <w:top w:val="single" w:sz="4" w:space="0" w:color="C00000"/>
              <w:left w:val="nil"/>
              <w:bottom w:val="single" w:sz="4" w:space="0" w:color="C00000"/>
              <w:right w:val="nil"/>
            </w:tcBorders>
            <w:shd w:val="clear" w:color="auto" w:fill="auto"/>
            <w:noWrap/>
            <w:vAlign w:val="bottom"/>
          </w:tcPr>
          <w:p w14:paraId="481D69C4"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25,019 </w:t>
            </w:r>
          </w:p>
        </w:tc>
        <w:tc>
          <w:tcPr>
            <w:tcW w:w="1080" w:type="dxa"/>
            <w:tcBorders>
              <w:top w:val="single" w:sz="4" w:space="0" w:color="C00000"/>
              <w:left w:val="nil"/>
              <w:bottom w:val="single" w:sz="4" w:space="0" w:color="C00000"/>
              <w:right w:val="nil"/>
            </w:tcBorders>
            <w:shd w:val="clear" w:color="auto" w:fill="auto"/>
            <w:noWrap/>
            <w:vAlign w:val="bottom"/>
          </w:tcPr>
          <w:p w14:paraId="2B6F4F95"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w:t>
            </w:r>
          </w:p>
        </w:tc>
        <w:tc>
          <w:tcPr>
            <w:tcW w:w="1080" w:type="dxa"/>
            <w:tcBorders>
              <w:top w:val="single" w:sz="4" w:space="0" w:color="C00000"/>
              <w:left w:val="nil"/>
              <w:bottom w:val="single" w:sz="4" w:space="0" w:color="C00000"/>
              <w:right w:val="nil"/>
            </w:tcBorders>
            <w:shd w:val="clear" w:color="auto" w:fill="auto"/>
            <w:noWrap/>
            <w:vAlign w:val="bottom"/>
          </w:tcPr>
          <w:p w14:paraId="684CD6A0"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w:t>
            </w:r>
          </w:p>
        </w:tc>
        <w:tc>
          <w:tcPr>
            <w:tcW w:w="1080" w:type="dxa"/>
            <w:tcBorders>
              <w:top w:val="single" w:sz="4" w:space="0" w:color="C00000"/>
              <w:left w:val="nil"/>
              <w:bottom w:val="single" w:sz="4" w:space="0" w:color="C00000"/>
              <w:right w:val="nil"/>
            </w:tcBorders>
            <w:shd w:val="clear" w:color="auto" w:fill="auto"/>
            <w:noWrap/>
            <w:vAlign w:val="bottom"/>
          </w:tcPr>
          <w:p w14:paraId="66D2AD9C"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w:t>
            </w:r>
          </w:p>
        </w:tc>
        <w:tc>
          <w:tcPr>
            <w:tcW w:w="1260" w:type="dxa"/>
            <w:tcBorders>
              <w:top w:val="single" w:sz="4" w:space="0" w:color="C00000"/>
              <w:left w:val="nil"/>
              <w:bottom w:val="single" w:sz="4" w:space="0" w:color="C00000"/>
              <w:right w:val="nil"/>
            </w:tcBorders>
            <w:shd w:val="clear" w:color="auto" w:fill="auto"/>
            <w:noWrap/>
            <w:vAlign w:val="bottom"/>
          </w:tcPr>
          <w:p w14:paraId="3B5B32AF"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w:t>
            </w:r>
          </w:p>
        </w:tc>
      </w:tr>
      <w:tr w:rsidR="00B204B7" w:rsidRPr="00667C56" w14:paraId="33D5D17E" w14:textId="77777777" w:rsidTr="000D493C">
        <w:trPr>
          <w:trHeight w:val="125"/>
        </w:trPr>
        <w:tc>
          <w:tcPr>
            <w:tcW w:w="3600" w:type="dxa"/>
            <w:tcBorders>
              <w:top w:val="nil"/>
              <w:left w:val="nil"/>
              <w:bottom w:val="single" w:sz="4" w:space="0" w:color="C00000"/>
              <w:right w:val="nil"/>
            </w:tcBorders>
            <w:shd w:val="clear" w:color="auto" w:fill="auto"/>
            <w:noWrap/>
            <w:vAlign w:val="bottom"/>
          </w:tcPr>
          <w:p w14:paraId="7DE7A83E" w14:textId="77777777" w:rsidR="00B204B7" w:rsidRPr="00667C56" w:rsidRDefault="00B204B7" w:rsidP="000D493C">
            <w:pPr>
              <w:spacing w:before="24"/>
              <w:rPr>
                <w:rFonts w:ascii="Cambria" w:hAnsi="Cambria" w:cs="Calibri"/>
                <w:b/>
                <w:bCs/>
                <w:color w:val="000000"/>
                <w:sz w:val="16"/>
                <w:szCs w:val="16"/>
                <w:lang w:eastAsia="en-GB"/>
              </w:rPr>
            </w:pPr>
            <w:r w:rsidRPr="00667C56">
              <w:rPr>
                <w:rFonts w:ascii="Cambria" w:hAnsi="Cambria" w:cs="Calibri"/>
                <w:b/>
                <w:bCs/>
                <w:color w:val="000000"/>
                <w:sz w:val="16"/>
                <w:szCs w:val="16"/>
                <w:lang w:eastAsia="en-GB"/>
              </w:rPr>
              <w:t>NAV</w:t>
            </w:r>
          </w:p>
        </w:tc>
        <w:tc>
          <w:tcPr>
            <w:tcW w:w="1080" w:type="dxa"/>
            <w:tcBorders>
              <w:top w:val="single" w:sz="4" w:space="0" w:color="C00000"/>
              <w:left w:val="nil"/>
              <w:bottom w:val="single" w:sz="4" w:space="0" w:color="C00000"/>
              <w:right w:val="nil"/>
            </w:tcBorders>
            <w:shd w:val="clear" w:color="auto" w:fill="auto"/>
            <w:noWrap/>
            <w:vAlign w:val="bottom"/>
          </w:tcPr>
          <w:p w14:paraId="3B2E4983"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 xml:space="preserve">1,379,526 </w:t>
            </w:r>
          </w:p>
        </w:tc>
        <w:tc>
          <w:tcPr>
            <w:tcW w:w="1080" w:type="dxa"/>
            <w:tcBorders>
              <w:top w:val="single" w:sz="4" w:space="0" w:color="C00000"/>
              <w:left w:val="nil"/>
              <w:bottom w:val="single" w:sz="4" w:space="0" w:color="C00000"/>
              <w:right w:val="nil"/>
            </w:tcBorders>
            <w:shd w:val="clear" w:color="auto" w:fill="auto"/>
            <w:noWrap/>
            <w:vAlign w:val="bottom"/>
          </w:tcPr>
          <w:p w14:paraId="79C6EB25"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 xml:space="preserve">1,353,950 </w:t>
            </w:r>
          </w:p>
        </w:tc>
        <w:tc>
          <w:tcPr>
            <w:tcW w:w="1080" w:type="dxa"/>
            <w:tcBorders>
              <w:top w:val="single" w:sz="4" w:space="0" w:color="C00000"/>
              <w:left w:val="nil"/>
              <w:bottom w:val="single" w:sz="4" w:space="0" w:color="C00000"/>
              <w:right w:val="nil"/>
            </w:tcBorders>
            <w:shd w:val="clear" w:color="auto" w:fill="auto"/>
            <w:noWrap/>
            <w:vAlign w:val="bottom"/>
          </w:tcPr>
          <w:p w14:paraId="5F37F25C"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 xml:space="preserve">1,297,716 </w:t>
            </w:r>
          </w:p>
        </w:tc>
        <w:tc>
          <w:tcPr>
            <w:tcW w:w="1080" w:type="dxa"/>
            <w:tcBorders>
              <w:top w:val="single" w:sz="4" w:space="0" w:color="C00000"/>
              <w:left w:val="nil"/>
              <w:bottom w:val="single" w:sz="4" w:space="0" w:color="C00000"/>
              <w:right w:val="nil"/>
            </w:tcBorders>
            <w:shd w:val="clear" w:color="auto" w:fill="auto"/>
            <w:noWrap/>
            <w:vAlign w:val="bottom"/>
          </w:tcPr>
          <w:p w14:paraId="0059A072"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 xml:space="preserve">1,354,507 </w:t>
            </w:r>
          </w:p>
        </w:tc>
        <w:tc>
          <w:tcPr>
            <w:tcW w:w="1260" w:type="dxa"/>
            <w:tcBorders>
              <w:top w:val="single" w:sz="4" w:space="0" w:color="C00000"/>
              <w:left w:val="nil"/>
              <w:bottom w:val="single" w:sz="4" w:space="0" w:color="C00000"/>
              <w:right w:val="nil"/>
            </w:tcBorders>
            <w:shd w:val="clear" w:color="auto" w:fill="auto"/>
            <w:noWrap/>
            <w:vAlign w:val="bottom"/>
          </w:tcPr>
          <w:p w14:paraId="096CF3E8" w14:textId="77777777" w:rsidR="00B204B7" w:rsidRPr="00667C56" w:rsidRDefault="00B204B7" w:rsidP="000D493C">
            <w:pPr>
              <w:spacing w:before="24"/>
              <w:jc w:val="right"/>
              <w:rPr>
                <w:rFonts w:ascii="Cambria" w:hAnsi="Cambria" w:cs="Calibri"/>
                <w:b/>
                <w:bCs/>
                <w:sz w:val="16"/>
                <w:szCs w:val="16"/>
                <w:lang w:eastAsia="en-GB"/>
              </w:rPr>
            </w:pPr>
            <w:r w:rsidRPr="00667C56">
              <w:rPr>
                <w:rFonts w:ascii="Cambria" w:hAnsi="Cambria" w:cs="Calibri"/>
                <w:b/>
                <w:bCs/>
                <w:sz w:val="16"/>
                <w:szCs w:val="16"/>
                <w:lang w:eastAsia="en-GB"/>
              </w:rPr>
              <w:t xml:space="preserve">1,297,716 </w:t>
            </w:r>
          </w:p>
        </w:tc>
      </w:tr>
      <w:tr w:rsidR="00B204B7" w:rsidRPr="00667C56" w14:paraId="79DFDE0E" w14:textId="77777777" w:rsidTr="000D493C">
        <w:trPr>
          <w:trHeight w:val="98"/>
        </w:trPr>
        <w:tc>
          <w:tcPr>
            <w:tcW w:w="3600" w:type="dxa"/>
            <w:tcBorders>
              <w:top w:val="nil"/>
              <w:left w:val="nil"/>
              <w:bottom w:val="single" w:sz="4" w:space="0" w:color="C00000"/>
              <w:right w:val="nil"/>
            </w:tcBorders>
            <w:shd w:val="clear" w:color="auto" w:fill="auto"/>
            <w:noWrap/>
            <w:vAlign w:val="bottom"/>
          </w:tcPr>
          <w:p w14:paraId="2CD29832" w14:textId="77777777" w:rsidR="00B204B7" w:rsidRPr="00667C56" w:rsidRDefault="00B204B7" w:rsidP="000D493C">
            <w:pPr>
              <w:spacing w:before="24"/>
              <w:rPr>
                <w:rFonts w:ascii="Cambria" w:hAnsi="Cambria" w:cs="Calibri"/>
                <w:color w:val="000000"/>
                <w:sz w:val="16"/>
                <w:szCs w:val="16"/>
                <w:lang w:eastAsia="en-GB"/>
              </w:rPr>
            </w:pPr>
            <w:r w:rsidRPr="00667C56">
              <w:rPr>
                <w:rFonts w:ascii="Cambria" w:hAnsi="Cambria" w:cs="Calibri"/>
                <w:color w:val="000000"/>
                <w:sz w:val="16"/>
                <w:szCs w:val="16"/>
                <w:lang w:eastAsia="en-GB"/>
              </w:rPr>
              <w:t>Number of shares</w:t>
            </w:r>
          </w:p>
        </w:tc>
        <w:tc>
          <w:tcPr>
            <w:tcW w:w="1080" w:type="dxa"/>
            <w:tcBorders>
              <w:top w:val="single" w:sz="4" w:space="0" w:color="C00000"/>
              <w:left w:val="nil"/>
              <w:bottom w:val="single" w:sz="4" w:space="0" w:color="C00000"/>
              <w:right w:val="nil"/>
            </w:tcBorders>
            <w:shd w:val="clear" w:color="auto" w:fill="auto"/>
            <w:noWrap/>
            <w:vAlign w:val="bottom"/>
          </w:tcPr>
          <w:p w14:paraId="2625810F"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20,583,050 </w:t>
            </w:r>
          </w:p>
        </w:tc>
        <w:tc>
          <w:tcPr>
            <w:tcW w:w="1080" w:type="dxa"/>
            <w:tcBorders>
              <w:top w:val="single" w:sz="4" w:space="0" w:color="C00000"/>
              <w:left w:val="nil"/>
              <w:bottom w:val="single" w:sz="4" w:space="0" w:color="C00000"/>
              <w:right w:val="nil"/>
            </w:tcBorders>
            <w:shd w:val="clear" w:color="auto" w:fill="auto"/>
            <w:noWrap/>
            <w:vAlign w:val="bottom"/>
          </w:tcPr>
          <w:p w14:paraId="07D4D1D7"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20,583,050 </w:t>
            </w:r>
          </w:p>
        </w:tc>
        <w:tc>
          <w:tcPr>
            <w:tcW w:w="1080" w:type="dxa"/>
            <w:tcBorders>
              <w:top w:val="single" w:sz="4" w:space="0" w:color="C00000"/>
              <w:left w:val="nil"/>
              <w:bottom w:val="single" w:sz="4" w:space="0" w:color="C00000"/>
              <w:right w:val="nil"/>
            </w:tcBorders>
            <w:shd w:val="clear" w:color="auto" w:fill="auto"/>
            <w:noWrap/>
            <w:vAlign w:val="bottom"/>
          </w:tcPr>
          <w:p w14:paraId="0A82D57A"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20,583,050 </w:t>
            </w:r>
          </w:p>
        </w:tc>
        <w:tc>
          <w:tcPr>
            <w:tcW w:w="1080" w:type="dxa"/>
            <w:tcBorders>
              <w:top w:val="single" w:sz="4" w:space="0" w:color="C00000"/>
              <w:left w:val="nil"/>
              <w:bottom w:val="single" w:sz="4" w:space="0" w:color="C00000"/>
              <w:right w:val="nil"/>
            </w:tcBorders>
            <w:shd w:val="clear" w:color="auto" w:fill="auto"/>
            <w:noWrap/>
            <w:vAlign w:val="bottom"/>
          </w:tcPr>
          <w:p w14:paraId="5844532B"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20,583,050 </w:t>
            </w:r>
          </w:p>
        </w:tc>
        <w:tc>
          <w:tcPr>
            <w:tcW w:w="1260" w:type="dxa"/>
            <w:tcBorders>
              <w:top w:val="single" w:sz="4" w:space="0" w:color="C00000"/>
              <w:left w:val="nil"/>
              <w:bottom w:val="single" w:sz="4" w:space="0" w:color="C00000"/>
              <w:right w:val="nil"/>
            </w:tcBorders>
            <w:shd w:val="clear" w:color="auto" w:fill="auto"/>
            <w:noWrap/>
            <w:vAlign w:val="bottom"/>
          </w:tcPr>
          <w:p w14:paraId="50377066"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20,583,050 </w:t>
            </w:r>
          </w:p>
        </w:tc>
      </w:tr>
      <w:tr w:rsidR="00B204B7" w:rsidRPr="00667C56" w14:paraId="03670DA5" w14:textId="77777777" w:rsidTr="000D493C">
        <w:trPr>
          <w:trHeight w:val="152"/>
        </w:trPr>
        <w:tc>
          <w:tcPr>
            <w:tcW w:w="3600" w:type="dxa"/>
            <w:tcBorders>
              <w:top w:val="single" w:sz="4" w:space="0" w:color="C00000"/>
              <w:left w:val="nil"/>
              <w:bottom w:val="single" w:sz="4" w:space="0" w:color="C00000"/>
              <w:right w:val="nil"/>
            </w:tcBorders>
            <w:shd w:val="clear" w:color="auto" w:fill="auto"/>
            <w:noWrap/>
            <w:vAlign w:val="bottom"/>
          </w:tcPr>
          <w:p w14:paraId="1C56B999" w14:textId="77777777" w:rsidR="00B204B7" w:rsidRPr="00667C56" w:rsidRDefault="00B204B7" w:rsidP="000D493C">
            <w:pPr>
              <w:spacing w:before="24"/>
              <w:rPr>
                <w:rFonts w:ascii="Cambria" w:hAnsi="Cambria" w:cs="Calibri"/>
                <w:b/>
                <w:bCs/>
                <w:color w:val="000000"/>
                <w:sz w:val="16"/>
                <w:szCs w:val="16"/>
                <w:lang w:eastAsia="en-GB"/>
              </w:rPr>
            </w:pPr>
            <w:r w:rsidRPr="00667C56">
              <w:rPr>
                <w:rFonts w:ascii="Cambria" w:hAnsi="Cambria" w:cs="Calibri"/>
                <w:b/>
                <w:bCs/>
                <w:color w:val="000000"/>
                <w:sz w:val="16"/>
                <w:szCs w:val="16"/>
                <w:lang w:eastAsia="en-GB"/>
              </w:rPr>
              <w:t>NAV / share (in euros)</w:t>
            </w:r>
          </w:p>
        </w:tc>
        <w:tc>
          <w:tcPr>
            <w:tcW w:w="1080" w:type="dxa"/>
            <w:tcBorders>
              <w:top w:val="single" w:sz="4" w:space="0" w:color="C00000"/>
              <w:left w:val="nil"/>
              <w:bottom w:val="single" w:sz="4" w:space="0" w:color="C00000"/>
              <w:right w:val="nil"/>
            </w:tcBorders>
            <w:shd w:val="clear" w:color="auto" w:fill="auto"/>
            <w:noWrap/>
            <w:vAlign w:val="bottom"/>
          </w:tcPr>
          <w:p w14:paraId="461AD575"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67.02 </w:t>
            </w:r>
          </w:p>
        </w:tc>
        <w:tc>
          <w:tcPr>
            <w:tcW w:w="1080" w:type="dxa"/>
            <w:tcBorders>
              <w:top w:val="single" w:sz="4" w:space="0" w:color="C00000"/>
              <w:left w:val="nil"/>
              <w:bottom w:val="single" w:sz="4" w:space="0" w:color="C00000"/>
              <w:right w:val="nil"/>
            </w:tcBorders>
            <w:shd w:val="clear" w:color="auto" w:fill="auto"/>
            <w:noWrap/>
            <w:vAlign w:val="bottom"/>
          </w:tcPr>
          <w:p w14:paraId="0E7BD029"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65.78 </w:t>
            </w:r>
          </w:p>
        </w:tc>
        <w:tc>
          <w:tcPr>
            <w:tcW w:w="1080" w:type="dxa"/>
            <w:tcBorders>
              <w:top w:val="single" w:sz="4" w:space="0" w:color="C00000"/>
              <w:left w:val="nil"/>
              <w:bottom w:val="single" w:sz="4" w:space="0" w:color="C00000"/>
              <w:right w:val="nil"/>
            </w:tcBorders>
            <w:shd w:val="clear" w:color="auto" w:fill="auto"/>
            <w:noWrap/>
            <w:vAlign w:val="bottom"/>
          </w:tcPr>
          <w:p w14:paraId="3EED6287"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63.05 </w:t>
            </w:r>
          </w:p>
        </w:tc>
        <w:tc>
          <w:tcPr>
            <w:tcW w:w="1080" w:type="dxa"/>
            <w:tcBorders>
              <w:top w:val="single" w:sz="4" w:space="0" w:color="C00000"/>
              <w:left w:val="nil"/>
              <w:bottom w:val="single" w:sz="4" w:space="0" w:color="C00000"/>
              <w:right w:val="nil"/>
            </w:tcBorders>
            <w:shd w:val="clear" w:color="auto" w:fill="auto"/>
            <w:noWrap/>
            <w:vAlign w:val="bottom"/>
          </w:tcPr>
          <w:p w14:paraId="33E9A046"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65.81 </w:t>
            </w:r>
          </w:p>
        </w:tc>
        <w:tc>
          <w:tcPr>
            <w:tcW w:w="1260" w:type="dxa"/>
            <w:tcBorders>
              <w:top w:val="single" w:sz="4" w:space="0" w:color="C00000"/>
              <w:left w:val="nil"/>
              <w:bottom w:val="single" w:sz="4" w:space="0" w:color="C00000"/>
              <w:right w:val="nil"/>
            </w:tcBorders>
            <w:shd w:val="clear" w:color="auto" w:fill="auto"/>
            <w:noWrap/>
            <w:vAlign w:val="bottom"/>
          </w:tcPr>
          <w:p w14:paraId="24B65EFE" w14:textId="77777777" w:rsidR="00B204B7" w:rsidRPr="00667C56" w:rsidRDefault="00B204B7" w:rsidP="000D493C">
            <w:pPr>
              <w:spacing w:before="24"/>
              <w:jc w:val="right"/>
              <w:rPr>
                <w:rFonts w:ascii="Cambria" w:hAnsi="Cambria" w:cs="Calibri"/>
                <w:sz w:val="16"/>
                <w:szCs w:val="16"/>
                <w:lang w:eastAsia="en-GB"/>
              </w:rPr>
            </w:pPr>
            <w:r w:rsidRPr="00667C56">
              <w:rPr>
                <w:rFonts w:ascii="Cambria" w:hAnsi="Cambria" w:cs="Calibri"/>
                <w:sz w:val="16"/>
                <w:szCs w:val="16"/>
                <w:lang w:eastAsia="en-GB"/>
              </w:rPr>
              <w:t xml:space="preserve">63.05 </w:t>
            </w:r>
          </w:p>
        </w:tc>
      </w:tr>
    </w:tbl>
    <w:p w14:paraId="23831E7A" w14:textId="77777777" w:rsidR="00B204B7" w:rsidRPr="00667C56" w:rsidRDefault="00B204B7" w:rsidP="00B204B7">
      <w:pPr>
        <w:widowControl w:val="0"/>
        <w:autoSpaceDE w:val="0"/>
        <w:autoSpaceDN w:val="0"/>
        <w:adjustRightInd w:val="0"/>
        <w:snapToGrid w:val="0"/>
        <w:jc w:val="both"/>
        <w:rPr>
          <w:rFonts w:ascii="Cambria" w:hAnsi="Cambria" w:cs="BotanikaStd Bold"/>
          <w:b/>
          <w:sz w:val="19"/>
          <w:szCs w:val="19"/>
          <w:lang w:eastAsia="en-GB"/>
        </w:rPr>
      </w:pPr>
    </w:p>
    <w:bookmarkEnd w:id="3"/>
    <w:p w14:paraId="7834F640" w14:textId="77777777" w:rsidR="00B204B7" w:rsidRDefault="00B204B7" w:rsidP="00B204B7">
      <w:pPr>
        <w:widowControl w:val="0"/>
        <w:autoSpaceDE w:val="0"/>
        <w:autoSpaceDN w:val="0"/>
        <w:adjustRightInd w:val="0"/>
        <w:snapToGrid w:val="0"/>
        <w:jc w:val="both"/>
        <w:rPr>
          <w:rFonts w:ascii="Cambria" w:hAnsi="Cambria" w:cs="BotanikaStd Bold"/>
          <w:b/>
          <w:sz w:val="19"/>
          <w:szCs w:val="19"/>
          <w:lang w:eastAsia="en-GB"/>
        </w:rPr>
      </w:pPr>
    </w:p>
    <w:p w14:paraId="22D7DD7A"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kern w:val="20"/>
          <w:sz w:val="26"/>
          <w:szCs w:val="26"/>
          <w:lang w:eastAsia="en-GB"/>
        </w:rPr>
      </w:pPr>
      <w:r w:rsidRPr="0009052C">
        <w:rPr>
          <w:rFonts w:ascii="Cambria" w:hAnsi="Cambria"/>
          <w:b/>
          <w:kern w:val="20"/>
          <w:sz w:val="26"/>
          <w:szCs w:val="26"/>
          <w:lang w:eastAsia="en-GB"/>
        </w:rPr>
        <w:t>Investment properties</w:t>
      </w:r>
    </w:p>
    <w:tbl>
      <w:tblPr>
        <w:tblW w:w="9100" w:type="dxa"/>
        <w:tblInd w:w="70" w:type="dxa"/>
        <w:tblCellMar>
          <w:left w:w="70" w:type="dxa"/>
          <w:right w:w="70" w:type="dxa"/>
        </w:tblCellMar>
        <w:tblLook w:val="04A0" w:firstRow="1" w:lastRow="0" w:firstColumn="1" w:lastColumn="0" w:noHBand="0" w:noVBand="1"/>
      </w:tblPr>
      <w:tblGrid>
        <w:gridCol w:w="3859"/>
        <w:gridCol w:w="1265"/>
        <w:gridCol w:w="1410"/>
        <w:gridCol w:w="1373"/>
        <w:gridCol w:w="1193"/>
      </w:tblGrid>
      <w:tr w:rsidR="00B204B7" w:rsidRPr="0009052C" w14:paraId="49A5CFDF" w14:textId="77777777" w:rsidTr="000D493C">
        <w:trPr>
          <w:trHeight w:val="250"/>
        </w:trPr>
        <w:tc>
          <w:tcPr>
            <w:tcW w:w="3859" w:type="dxa"/>
            <w:tcBorders>
              <w:top w:val="nil"/>
              <w:left w:val="dotted" w:sz="4" w:space="0" w:color="808080"/>
              <w:bottom w:val="nil"/>
              <w:right w:val="single" w:sz="8" w:space="0" w:color="FFFFFF"/>
            </w:tcBorders>
            <w:shd w:val="clear" w:color="000000" w:fill="CC0000"/>
            <w:noWrap/>
            <w:vAlign w:val="center"/>
          </w:tcPr>
          <w:p w14:paraId="4E585E45" w14:textId="77777777" w:rsidR="00B204B7" w:rsidRPr="0009052C" w:rsidRDefault="00B204B7" w:rsidP="000D493C">
            <w:pPr>
              <w:rPr>
                <w:rFonts w:ascii="Cambria" w:hAnsi="Cambria" w:cs="Calibri"/>
                <w:b/>
                <w:i/>
                <w:iCs/>
                <w:color w:val="FFFFFF"/>
                <w:sz w:val="20"/>
                <w:szCs w:val="20"/>
                <w:lang w:eastAsia="nl-NL"/>
              </w:rPr>
            </w:pPr>
          </w:p>
        </w:tc>
        <w:tc>
          <w:tcPr>
            <w:tcW w:w="5241" w:type="dxa"/>
            <w:gridSpan w:val="4"/>
            <w:tcBorders>
              <w:top w:val="nil"/>
              <w:left w:val="nil"/>
              <w:bottom w:val="single" w:sz="8" w:space="0" w:color="FFFFFF"/>
              <w:right w:val="single" w:sz="8" w:space="0" w:color="FFFFFF"/>
            </w:tcBorders>
            <w:shd w:val="clear" w:color="000000" w:fill="CC0000"/>
            <w:noWrap/>
            <w:vAlign w:val="bottom"/>
          </w:tcPr>
          <w:p w14:paraId="2F256BD0" w14:textId="77777777" w:rsidR="00B204B7" w:rsidRPr="00BE492C" w:rsidRDefault="00B204B7" w:rsidP="000D493C">
            <w:pPr>
              <w:jc w:val="center"/>
              <w:rPr>
                <w:rFonts w:ascii="Cambria" w:hAnsi="Cambria" w:cs="Calibri"/>
                <w:b/>
                <w:color w:val="FFFFFF"/>
                <w:sz w:val="20"/>
                <w:szCs w:val="20"/>
                <w:lang w:eastAsia="nl-NL"/>
              </w:rPr>
            </w:pPr>
            <w:r w:rsidRPr="0009052C">
              <w:rPr>
                <w:rFonts w:ascii="Cambria" w:hAnsi="Cambria" w:cs="Calibri"/>
                <w:b/>
                <w:bCs/>
                <w:color w:val="FFFFFF"/>
                <w:sz w:val="20"/>
                <w:szCs w:val="20"/>
                <w:lang w:eastAsia="nl-NL"/>
              </w:rPr>
              <w:t>30.06.202</w:t>
            </w:r>
            <w:r>
              <w:rPr>
                <w:rFonts w:ascii="Cambria" w:hAnsi="Cambria" w:cs="Calibri"/>
                <w:b/>
                <w:color w:val="FFFFFF"/>
                <w:sz w:val="20"/>
                <w:szCs w:val="20"/>
                <w:lang w:eastAsia="nl-NL"/>
              </w:rPr>
              <w:t>1</w:t>
            </w:r>
          </w:p>
        </w:tc>
      </w:tr>
      <w:tr w:rsidR="00B204B7" w:rsidRPr="0009052C" w14:paraId="2B396BEE" w14:textId="77777777" w:rsidTr="000D493C">
        <w:trPr>
          <w:trHeight w:val="250"/>
        </w:trPr>
        <w:tc>
          <w:tcPr>
            <w:tcW w:w="3859" w:type="dxa"/>
            <w:tcBorders>
              <w:top w:val="nil"/>
              <w:left w:val="dotted" w:sz="4" w:space="0" w:color="808080"/>
              <w:bottom w:val="nil"/>
              <w:right w:val="single" w:sz="8" w:space="0" w:color="FFFFFF"/>
            </w:tcBorders>
            <w:shd w:val="clear" w:color="000000" w:fill="CC0000"/>
            <w:noWrap/>
            <w:vAlign w:val="center"/>
            <w:hideMark/>
          </w:tcPr>
          <w:p w14:paraId="79247886" w14:textId="77777777" w:rsidR="00B204B7" w:rsidRPr="0009052C" w:rsidRDefault="00B204B7" w:rsidP="000D493C">
            <w:pPr>
              <w:rPr>
                <w:rFonts w:ascii="Cambria" w:hAnsi="Cambria" w:cs="Calibri"/>
                <w:b/>
                <w:i/>
                <w:iCs/>
                <w:color w:val="FFFFFF"/>
                <w:sz w:val="20"/>
                <w:szCs w:val="20"/>
                <w:lang w:eastAsia="nl-NL"/>
              </w:rPr>
            </w:pPr>
            <w:r w:rsidRPr="0009052C">
              <w:rPr>
                <w:rFonts w:ascii="Cambria" w:hAnsi="Cambria" w:cs="Calibri"/>
                <w:b/>
                <w:i/>
                <w:iCs/>
                <w:color w:val="FFFFFF"/>
                <w:sz w:val="20"/>
                <w:szCs w:val="20"/>
                <w:lang w:eastAsia="nl-NL"/>
              </w:rPr>
              <w:t>In thousands of €</w:t>
            </w:r>
          </w:p>
        </w:tc>
        <w:tc>
          <w:tcPr>
            <w:tcW w:w="1265" w:type="dxa"/>
            <w:tcBorders>
              <w:top w:val="single" w:sz="8" w:space="0" w:color="FFFFFF"/>
              <w:left w:val="nil"/>
              <w:bottom w:val="nil"/>
              <w:right w:val="single" w:sz="8" w:space="0" w:color="FFFFFF"/>
            </w:tcBorders>
            <w:shd w:val="clear" w:color="000000" w:fill="CC0000"/>
            <w:noWrap/>
            <w:vAlign w:val="bottom"/>
            <w:hideMark/>
          </w:tcPr>
          <w:p w14:paraId="073096B5" w14:textId="77777777" w:rsidR="00B204B7" w:rsidRPr="0009052C" w:rsidRDefault="00B204B7" w:rsidP="000D493C">
            <w:pPr>
              <w:jc w:val="center"/>
              <w:rPr>
                <w:rFonts w:ascii="Cambria" w:hAnsi="Cambria" w:cs="Calibri"/>
                <w:b/>
                <w:bCs/>
                <w:color w:val="FFFFFF"/>
                <w:sz w:val="20"/>
                <w:szCs w:val="20"/>
                <w:lang w:eastAsia="nl-NL"/>
              </w:rPr>
            </w:pPr>
            <w:r w:rsidRPr="0009052C">
              <w:rPr>
                <w:rFonts w:ascii="Cambria" w:hAnsi="Cambria" w:cs="Calibri"/>
                <w:b/>
                <w:bCs/>
                <w:color w:val="FFFFFF"/>
                <w:sz w:val="20"/>
                <w:szCs w:val="20"/>
                <w:lang w:eastAsia="nl-NL"/>
              </w:rPr>
              <w:t>Completed</w:t>
            </w:r>
          </w:p>
        </w:tc>
        <w:tc>
          <w:tcPr>
            <w:tcW w:w="1410" w:type="dxa"/>
            <w:tcBorders>
              <w:top w:val="single" w:sz="8" w:space="0" w:color="FFFFFF"/>
              <w:left w:val="nil"/>
              <w:bottom w:val="nil"/>
              <w:right w:val="single" w:sz="8" w:space="0" w:color="FFFFFF"/>
            </w:tcBorders>
            <w:shd w:val="clear" w:color="000000" w:fill="CC0000"/>
            <w:noWrap/>
            <w:vAlign w:val="bottom"/>
            <w:hideMark/>
          </w:tcPr>
          <w:p w14:paraId="6E125220" w14:textId="77777777" w:rsidR="00B204B7" w:rsidRPr="0009052C" w:rsidRDefault="00B204B7" w:rsidP="000D493C">
            <w:pPr>
              <w:jc w:val="center"/>
              <w:rPr>
                <w:rFonts w:ascii="Cambria" w:hAnsi="Cambria" w:cs="Calibri"/>
                <w:b/>
                <w:bCs/>
                <w:color w:val="FFFFFF"/>
                <w:sz w:val="20"/>
                <w:szCs w:val="20"/>
                <w:lang w:eastAsia="nl-NL"/>
              </w:rPr>
            </w:pPr>
            <w:r w:rsidRPr="0009052C">
              <w:rPr>
                <w:rFonts w:ascii="Cambria" w:hAnsi="Cambria" w:cs="Calibri"/>
                <w:b/>
                <w:bCs/>
                <w:color w:val="FFFFFF"/>
                <w:sz w:val="20"/>
                <w:szCs w:val="20"/>
                <w:lang w:eastAsia="nl-NL"/>
              </w:rPr>
              <w:t>Under Construction</w:t>
            </w:r>
          </w:p>
        </w:tc>
        <w:tc>
          <w:tcPr>
            <w:tcW w:w="1373" w:type="dxa"/>
            <w:tcBorders>
              <w:top w:val="single" w:sz="8" w:space="0" w:color="FFFFFF"/>
              <w:left w:val="nil"/>
              <w:bottom w:val="nil"/>
              <w:right w:val="single" w:sz="8" w:space="0" w:color="FFFFFF"/>
            </w:tcBorders>
            <w:shd w:val="clear" w:color="000000" w:fill="CC0000"/>
            <w:vAlign w:val="bottom"/>
            <w:hideMark/>
          </w:tcPr>
          <w:p w14:paraId="4FE5948E" w14:textId="77777777" w:rsidR="00B204B7" w:rsidRPr="0009052C" w:rsidRDefault="00B204B7" w:rsidP="000D493C">
            <w:pPr>
              <w:jc w:val="center"/>
              <w:rPr>
                <w:rFonts w:ascii="Cambria" w:hAnsi="Cambria" w:cs="Calibri"/>
                <w:b/>
                <w:bCs/>
                <w:color w:val="FFFFFF"/>
                <w:sz w:val="20"/>
                <w:szCs w:val="20"/>
                <w:lang w:eastAsia="nl-NL"/>
              </w:rPr>
            </w:pPr>
            <w:r w:rsidRPr="0009052C">
              <w:rPr>
                <w:rFonts w:ascii="Cambria" w:hAnsi="Cambria" w:cs="Calibri"/>
                <w:b/>
                <w:bCs/>
                <w:color w:val="FFFFFF"/>
                <w:sz w:val="20"/>
                <w:szCs w:val="20"/>
                <w:lang w:eastAsia="nl-NL"/>
              </w:rPr>
              <w:t>Development land</w:t>
            </w:r>
          </w:p>
        </w:tc>
        <w:tc>
          <w:tcPr>
            <w:tcW w:w="1193" w:type="dxa"/>
            <w:tcBorders>
              <w:top w:val="single" w:sz="8" w:space="0" w:color="FFFFFF"/>
              <w:left w:val="nil"/>
              <w:bottom w:val="nil"/>
              <w:right w:val="single" w:sz="8" w:space="0" w:color="FFFFFF"/>
            </w:tcBorders>
            <w:shd w:val="clear" w:color="000000" w:fill="CC0000"/>
            <w:noWrap/>
            <w:vAlign w:val="bottom"/>
            <w:hideMark/>
          </w:tcPr>
          <w:p w14:paraId="3580DA09" w14:textId="77777777" w:rsidR="00B204B7" w:rsidRPr="0009052C" w:rsidRDefault="00B204B7" w:rsidP="000D493C">
            <w:pPr>
              <w:jc w:val="center"/>
              <w:rPr>
                <w:rFonts w:ascii="Cambria" w:hAnsi="Cambria" w:cs="Calibri"/>
                <w:b/>
                <w:bCs/>
                <w:color w:val="FFFFFF"/>
                <w:sz w:val="20"/>
                <w:szCs w:val="20"/>
                <w:lang w:eastAsia="nl-NL"/>
              </w:rPr>
            </w:pPr>
            <w:r w:rsidRPr="0009052C">
              <w:rPr>
                <w:rFonts w:ascii="Cambria" w:hAnsi="Cambria" w:cs="Calibri"/>
                <w:b/>
                <w:bCs/>
                <w:color w:val="FFFFFF"/>
                <w:sz w:val="20"/>
                <w:szCs w:val="20"/>
                <w:lang w:eastAsia="nl-NL"/>
              </w:rPr>
              <w:t>Total</w:t>
            </w:r>
          </w:p>
        </w:tc>
      </w:tr>
      <w:tr w:rsidR="00B204B7" w:rsidRPr="0009052C" w14:paraId="1E80F60A" w14:textId="77777777" w:rsidTr="000D493C">
        <w:trPr>
          <w:trHeight w:val="299"/>
        </w:trPr>
        <w:tc>
          <w:tcPr>
            <w:tcW w:w="3859" w:type="dxa"/>
            <w:tcBorders>
              <w:top w:val="nil"/>
              <w:left w:val="nil"/>
              <w:bottom w:val="single" w:sz="4" w:space="0" w:color="C00000"/>
              <w:right w:val="nil"/>
            </w:tcBorders>
            <w:shd w:val="clear" w:color="auto" w:fill="auto"/>
            <w:noWrap/>
            <w:vAlign w:val="bottom"/>
            <w:hideMark/>
          </w:tcPr>
          <w:p w14:paraId="54EE4913" w14:textId="77777777" w:rsidR="00B204B7" w:rsidRPr="0009052C" w:rsidRDefault="00B204B7" w:rsidP="000D493C">
            <w:pPr>
              <w:rPr>
                <w:rFonts w:ascii="Cambria" w:hAnsi="Cambria" w:cs="Calibri"/>
                <w:b/>
                <w:bCs/>
                <w:color w:val="000000"/>
                <w:sz w:val="20"/>
                <w:szCs w:val="20"/>
                <w:lang w:eastAsia="nl-NL"/>
              </w:rPr>
            </w:pPr>
            <w:r w:rsidRPr="0009052C">
              <w:rPr>
                <w:rFonts w:ascii="Cambria" w:hAnsi="Cambria" w:cs="Calibri"/>
                <w:b/>
                <w:bCs/>
                <w:color w:val="000000"/>
                <w:sz w:val="20"/>
                <w:szCs w:val="20"/>
                <w:lang w:eastAsia="nl-NL"/>
              </w:rPr>
              <w:t xml:space="preserve">As at 1 January </w:t>
            </w:r>
          </w:p>
        </w:tc>
        <w:tc>
          <w:tcPr>
            <w:tcW w:w="1265" w:type="dxa"/>
            <w:tcBorders>
              <w:top w:val="single" w:sz="4" w:space="0" w:color="C00000"/>
              <w:left w:val="nil"/>
              <w:bottom w:val="single" w:sz="4" w:space="0" w:color="C00000"/>
              <w:right w:val="nil"/>
            </w:tcBorders>
            <w:shd w:val="clear" w:color="auto" w:fill="F2F2F2"/>
            <w:noWrap/>
            <w:vAlign w:val="center"/>
          </w:tcPr>
          <w:p w14:paraId="54763FE8" w14:textId="77777777" w:rsidR="00B204B7" w:rsidRPr="0009052C" w:rsidRDefault="00B204B7" w:rsidP="000D493C">
            <w:pPr>
              <w:jc w:val="right"/>
              <w:rPr>
                <w:rFonts w:ascii="Cambria" w:hAnsi="Cambria" w:cs="Times"/>
                <w:b/>
                <w:bCs/>
                <w:sz w:val="20"/>
                <w:szCs w:val="20"/>
                <w:lang w:eastAsia="en-GB"/>
              </w:rPr>
            </w:pPr>
            <w:r w:rsidRPr="00BE492C">
              <w:rPr>
                <w:rFonts w:ascii="Cambria" w:hAnsi="Cambria"/>
                <w:color w:val="000000"/>
                <w:sz w:val="20"/>
                <w:szCs w:val="20"/>
                <w:lang w:eastAsia="en-GB"/>
              </w:rPr>
              <w:t>166,410</w:t>
            </w:r>
          </w:p>
        </w:tc>
        <w:tc>
          <w:tcPr>
            <w:tcW w:w="1410" w:type="dxa"/>
            <w:tcBorders>
              <w:top w:val="single" w:sz="4" w:space="0" w:color="C00000"/>
              <w:left w:val="nil"/>
              <w:bottom w:val="single" w:sz="4" w:space="0" w:color="C00000"/>
              <w:right w:val="nil"/>
            </w:tcBorders>
            <w:shd w:val="clear" w:color="auto" w:fill="F2F2F2"/>
            <w:noWrap/>
            <w:vAlign w:val="center"/>
          </w:tcPr>
          <w:p w14:paraId="577E9799" w14:textId="77777777" w:rsidR="00B204B7" w:rsidRPr="0009052C" w:rsidRDefault="00B204B7" w:rsidP="000D493C">
            <w:pPr>
              <w:jc w:val="right"/>
              <w:rPr>
                <w:rFonts w:ascii="Cambria" w:hAnsi="Cambria" w:cs="Times"/>
                <w:b/>
                <w:bCs/>
                <w:sz w:val="20"/>
                <w:szCs w:val="20"/>
                <w:lang w:eastAsia="en-GB"/>
              </w:rPr>
            </w:pPr>
            <w:r w:rsidRPr="00BE492C">
              <w:rPr>
                <w:rFonts w:ascii="Cambria" w:hAnsi="Cambria"/>
                <w:color w:val="000000"/>
                <w:sz w:val="20"/>
                <w:szCs w:val="20"/>
                <w:lang w:eastAsia="en-GB"/>
              </w:rPr>
              <w:t>456,681</w:t>
            </w:r>
          </w:p>
        </w:tc>
        <w:tc>
          <w:tcPr>
            <w:tcW w:w="1373" w:type="dxa"/>
            <w:tcBorders>
              <w:top w:val="single" w:sz="4" w:space="0" w:color="C00000"/>
              <w:left w:val="nil"/>
              <w:bottom w:val="single" w:sz="4" w:space="0" w:color="C00000"/>
              <w:right w:val="nil"/>
            </w:tcBorders>
            <w:shd w:val="clear" w:color="auto" w:fill="F2F2F2"/>
            <w:noWrap/>
            <w:vAlign w:val="center"/>
          </w:tcPr>
          <w:p w14:paraId="2E8AAD23" w14:textId="77777777" w:rsidR="00B204B7" w:rsidRPr="0009052C" w:rsidRDefault="00B204B7" w:rsidP="000D493C">
            <w:pPr>
              <w:jc w:val="right"/>
              <w:rPr>
                <w:rFonts w:ascii="Cambria" w:hAnsi="Cambria" w:cs="Times"/>
                <w:b/>
                <w:bCs/>
                <w:sz w:val="20"/>
                <w:szCs w:val="20"/>
                <w:lang w:eastAsia="en-GB"/>
              </w:rPr>
            </w:pPr>
            <w:r w:rsidRPr="00BE492C">
              <w:rPr>
                <w:rFonts w:ascii="Cambria" w:hAnsi="Cambria"/>
                <w:color w:val="000000"/>
                <w:sz w:val="20"/>
                <w:szCs w:val="20"/>
                <w:lang w:eastAsia="en-GB"/>
              </w:rPr>
              <w:t>297,060</w:t>
            </w:r>
          </w:p>
        </w:tc>
        <w:tc>
          <w:tcPr>
            <w:tcW w:w="1193" w:type="dxa"/>
            <w:tcBorders>
              <w:top w:val="single" w:sz="4" w:space="0" w:color="C00000"/>
              <w:left w:val="nil"/>
              <w:bottom w:val="single" w:sz="4" w:space="0" w:color="C00000"/>
              <w:right w:val="nil"/>
            </w:tcBorders>
            <w:shd w:val="clear" w:color="auto" w:fill="F2F2F2"/>
            <w:noWrap/>
            <w:vAlign w:val="center"/>
          </w:tcPr>
          <w:p w14:paraId="1920E86A" w14:textId="77777777" w:rsidR="00B204B7" w:rsidRPr="0009052C" w:rsidRDefault="00B204B7" w:rsidP="000D493C">
            <w:pPr>
              <w:jc w:val="right"/>
              <w:rPr>
                <w:rFonts w:ascii="Cambria" w:hAnsi="Cambria" w:cs="Times"/>
                <w:b/>
                <w:bCs/>
                <w:sz w:val="20"/>
                <w:szCs w:val="20"/>
                <w:lang w:eastAsia="en-GB"/>
              </w:rPr>
            </w:pPr>
            <w:r w:rsidRPr="00BE492C">
              <w:rPr>
                <w:rFonts w:ascii="Cambria" w:hAnsi="Cambria"/>
                <w:b/>
                <w:bCs/>
                <w:color w:val="000000"/>
                <w:sz w:val="20"/>
                <w:szCs w:val="20"/>
                <w:lang w:eastAsia="en-GB"/>
              </w:rPr>
              <w:t>920,151</w:t>
            </w:r>
          </w:p>
        </w:tc>
      </w:tr>
      <w:tr w:rsidR="00B204B7" w:rsidRPr="0009052C" w14:paraId="53B6676F"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546B94B4"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Capex</w:t>
            </w:r>
          </w:p>
        </w:tc>
        <w:tc>
          <w:tcPr>
            <w:tcW w:w="1265" w:type="dxa"/>
            <w:tcBorders>
              <w:top w:val="nil"/>
              <w:left w:val="nil"/>
              <w:bottom w:val="single" w:sz="4" w:space="0" w:color="C00000"/>
              <w:right w:val="nil"/>
            </w:tcBorders>
            <w:shd w:val="clear" w:color="auto" w:fill="F2F2F2"/>
            <w:noWrap/>
            <w:vAlign w:val="center"/>
          </w:tcPr>
          <w:p w14:paraId="3E34AAA3"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5,871</w:t>
            </w:r>
          </w:p>
        </w:tc>
        <w:tc>
          <w:tcPr>
            <w:tcW w:w="1410" w:type="dxa"/>
            <w:tcBorders>
              <w:top w:val="nil"/>
              <w:left w:val="nil"/>
              <w:bottom w:val="single" w:sz="4" w:space="0" w:color="C00000"/>
              <w:right w:val="nil"/>
            </w:tcBorders>
            <w:shd w:val="clear" w:color="auto" w:fill="F2F2F2"/>
            <w:noWrap/>
            <w:vAlign w:val="center"/>
          </w:tcPr>
          <w:p w14:paraId="0583029D"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111,716</w:t>
            </w:r>
          </w:p>
        </w:tc>
        <w:tc>
          <w:tcPr>
            <w:tcW w:w="1373" w:type="dxa"/>
            <w:tcBorders>
              <w:top w:val="nil"/>
              <w:left w:val="nil"/>
              <w:bottom w:val="single" w:sz="4" w:space="0" w:color="C00000"/>
              <w:right w:val="nil"/>
            </w:tcBorders>
            <w:shd w:val="clear" w:color="auto" w:fill="F2F2F2"/>
            <w:noWrap/>
            <w:vAlign w:val="center"/>
          </w:tcPr>
          <w:p w14:paraId="0E07FAE2"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22,350</w:t>
            </w:r>
          </w:p>
        </w:tc>
        <w:tc>
          <w:tcPr>
            <w:tcW w:w="1193" w:type="dxa"/>
            <w:tcBorders>
              <w:top w:val="nil"/>
              <w:left w:val="nil"/>
              <w:bottom w:val="single" w:sz="4" w:space="0" w:color="C00000"/>
              <w:right w:val="nil"/>
            </w:tcBorders>
            <w:shd w:val="clear" w:color="auto" w:fill="F2F2F2"/>
            <w:noWrap/>
            <w:vAlign w:val="center"/>
          </w:tcPr>
          <w:p w14:paraId="63306C44" w14:textId="77777777" w:rsidR="00B204B7" w:rsidRPr="0009052C" w:rsidRDefault="00B204B7" w:rsidP="000D493C">
            <w:pPr>
              <w:jc w:val="right"/>
              <w:rPr>
                <w:rFonts w:ascii="Cambria" w:hAnsi="Cambria" w:cs="Times"/>
                <w:sz w:val="20"/>
                <w:szCs w:val="20"/>
                <w:lang w:eastAsia="en-GB"/>
              </w:rPr>
            </w:pPr>
            <w:r w:rsidRPr="00BE492C">
              <w:rPr>
                <w:rFonts w:ascii="Cambria" w:hAnsi="Cambria"/>
                <w:b/>
                <w:bCs/>
                <w:color w:val="000000"/>
                <w:sz w:val="20"/>
                <w:szCs w:val="20"/>
                <w:lang w:eastAsia="en-GB"/>
              </w:rPr>
              <w:t>139,937</w:t>
            </w:r>
          </w:p>
        </w:tc>
      </w:tr>
      <w:tr w:rsidR="00B204B7" w:rsidRPr="0009052C" w14:paraId="6CBD5FA0"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17AAFB66"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Acquisitions</w:t>
            </w:r>
          </w:p>
        </w:tc>
        <w:tc>
          <w:tcPr>
            <w:tcW w:w="1265" w:type="dxa"/>
            <w:tcBorders>
              <w:top w:val="nil"/>
              <w:left w:val="nil"/>
              <w:bottom w:val="single" w:sz="4" w:space="0" w:color="C00000"/>
              <w:right w:val="nil"/>
            </w:tcBorders>
            <w:shd w:val="clear" w:color="auto" w:fill="F2F2F2"/>
            <w:noWrap/>
            <w:vAlign w:val="center"/>
          </w:tcPr>
          <w:p w14:paraId="157B2504" w14:textId="77777777" w:rsidR="00B204B7" w:rsidRPr="00BE49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c>
          <w:tcPr>
            <w:tcW w:w="1410" w:type="dxa"/>
            <w:tcBorders>
              <w:top w:val="nil"/>
              <w:left w:val="nil"/>
              <w:bottom w:val="single" w:sz="4" w:space="0" w:color="C00000"/>
              <w:right w:val="nil"/>
            </w:tcBorders>
            <w:shd w:val="clear" w:color="auto" w:fill="F2F2F2"/>
            <w:noWrap/>
            <w:vAlign w:val="center"/>
          </w:tcPr>
          <w:p w14:paraId="3047BD55"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3,385</w:t>
            </w:r>
          </w:p>
        </w:tc>
        <w:tc>
          <w:tcPr>
            <w:tcW w:w="1373" w:type="dxa"/>
            <w:tcBorders>
              <w:top w:val="nil"/>
              <w:left w:val="nil"/>
              <w:bottom w:val="single" w:sz="4" w:space="0" w:color="C00000"/>
              <w:right w:val="nil"/>
            </w:tcBorders>
            <w:shd w:val="clear" w:color="auto" w:fill="F2F2F2"/>
            <w:noWrap/>
            <w:vAlign w:val="center"/>
          </w:tcPr>
          <w:p w14:paraId="4B37262B"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88,465</w:t>
            </w:r>
          </w:p>
        </w:tc>
        <w:tc>
          <w:tcPr>
            <w:tcW w:w="1193" w:type="dxa"/>
            <w:tcBorders>
              <w:top w:val="nil"/>
              <w:left w:val="nil"/>
              <w:bottom w:val="single" w:sz="4" w:space="0" w:color="C00000"/>
              <w:right w:val="nil"/>
            </w:tcBorders>
            <w:shd w:val="clear" w:color="auto" w:fill="F2F2F2"/>
            <w:noWrap/>
            <w:vAlign w:val="center"/>
          </w:tcPr>
          <w:p w14:paraId="1DC0139E" w14:textId="77777777" w:rsidR="00B204B7" w:rsidRPr="0009052C" w:rsidRDefault="00B204B7" w:rsidP="000D493C">
            <w:pPr>
              <w:jc w:val="right"/>
              <w:rPr>
                <w:rFonts w:ascii="Cambria" w:hAnsi="Cambria" w:cs="Times"/>
                <w:sz w:val="20"/>
                <w:szCs w:val="20"/>
                <w:lang w:eastAsia="en-GB"/>
              </w:rPr>
            </w:pPr>
            <w:r w:rsidRPr="00BE492C">
              <w:rPr>
                <w:rFonts w:ascii="Cambria" w:hAnsi="Cambria"/>
                <w:b/>
                <w:bCs/>
                <w:color w:val="000000"/>
                <w:sz w:val="20"/>
                <w:szCs w:val="20"/>
                <w:lang w:eastAsia="en-GB"/>
              </w:rPr>
              <w:t>91,850</w:t>
            </w:r>
          </w:p>
        </w:tc>
      </w:tr>
      <w:tr w:rsidR="00B204B7" w:rsidRPr="0009052C" w14:paraId="5EDA4DBF" w14:textId="77777777" w:rsidTr="000D493C">
        <w:trPr>
          <w:trHeight w:val="250"/>
        </w:trPr>
        <w:tc>
          <w:tcPr>
            <w:tcW w:w="3859" w:type="dxa"/>
            <w:tcBorders>
              <w:top w:val="nil"/>
              <w:left w:val="nil"/>
              <w:bottom w:val="single" w:sz="4" w:space="0" w:color="C00000"/>
              <w:right w:val="nil"/>
            </w:tcBorders>
            <w:shd w:val="clear" w:color="auto" w:fill="auto"/>
            <w:noWrap/>
            <w:vAlign w:val="bottom"/>
          </w:tcPr>
          <w:p w14:paraId="380A650D"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olor w:val="000000"/>
                <w:sz w:val="20"/>
                <w:szCs w:val="20"/>
                <w:lang w:eastAsia="en-GB"/>
              </w:rPr>
              <w:t>Capitalised interest</w:t>
            </w:r>
          </w:p>
        </w:tc>
        <w:tc>
          <w:tcPr>
            <w:tcW w:w="1265" w:type="dxa"/>
            <w:tcBorders>
              <w:top w:val="nil"/>
              <w:left w:val="nil"/>
              <w:bottom w:val="single" w:sz="4" w:space="0" w:color="C00000"/>
              <w:right w:val="nil"/>
            </w:tcBorders>
            <w:shd w:val="clear" w:color="auto" w:fill="F2F2F2"/>
            <w:noWrap/>
            <w:vAlign w:val="center"/>
          </w:tcPr>
          <w:p w14:paraId="01D37B2B"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118</w:t>
            </w:r>
          </w:p>
        </w:tc>
        <w:tc>
          <w:tcPr>
            <w:tcW w:w="1410" w:type="dxa"/>
            <w:tcBorders>
              <w:top w:val="nil"/>
              <w:left w:val="nil"/>
              <w:bottom w:val="single" w:sz="4" w:space="0" w:color="C00000"/>
              <w:right w:val="nil"/>
            </w:tcBorders>
            <w:shd w:val="clear" w:color="auto" w:fill="F2F2F2"/>
            <w:noWrap/>
            <w:vAlign w:val="center"/>
          </w:tcPr>
          <w:p w14:paraId="2928D320"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5,396</w:t>
            </w:r>
          </w:p>
        </w:tc>
        <w:tc>
          <w:tcPr>
            <w:tcW w:w="1373" w:type="dxa"/>
            <w:tcBorders>
              <w:top w:val="nil"/>
              <w:left w:val="nil"/>
              <w:bottom w:val="single" w:sz="4" w:space="0" w:color="C00000"/>
              <w:right w:val="nil"/>
            </w:tcBorders>
            <w:shd w:val="clear" w:color="auto" w:fill="F2F2F2"/>
            <w:noWrap/>
            <w:vAlign w:val="center"/>
          </w:tcPr>
          <w:p w14:paraId="1E383671"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61</w:t>
            </w:r>
          </w:p>
        </w:tc>
        <w:tc>
          <w:tcPr>
            <w:tcW w:w="1193" w:type="dxa"/>
            <w:tcBorders>
              <w:top w:val="nil"/>
              <w:left w:val="nil"/>
              <w:bottom w:val="single" w:sz="4" w:space="0" w:color="C00000"/>
              <w:right w:val="nil"/>
            </w:tcBorders>
            <w:shd w:val="clear" w:color="auto" w:fill="F2F2F2"/>
            <w:noWrap/>
            <w:vAlign w:val="center"/>
          </w:tcPr>
          <w:p w14:paraId="6D8D3FED" w14:textId="77777777" w:rsidR="00B204B7" w:rsidRPr="0009052C" w:rsidRDefault="00B204B7" w:rsidP="000D493C">
            <w:pPr>
              <w:jc w:val="right"/>
              <w:rPr>
                <w:rFonts w:ascii="Cambria" w:hAnsi="Cambria" w:cs="Times"/>
                <w:sz w:val="20"/>
                <w:szCs w:val="20"/>
                <w:lang w:eastAsia="en-GB"/>
              </w:rPr>
            </w:pPr>
            <w:r w:rsidRPr="00BE492C">
              <w:rPr>
                <w:rFonts w:ascii="Cambria" w:hAnsi="Cambria"/>
                <w:b/>
                <w:bCs/>
                <w:color w:val="000000"/>
                <w:sz w:val="20"/>
                <w:szCs w:val="20"/>
                <w:lang w:eastAsia="en-GB"/>
              </w:rPr>
              <w:t>5,575</w:t>
            </w:r>
          </w:p>
        </w:tc>
      </w:tr>
      <w:tr w:rsidR="00B204B7" w:rsidRPr="0009052C" w14:paraId="0ED7E051" w14:textId="77777777" w:rsidTr="000D493C">
        <w:trPr>
          <w:trHeight w:val="250"/>
        </w:trPr>
        <w:tc>
          <w:tcPr>
            <w:tcW w:w="3859" w:type="dxa"/>
            <w:tcBorders>
              <w:top w:val="nil"/>
              <w:left w:val="nil"/>
              <w:bottom w:val="single" w:sz="4" w:space="0" w:color="C00000"/>
              <w:right w:val="nil"/>
            </w:tcBorders>
            <w:shd w:val="clear" w:color="auto" w:fill="auto"/>
            <w:noWrap/>
            <w:vAlign w:val="bottom"/>
          </w:tcPr>
          <w:p w14:paraId="77E592E4"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olor w:val="000000"/>
                <w:sz w:val="20"/>
                <w:szCs w:val="20"/>
                <w:lang w:eastAsia="en-GB"/>
              </w:rPr>
              <w:t>Capitalised rent free and agent’s fee</w:t>
            </w:r>
          </w:p>
        </w:tc>
        <w:tc>
          <w:tcPr>
            <w:tcW w:w="1265" w:type="dxa"/>
            <w:tcBorders>
              <w:top w:val="nil"/>
              <w:left w:val="nil"/>
              <w:bottom w:val="single" w:sz="4" w:space="0" w:color="C00000"/>
              <w:right w:val="nil"/>
            </w:tcBorders>
            <w:shd w:val="clear" w:color="auto" w:fill="F2F2F2"/>
            <w:noWrap/>
            <w:vAlign w:val="center"/>
          </w:tcPr>
          <w:p w14:paraId="3D41345B"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609</w:t>
            </w:r>
          </w:p>
        </w:tc>
        <w:tc>
          <w:tcPr>
            <w:tcW w:w="1410" w:type="dxa"/>
            <w:tcBorders>
              <w:top w:val="nil"/>
              <w:left w:val="nil"/>
              <w:bottom w:val="single" w:sz="4" w:space="0" w:color="C00000"/>
              <w:right w:val="nil"/>
            </w:tcBorders>
            <w:shd w:val="clear" w:color="auto" w:fill="F2F2F2"/>
            <w:noWrap/>
            <w:vAlign w:val="center"/>
          </w:tcPr>
          <w:p w14:paraId="098266E5"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743</w:t>
            </w:r>
          </w:p>
        </w:tc>
        <w:tc>
          <w:tcPr>
            <w:tcW w:w="1373" w:type="dxa"/>
            <w:tcBorders>
              <w:top w:val="nil"/>
              <w:left w:val="nil"/>
              <w:bottom w:val="single" w:sz="4" w:space="0" w:color="C00000"/>
              <w:right w:val="nil"/>
            </w:tcBorders>
            <w:shd w:val="clear" w:color="auto" w:fill="F2F2F2"/>
            <w:noWrap/>
            <w:vAlign w:val="center"/>
          </w:tcPr>
          <w:p w14:paraId="6AB21EE1" w14:textId="77777777" w:rsidR="00B204B7" w:rsidRPr="00BE49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c>
          <w:tcPr>
            <w:tcW w:w="1193" w:type="dxa"/>
            <w:tcBorders>
              <w:top w:val="nil"/>
              <w:left w:val="nil"/>
              <w:bottom w:val="single" w:sz="4" w:space="0" w:color="C00000"/>
              <w:right w:val="nil"/>
            </w:tcBorders>
            <w:shd w:val="clear" w:color="auto" w:fill="F2F2F2"/>
            <w:noWrap/>
            <w:vAlign w:val="center"/>
          </w:tcPr>
          <w:p w14:paraId="4E5786B6" w14:textId="77777777" w:rsidR="00B204B7" w:rsidRPr="0009052C" w:rsidRDefault="00B204B7" w:rsidP="000D493C">
            <w:pPr>
              <w:jc w:val="right"/>
              <w:rPr>
                <w:rFonts w:ascii="Cambria" w:hAnsi="Cambria" w:cs="Times"/>
                <w:sz w:val="20"/>
                <w:szCs w:val="20"/>
                <w:lang w:eastAsia="en-GB"/>
              </w:rPr>
            </w:pPr>
            <w:r w:rsidRPr="00BE492C">
              <w:rPr>
                <w:rFonts w:ascii="Cambria" w:hAnsi="Cambria"/>
                <w:b/>
                <w:bCs/>
                <w:color w:val="000000"/>
                <w:sz w:val="20"/>
                <w:szCs w:val="20"/>
                <w:lang w:eastAsia="en-GB"/>
              </w:rPr>
              <w:t>1,352</w:t>
            </w:r>
          </w:p>
        </w:tc>
      </w:tr>
      <w:tr w:rsidR="00B204B7" w:rsidRPr="0009052C" w14:paraId="7D621B03" w14:textId="77777777" w:rsidTr="000D493C">
        <w:trPr>
          <w:trHeight w:val="250"/>
        </w:trPr>
        <w:tc>
          <w:tcPr>
            <w:tcW w:w="3859" w:type="dxa"/>
            <w:tcBorders>
              <w:top w:val="nil"/>
              <w:left w:val="nil"/>
              <w:bottom w:val="single" w:sz="4" w:space="0" w:color="C00000"/>
              <w:right w:val="nil"/>
            </w:tcBorders>
            <w:shd w:val="clear" w:color="auto" w:fill="auto"/>
            <w:noWrap/>
            <w:vAlign w:val="bottom"/>
          </w:tcPr>
          <w:p w14:paraId="0AC541FF"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Sales and disposal</w:t>
            </w:r>
          </w:p>
        </w:tc>
        <w:tc>
          <w:tcPr>
            <w:tcW w:w="1265" w:type="dxa"/>
            <w:tcBorders>
              <w:top w:val="nil"/>
              <w:left w:val="nil"/>
              <w:bottom w:val="single" w:sz="4" w:space="0" w:color="C00000"/>
              <w:right w:val="nil"/>
            </w:tcBorders>
            <w:shd w:val="clear" w:color="auto" w:fill="F2F2F2"/>
            <w:noWrap/>
            <w:vAlign w:val="center"/>
          </w:tcPr>
          <w:p w14:paraId="4C817A73"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(36,419)</w:t>
            </w:r>
          </w:p>
        </w:tc>
        <w:tc>
          <w:tcPr>
            <w:tcW w:w="1410" w:type="dxa"/>
            <w:tcBorders>
              <w:top w:val="nil"/>
              <w:left w:val="nil"/>
              <w:bottom w:val="single" w:sz="4" w:space="0" w:color="C00000"/>
              <w:right w:val="nil"/>
            </w:tcBorders>
            <w:shd w:val="clear" w:color="auto" w:fill="F2F2F2"/>
            <w:noWrap/>
            <w:vAlign w:val="center"/>
          </w:tcPr>
          <w:p w14:paraId="1E436B11" w14:textId="77777777" w:rsidR="00B204B7" w:rsidRPr="00BE49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c>
          <w:tcPr>
            <w:tcW w:w="1373" w:type="dxa"/>
            <w:tcBorders>
              <w:top w:val="nil"/>
              <w:left w:val="nil"/>
              <w:bottom w:val="single" w:sz="4" w:space="0" w:color="C00000"/>
              <w:right w:val="nil"/>
            </w:tcBorders>
            <w:shd w:val="clear" w:color="auto" w:fill="F2F2F2"/>
            <w:noWrap/>
            <w:vAlign w:val="center"/>
          </w:tcPr>
          <w:p w14:paraId="1B6F2420" w14:textId="77777777" w:rsidR="00B204B7" w:rsidRPr="00BE49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c>
          <w:tcPr>
            <w:tcW w:w="1193" w:type="dxa"/>
            <w:tcBorders>
              <w:top w:val="nil"/>
              <w:left w:val="nil"/>
              <w:bottom w:val="single" w:sz="4" w:space="0" w:color="C00000"/>
              <w:right w:val="nil"/>
            </w:tcBorders>
            <w:shd w:val="clear" w:color="auto" w:fill="F2F2F2"/>
            <w:noWrap/>
            <w:vAlign w:val="center"/>
          </w:tcPr>
          <w:p w14:paraId="11C994E7" w14:textId="77777777" w:rsidR="00B204B7" w:rsidRPr="0009052C" w:rsidRDefault="00B204B7" w:rsidP="000D493C">
            <w:pPr>
              <w:jc w:val="right"/>
              <w:rPr>
                <w:rFonts w:ascii="Cambria" w:hAnsi="Cambria" w:cs="Times"/>
                <w:sz w:val="20"/>
                <w:szCs w:val="20"/>
                <w:lang w:eastAsia="en-GB"/>
              </w:rPr>
            </w:pPr>
            <w:r w:rsidRPr="00BE492C">
              <w:rPr>
                <w:rFonts w:ascii="Cambria" w:hAnsi="Cambria"/>
                <w:b/>
                <w:bCs/>
                <w:color w:val="000000"/>
                <w:sz w:val="20"/>
                <w:szCs w:val="20"/>
                <w:lang w:eastAsia="en-GB"/>
              </w:rPr>
              <w:t>(36,419)</w:t>
            </w:r>
          </w:p>
        </w:tc>
      </w:tr>
      <w:tr w:rsidR="00B204B7" w:rsidRPr="0009052C" w14:paraId="4AF75210"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37B32BAA"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Transfer on start-up of development</w:t>
            </w:r>
          </w:p>
        </w:tc>
        <w:tc>
          <w:tcPr>
            <w:tcW w:w="1265" w:type="dxa"/>
            <w:tcBorders>
              <w:top w:val="nil"/>
              <w:left w:val="nil"/>
              <w:bottom w:val="single" w:sz="4" w:space="0" w:color="C00000"/>
              <w:right w:val="nil"/>
            </w:tcBorders>
            <w:shd w:val="clear" w:color="auto" w:fill="F2F2F2"/>
            <w:noWrap/>
            <w:vAlign w:val="center"/>
          </w:tcPr>
          <w:p w14:paraId="6F9EF00C" w14:textId="77777777" w:rsidR="00B204B7" w:rsidRPr="00BE49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c>
          <w:tcPr>
            <w:tcW w:w="1410" w:type="dxa"/>
            <w:tcBorders>
              <w:top w:val="nil"/>
              <w:left w:val="nil"/>
              <w:bottom w:val="single" w:sz="4" w:space="0" w:color="C00000"/>
              <w:right w:val="nil"/>
            </w:tcBorders>
            <w:shd w:val="clear" w:color="auto" w:fill="F2F2F2"/>
            <w:noWrap/>
            <w:vAlign w:val="center"/>
          </w:tcPr>
          <w:p w14:paraId="3F6BEDA7"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52,015</w:t>
            </w:r>
          </w:p>
        </w:tc>
        <w:tc>
          <w:tcPr>
            <w:tcW w:w="1373" w:type="dxa"/>
            <w:tcBorders>
              <w:top w:val="nil"/>
              <w:left w:val="nil"/>
              <w:bottom w:val="single" w:sz="4" w:space="0" w:color="C00000"/>
              <w:right w:val="nil"/>
            </w:tcBorders>
            <w:shd w:val="clear" w:color="auto" w:fill="F2F2F2"/>
            <w:noWrap/>
            <w:vAlign w:val="center"/>
          </w:tcPr>
          <w:p w14:paraId="2A88EBB9"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(52,015)</w:t>
            </w:r>
          </w:p>
        </w:tc>
        <w:tc>
          <w:tcPr>
            <w:tcW w:w="1193" w:type="dxa"/>
            <w:tcBorders>
              <w:top w:val="nil"/>
              <w:left w:val="nil"/>
              <w:bottom w:val="single" w:sz="4" w:space="0" w:color="C00000"/>
              <w:right w:val="nil"/>
            </w:tcBorders>
            <w:shd w:val="clear" w:color="auto" w:fill="F2F2F2"/>
            <w:noWrap/>
            <w:vAlign w:val="center"/>
          </w:tcPr>
          <w:p w14:paraId="61C7D9B1" w14:textId="77777777" w:rsidR="00B204B7" w:rsidRPr="00BE49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r>
      <w:tr w:rsidR="00B204B7" w:rsidRPr="0009052C" w14:paraId="3A223462"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0D1405D5"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Transfer on completion of development</w:t>
            </w:r>
          </w:p>
        </w:tc>
        <w:tc>
          <w:tcPr>
            <w:tcW w:w="1265" w:type="dxa"/>
            <w:tcBorders>
              <w:top w:val="nil"/>
              <w:left w:val="nil"/>
              <w:bottom w:val="single" w:sz="4" w:space="0" w:color="C00000"/>
              <w:right w:val="nil"/>
            </w:tcBorders>
            <w:shd w:val="clear" w:color="auto" w:fill="F2F2F2"/>
            <w:noWrap/>
            <w:vAlign w:val="center"/>
          </w:tcPr>
          <w:p w14:paraId="543083EF"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48,620</w:t>
            </w:r>
          </w:p>
        </w:tc>
        <w:tc>
          <w:tcPr>
            <w:tcW w:w="1410" w:type="dxa"/>
            <w:tcBorders>
              <w:top w:val="nil"/>
              <w:left w:val="nil"/>
              <w:bottom w:val="single" w:sz="4" w:space="0" w:color="C00000"/>
              <w:right w:val="nil"/>
            </w:tcBorders>
            <w:shd w:val="clear" w:color="auto" w:fill="F2F2F2"/>
            <w:noWrap/>
            <w:vAlign w:val="center"/>
          </w:tcPr>
          <w:p w14:paraId="64425392"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(48,620)</w:t>
            </w:r>
          </w:p>
        </w:tc>
        <w:tc>
          <w:tcPr>
            <w:tcW w:w="1373" w:type="dxa"/>
            <w:tcBorders>
              <w:top w:val="nil"/>
              <w:left w:val="nil"/>
              <w:bottom w:val="single" w:sz="4" w:space="0" w:color="C00000"/>
              <w:right w:val="nil"/>
            </w:tcBorders>
            <w:shd w:val="clear" w:color="auto" w:fill="F2F2F2"/>
            <w:noWrap/>
            <w:vAlign w:val="center"/>
          </w:tcPr>
          <w:p w14:paraId="5F8CE985" w14:textId="77777777" w:rsidR="00B204B7" w:rsidRPr="00BE49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c>
          <w:tcPr>
            <w:tcW w:w="1193" w:type="dxa"/>
            <w:tcBorders>
              <w:top w:val="nil"/>
              <w:left w:val="nil"/>
              <w:bottom w:val="single" w:sz="4" w:space="0" w:color="C00000"/>
              <w:right w:val="nil"/>
            </w:tcBorders>
            <w:shd w:val="clear" w:color="auto" w:fill="F2F2F2"/>
            <w:noWrap/>
            <w:vAlign w:val="center"/>
          </w:tcPr>
          <w:p w14:paraId="3BE77938" w14:textId="77777777" w:rsidR="00B204B7" w:rsidRPr="00BE49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r>
      <w:tr w:rsidR="00B204B7" w:rsidRPr="0009052C" w14:paraId="5F773A4E"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4D4061AD"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 xml:space="preserve">Net gain from value adjustments in investment properties </w:t>
            </w:r>
          </w:p>
        </w:tc>
        <w:tc>
          <w:tcPr>
            <w:tcW w:w="1265" w:type="dxa"/>
            <w:tcBorders>
              <w:top w:val="nil"/>
              <w:left w:val="nil"/>
              <w:bottom w:val="single" w:sz="4" w:space="0" w:color="C00000"/>
              <w:right w:val="nil"/>
            </w:tcBorders>
            <w:shd w:val="clear" w:color="auto" w:fill="F2F2F2"/>
            <w:noWrap/>
            <w:vAlign w:val="center"/>
          </w:tcPr>
          <w:p w14:paraId="39F00E07"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10,252</w:t>
            </w:r>
          </w:p>
        </w:tc>
        <w:tc>
          <w:tcPr>
            <w:tcW w:w="1410" w:type="dxa"/>
            <w:tcBorders>
              <w:top w:val="nil"/>
              <w:left w:val="nil"/>
              <w:bottom w:val="single" w:sz="4" w:space="0" w:color="C00000"/>
              <w:right w:val="nil"/>
            </w:tcBorders>
            <w:shd w:val="clear" w:color="auto" w:fill="F2F2F2"/>
            <w:noWrap/>
            <w:vAlign w:val="center"/>
          </w:tcPr>
          <w:p w14:paraId="4956F6C3"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127,731</w:t>
            </w:r>
          </w:p>
        </w:tc>
        <w:tc>
          <w:tcPr>
            <w:tcW w:w="1373" w:type="dxa"/>
            <w:tcBorders>
              <w:top w:val="nil"/>
              <w:left w:val="nil"/>
              <w:bottom w:val="single" w:sz="4" w:space="0" w:color="C00000"/>
              <w:right w:val="nil"/>
            </w:tcBorders>
            <w:shd w:val="clear" w:color="auto" w:fill="F2F2F2"/>
            <w:noWrap/>
            <w:vAlign w:val="center"/>
          </w:tcPr>
          <w:p w14:paraId="284576FA" w14:textId="77777777" w:rsidR="00B204B7" w:rsidRPr="0009052C" w:rsidRDefault="00B204B7" w:rsidP="000D493C">
            <w:pPr>
              <w:jc w:val="right"/>
              <w:rPr>
                <w:rFonts w:ascii="Cambria" w:hAnsi="Cambria" w:cs="Times"/>
                <w:sz w:val="20"/>
                <w:szCs w:val="20"/>
                <w:lang w:eastAsia="en-GB"/>
              </w:rPr>
            </w:pPr>
            <w:r w:rsidRPr="00BE492C">
              <w:rPr>
                <w:rFonts w:ascii="Cambria" w:hAnsi="Cambria"/>
                <w:color w:val="000000"/>
                <w:sz w:val="20"/>
                <w:szCs w:val="20"/>
                <w:lang w:eastAsia="en-GB"/>
              </w:rPr>
              <w:t>3,326</w:t>
            </w:r>
          </w:p>
        </w:tc>
        <w:tc>
          <w:tcPr>
            <w:tcW w:w="1193" w:type="dxa"/>
            <w:tcBorders>
              <w:top w:val="nil"/>
              <w:left w:val="nil"/>
              <w:bottom w:val="single" w:sz="4" w:space="0" w:color="C00000"/>
              <w:right w:val="nil"/>
            </w:tcBorders>
            <w:shd w:val="clear" w:color="auto" w:fill="F2F2F2"/>
            <w:noWrap/>
            <w:vAlign w:val="center"/>
          </w:tcPr>
          <w:p w14:paraId="0BF20A06" w14:textId="77777777" w:rsidR="00B204B7" w:rsidRPr="0009052C" w:rsidRDefault="00B204B7" w:rsidP="000D493C">
            <w:pPr>
              <w:jc w:val="right"/>
              <w:rPr>
                <w:rFonts w:ascii="Cambria" w:hAnsi="Cambria" w:cs="Times"/>
                <w:sz w:val="20"/>
                <w:szCs w:val="20"/>
                <w:lang w:eastAsia="en-GB"/>
              </w:rPr>
            </w:pPr>
            <w:r w:rsidRPr="00BE492C">
              <w:rPr>
                <w:rFonts w:ascii="Cambria" w:hAnsi="Cambria"/>
                <w:b/>
                <w:bCs/>
                <w:color w:val="000000"/>
                <w:sz w:val="20"/>
                <w:szCs w:val="20"/>
                <w:lang w:eastAsia="en-GB"/>
              </w:rPr>
              <w:t>141,309</w:t>
            </w:r>
          </w:p>
        </w:tc>
      </w:tr>
      <w:tr w:rsidR="00B204B7" w:rsidRPr="0009052C" w14:paraId="190F2914" w14:textId="77777777" w:rsidTr="000D493C">
        <w:trPr>
          <w:trHeight w:val="250"/>
        </w:trPr>
        <w:tc>
          <w:tcPr>
            <w:tcW w:w="3859" w:type="dxa"/>
            <w:tcBorders>
              <w:top w:val="nil"/>
              <w:left w:val="nil"/>
              <w:bottom w:val="single" w:sz="4" w:space="0" w:color="C00000"/>
              <w:right w:val="nil"/>
            </w:tcBorders>
            <w:shd w:val="clear" w:color="auto" w:fill="auto"/>
            <w:noWrap/>
            <w:vAlign w:val="bottom"/>
          </w:tcPr>
          <w:p w14:paraId="7C04B007" w14:textId="77777777" w:rsidR="00B204B7" w:rsidRPr="0009052C" w:rsidRDefault="00B204B7" w:rsidP="000D493C">
            <w:pPr>
              <w:rPr>
                <w:rFonts w:ascii="Cambria" w:hAnsi="Cambria" w:cs="Calibri"/>
                <w:b/>
                <w:bCs/>
                <w:color w:val="000000"/>
                <w:sz w:val="20"/>
                <w:szCs w:val="20"/>
                <w:lang w:eastAsia="nl-NL"/>
              </w:rPr>
            </w:pPr>
            <w:r w:rsidRPr="0009052C">
              <w:rPr>
                <w:rFonts w:ascii="Cambria" w:hAnsi="Cambria"/>
                <w:bCs/>
                <w:color w:val="000000"/>
                <w:sz w:val="20"/>
                <w:szCs w:val="20"/>
                <w:lang w:eastAsia="en-GB"/>
              </w:rPr>
              <w:t>Reclassification to (-) / from held for sale</w:t>
            </w:r>
          </w:p>
        </w:tc>
        <w:tc>
          <w:tcPr>
            <w:tcW w:w="1265" w:type="dxa"/>
            <w:tcBorders>
              <w:top w:val="nil"/>
              <w:left w:val="nil"/>
              <w:bottom w:val="single" w:sz="4" w:space="0" w:color="C00000"/>
              <w:right w:val="nil"/>
            </w:tcBorders>
            <w:shd w:val="clear" w:color="auto" w:fill="F2F2F2"/>
            <w:noWrap/>
            <w:vAlign w:val="center"/>
          </w:tcPr>
          <w:p w14:paraId="5AE1F9BF" w14:textId="77777777" w:rsidR="00B204B7" w:rsidRPr="00BE49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c>
          <w:tcPr>
            <w:tcW w:w="1410" w:type="dxa"/>
            <w:tcBorders>
              <w:top w:val="nil"/>
              <w:left w:val="nil"/>
              <w:bottom w:val="single" w:sz="4" w:space="0" w:color="C00000"/>
              <w:right w:val="nil"/>
            </w:tcBorders>
            <w:shd w:val="clear" w:color="auto" w:fill="F2F2F2"/>
            <w:noWrap/>
            <w:vAlign w:val="center"/>
          </w:tcPr>
          <w:p w14:paraId="2A37024F" w14:textId="77777777" w:rsidR="00B204B7" w:rsidRPr="00BE49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c>
          <w:tcPr>
            <w:tcW w:w="1373" w:type="dxa"/>
            <w:tcBorders>
              <w:top w:val="nil"/>
              <w:left w:val="nil"/>
              <w:bottom w:val="single" w:sz="4" w:space="0" w:color="C00000"/>
              <w:right w:val="nil"/>
            </w:tcBorders>
            <w:shd w:val="clear" w:color="auto" w:fill="F2F2F2"/>
            <w:noWrap/>
            <w:vAlign w:val="center"/>
          </w:tcPr>
          <w:p w14:paraId="1B605616" w14:textId="77777777" w:rsidR="00B204B7" w:rsidRPr="00BE49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c>
          <w:tcPr>
            <w:tcW w:w="1193" w:type="dxa"/>
            <w:tcBorders>
              <w:top w:val="nil"/>
              <w:left w:val="nil"/>
              <w:bottom w:val="single" w:sz="4" w:space="0" w:color="C00000"/>
              <w:right w:val="nil"/>
            </w:tcBorders>
            <w:shd w:val="clear" w:color="auto" w:fill="F2F2F2"/>
            <w:noWrap/>
            <w:vAlign w:val="center"/>
          </w:tcPr>
          <w:p w14:paraId="59D3451C" w14:textId="77777777" w:rsidR="00B204B7" w:rsidRPr="00BE49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r>
      <w:tr w:rsidR="00B204B7" w:rsidRPr="0009052C" w14:paraId="4B13C6D0"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75A798F0" w14:textId="77777777" w:rsidR="00B204B7" w:rsidRPr="0009052C" w:rsidRDefault="00B204B7" w:rsidP="000D493C">
            <w:pPr>
              <w:rPr>
                <w:rFonts w:ascii="Cambria" w:hAnsi="Cambria" w:cs="Calibri"/>
                <w:b/>
                <w:bCs/>
                <w:color w:val="000000"/>
                <w:sz w:val="20"/>
                <w:szCs w:val="20"/>
                <w:lang w:eastAsia="nl-NL"/>
              </w:rPr>
            </w:pPr>
            <w:r w:rsidRPr="0009052C">
              <w:rPr>
                <w:rFonts w:ascii="Cambria" w:hAnsi="Cambria" w:cs="Calibri"/>
                <w:b/>
                <w:bCs/>
                <w:color w:val="000000"/>
                <w:sz w:val="20"/>
                <w:szCs w:val="20"/>
                <w:lang w:eastAsia="nl-NL"/>
              </w:rPr>
              <w:t xml:space="preserve">As at 30 June </w:t>
            </w:r>
          </w:p>
        </w:tc>
        <w:tc>
          <w:tcPr>
            <w:tcW w:w="1265" w:type="dxa"/>
            <w:tcBorders>
              <w:top w:val="nil"/>
              <w:left w:val="nil"/>
              <w:bottom w:val="single" w:sz="4" w:space="0" w:color="C00000"/>
              <w:right w:val="nil"/>
            </w:tcBorders>
            <w:shd w:val="clear" w:color="auto" w:fill="F2F2F2"/>
            <w:noWrap/>
            <w:vAlign w:val="center"/>
          </w:tcPr>
          <w:p w14:paraId="39A323A0" w14:textId="77777777" w:rsidR="00B204B7" w:rsidRPr="0009052C" w:rsidRDefault="00B204B7" w:rsidP="000D493C">
            <w:pPr>
              <w:jc w:val="right"/>
              <w:rPr>
                <w:rFonts w:ascii="Cambria" w:hAnsi="Cambria" w:cs="Times"/>
                <w:b/>
                <w:bCs/>
                <w:sz w:val="20"/>
                <w:szCs w:val="20"/>
                <w:lang w:eastAsia="en-GB"/>
              </w:rPr>
            </w:pPr>
            <w:r w:rsidRPr="00BE492C">
              <w:rPr>
                <w:rFonts w:ascii="Cambria" w:hAnsi="Cambria"/>
                <w:b/>
                <w:bCs/>
                <w:color w:val="000000"/>
                <w:sz w:val="20"/>
                <w:szCs w:val="20"/>
                <w:lang w:eastAsia="en-GB"/>
              </w:rPr>
              <w:t>195,461</w:t>
            </w:r>
          </w:p>
        </w:tc>
        <w:tc>
          <w:tcPr>
            <w:tcW w:w="1410" w:type="dxa"/>
            <w:tcBorders>
              <w:top w:val="nil"/>
              <w:left w:val="nil"/>
              <w:bottom w:val="single" w:sz="4" w:space="0" w:color="C00000"/>
              <w:right w:val="nil"/>
            </w:tcBorders>
            <w:shd w:val="clear" w:color="auto" w:fill="F2F2F2"/>
            <w:noWrap/>
            <w:vAlign w:val="center"/>
          </w:tcPr>
          <w:p w14:paraId="429A9574" w14:textId="77777777" w:rsidR="00B204B7" w:rsidRPr="0009052C" w:rsidRDefault="00B204B7" w:rsidP="000D493C">
            <w:pPr>
              <w:jc w:val="right"/>
              <w:rPr>
                <w:rFonts w:ascii="Cambria" w:hAnsi="Cambria" w:cs="Times"/>
                <w:b/>
                <w:bCs/>
                <w:sz w:val="20"/>
                <w:szCs w:val="20"/>
                <w:lang w:eastAsia="en-GB"/>
              </w:rPr>
            </w:pPr>
            <w:r w:rsidRPr="00BE492C">
              <w:rPr>
                <w:rFonts w:ascii="Cambria" w:hAnsi="Cambria"/>
                <w:b/>
                <w:bCs/>
                <w:color w:val="000000"/>
                <w:sz w:val="20"/>
                <w:szCs w:val="20"/>
                <w:lang w:eastAsia="en-GB"/>
              </w:rPr>
              <w:t>709,047</w:t>
            </w:r>
          </w:p>
        </w:tc>
        <w:tc>
          <w:tcPr>
            <w:tcW w:w="1373" w:type="dxa"/>
            <w:tcBorders>
              <w:top w:val="nil"/>
              <w:left w:val="nil"/>
              <w:bottom w:val="single" w:sz="4" w:space="0" w:color="C00000"/>
              <w:right w:val="nil"/>
            </w:tcBorders>
            <w:shd w:val="clear" w:color="auto" w:fill="F2F2F2"/>
            <w:noWrap/>
            <w:vAlign w:val="center"/>
          </w:tcPr>
          <w:p w14:paraId="3F64654C" w14:textId="77777777" w:rsidR="00B204B7" w:rsidRPr="0009052C" w:rsidRDefault="00B204B7" w:rsidP="000D493C">
            <w:pPr>
              <w:jc w:val="right"/>
              <w:rPr>
                <w:rFonts w:ascii="Cambria" w:hAnsi="Cambria" w:cs="Times"/>
                <w:b/>
                <w:bCs/>
                <w:sz w:val="20"/>
                <w:szCs w:val="20"/>
                <w:lang w:eastAsia="en-GB"/>
              </w:rPr>
            </w:pPr>
            <w:r w:rsidRPr="00BE492C">
              <w:rPr>
                <w:rFonts w:ascii="Cambria" w:hAnsi="Cambria"/>
                <w:b/>
                <w:bCs/>
                <w:color w:val="000000"/>
                <w:sz w:val="20"/>
                <w:szCs w:val="20"/>
                <w:lang w:eastAsia="en-GB"/>
              </w:rPr>
              <w:t>359,247</w:t>
            </w:r>
          </w:p>
        </w:tc>
        <w:tc>
          <w:tcPr>
            <w:tcW w:w="1193" w:type="dxa"/>
            <w:tcBorders>
              <w:top w:val="nil"/>
              <w:left w:val="nil"/>
              <w:bottom w:val="single" w:sz="4" w:space="0" w:color="C00000"/>
              <w:right w:val="nil"/>
            </w:tcBorders>
            <w:shd w:val="clear" w:color="auto" w:fill="F2F2F2"/>
            <w:noWrap/>
            <w:vAlign w:val="center"/>
          </w:tcPr>
          <w:p w14:paraId="098EEC81" w14:textId="77777777" w:rsidR="00B204B7" w:rsidRPr="0009052C" w:rsidRDefault="00B204B7" w:rsidP="000D493C">
            <w:pPr>
              <w:jc w:val="right"/>
              <w:rPr>
                <w:rFonts w:ascii="Cambria" w:hAnsi="Cambria" w:cs="Times"/>
                <w:b/>
                <w:bCs/>
                <w:sz w:val="20"/>
                <w:szCs w:val="20"/>
                <w:lang w:eastAsia="en-GB"/>
              </w:rPr>
            </w:pPr>
            <w:r w:rsidRPr="00BE492C">
              <w:rPr>
                <w:rFonts w:ascii="Cambria" w:hAnsi="Cambria"/>
                <w:b/>
                <w:bCs/>
                <w:color w:val="000000"/>
                <w:sz w:val="20"/>
                <w:szCs w:val="20"/>
                <w:lang w:eastAsia="en-GB"/>
              </w:rPr>
              <w:t>1,263,755</w:t>
            </w:r>
          </w:p>
        </w:tc>
      </w:tr>
    </w:tbl>
    <w:p w14:paraId="50BEEB02" w14:textId="77777777" w:rsidR="00B204B7" w:rsidRDefault="00B204B7" w:rsidP="00B204B7">
      <w:pPr>
        <w:widowControl w:val="0"/>
        <w:autoSpaceDE w:val="0"/>
        <w:autoSpaceDN w:val="0"/>
        <w:adjustRightInd w:val="0"/>
        <w:snapToGrid w:val="0"/>
        <w:jc w:val="both"/>
        <w:rPr>
          <w:rFonts w:ascii="Cambria" w:hAnsi="Cambria" w:cs="BotanikaStd Bold"/>
          <w:b/>
          <w:color w:val="694845"/>
          <w:sz w:val="20"/>
          <w:szCs w:val="20"/>
          <w:lang w:eastAsia="en-GB"/>
        </w:rPr>
      </w:pPr>
      <w:bookmarkStart w:id="4" w:name="OLE_LINK2"/>
      <w:bookmarkStart w:id="5" w:name="_Hlk33106413"/>
    </w:p>
    <w:p w14:paraId="474A9693" w14:textId="77777777" w:rsidR="00B204B7" w:rsidRDefault="00B204B7" w:rsidP="00B204B7">
      <w:pPr>
        <w:widowControl w:val="0"/>
        <w:autoSpaceDE w:val="0"/>
        <w:autoSpaceDN w:val="0"/>
        <w:adjustRightInd w:val="0"/>
        <w:snapToGrid w:val="0"/>
        <w:jc w:val="both"/>
        <w:rPr>
          <w:rFonts w:ascii="Cambria" w:hAnsi="Cambria" w:cs="BotanikaStd Bold"/>
          <w:b/>
          <w:color w:val="694845"/>
          <w:sz w:val="20"/>
          <w:szCs w:val="20"/>
          <w:lang w:eastAsia="en-GB"/>
        </w:rPr>
      </w:pPr>
    </w:p>
    <w:p w14:paraId="137F5FFE" w14:textId="77777777" w:rsidR="00B204B7" w:rsidRDefault="00B204B7" w:rsidP="00B204B7">
      <w:pPr>
        <w:widowControl w:val="0"/>
        <w:autoSpaceDE w:val="0"/>
        <w:autoSpaceDN w:val="0"/>
        <w:adjustRightInd w:val="0"/>
        <w:snapToGrid w:val="0"/>
        <w:jc w:val="both"/>
        <w:rPr>
          <w:rFonts w:ascii="Cambria" w:hAnsi="Cambria" w:cs="BotanikaStd Bold"/>
          <w:b/>
          <w:color w:val="694845"/>
          <w:sz w:val="20"/>
          <w:szCs w:val="20"/>
          <w:lang w:eastAsia="en-GB"/>
        </w:rPr>
      </w:pPr>
    </w:p>
    <w:p w14:paraId="18925DE8" w14:textId="77777777" w:rsidR="00B204B7" w:rsidRPr="00BE492C" w:rsidRDefault="00B204B7" w:rsidP="00B204B7">
      <w:pPr>
        <w:widowControl w:val="0"/>
        <w:autoSpaceDE w:val="0"/>
        <w:autoSpaceDN w:val="0"/>
        <w:adjustRightInd w:val="0"/>
        <w:snapToGrid w:val="0"/>
        <w:jc w:val="both"/>
        <w:rPr>
          <w:rFonts w:ascii="Cambria" w:hAnsi="Cambria" w:cs="BotanikaStd Bold"/>
          <w:b/>
          <w:color w:val="694845"/>
          <w:sz w:val="20"/>
          <w:szCs w:val="20"/>
          <w:lang w:eastAsia="en-GB"/>
        </w:rPr>
      </w:pPr>
    </w:p>
    <w:tbl>
      <w:tblPr>
        <w:tblW w:w="9100" w:type="dxa"/>
        <w:tblInd w:w="70" w:type="dxa"/>
        <w:tblCellMar>
          <w:left w:w="70" w:type="dxa"/>
          <w:right w:w="70" w:type="dxa"/>
        </w:tblCellMar>
        <w:tblLook w:val="04A0" w:firstRow="1" w:lastRow="0" w:firstColumn="1" w:lastColumn="0" w:noHBand="0" w:noVBand="1"/>
      </w:tblPr>
      <w:tblGrid>
        <w:gridCol w:w="3859"/>
        <w:gridCol w:w="1265"/>
        <w:gridCol w:w="1410"/>
        <w:gridCol w:w="1373"/>
        <w:gridCol w:w="1193"/>
      </w:tblGrid>
      <w:tr w:rsidR="00B204B7" w:rsidRPr="00BE492C" w14:paraId="63AB6C01" w14:textId="77777777" w:rsidTr="000D493C">
        <w:trPr>
          <w:trHeight w:val="250"/>
        </w:trPr>
        <w:tc>
          <w:tcPr>
            <w:tcW w:w="3859" w:type="dxa"/>
            <w:tcBorders>
              <w:top w:val="nil"/>
              <w:left w:val="dotted" w:sz="4" w:space="0" w:color="808080"/>
              <w:bottom w:val="nil"/>
              <w:right w:val="single" w:sz="8" w:space="0" w:color="FFFFFF"/>
            </w:tcBorders>
            <w:shd w:val="clear" w:color="000000" w:fill="CC0000"/>
            <w:noWrap/>
            <w:vAlign w:val="center"/>
          </w:tcPr>
          <w:p w14:paraId="42293D76" w14:textId="77777777" w:rsidR="00B204B7" w:rsidRPr="00BE492C" w:rsidRDefault="00B204B7" w:rsidP="000D493C">
            <w:pPr>
              <w:rPr>
                <w:rFonts w:ascii="Cambria" w:hAnsi="Cambria" w:cs="Calibri"/>
                <w:b/>
                <w:i/>
                <w:iCs/>
                <w:color w:val="FFFFFF"/>
                <w:sz w:val="20"/>
                <w:szCs w:val="20"/>
                <w:lang w:eastAsia="nl-NL"/>
              </w:rPr>
            </w:pPr>
          </w:p>
        </w:tc>
        <w:tc>
          <w:tcPr>
            <w:tcW w:w="5241" w:type="dxa"/>
            <w:gridSpan w:val="4"/>
            <w:tcBorders>
              <w:top w:val="nil"/>
              <w:left w:val="nil"/>
              <w:bottom w:val="single" w:sz="8" w:space="0" w:color="FFFFFF"/>
              <w:right w:val="single" w:sz="8" w:space="0" w:color="FFFFFF"/>
            </w:tcBorders>
            <w:shd w:val="clear" w:color="000000" w:fill="CC0000"/>
            <w:noWrap/>
            <w:vAlign w:val="bottom"/>
          </w:tcPr>
          <w:p w14:paraId="4327A9D7" w14:textId="77777777" w:rsidR="00B204B7" w:rsidRPr="00BE492C" w:rsidRDefault="00B204B7" w:rsidP="000D493C">
            <w:pPr>
              <w:jc w:val="center"/>
              <w:rPr>
                <w:rFonts w:ascii="Cambria" w:hAnsi="Cambria" w:cs="Calibri"/>
                <w:b/>
                <w:bCs/>
                <w:color w:val="FFFFFF"/>
                <w:sz w:val="20"/>
                <w:szCs w:val="20"/>
                <w:lang w:eastAsia="nl-NL"/>
              </w:rPr>
            </w:pPr>
            <w:r>
              <w:rPr>
                <w:rFonts w:ascii="Cambria" w:hAnsi="Cambria" w:cs="Calibri"/>
                <w:b/>
                <w:color w:val="FFFFFF"/>
                <w:sz w:val="20"/>
                <w:szCs w:val="20"/>
                <w:lang w:eastAsia="nl-NL"/>
              </w:rPr>
              <w:t>31.12.</w:t>
            </w:r>
            <w:r w:rsidRPr="00BE492C">
              <w:rPr>
                <w:rFonts w:ascii="Cambria" w:hAnsi="Cambria" w:cs="Calibri"/>
                <w:b/>
                <w:bCs/>
                <w:color w:val="FFFFFF"/>
                <w:sz w:val="20"/>
                <w:szCs w:val="20"/>
                <w:lang w:eastAsia="nl-NL"/>
              </w:rPr>
              <w:t>2020</w:t>
            </w:r>
          </w:p>
        </w:tc>
      </w:tr>
      <w:tr w:rsidR="00B204B7" w:rsidRPr="00BE492C" w14:paraId="2A1AAF54" w14:textId="77777777" w:rsidTr="000D493C">
        <w:trPr>
          <w:trHeight w:val="250"/>
        </w:trPr>
        <w:tc>
          <w:tcPr>
            <w:tcW w:w="3859" w:type="dxa"/>
            <w:tcBorders>
              <w:top w:val="nil"/>
              <w:left w:val="dotted" w:sz="4" w:space="0" w:color="808080"/>
              <w:bottom w:val="nil"/>
              <w:right w:val="single" w:sz="8" w:space="0" w:color="FFFFFF"/>
            </w:tcBorders>
            <w:shd w:val="clear" w:color="000000" w:fill="CC0000"/>
            <w:noWrap/>
            <w:vAlign w:val="center"/>
            <w:hideMark/>
          </w:tcPr>
          <w:p w14:paraId="425B4678" w14:textId="77777777" w:rsidR="00B204B7" w:rsidRPr="00BE492C" w:rsidRDefault="00B204B7" w:rsidP="000D493C">
            <w:pPr>
              <w:rPr>
                <w:rFonts w:ascii="Cambria" w:hAnsi="Cambria" w:cs="Calibri"/>
                <w:b/>
                <w:i/>
                <w:iCs/>
                <w:color w:val="FFFFFF"/>
                <w:sz w:val="20"/>
                <w:szCs w:val="20"/>
                <w:lang w:eastAsia="nl-NL"/>
              </w:rPr>
            </w:pPr>
            <w:r w:rsidRPr="00BE492C">
              <w:rPr>
                <w:rFonts w:ascii="Cambria" w:hAnsi="Cambria" w:cs="Calibri"/>
                <w:b/>
                <w:i/>
                <w:iCs/>
                <w:color w:val="FFFFFF"/>
                <w:sz w:val="20"/>
                <w:szCs w:val="20"/>
                <w:lang w:eastAsia="nl-NL"/>
              </w:rPr>
              <w:t>In thousands of €</w:t>
            </w:r>
          </w:p>
        </w:tc>
        <w:tc>
          <w:tcPr>
            <w:tcW w:w="1265" w:type="dxa"/>
            <w:tcBorders>
              <w:top w:val="single" w:sz="8" w:space="0" w:color="FFFFFF"/>
              <w:left w:val="nil"/>
              <w:bottom w:val="nil"/>
              <w:right w:val="single" w:sz="8" w:space="0" w:color="FFFFFF"/>
            </w:tcBorders>
            <w:shd w:val="clear" w:color="000000" w:fill="CC0000"/>
            <w:noWrap/>
            <w:vAlign w:val="bottom"/>
            <w:hideMark/>
          </w:tcPr>
          <w:p w14:paraId="42AB36D8" w14:textId="77777777" w:rsidR="00B204B7" w:rsidRPr="00BE492C" w:rsidRDefault="00B204B7" w:rsidP="000D493C">
            <w:pPr>
              <w:jc w:val="center"/>
              <w:rPr>
                <w:rFonts w:ascii="Cambria" w:hAnsi="Cambria" w:cs="Calibri"/>
                <w:b/>
                <w:bCs/>
                <w:color w:val="FFFFFF"/>
                <w:sz w:val="19"/>
                <w:szCs w:val="19"/>
                <w:lang w:eastAsia="nl-NL"/>
              </w:rPr>
            </w:pPr>
            <w:r w:rsidRPr="00BE492C">
              <w:rPr>
                <w:rFonts w:ascii="Cambria" w:hAnsi="Cambria" w:cs="Calibri"/>
                <w:b/>
                <w:bCs/>
                <w:color w:val="FFFFFF"/>
                <w:sz w:val="19"/>
                <w:szCs w:val="19"/>
                <w:lang w:eastAsia="nl-NL"/>
              </w:rPr>
              <w:t>Completed</w:t>
            </w:r>
          </w:p>
        </w:tc>
        <w:tc>
          <w:tcPr>
            <w:tcW w:w="1410" w:type="dxa"/>
            <w:tcBorders>
              <w:top w:val="single" w:sz="8" w:space="0" w:color="FFFFFF"/>
              <w:left w:val="nil"/>
              <w:bottom w:val="nil"/>
              <w:right w:val="single" w:sz="8" w:space="0" w:color="FFFFFF"/>
            </w:tcBorders>
            <w:shd w:val="clear" w:color="000000" w:fill="CC0000"/>
            <w:noWrap/>
            <w:vAlign w:val="bottom"/>
            <w:hideMark/>
          </w:tcPr>
          <w:p w14:paraId="3D63E0B9" w14:textId="77777777" w:rsidR="00B204B7" w:rsidRPr="00BE492C" w:rsidRDefault="00B204B7" w:rsidP="000D493C">
            <w:pPr>
              <w:jc w:val="center"/>
              <w:rPr>
                <w:rFonts w:ascii="Cambria" w:hAnsi="Cambria" w:cs="Calibri"/>
                <w:b/>
                <w:bCs/>
                <w:color w:val="FFFFFF"/>
                <w:sz w:val="19"/>
                <w:szCs w:val="19"/>
                <w:lang w:eastAsia="nl-NL"/>
              </w:rPr>
            </w:pPr>
            <w:r w:rsidRPr="00BE492C">
              <w:rPr>
                <w:rFonts w:ascii="Cambria" w:hAnsi="Cambria" w:cs="Calibri"/>
                <w:b/>
                <w:bCs/>
                <w:color w:val="FFFFFF"/>
                <w:sz w:val="19"/>
                <w:szCs w:val="19"/>
                <w:lang w:eastAsia="nl-NL"/>
              </w:rPr>
              <w:t>Under Construction</w:t>
            </w:r>
          </w:p>
        </w:tc>
        <w:tc>
          <w:tcPr>
            <w:tcW w:w="1373" w:type="dxa"/>
            <w:tcBorders>
              <w:top w:val="single" w:sz="8" w:space="0" w:color="FFFFFF"/>
              <w:left w:val="nil"/>
              <w:bottom w:val="nil"/>
              <w:right w:val="single" w:sz="8" w:space="0" w:color="FFFFFF"/>
            </w:tcBorders>
            <w:shd w:val="clear" w:color="000000" w:fill="CC0000"/>
            <w:vAlign w:val="bottom"/>
            <w:hideMark/>
          </w:tcPr>
          <w:p w14:paraId="3BB0F465" w14:textId="77777777" w:rsidR="00B204B7" w:rsidRPr="00BE492C" w:rsidRDefault="00B204B7" w:rsidP="000D493C">
            <w:pPr>
              <w:jc w:val="center"/>
              <w:rPr>
                <w:rFonts w:ascii="Cambria" w:hAnsi="Cambria" w:cs="Calibri"/>
                <w:b/>
                <w:bCs/>
                <w:color w:val="FFFFFF"/>
                <w:sz w:val="19"/>
                <w:szCs w:val="19"/>
                <w:lang w:eastAsia="nl-NL"/>
              </w:rPr>
            </w:pPr>
            <w:r w:rsidRPr="00BE492C">
              <w:rPr>
                <w:rFonts w:ascii="Cambria" w:hAnsi="Cambria" w:cs="Calibri"/>
                <w:b/>
                <w:bCs/>
                <w:color w:val="FFFFFF"/>
                <w:sz w:val="19"/>
                <w:szCs w:val="19"/>
                <w:lang w:eastAsia="nl-NL"/>
              </w:rPr>
              <w:t>Development land</w:t>
            </w:r>
          </w:p>
        </w:tc>
        <w:tc>
          <w:tcPr>
            <w:tcW w:w="1193" w:type="dxa"/>
            <w:tcBorders>
              <w:top w:val="single" w:sz="8" w:space="0" w:color="FFFFFF"/>
              <w:left w:val="nil"/>
              <w:bottom w:val="nil"/>
              <w:right w:val="single" w:sz="8" w:space="0" w:color="FFFFFF"/>
            </w:tcBorders>
            <w:shd w:val="clear" w:color="000000" w:fill="CC0000"/>
            <w:noWrap/>
            <w:vAlign w:val="bottom"/>
            <w:hideMark/>
          </w:tcPr>
          <w:p w14:paraId="0E9CA2B5" w14:textId="77777777" w:rsidR="00B204B7" w:rsidRPr="00BE492C" w:rsidRDefault="00B204B7" w:rsidP="000D493C">
            <w:pPr>
              <w:jc w:val="center"/>
              <w:rPr>
                <w:rFonts w:ascii="Cambria" w:hAnsi="Cambria" w:cs="Calibri"/>
                <w:b/>
                <w:bCs/>
                <w:color w:val="FFFFFF"/>
                <w:sz w:val="19"/>
                <w:szCs w:val="19"/>
                <w:lang w:eastAsia="nl-NL"/>
              </w:rPr>
            </w:pPr>
            <w:r w:rsidRPr="00BE492C">
              <w:rPr>
                <w:rFonts w:ascii="Cambria" w:hAnsi="Cambria" w:cs="Calibri"/>
                <w:b/>
                <w:bCs/>
                <w:color w:val="FFFFFF"/>
                <w:sz w:val="19"/>
                <w:szCs w:val="19"/>
                <w:lang w:eastAsia="nl-NL"/>
              </w:rPr>
              <w:t>Total</w:t>
            </w:r>
          </w:p>
        </w:tc>
      </w:tr>
      <w:tr w:rsidR="00B204B7" w:rsidRPr="00BE492C" w14:paraId="6F19E754"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5CC4FE7C" w14:textId="77777777" w:rsidR="00B204B7" w:rsidRPr="00BE492C" w:rsidRDefault="00B204B7" w:rsidP="000D493C">
            <w:pPr>
              <w:rPr>
                <w:rFonts w:ascii="Cambria" w:hAnsi="Cambria" w:cs="Calibri"/>
                <w:b/>
                <w:bCs/>
                <w:color w:val="000000"/>
                <w:sz w:val="20"/>
                <w:szCs w:val="20"/>
                <w:lang w:eastAsia="nl-NL"/>
              </w:rPr>
            </w:pPr>
            <w:r w:rsidRPr="00BE492C">
              <w:rPr>
                <w:rFonts w:ascii="Cambria" w:hAnsi="Cambria" w:cs="Calibri"/>
                <w:b/>
                <w:bCs/>
                <w:color w:val="000000"/>
                <w:sz w:val="20"/>
                <w:szCs w:val="20"/>
                <w:lang w:eastAsia="nl-NL"/>
              </w:rPr>
              <w:t xml:space="preserve">As at 1 January </w:t>
            </w:r>
          </w:p>
        </w:tc>
        <w:tc>
          <w:tcPr>
            <w:tcW w:w="1265" w:type="dxa"/>
            <w:tcBorders>
              <w:top w:val="nil"/>
              <w:left w:val="nil"/>
              <w:bottom w:val="single" w:sz="4" w:space="0" w:color="C00000"/>
              <w:right w:val="nil"/>
            </w:tcBorders>
            <w:shd w:val="clear" w:color="000000" w:fill="F2F2F2"/>
            <w:noWrap/>
            <w:vAlign w:val="center"/>
          </w:tcPr>
          <w:p w14:paraId="0C63B424"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94,056</w:t>
            </w:r>
          </w:p>
        </w:tc>
        <w:tc>
          <w:tcPr>
            <w:tcW w:w="1410" w:type="dxa"/>
            <w:tcBorders>
              <w:top w:val="nil"/>
              <w:left w:val="nil"/>
              <w:bottom w:val="single" w:sz="4" w:space="0" w:color="C00000"/>
              <w:right w:val="nil"/>
            </w:tcBorders>
            <w:shd w:val="clear" w:color="000000" w:fill="F2F2F2"/>
            <w:noWrap/>
            <w:vAlign w:val="center"/>
          </w:tcPr>
          <w:p w14:paraId="68027B6E"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338,266</w:t>
            </w:r>
          </w:p>
        </w:tc>
        <w:tc>
          <w:tcPr>
            <w:tcW w:w="1373" w:type="dxa"/>
            <w:tcBorders>
              <w:top w:val="nil"/>
              <w:left w:val="nil"/>
              <w:bottom w:val="single" w:sz="4" w:space="0" w:color="C00000"/>
              <w:right w:val="nil"/>
            </w:tcBorders>
            <w:shd w:val="clear" w:color="000000" w:fill="F2F2F2"/>
            <w:noWrap/>
            <w:vAlign w:val="center"/>
          </w:tcPr>
          <w:p w14:paraId="42460733"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360,623</w:t>
            </w:r>
          </w:p>
        </w:tc>
        <w:tc>
          <w:tcPr>
            <w:tcW w:w="1193" w:type="dxa"/>
            <w:tcBorders>
              <w:top w:val="nil"/>
              <w:left w:val="nil"/>
              <w:bottom w:val="single" w:sz="4" w:space="0" w:color="C00000"/>
              <w:right w:val="nil"/>
            </w:tcBorders>
            <w:shd w:val="clear" w:color="000000" w:fill="F2F2F2"/>
            <w:noWrap/>
            <w:vAlign w:val="center"/>
          </w:tcPr>
          <w:p w14:paraId="138EFA02"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792,945</w:t>
            </w:r>
          </w:p>
        </w:tc>
      </w:tr>
      <w:tr w:rsidR="00B204B7" w:rsidRPr="00BE492C" w14:paraId="168F5A21"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4FCC8218" w14:textId="77777777" w:rsidR="00B204B7" w:rsidRPr="00BE492C" w:rsidRDefault="00B204B7" w:rsidP="000D493C">
            <w:pPr>
              <w:rPr>
                <w:rFonts w:ascii="Cambria" w:hAnsi="Cambria" w:cs="Calibri"/>
                <w:color w:val="000000"/>
                <w:sz w:val="20"/>
                <w:szCs w:val="20"/>
                <w:lang w:eastAsia="nl-NL"/>
              </w:rPr>
            </w:pPr>
            <w:r w:rsidRPr="00BE492C">
              <w:rPr>
                <w:rFonts w:ascii="Cambria" w:hAnsi="Cambria" w:cs="Calibri"/>
                <w:color w:val="000000"/>
                <w:sz w:val="20"/>
                <w:szCs w:val="20"/>
                <w:lang w:eastAsia="nl-NL"/>
              </w:rPr>
              <w:t>Capex</w:t>
            </w:r>
          </w:p>
        </w:tc>
        <w:tc>
          <w:tcPr>
            <w:tcW w:w="1265" w:type="dxa"/>
            <w:tcBorders>
              <w:top w:val="nil"/>
              <w:left w:val="nil"/>
              <w:bottom w:val="single" w:sz="4" w:space="0" w:color="C00000"/>
              <w:right w:val="nil"/>
            </w:tcBorders>
            <w:shd w:val="clear" w:color="000000" w:fill="F2F2F2"/>
            <w:noWrap/>
            <w:vAlign w:val="center"/>
          </w:tcPr>
          <w:p w14:paraId="73A7A0DE"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67,452</w:t>
            </w:r>
          </w:p>
        </w:tc>
        <w:tc>
          <w:tcPr>
            <w:tcW w:w="1410" w:type="dxa"/>
            <w:tcBorders>
              <w:top w:val="nil"/>
              <w:left w:val="nil"/>
              <w:bottom w:val="single" w:sz="4" w:space="0" w:color="C00000"/>
              <w:right w:val="nil"/>
            </w:tcBorders>
            <w:shd w:val="clear" w:color="000000" w:fill="F2F2F2"/>
            <w:noWrap/>
            <w:vAlign w:val="center"/>
          </w:tcPr>
          <w:p w14:paraId="00D34FCD"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201,226</w:t>
            </w:r>
          </w:p>
        </w:tc>
        <w:tc>
          <w:tcPr>
            <w:tcW w:w="1373" w:type="dxa"/>
            <w:tcBorders>
              <w:top w:val="nil"/>
              <w:left w:val="nil"/>
              <w:bottom w:val="single" w:sz="4" w:space="0" w:color="C00000"/>
              <w:right w:val="nil"/>
            </w:tcBorders>
            <w:shd w:val="clear" w:color="000000" w:fill="F2F2F2"/>
            <w:noWrap/>
            <w:vAlign w:val="center"/>
          </w:tcPr>
          <w:p w14:paraId="45A9155C"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7,353</w:t>
            </w:r>
          </w:p>
        </w:tc>
        <w:tc>
          <w:tcPr>
            <w:tcW w:w="1193" w:type="dxa"/>
            <w:tcBorders>
              <w:top w:val="nil"/>
              <w:left w:val="nil"/>
              <w:bottom w:val="single" w:sz="4" w:space="0" w:color="C00000"/>
              <w:right w:val="nil"/>
            </w:tcBorders>
            <w:shd w:val="clear" w:color="000000" w:fill="F2F2F2"/>
            <w:noWrap/>
            <w:vAlign w:val="center"/>
          </w:tcPr>
          <w:p w14:paraId="02A53282"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276,031</w:t>
            </w:r>
          </w:p>
        </w:tc>
      </w:tr>
      <w:tr w:rsidR="00B204B7" w:rsidRPr="00BE492C" w14:paraId="72D57B0A"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1481609C" w14:textId="77777777" w:rsidR="00B204B7" w:rsidRPr="00BE492C" w:rsidRDefault="00B204B7" w:rsidP="000D493C">
            <w:pPr>
              <w:rPr>
                <w:rFonts w:ascii="Cambria" w:hAnsi="Cambria" w:cs="Calibri"/>
                <w:color w:val="000000"/>
                <w:sz w:val="20"/>
                <w:szCs w:val="20"/>
                <w:lang w:eastAsia="nl-NL"/>
              </w:rPr>
            </w:pPr>
            <w:r w:rsidRPr="00BE492C">
              <w:rPr>
                <w:rFonts w:ascii="Cambria" w:hAnsi="Cambria" w:cs="Calibri"/>
                <w:color w:val="000000"/>
                <w:sz w:val="20"/>
                <w:szCs w:val="20"/>
                <w:lang w:eastAsia="nl-NL"/>
              </w:rPr>
              <w:t>Acquisitions</w:t>
            </w:r>
          </w:p>
        </w:tc>
        <w:tc>
          <w:tcPr>
            <w:tcW w:w="1265" w:type="dxa"/>
            <w:tcBorders>
              <w:top w:val="nil"/>
              <w:left w:val="nil"/>
              <w:bottom w:val="single" w:sz="4" w:space="0" w:color="C00000"/>
              <w:right w:val="nil"/>
            </w:tcBorders>
            <w:shd w:val="clear" w:color="000000" w:fill="F2F2F2"/>
            <w:noWrap/>
            <w:vAlign w:val="center"/>
          </w:tcPr>
          <w:p w14:paraId="42640921" w14:textId="77777777" w:rsidR="00B204B7" w:rsidRPr="00BE492C" w:rsidRDefault="00B204B7" w:rsidP="000D493C">
            <w:pPr>
              <w:jc w:val="right"/>
              <w:rPr>
                <w:rFonts w:ascii="Cambria" w:hAnsi="Cambria" w:cs="Calibri"/>
                <w:color w:val="000000"/>
                <w:sz w:val="20"/>
                <w:szCs w:val="20"/>
                <w:lang w:val="nl-BE" w:eastAsia="en-GB"/>
              </w:rPr>
            </w:pPr>
            <w:r w:rsidRPr="00BE492C">
              <w:rPr>
                <w:rFonts w:ascii="Cambria" w:hAnsi="Cambria" w:cs="Calibri"/>
                <w:color w:val="000000"/>
                <w:sz w:val="20"/>
                <w:szCs w:val="20"/>
                <w:lang w:val="nl-BE" w:eastAsia="en-GB"/>
              </w:rPr>
              <w:t>-</w:t>
            </w:r>
          </w:p>
        </w:tc>
        <w:tc>
          <w:tcPr>
            <w:tcW w:w="1410" w:type="dxa"/>
            <w:tcBorders>
              <w:top w:val="nil"/>
              <w:left w:val="nil"/>
              <w:bottom w:val="single" w:sz="4" w:space="0" w:color="C00000"/>
              <w:right w:val="nil"/>
            </w:tcBorders>
            <w:shd w:val="clear" w:color="000000" w:fill="F2F2F2"/>
            <w:noWrap/>
            <w:vAlign w:val="center"/>
          </w:tcPr>
          <w:p w14:paraId="12BF0345"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9,851</w:t>
            </w:r>
          </w:p>
        </w:tc>
        <w:tc>
          <w:tcPr>
            <w:tcW w:w="1373" w:type="dxa"/>
            <w:tcBorders>
              <w:top w:val="nil"/>
              <w:left w:val="nil"/>
              <w:bottom w:val="single" w:sz="4" w:space="0" w:color="C00000"/>
              <w:right w:val="nil"/>
            </w:tcBorders>
            <w:shd w:val="clear" w:color="000000" w:fill="F2F2F2"/>
            <w:noWrap/>
            <w:vAlign w:val="center"/>
          </w:tcPr>
          <w:p w14:paraId="44ED1E18"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130,256</w:t>
            </w:r>
          </w:p>
        </w:tc>
        <w:tc>
          <w:tcPr>
            <w:tcW w:w="1193" w:type="dxa"/>
            <w:tcBorders>
              <w:top w:val="nil"/>
              <w:left w:val="nil"/>
              <w:bottom w:val="single" w:sz="4" w:space="0" w:color="C00000"/>
              <w:right w:val="nil"/>
            </w:tcBorders>
            <w:shd w:val="clear" w:color="000000" w:fill="F2F2F2"/>
            <w:noWrap/>
            <w:vAlign w:val="center"/>
          </w:tcPr>
          <w:p w14:paraId="57A8691E"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140,107</w:t>
            </w:r>
          </w:p>
        </w:tc>
      </w:tr>
      <w:tr w:rsidR="00B204B7" w:rsidRPr="00BE492C" w14:paraId="44CE8551" w14:textId="77777777" w:rsidTr="000D493C">
        <w:trPr>
          <w:trHeight w:val="250"/>
        </w:trPr>
        <w:tc>
          <w:tcPr>
            <w:tcW w:w="3859" w:type="dxa"/>
            <w:tcBorders>
              <w:top w:val="nil"/>
              <w:left w:val="nil"/>
              <w:bottom w:val="single" w:sz="4" w:space="0" w:color="C00000"/>
              <w:right w:val="nil"/>
            </w:tcBorders>
            <w:shd w:val="clear" w:color="auto" w:fill="auto"/>
            <w:noWrap/>
            <w:vAlign w:val="bottom"/>
          </w:tcPr>
          <w:p w14:paraId="02DE11FE" w14:textId="77777777" w:rsidR="00B204B7" w:rsidRPr="00BE492C" w:rsidRDefault="00B204B7" w:rsidP="000D493C">
            <w:pPr>
              <w:rPr>
                <w:rFonts w:ascii="Cambria" w:hAnsi="Cambria" w:cs="Calibri"/>
                <w:color w:val="000000"/>
                <w:sz w:val="20"/>
                <w:szCs w:val="20"/>
                <w:lang w:eastAsia="nl-NL"/>
              </w:rPr>
            </w:pPr>
            <w:r w:rsidRPr="00BE492C">
              <w:rPr>
                <w:rFonts w:ascii="Cambria" w:hAnsi="Cambria"/>
                <w:color w:val="000000"/>
                <w:sz w:val="20"/>
                <w:szCs w:val="20"/>
                <w:lang w:eastAsia="en-GB"/>
              </w:rPr>
              <w:t>Capitalised interest</w:t>
            </w:r>
          </w:p>
        </w:tc>
        <w:tc>
          <w:tcPr>
            <w:tcW w:w="1265" w:type="dxa"/>
            <w:tcBorders>
              <w:top w:val="nil"/>
              <w:left w:val="nil"/>
              <w:bottom w:val="single" w:sz="4" w:space="0" w:color="C00000"/>
              <w:right w:val="nil"/>
            </w:tcBorders>
            <w:shd w:val="clear" w:color="000000" w:fill="F2F2F2"/>
            <w:noWrap/>
            <w:vAlign w:val="center"/>
          </w:tcPr>
          <w:p w14:paraId="1C64EB5B"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3,902</w:t>
            </w:r>
          </w:p>
        </w:tc>
        <w:tc>
          <w:tcPr>
            <w:tcW w:w="1410" w:type="dxa"/>
            <w:tcBorders>
              <w:top w:val="nil"/>
              <w:left w:val="nil"/>
              <w:bottom w:val="single" w:sz="4" w:space="0" w:color="C00000"/>
              <w:right w:val="nil"/>
            </w:tcBorders>
            <w:shd w:val="clear" w:color="000000" w:fill="F2F2F2"/>
            <w:noWrap/>
            <w:vAlign w:val="center"/>
          </w:tcPr>
          <w:p w14:paraId="66A5D0BC"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7,934</w:t>
            </w:r>
          </w:p>
        </w:tc>
        <w:tc>
          <w:tcPr>
            <w:tcW w:w="1373" w:type="dxa"/>
            <w:tcBorders>
              <w:top w:val="nil"/>
              <w:left w:val="nil"/>
              <w:bottom w:val="single" w:sz="4" w:space="0" w:color="C00000"/>
              <w:right w:val="nil"/>
            </w:tcBorders>
            <w:shd w:val="clear" w:color="000000" w:fill="F2F2F2"/>
            <w:noWrap/>
            <w:vAlign w:val="center"/>
          </w:tcPr>
          <w:p w14:paraId="0245A281"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45</w:t>
            </w:r>
          </w:p>
        </w:tc>
        <w:tc>
          <w:tcPr>
            <w:tcW w:w="1193" w:type="dxa"/>
            <w:tcBorders>
              <w:top w:val="nil"/>
              <w:left w:val="nil"/>
              <w:bottom w:val="single" w:sz="4" w:space="0" w:color="C00000"/>
              <w:right w:val="nil"/>
            </w:tcBorders>
            <w:shd w:val="clear" w:color="000000" w:fill="F2F2F2"/>
            <w:noWrap/>
            <w:vAlign w:val="center"/>
          </w:tcPr>
          <w:p w14:paraId="4477D90C"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11,881</w:t>
            </w:r>
          </w:p>
        </w:tc>
      </w:tr>
      <w:tr w:rsidR="00B204B7" w:rsidRPr="00BE492C" w14:paraId="0829115C" w14:textId="77777777" w:rsidTr="000D493C">
        <w:trPr>
          <w:trHeight w:val="250"/>
        </w:trPr>
        <w:tc>
          <w:tcPr>
            <w:tcW w:w="3859" w:type="dxa"/>
            <w:tcBorders>
              <w:top w:val="nil"/>
              <w:left w:val="nil"/>
              <w:bottom w:val="single" w:sz="4" w:space="0" w:color="C00000"/>
              <w:right w:val="nil"/>
            </w:tcBorders>
            <w:shd w:val="clear" w:color="auto" w:fill="auto"/>
            <w:noWrap/>
            <w:vAlign w:val="bottom"/>
          </w:tcPr>
          <w:p w14:paraId="41DD4ABE" w14:textId="77777777" w:rsidR="00B204B7" w:rsidRPr="00BE492C" w:rsidRDefault="00B204B7" w:rsidP="000D493C">
            <w:pPr>
              <w:rPr>
                <w:rFonts w:ascii="Cambria" w:hAnsi="Cambria" w:cs="Calibri"/>
                <w:color w:val="000000"/>
                <w:sz w:val="20"/>
                <w:szCs w:val="20"/>
                <w:lang w:eastAsia="nl-NL"/>
              </w:rPr>
            </w:pPr>
            <w:r w:rsidRPr="00BE492C">
              <w:rPr>
                <w:rFonts w:ascii="Cambria" w:hAnsi="Cambria"/>
                <w:color w:val="000000"/>
                <w:sz w:val="20"/>
                <w:szCs w:val="20"/>
                <w:lang w:eastAsia="en-GB"/>
              </w:rPr>
              <w:t>Capitalised rent free and agent’s fee</w:t>
            </w:r>
          </w:p>
        </w:tc>
        <w:tc>
          <w:tcPr>
            <w:tcW w:w="1265" w:type="dxa"/>
            <w:tcBorders>
              <w:top w:val="nil"/>
              <w:left w:val="nil"/>
              <w:bottom w:val="single" w:sz="4" w:space="0" w:color="C00000"/>
              <w:right w:val="nil"/>
            </w:tcBorders>
            <w:shd w:val="clear" w:color="000000" w:fill="F2F2F2"/>
            <w:noWrap/>
            <w:vAlign w:val="center"/>
          </w:tcPr>
          <w:p w14:paraId="61893E74"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3,245</w:t>
            </w:r>
          </w:p>
        </w:tc>
        <w:tc>
          <w:tcPr>
            <w:tcW w:w="1410" w:type="dxa"/>
            <w:tcBorders>
              <w:top w:val="nil"/>
              <w:left w:val="nil"/>
              <w:bottom w:val="single" w:sz="4" w:space="0" w:color="C00000"/>
              <w:right w:val="nil"/>
            </w:tcBorders>
            <w:shd w:val="clear" w:color="000000" w:fill="F2F2F2"/>
            <w:noWrap/>
            <w:vAlign w:val="center"/>
          </w:tcPr>
          <w:p w14:paraId="692DC367"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2,351</w:t>
            </w:r>
          </w:p>
        </w:tc>
        <w:tc>
          <w:tcPr>
            <w:tcW w:w="1373" w:type="dxa"/>
            <w:tcBorders>
              <w:top w:val="nil"/>
              <w:left w:val="nil"/>
              <w:bottom w:val="single" w:sz="4" w:space="0" w:color="C00000"/>
              <w:right w:val="nil"/>
            </w:tcBorders>
            <w:shd w:val="clear" w:color="000000" w:fill="F2F2F2"/>
            <w:noWrap/>
            <w:vAlign w:val="center"/>
          </w:tcPr>
          <w:p w14:paraId="1BAE2967"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32</w:t>
            </w:r>
          </w:p>
        </w:tc>
        <w:tc>
          <w:tcPr>
            <w:tcW w:w="1193" w:type="dxa"/>
            <w:tcBorders>
              <w:top w:val="nil"/>
              <w:left w:val="nil"/>
              <w:bottom w:val="single" w:sz="4" w:space="0" w:color="C00000"/>
              <w:right w:val="nil"/>
            </w:tcBorders>
            <w:shd w:val="clear" w:color="000000" w:fill="F2F2F2"/>
            <w:noWrap/>
            <w:vAlign w:val="center"/>
          </w:tcPr>
          <w:p w14:paraId="037705E0"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5,628</w:t>
            </w:r>
          </w:p>
        </w:tc>
      </w:tr>
      <w:tr w:rsidR="00B204B7" w:rsidRPr="00BE492C" w14:paraId="12FC4145" w14:textId="77777777" w:rsidTr="000D493C">
        <w:trPr>
          <w:trHeight w:val="250"/>
        </w:trPr>
        <w:tc>
          <w:tcPr>
            <w:tcW w:w="3859" w:type="dxa"/>
            <w:tcBorders>
              <w:top w:val="nil"/>
              <w:left w:val="nil"/>
              <w:bottom w:val="single" w:sz="4" w:space="0" w:color="C00000"/>
              <w:right w:val="nil"/>
            </w:tcBorders>
            <w:shd w:val="clear" w:color="auto" w:fill="auto"/>
            <w:noWrap/>
            <w:vAlign w:val="bottom"/>
          </w:tcPr>
          <w:p w14:paraId="2A8BA5A1" w14:textId="77777777" w:rsidR="00B204B7" w:rsidRPr="00BE492C" w:rsidRDefault="00B204B7" w:rsidP="000D493C">
            <w:pPr>
              <w:rPr>
                <w:rFonts w:ascii="Cambria" w:hAnsi="Cambria" w:cs="Calibri"/>
                <w:color w:val="000000"/>
                <w:sz w:val="20"/>
                <w:szCs w:val="20"/>
                <w:lang w:eastAsia="nl-NL"/>
              </w:rPr>
            </w:pPr>
            <w:r w:rsidRPr="00BE492C">
              <w:rPr>
                <w:rFonts w:ascii="Cambria" w:hAnsi="Cambria" w:cs="Calibri"/>
                <w:color w:val="000000"/>
                <w:sz w:val="20"/>
                <w:szCs w:val="20"/>
                <w:lang w:eastAsia="nl-NL"/>
              </w:rPr>
              <w:t>Sales and disposals</w:t>
            </w:r>
          </w:p>
        </w:tc>
        <w:tc>
          <w:tcPr>
            <w:tcW w:w="1265" w:type="dxa"/>
            <w:tcBorders>
              <w:top w:val="nil"/>
              <w:left w:val="nil"/>
              <w:bottom w:val="single" w:sz="4" w:space="0" w:color="C00000"/>
              <w:right w:val="nil"/>
            </w:tcBorders>
            <w:shd w:val="clear" w:color="000000" w:fill="F2F2F2"/>
            <w:noWrap/>
            <w:vAlign w:val="center"/>
          </w:tcPr>
          <w:p w14:paraId="4A5DD599"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(191,596)</w:t>
            </w:r>
          </w:p>
        </w:tc>
        <w:tc>
          <w:tcPr>
            <w:tcW w:w="1410" w:type="dxa"/>
            <w:tcBorders>
              <w:top w:val="nil"/>
              <w:left w:val="nil"/>
              <w:bottom w:val="single" w:sz="4" w:space="0" w:color="C00000"/>
              <w:right w:val="nil"/>
            </w:tcBorders>
            <w:shd w:val="clear" w:color="000000" w:fill="F2F2F2"/>
            <w:noWrap/>
            <w:vAlign w:val="center"/>
          </w:tcPr>
          <w:p w14:paraId="0CD82CB2"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(292,107)</w:t>
            </w:r>
          </w:p>
        </w:tc>
        <w:tc>
          <w:tcPr>
            <w:tcW w:w="1373" w:type="dxa"/>
            <w:tcBorders>
              <w:top w:val="nil"/>
              <w:left w:val="nil"/>
              <w:bottom w:val="single" w:sz="4" w:space="0" w:color="C00000"/>
              <w:right w:val="nil"/>
            </w:tcBorders>
            <w:shd w:val="clear" w:color="000000" w:fill="F2F2F2"/>
            <w:noWrap/>
            <w:vAlign w:val="center"/>
          </w:tcPr>
          <w:p w14:paraId="5C376189"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(10,083)</w:t>
            </w:r>
          </w:p>
        </w:tc>
        <w:tc>
          <w:tcPr>
            <w:tcW w:w="1193" w:type="dxa"/>
            <w:tcBorders>
              <w:top w:val="nil"/>
              <w:left w:val="nil"/>
              <w:bottom w:val="single" w:sz="4" w:space="0" w:color="C00000"/>
              <w:right w:val="nil"/>
            </w:tcBorders>
            <w:shd w:val="clear" w:color="000000" w:fill="F2F2F2"/>
            <w:noWrap/>
            <w:vAlign w:val="center"/>
          </w:tcPr>
          <w:p w14:paraId="53A59970"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(493,786)</w:t>
            </w:r>
          </w:p>
        </w:tc>
      </w:tr>
      <w:tr w:rsidR="00B204B7" w:rsidRPr="00BE492C" w14:paraId="648B08B6"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7260B6E6" w14:textId="77777777" w:rsidR="00B204B7" w:rsidRPr="00BE492C" w:rsidRDefault="00B204B7" w:rsidP="000D493C">
            <w:pPr>
              <w:rPr>
                <w:rFonts w:ascii="Cambria" w:hAnsi="Cambria" w:cs="Calibri"/>
                <w:color w:val="000000"/>
                <w:sz w:val="20"/>
                <w:szCs w:val="20"/>
                <w:lang w:eastAsia="nl-NL"/>
              </w:rPr>
            </w:pPr>
            <w:r w:rsidRPr="00BE492C">
              <w:rPr>
                <w:rFonts w:ascii="Cambria" w:hAnsi="Cambria" w:cs="Calibri"/>
                <w:color w:val="000000"/>
                <w:sz w:val="20"/>
                <w:szCs w:val="20"/>
                <w:lang w:eastAsia="nl-NL"/>
              </w:rPr>
              <w:t>Transfer on start-up of development</w:t>
            </w:r>
          </w:p>
        </w:tc>
        <w:tc>
          <w:tcPr>
            <w:tcW w:w="1265" w:type="dxa"/>
            <w:tcBorders>
              <w:top w:val="nil"/>
              <w:left w:val="nil"/>
              <w:bottom w:val="single" w:sz="4" w:space="0" w:color="C00000"/>
              <w:right w:val="nil"/>
            </w:tcBorders>
            <w:shd w:val="clear" w:color="000000" w:fill="F2F2F2"/>
            <w:noWrap/>
            <w:vAlign w:val="center"/>
          </w:tcPr>
          <w:p w14:paraId="035596A9"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w:t>
            </w:r>
          </w:p>
        </w:tc>
        <w:tc>
          <w:tcPr>
            <w:tcW w:w="1410" w:type="dxa"/>
            <w:tcBorders>
              <w:top w:val="nil"/>
              <w:left w:val="nil"/>
              <w:bottom w:val="single" w:sz="4" w:space="0" w:color="C00000"/>
              <w:right w:val="nil"/>
            </w:tcBorders>
            <w:shd w:val="clear" w:color="000000" w:fill="F2F2F2"/>
            <w:noWrap/>
            <w:vAlign w:val="center"/>
          </w:tcPr>
          <w:p w14:paraId="058183AD"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193,574</w:t>
            </w:r>
          </w:p>
        </w:tc>
        <w:tc>
          <w:tcPr>
            <w:tcW w:w="1373" w:type="dxa"/>
            <w:tcBorders>
              <w:top w:val="nil"/>
              <w:left w:val="nil"/>
              <w:bottom w:val="single" w:sz="4" w:space="0" w:color="C00000"/>
              <w:right w:val="nil"/>
            </w:tcBorders>
            <w:shd w:val="clear" w:color="000000" w:fill="F2F2F2"/>
            <w:noWrap/>
            <w:vAlign w:val="center"/>
          </w:tcPr>
          <w:p w14:paraId="54A532C0"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(193,574)</w:t>
            </w:r>
          </w:p>
        </w:tc>
        <w:tc>
          <w:tcPr>
            <w:tcW w:w="1193" w:type="dxa"/>
            <w:tcBorders>
              <w:top w:val="nil"/>
              <w:left w:val="nil"/>
              <w:bottom w:val="single" w:sz="4" w:space="0" w:color="C00000"/>
              <w:right w:val="nil"/>
            </w:tcBorders>
            <w:shd w:val="clear" w:color="000000" w:fill="F2F2F2"/>
            <w:noWrap/>
            <w:vAlign w:val="center"/>
          </w:tcPr>
          <w:p w14:paraId="6098E4B6" w14:textId="77777777" w:rsidR="00B204B7" w:rsidRPr="00BE492C" w:rsidRDefault="00B204B7" w:rsidP="000D493C">
            <w:pPr>
              <w:jc w:val="right"/>
              <w:rPr>
                <w:rFonts w:ascii="Cambria" w:hAnsi="Cambria" w:cs="Calibri"/>
                <w:b/>
                <w:bCs/>
                <w:color w:val="000000"/>
                <w:sz w:val="20"/>
                <w:szCs w:val="20"/>
                <w:lang w:val="nl-BE" w:eastAsia="en-GB"/>
              </w:rPr>
            </w:pPr>
            <w:r w:rsidRPr="00BE492C">
              <w:rPr>
                <w:rFonts w:ascii="Cambria" w:hAnsi="Cambria" w:cs="Calibri"/>
                <w:b/>
                <w:bCs/>
                <w:color w:val="000000"/>
                <w:sz w:val="20"/>
                <w:szCs w:val="20"/>
                <w:lang w:val="nl-BE" w:eastAsia="en-GB"/>
              </w:rPr>
              <w:t>-</w:t>
            </w:r>
          </w:p>
        </w:tc>
      </w:tr>
      <w:tr w:rsidR="00B204B7" w:rsidRPr="00BE492C" w14:paraId="79A21FB7"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44DA0BDA" w14:textId="77777777" w:rsidR="00B204B7" w:rsidRPr="00BE492C" w:rsidRDefault="00B204B7" w:rsidP="000D493C">
            <w:pPr>
              <w:rPr>
                <w:rFonts w:ascii="Cambria" w:hAnsi="Cambria" w:cs="Calibri"/>
                <w:color w:val="000000"/>
                <w:sz w:val="20"/>
                <w:szCs w:val="20"/>
                <w:lang w:eastAsia="nl-NL"/>
              </w:rPr>
            </w:pPr>
            <w:r w:rsidRPr="00BE492C">
              <w:rPr>
                <w:rFonts w:ascii="Cambria" w:hAnsi="Cambria" w:cs="Calibri"/>
                <w:color w:val="000000"/>
                <w:sz w:val="20"/>
                <w:szCs w:val="20"/>
                <w:lang w:eastAsia="nl-NL"/>
              </w:rPr>
              <w:t>Transfer on completion of development</w:t>
            </w:r>
          </w:p>
        </w:tc>
        <w:tc>
          <w:tcPr>
            <w:tcW w:w="1265" w:type="dxa"/>
            <w:tcBorders>
              <w:top w:val="nil"/>
              <w:left w:val="nil"/>
              <w:bottom w:val="single" w:sz="4" w:space="0" w:color="C00000"/>
              <w:right w:val="nil"/>
            </w:tcBorders>
            <w:shd w:val="clear" w:color="000000" w:fill="F2F2F2"/>
            <w:noWrap/>
            <w:vAlign w:val="center"/>
          </w:tcPr>
          <w:p w14:paraId="7C058CF3"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155,018</w:t>
            </w:r>
          </w:p>
        </w:tc>
        <w:tc>
          <w:tcPr>
            <w:tcW w:w="1410" w:type="dxa"/>
            <w:tcBorders>
              <w:top w:val="nil"/>
              <w:left w:val="nil"/>
              <w:bottom w:val="single" w:sz="4" w:space="0" w:color="C00000"/>
              <w:right w:val="nil"/>
            </w:tcBorders>
            <w:shd w:val="clear" w:color="000000" w:fill="F2F2F2"/>
            <w:noWrap/>
            <w:vAlign w:val="center"/>
          </w:tcPr>
          <w:p w14:paraId="7BFD2F8C"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(155,018)</w:t>
            </w:r>
          </w:p>
        </w:tc>
        <w:tc>
          <w:tcPr>
            <w:tcW w:w="1373" w:type="dxa"/>
            <w:tcBorders>
              <w:top w:val="nil"/>
              <w:left w:val="nil"/>
              <w:bottom w:val="single" w:sz="4" w:space="0" w:color="C00000"/>
              <w:right w:val="nil"/>
            </w:tcBorders>
            <w:shd w:val="clear" w:color="000000" w:fill="F2F2F2"/>
            <w:noWrap/>
            <w:vAlign w:val="center"/>
          </w:tcPr>
          <w:p w14:paraId="3B161601" w14:textId="77777777" w:rsidR="00B204B7" w:rsidRPr="00BE492C" w:rsidRDefault="00B204B7" w:rsidP="000D493C">
            <w:pPr>
              <w:jc w:val="right"/>
              <w:rPr>
                <w:rFonts w:ascii="Cambria" w:hAnsi="Cambria" w:cs="Calibri"/>
                <w:color w:val="000000"/>
                <w:sz w:val="20"/>
                <w:szCs w:val="20"/>
                <w:lang w:val="nl-BE" w:eastAsia="en-GB"/>
              </w:rPr>
            </w:pPr>
            <w:r w:rsidRPr="00BE492C">
              <w:rPr>
                <w:rFonts w:ascii="Cambria" w:hAnsi="Cambria" w:cs="Calibri"/>
                <w:color w:val="000000"/>
                <w:sz w:val="20"/>
                <w:szCs w:val="20"/>
                <w:lang w:val="nl-BE" w:eastAsia="en-GB"/>
              </w:rPr>
              <w:t>-</w:t>
            </w:r>
          </w:p>
        </w:tc>
        <w:tc>
          <w:tcPr>
            <w:tcW w:w="1193" w:type="dxa"/>
            <w:tcBorders>
              <w:top w:val="nil"/>
              <w:left w:val="nil"/>
              <w:bottom w:val="single" w:sz="4" w:space="0" w:color="C00000"/>
              <w:right w:val="nil"/>
            </w:tcBorders>
            <w:shd w:val="clear" w:color="000000" w:fill="F2F2F2"/>
            <w:noWrap/>
            <w:vAlign w:val="center"/>
          </w:tcPr>
          <w:p w14:paraId="5956FFD9" w14:textId="77777777" w:rsidR="00B204B7" w:rsidRPr="00BE492C" w:rsidRDefault="00B204B7" w:rsidP="000D493C">
            <w:pPr>
              <w:jc w:val="right"/>
              <w:rPr>
                <w:rFonts w:ascii="Cambria" w:hAnsi="Cambria" w:cs="Calibri"/>
                <w:b/>
                <w:bCs/>
                <w:color w:val="000000"/>
                <w:sz w:val="20"/>
                <w:szCs w:val="20"/>
                <w:lang w:val="nl-BE" w:eastAsia="en-GB"/>
              </w:rPr>
            </w:pPr>
            <w:r w:rsidRPr="00BE492C">
              <w:rPr>
                <w:rFonts w:ascii="Cambria" w:hAnsi="Cambria" w:cs="Calibri"/>
                <w:b/>
                <w:bCs/>
                <w:color w:val="000000"/>
                <w:sz w:val="20"/>
                <w:szCs w:val="20"/>
                <w:lang w:val="nl-BE" w:eastAsia="en-GB"/>
              </w:rPr>
              <w:t>-</w:t>
            </w:r>
          </w:p>
        </w:tc>
      </w:tr>
      <w:tr w:rsidR="00B204B7" w:rsidRPr="00BE492C" w14:paraId="6E7EC759"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5BA7A14C" w14:textId="77777777" w:rsidR="00B204B7" w:rsidRPr="00BE492C" w:rsidRDefault="00B204B7" w:rsidP="000D493C">
            <w:pPr>
              <w:rPr>
                <w:rFonts w:ascii="Cambria" w:hAnsi="Cambria" w:cs="Calibri"/>
                <w:color w:val="000000"/>
                <w:sz w:val="20"/>
                <w:szCs w:val="20"/>
                <w:lang w:eastAsia="nl-NL"/>
              </w:rPr>
            </w:pPr>
            <w:r w:rsidRPr="00BE492C">
              <w:rPr>
                <w:rFonts w:ascii="Cambria" w:hAnsi="Cambria" w:cs="Calibri"/>
                <w:color w:val="000000"/>
                <w:sz w:val="20"/>
                <w:szCs w:val="20"/>
                <w:lang w:eastAsia="nl-NL"/>
              </w:rPr>
              <w:t xml:space="preserve">Net gain from value adjustments in investment properties </w:t>
            </w:r>
          </w:p>
        </w:tc>
        <w:tc>
          <w:tcPr>
            <w:tcW w:w="1265" w:type="dxa"/>
            <w:tcBorders>
              <w:top w:val="nil"/>
              <w:left w:val="nil"/>
              <w:bottom w:val="single" w:sz="4" w:space="0" w:color="C00000"/>
              <w:right w:val="nil"/>
            </w:tcBorders>
            <w:shd w:val="clear" w:color="000000" w:fill="F2F2F2"/>
            <w:noWrap/>
            <w:vAlign w:val="center"/>
          </w:tcPr>
          <w:p w14:paraId="48E3B727"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36,477</w:t>
            </w:r>
          </w:p>
        </w:tc>
        <w:tc>
          <w:tcPr>
            <w:tcW w:w="1410" w:type="dxa"/>
            <w:tcBorders>
              <w:top w:val="nil"/>
              <w:left w:val="nil"/>
              <w:bottom w:val="single" w:sz="4" w:space="0" w:color="C00000"/>
              <w:right w:val="nil"/>
            </w:tcBorders>
            <w:shd w:val="clear" w:color="000000" w:fill="F2F2F2"/>
            <w:noWrap/>
            <w:vAlign w:val="center"/>
          </w:tcPr>
          <w:p w14:paraId="62F62523"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150,604</w:t>
            </w:r>
          </w:p>
        </w:tc>
        <w:tc>
          <w:tcPr>
            <w:tcW w:w="1373" w:type="dxa"/>
            <w:tcBorders>
              <w:top w:val="nil"/>
              <w:left w:val="nil"/>
              <w:bottom w:val="single" w:sz="4" w:space="0" w:color="C00000"/>
              <w:right w:val="nil"/>
            </w:tcBorders>
            <w:shd w:val="clear" w:color="000000" w:fill="F2F2F2"/>
            <w:noWrap/>
            <w:vAlign w:val="center"/>
          </w:tcPr>
          <w:p w14:paraId="17FBA4FB"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2,408</w:t>
            </w:r>
          </w:p>
        </w:tc>
        <w:tc>
          <w:tcPr>
            <w:tcW w:w="1193" w:type="dxa"/>
            <w:tcBorders>
              <w:top w:val="nil"/>
              <w:left w:val="nil"/>
              <w:bottom w:val="single" w:sz="4" w:space="0" w:color="C00000"/>
              <w:right w:val="nil"/>
            </w:tcBorders>
            <w:shd w:val="clear" w:color="000000" w:fill="F2F2F2"/>
            <w:noWrap/>
            <w:vAlign w:val="center"/>
          </w:tcPr>
          <w:p w14:paraId="2BF4EEED"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189,489</w:t>
            </w:r>
          </w:p>
        </w:tc>
      </w:tr>
      <w:tr w:rsidR="00B204B7" w:rsidRPr="00BE492C" w14:paraId="25BC4F79" w14:textId="77777777" w:rsidTr="000D493C">
        <w:trPr>
          <w:trHeight w:val="250"/>
        </w:trPr>
        <w:tc>
          <w:tcPr>
            <w:tcW w:w="3859" w:type="dxa"/>
            <w:tcBorders>
              <w:top w:val="nil"/>
              <w:left w:val="nil"/>
              <w:bottom w:val="single" w:sz="4" w:space="0" w:color="C00000"/>
              <w:right w:val="nil"/>
            </w:tcBorders>
            <w:shd w:val="clear" w:color="auto" w:fill="auto"/>
            <w:noWrap/>
            <w:vAlign w:val="bottom"/>
          </w:tcPr>
          <w:p w14:paraId="10B28597" w14:textId="77777777" w:rsidR="00B204B7" w:rsidRPr="00BE492C" w:rsidRDefault="00B204B7" w:rsidP="000D493C">
            <w:pPr>
              <w:rPr>
                <w:rFonts w:ascii="Cambria" w:hAnsi="Cambria" w:cs="Calibri"/>
                <w:b/>
                <w:bCs/>
                <w:color w:val="000000"/>
                <w:sz w:val="20"/>
                <w:szCs w:val="20"/>
                <w:lang w:eastAsia="nl-NL"/>
              </w:rPr>
            </w:pPr>
            <w:r w:rsidRPr="00BE492C">
              <w:rPr>
                <w:rFonts w:ascii="Cambria" w:hAnsi="Cambria"/>
                <w:bCs/>
                <w:color w:val="000000"/>
                <w:sz w:val="20"/>
                <w:szCs w:val="20"/>
                <w:lang w:eastAsia="en-GB"/>
              </w:rPr>
              <w:t>Reclassification to held for sale</w:t>
            </w:r>
          </w:p>
        </w:tc>
        <w:tc>
          <w:tcPr>
            <w:tcW w:w="1265" w:type="dxa"/>
            <w:tcBorders>
              <w:top w:val="nil"/>
              <w:left w:val="nil"/>
              <w:bottom w:val="single" w:sz="4" w:space="0" w:color="C00000"/>
              <w:right w:val="nil"/>
            </w:tcBorders>
            <w:shd w:val="clear" w:color="000000" w:fill="F2F2F2"/>
            <w:noWrap/>
            <w:vAlign w:val="center"/>
          </w:tcPr>
          <w:p w14:paraId="2BBBA6D5"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(2,144)</w:t>
            </w:r>
          </w:p>
        </w:tc>
        <w:tc>
          <w:tcPr>
            <w:tcW w:w="1410" w:type="dxa"/>
            <w:tcBorders>
              <w:top w:val="nil"/>
              <w:left w:val="nil"/>
              <w:bottom w:val="single" w:sz="4" w:space="0" w:color="C00000"/>
              <w:right w:val="nil"/>
            </w:tcBorders>
            <w:shd w:val="clear" w:color="000000" w:fill="F2F2F2"/>
            <w:noWrap/>
            <w:vAlign w:val="center"/>
          </w:tcPr>
          <w:p w14:paraId="58FBFCF7"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w:t>
            </w:r>
          </w:p>
        </w:tc>
        <w:tc>
          <w:tcPr>
            <w:tcW w:w="1373" w:type="dxa"/>
            <w:tcBorders>
              <w:top w:val="nil"/>
              <w:left w:val="nil"/>
              <w:bottom w:val="single" w:sz="4" w:space="0" w:color="C00000"/>
              <w:right w:val="nil"/>
            </w:tcBorders>
            <w:shd w:val="clear" w:color="000000" w:fill="F2F2F2"/>
            <w:noWrap/>
            <w:vAlign w:val="center"/>
          </w:tcPr>
          <w:p w14:paraId="5624636D" w14:textId="77777777" w:rsidR="00B204B7" w:rsidRPr="00BE492C" w:rsidRDefault="00B204B7" w:rsidP="000D493C">
            <w:pPr>
              <w:jc w:val="right"/>
              <w:rPr>
                <w:rFonts w:ascii="Cambria" w:hAnsi="Cambria" w:cs="Calibri"/>
                <w:color w:val="000000"/>
                <w:sz w:val="20"/>
                <w:szCs w:val="20"/>
                <w:lang w:eastAsia="en-GB"/>
              </w:rPr>
            </w:pPr>
            <w:r w:rsidRPr="00BE492C">
              <w:rPr>
                <w:rFonts w:ascii="Cambria" w:hAnsi="Cambria" w:cs="Calibri"/>
                <w:color w:val="000000"/>
                <w:sz w:val="20"/>
                <w:szCs w:val="20"/>
                <w:lang w:eastAsia="en-GB"/>
              </w:rPr>
              <w:t>-</w:t>
            </w:r>
          </w:p>
        </w:tc>
        <w:tc>
          <w:tcPr>
            <w:tcW w:w="1193" w:type="dxa"/>
            <w:tcBorders>
              <w:top w:val="nil"/>
              <w:left w:val="nil"/>
              <w:bottom w:val="single" w:sz="4" w:space="0" w:color="C00000"/>
              <w:right w:val="nil"/>
            </w:tcBorders>
            <w:shd w:val="clear" w:color="000000" w:fill="F2F2F2"/>
            <w:noWrap/>
            <w:vAlign w:val="center"/>
          </w:tcPr>
          <w:p w14:paraId="4D072251"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(2,144)</w:t>
            </w:r>
          </w:p>
        </w:tc>
      </w:tr>
      <w:tr w:rsidR="00B204B7" w:rsidRPr="00BE492C" w14:paraId="68079DC4" w14:textId="77777777" w:rsidTr="000D493C">
        <w:trPr>
          <w:trHeight w:val="250"/>
        </w:trPr>
        <w:tc>
          <w:tcPr>
            <w:tcW w:w="3859" w:type="dxa"/>
            <w:tcBorders>
              <w:top w:val="nil"/>
              <w:left w:val="nil"/>
              <w:bottom w:val="single" w:sz="4" w:space="0" w:color="C00000"/>
              <w:right w:val="nil"/>
            </w:tcBorders>
            <w:shd w:val="clear" w:color="auto" w:fill="auto"/>
            <w:noWrap/>
            <w:vAlign w:val="bottom"/>
            <w:hideMark/>
          </w:tcPr>
          <w:p w14:paraId="4441AAD3" w14:textId="77777777" w:rsidR="00B204B7" w:rsidRPr="00BE492C" w:rsidRDefault="00B204B7" w:rsidP="000D493C">
            <w:pPr>
              <w:rPr>
                <w:rFonts w:ascii="Cambria" w:hAnsi="Cambria" w:cs="Calibri"/>
                <w:b/>
                <w:bCs/>
                <w:color w:val="000000"/>
                <w:sz w:val="20"/>
                <w:szCs w:val="20"/>
                <w:lang w:eastAsia="nl-NL"/>
              </w:rPr>
            </w:pPr>
            <w:r w:rsidRPr="00BE492C">
              <w:rPr>
                <w:rFonts w:ascii="Cambria" w:hAnsi="Cambria" w:cs="Calibri"/>
                <w:b/>
                <w:bCs/>
                <w:color w:val="000000"/>
                <w:sz w:val="20"/>
                <w:szCs w:val="20"/>
                <w:lang w:eastAsia="nl-NL"/>
              </w:rPr>
              <w:t xml:space="preserve">As at 31 December </w:t>
            </w:r>
          </w:p>
        </w:tc>
        <w:tc>
          <w:tcPr>
            <w:tcW w:w="1265" w:type="dxa"/>
            <w:tcBorders>
              <w:top w:val="nil"/>
              <w:left w:val="nil"/>
              <w:bottom w:val="single" w:sz="4" w:space="0" w:color="C00000"/>
              <w:right w:val="nil"/>
            </w:tcBorders>
            <w:shd w:val="clear" w:color="000000" w:fill="F2F2F2"/>
            <w:noWrap/>
            <w:vAlign w:val="center"/>
          </w:tcPr>
          <w:p w14:paraId="264340A3"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166,410</w:t>
            </w:r>
          </w:p>
        </w:tc>
        <w:tc>
          <w:tcPr>
            <w:tcW w:w="1410" w:type="dxa"/>
            <w:tcBorders>
              <w:top w:val="nil"/>
              <w:left w:val="nil"/>
              <w:bottom w:val="single" w:sz="4" w:space="0" w:color="C00000"/>
              <w:right w:val="nil"/>
            </w:tcBorders>
            <w:shd w:val="clear" w:color="000000" w:fill="F2F2F2"/>
            <w:noWrap/>
            <w:vAlign w:val="center"/>
          </w:tcPr>
          <w:p w14:paraId="7D137AD6"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456,681</w:t>
            </w:r>
          </w:p>
        </w:tc>
        <w:tc>
          <w:tcPr>
            <w:tcW w:w="1373" w:type="dxa"/>
            <w:tcBorders>
              <w:top w:val="nil"/>
              <w:left w:val="nil"/>
              <w:bottom w:val="single" w:sz="4" w:space="0" w:color="C00000"/>
              <w:right w:val="nil"/>
            </w:tcBorders>
            <w:shd w:val="clear" w:color="000000" w:fill="F2F2F2"/>
            <w:noWrap/>
            <w:vAlign w:val="center"/>
          </w:tcPr>
          <w:p w14:paraId="6F5C6AD6"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297,060</w:t>
            </w:r>
          </w:p>
        </w:tc>
        <w:tc>
          <w:tcPr>
            <w:tcW w:w="1193" w:type="dxa"/>
            <w:tcBorders>
              <w:top w:val="nil"/>
              <w:left w:val="nil"/>
              <w:bottom w:val="single" w:sz="4" w:space="0" w:color="C00000"/>
              <w:right w:val="nil"/>
            </w:tcBorders>
            <w:shd w:val="clear" w:color="000000" w:fill="F2F2F2"/>
            <w:noWrap/>
            <w:vAlign w:val="center"/>
          </w:tcPr>
          <w:p w14:paraId="477B80C3" w14:textId="77777777" w:rsidR="00B204B7" w:rsidRPr="00BE492C" w:rsidRDefault="00B204B7" w:rsidP="000D493C">
            <w:pPr>
              <w:jc w:val="right"/>
              <w:rPr>
                <w:rFonts w:ascii="Cambria" w:hAnsi="Cambria" w:cs="Calibri"/>
                <w:b/>
                <w:bCs/>
                <w:color w:val="000000"/>
                <w:sz w:val="20"/>
                <w:szCs w:val="20"/>
                <w:lang w:eastAsia="en-GB"/>
              </w:rPr>
            </w:pPr>
            <w:r w:rsidRPr="00BE492C">
              <w:rPr>
                <w:rFonts w:ascii="Cambria" w:hAnsi="Cambria" w:cs="Calibri"/>
                <w:b/>
                <w:bCs/>
                <w:color w:val="000000"/>
                <w:sz w:val="20"/>
                <w:szCs w:val="20"/>
                <w:lang w:eastAsia="en-GB"/>
              </w:rPr>
              <w:t>920,151</w:t>
            </w:r>
          </w:p>
        </w:tc>
      </w:tr>
      <w:bookmarkEnd w:id="4"/>
    </w:tbl>
    <w:p w14:paraId="073C5BBF" w14:textId="77777777" w:rsidR="00B204B7" w:rsidRPr="00BE492C" w:rsidRDefault="00B204B7" w:rsidP="00B204B7">
      <w:pPr>
        <w:widowControl w:val="0"/>
        <w:autoSpaceDE w:val="0"/>
        <w:autoSpaceDN w:val="0"/>
        <w:adjustRightInd w:val="0"/>
        <w:snapToGrid w:val="0"/>
        <w:jc w:val="both"/>
        <w:rPr>
          <w:rFonts w:ascii="Cambria" w:hAnsi="Cambria" w:cs="BotanikaStd Bold"/>
          <w:b/>
          <w:color w:val="694845"/>
          <w:sz w:val="20"/>
          <w:szCs w:val="20"/>
          <w:lang w:eastAsia="en-GB"/>
        </w:rPr>
      </w:pPr>
    </w:p>
    <w:bookmarkEnd w:id="5"/>
    <w:p w14:paraId="3198654F" w14:textId="77777777" w:rsidR="00B204B7" w:rsidRPr="0009052C" w:rsidRDefault="00B204B7" w:rsidP="00B204B7">
      <w:pPr>
        <w:widowControl w:val="0"/>
        <w:autoSpaceDE w:val="0"/>
        <w:autoSpaceDN w:val="0"/>
        <w:adjustRightInd w:val="0"/>
        <w:snapToGrid w:val="0"/>
        <w:jc w:val="both"/>
        <w:rPr>
          <w:rFonts w:ascii="Cambria" w:hAnsi="Cambria" w:cs="BotanikaStd Bold"/>
          <w:b/>
          <w:color w:val="694845"/>
          <w:sz w:val="20"/>
          <w:szCs w:val="20"/>
          <w:lang w:eastAsia="en-GB"/>
        </w:rPr>
      </w:pPr>
    </w:p>
    <w:p w14:paraId="3E736702"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spacing w:after="120"/>
        <w:ind w:left="567"/>
        <w:jc w:val="both"/>
        <w:outlineLvl w:val="1"/>
        <w:rPr>
          <w:rFonts w:ascii="Cambria" w:hAnsi="Cambria" w:cs="BotanikaStd Bold"/>
          <w:b/>
          <w:color w:val="694845"/>
          <w:kern w:val="20"/>
        </w:rPr>
      </w:pPr>
      <w:r w:rsidRPr="0009052C">
        <w:rPr>
          <w:rFonts w:ascii="Cambria" w:hAnsi="Cambria"/>
          <w:b/>
          <w:kern w:val="20"/>
        </w:rPr>
        <w:t>Fair value hierarchy of the Group’s investment properties</w:t>
      </w:r>
    </w:p>
    <w:p w14:paraId="6C43935D" w14:textId="77777777" w:rsidR="00B204B7" w:rsidRPr="0009052C" w:rsidRDefault="00B204B7" w:rsidP="00B204B7">
      <w:pPr>
        <w:widowControl w:val="0"/>
        <w:autoSpaceDE w:val="0"/>
        <w:autoSpaceDN w:val="0"/>
        <w:adjustRightInd w:val="0"/>
        <w:snapToGrid w:val="0"/>
        <w:spacing w:after="240"/>
        <w:jc w:val="both"/>
        <w:rPr>
          <w:rFonts w:ascii="Cambria" w:hAnsi="Cambria"/>
          <w:sz w:val="20"/>
          <w:szCs w:val="20"/>
        </w:rPr>
      </w:pPr>
      <w:r w:rsidRPr="0012776E">
        <w:rPr>
          <w:rFonts w:ascii="Cambria" w:hAnsi="Cambria"/>
          <w:sz w:val="20"/>
          <w:szCs w:val="20"/>
        </w:rPr>
        <w:t>All of the Group’s properties are level 3, as defined by IFRS 13, in the fair value hierarchy as at 30 June 2021 and there were no transfers between levels during the year. Level 3 inputs used in valuing the properties are those which are unobservable, as opposed to level 1 (inputs from quoted prices) and level 2 (observable inputs either directly, i,e, as prices, or indirectly, i,e, derived from prices).</w:t>
      </w:r>
      <w:r w:rsidRPr="0009052C">
        <w:rPr>
          <w:rFonts w:ascii="Cambria" w:hAnsi="Cambria"/>
          <w:sz w:val="20"/>
          <w:szCs w:val="20"/>
        </w:rPr>
        <w:br w:type="page"/>
      </w:r>
    </w:p>
    <w:p w14:paraId="7779363E"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spacing w:after="120"/>
        <w:ind w:left="567"/>
        <w:jc w:val="both"/>
        <w:outlineLvl w:val="1"/>
        <w:rPr>
          <w:rFonts w:ascii="Cambria" w:hAnsi="Cambria" w:cs="BotanikaStd Bold"/>
          <w:b/>
          <w:color w:val="694845"/>
          <w:kern w:val="20"/>
        </w:rPr>
      </w:pPr>
      <w:r w:rsidRPr="0009052C">
        <w:rPr>
          <w:rFonts w:ascii="Cambria" w:hAnsi="Cambria"/>
          <w:b/>
          <w:kern w:val="20"/>
        </w:rPr>
        <w:lastRenderedPageBreak/>
        <w:t>Property valuation techniques and related quantitative information</w:t>
      </w:r>
    </w:p>
    <w:p w14:paraId="0022D240" w14:textId="77777777" w:rsidR="00B204B7" w:rsidRPr="0009052C" w:rsidRDefault="00B204B7" w:rsidP="00B204B7">
      <w:pPr>
        <w:widowControl w:val="0"/>
        <w:autoSpaceDE w:val="0"/>
        <w:autoSpaceDN w:val="0"/>
        <w:adjustRightInd w:val="0"/>
        <w:snapToGrid w:val="0"/>
        <w:spacing w:after="120"/>
        <w:ind w:left="567" w:hanging="567"/>
        <w:jc w:val="both"/>
        <w:rPr>
          <w:rFonts w:ascii="Cambria" w:hAnsi="Cambria" w:cs="Cambria"/>
          <w:b/>
          <w:sz w:val="20"/>
          <w:szCs w:val="20"/>
        </w:rPr>
      </w:pPr>
      <w:r w:rsidRPr="0009052C">
        <w:rPr>
          <w:rFonts w:ascii="Cambria" w:hAnsi="Cambria" w:cs="Cambria"/>
          <w:b/>
          <w:sz w:val="20"/>
          <w:szCs w:val="20"/>
        </w:rPr>
        <w:t>(i)</w:t>
      </w:r>
      <w:r w:rsidRPr="0009052C">
        <w:rPr>
          <w:rFonts w:ascii="Cambria" w:hAnsi="Cambria" w:cs="Cambria"/>
          <w:b/>
          <w:sz w:val="20"/>
          <w:szCs w:val="20"/>
        </w:rPr>
        <w:tab/>
        <w:t>Valuation process</w:t>
      </w:r>
    </w:p>
    <w:p w14:paraId="52E8A01D" w14:textId="77777777" w:rsidR="00B204B7" w:rsidRPr="0009052C" w:rsidRDefault="00B204B7" w:rsidP="00B204B7">
      <w:pPr>
        <w:autoSpaceDE w:val="0"/>
        <w:autoSpaceDN w:val="0"/>
        <w:adjustRightInd w:val="0"/>
        <w:jc w:val="both"/>
        <w:rPr>
          <w:rFonts w:ascii="Cambria" w:hAnsi="Cambria"/>
          <w:sz w:val="20"/>
          <w:szCs w:val="20"/>
        </w:rPr>
      </w:pPr>
      <w:r w:rsidRPr="0009052C">
        <w:rPr>
          <w:rFonts w:ascii="Cambria" w:hAnsi="Cambria"/>
          <w:sz w:val="20"/>
          <w:szCs w:val="20"/>
        </w:rPr>
        <w:t>The Group’s own investment properties and the joint venture’s investment properties were valued at 30 June 202</w:t>
      </w:r>
      <w:r>
        <w:rPr>
          <w:rFonts w:ascii="Cambria" w:hAnsi="Cambria"/>
          <w:sz w:val="20"/>
          <w:szCs w:val="20"/>
        </w:rPr>
        <w:t>1</w:t>
      </w:r>
      <w:r w:rsidRPr="0009052C">
        <w:rPr>
          <w:rFonts w:ascii="Cambria" w:hAnsi="Cambria"/>
          <w:sz w:val="20"/>
          <w:szCs w:val="20"/>
        </w:rPr>
        <w:t xml:space="preserve"> by Jones Lang LaSalle. The valuation process was unchanged compared to the valuation process described in the 20</w:t>
      </w:r>
      <w:r>
        <w:rPr>
          <w:rFonts w:ascii="Cambria" w:hAnsi="Cambria"/>
          <w:sz w:val="20"/>
          <w:szCs w:val="20"/>
        </w:rPr>
        <w:t>20</w:t>
      </w:r>
      <w:r w:rsidRPr="0009052C">
        <w:rPr>
          <w:rFonts w:ascii="Cambria" w:hAnsi="Cambria"/>
          <w:sz w:val="20"/>
          <w:szCs w:val="20"/>
        </w:rPr>
        <w:t xml:space="preserve"> Annual Report (page 21</w:t>
      </w:r>
      <w:r>
        <w:rPr>
          <w:rFonts w:ascii="Cambria" w:hAnsi="Cambria"/>
          <w:sz w:val="20"/>
          <w:szCs w:val="20"/>
        </w:rPr>
        <w:t>9</w:t>
      </w:r>
      <w:r w:rsidRPr="0009052C">
        <w:rPr>
          <w:rFonts w:ascii="Cambria" w:hAnsi="Cambria"/>
          <w:sz w:val="20"/>
          <w:szCs w:val="20"/>
        </w:rPr>
        <w:t>-2</w:t>
      </w:r>
      <w:r>
        <w:rPr>
          <w:rFonts w:ascii="Cambria" w:hAnsi="Cambria"/>
          <w:sz w:val="20"/>
          <w:szCs w:val="20"/>
        </w:rPr>
        <w:t>20</w:t>
      </w:r>
      <w:r w:rsidRPr="0009052C">
        <w:rPr>
          <w:rFonts w:ascii="Cambria" w:hAnsi="Cambria"/>
          <w:sz w:val="20"/>
          <w:szCs w:val="20"/>
        </w:rPr>
        <w:t>).</w:t>
      </w:r>
    </w:p>
    <w:p w14:paraId="41536196" w14:textId="77777777" w:rsidR="00B204B7" w:rsidRPr="0009052C" w:rsidRDefault="00B204B7" w:rsidP="00B204B7">
      <w:pPr>
        <w:autoSpaceDE w:val="0"/>
        <w:autoSpaceDN w:val="0"/>
        <w:adjustRightInd w:val="0"/>
        <w:jc w:val="both"/>
        <w:rPr>
          <w:rFonts w:ascii="Cambria" w:hAnsi="Cambria"/>
          <w:sz w:val="20"/>
          <w:szCs w:val="20"/>
        </w:rPr>
      </w:pPr>
    </w:p>
    <w:p w14:paraId="36D392AE" w14:textId="77777777" w:rsidR="00B204B7" w:rsidRPr="0009052C" w:rsidRDefault="00B204B7" w:rsidP="00B204B7">
      <w:pPr>
        <w:widowControl w:val="0"/>
        <w:autoSpaceDE w:val="0"/>
        <w:autoSpaceDN w:val="0"/>
        <w:adjustRightInd w:val="0"/>
        <w:snapToGrid w:val="0"/>
        <w:spacing w:after="120"/>
        <w:ind w:left="567" w:hanging="567"/>
        <w:jc w:val="both"/>
        <w:rPr>
          <w:rFonts w:ascii="Cambria" w:hAnsi="Cambria"/>
          <w:b/>
          <w:sz w:val="20"/>
          <w:szCs w:val="20"/>
        </w:rPr>
      </w:pPr>
      <w:r w:rsidRPr="0009052C">
        <w:rPr>
          <w:rFonts w:ascii="Cambria" w:hAnsi="Cambria"/>
          <w:b/>
          <w:sz w:val="20"/>
          <w:szCs w:val="20"/>
        </w:rPr>
        <w:t>(ii)</w:t>
      </w:r>
      <w:r w:rsidRPr="0009052C">
        <w:rPr>
          <w:rFonts w:ascii="Cambria" w:hAnsi="Cambria"/>
          <w:b/>
          <w:sz w:val="20"/>
          <w:szCs w:val="20"/>
        </w:rPr>
        <w:tab/>
        <w:t xml:space="preserve">Quantitative information about fair value measurements using unobservable inputs </w:t>
      </w:r>
    </w:p>
    <w:p w14:paraId="6DAEF938" w14:textId="77777777" w:rsidR="00B204B7" w:rsidRPr="0009052C" w:rsidRDefault="00B204B7" w:rsidP="00B204B7">
      <w:pPr>
        <w:widowControl w:val="0"/>
        <w:autoSpaceDE w:val="0"/>
        <w:autoSpaceDN w:val="0"/>
        <w:adjustRightInd w:val="0"/>
        <w:snapToGrid w:val="0"/>
        <w:jc w:val="both"/>
        <w:rPr>
          <w:rFonts w:ascii="Cambria" w:hAnsi="Cambria"/>
          <w:sz w:val="20"/>
          <w:szCs w:val="20"/>
        </w:rPr>
      </w:pPr>
      <w:r w:rsidRPr="0009052C">
        <w:rPr>
          <w:rFonts w:ascii="Cambria" w:hAnsi="Cambria"/>
          <w:sz w:val="20"/>
          <w:szCs w:val="20"/>
        </w:rPr>
        <w:t>The quantitative information in the following tables is taken from the different reports produced by the independent real estate experts, The figures provide the range of values and the weighted average of the assumptions used in the determination of the fair value of investment properties.</w:t>
      </w:r>
    </w:p>
    <w:p w14:paraId="6C9BDBA4" w14:textId="77777777" w:rsidR="00B204B7" w:rsidRPr="0009052C" w:rsidRDefault="00B204B7" w:rsidP="00B204B7">
      <w:pPr>
        <w:widowControl w:val="0"/>
        <w:autoSpaceDE w:val="0"/>
        <w:autoSpaceDN w:val="0"/>
        <w:adjustRightInd w:val="0"/>
        <w:snapToGrid w:val="0"/>
        <w:jc w:val="both"/>
        <w:rPr>
          <w:rFonts w:ascii="Cambria" w:hAnsi="Cambria" w:cs="Cambria"/>
          <w:sz w:val="19"/>
          <w:szCs w:val="19"/>
          <w:lang w:eastAsia="en-GB"/>
        </w:rPr>
      </w:pPr>
    </w:p>
    <w:tbl>
      <w:tblPr>
        <w:tblW w:w="9420" w:type="dxa"/>
        <w:tblInd w:w="55" w:type="dxa"/>
        <w:tblCellMar>
          <w:left w:w="70" w:type="dxa"/>
          <w:right w:w="70" w:type="dxa"/>
        </w:tblCellMar>
        <w:tblLook w:val="04A0" w:firstRow="1" w:lastRow="0" w:firstColumn="1" w:lastColumn="0" w:noHBand="0" w:noVBand="1"/>
      </w:tblPr>
      <w:tblGrid>
        <w:gridCol w:w="1440"/>
        <w:gridCol w:w="985"/>
        <w:gridCol w:w="992"/>
        <w:gridCol w:w="220"/>
        <w:gridCol w:w="1623"/>
        <w:gridCol w:w="2640"/>
        <w:gridCol w:w="1520"/>
      </w:tblGrid>
      <w:tr w:rsidR="00B204B7" w:rsidRPr="00F102E0" w14:paraId="3CDD9E11" w14:textId="77777777" w:rsidTr="000D493C">
        <w:trPr>
          <w:trHeight w:val="500"/>
        </w:trPr>
        <w:tc>
          <w:tcPr>
            <w:tcW w:w="1440" w:type="dxa"/>
            <w:tcBorders>
              <w:top w:val="nil"/>
              <w:left w:val="nil"/>
              <w:right w:val="single" w:sz="8" w:space="0" w:color="FFFFFF"/>
            </w:tcBorders>
            <w:shd w:val="clear" w:color="000000" w:fill="CC0000"/>
            <w:noWrap/>
            <w:vAlign w:val="bottom"/>
            <w:hideMark/>
          </w:tcPr>
          <w:p w14:paraId="32461DFC"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Region</w:t>
            </w:r>
          </w:p>
        </w:tc>
        <w:tc>
          <w:tcPr>
            <w:tcW w:w="985" w:type="dxa"/>
            <w:tcBorders>
              <w:top w:val="nil"/>
              <w:left w:val="nil"/>
              <w:right w:val="nil"/>
            </w:tcBorders>
            <w:shd w:val="clear" w:color="000000" w:fill="CC0000"/>
            <w:noWrap/>
            <w:vAlign w:val="bottom"/>
            <w:hideMark/>
          </w:tcPr>
          <w:p w14:paraId="46F92CAE"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Segment</w:t>
            </w:r>
          </w:p>
        </w:tc>
        <w:tc>
          <w:tcPr>
            <w:tcW w:w="992" w:type="dxa"/>
            <w:tcBorders>
              <w:top w:val="nil"/>
              <w:left w:val="nil"/>
              <w:right w:val="nil"/>
            </w:tcBorders>
            <w:shd w:val="clear" w:color="000000" w:fill="CC0000"/>
            <w:vAlign w:val="bottom"/>
            <w:hideMark/>
          </w:tcPr>
          <w:p w14:paraId="6033EAC6" w14:textId="77777777" w:rsidR="00B204B7" w:rsidRPr="00F102E0" w:rsidRDefault="00B204B7" w:rsidP="000D493C">
            <w:pPr>
              <w:rPr>
                <w:b/>
                <w:bCs/>
                <w:color w:val="FFFFFF"/>
                <w:sz w:val="16"/>
                <w:szCs w:val="16"/>
                <w:lang w:eastAsia="nl-NL"/>
              </w:rPr>
            </w:pPr>
            <w:r w:rsidRPr="00F102E0">
              <w:rPr>
                <w:b/>
                <w:bCs/>
                <w:color w:val="FFFFFF"/>
                <w:sz w:val="16"/>
                <w:szCs w:val="16"/>
                <w:lang w:val="en-GB" w:eastAsia="nl-NL"/>
              </w:rPr>
              <w:t>Fair value 30 Jun-2</w:t>
            </w:r>
            <w:r w:rsidRPr="00F102E0">
              <w:rPr>
                <w:b/>
                <w:bCs/>
                <w:color w:val="FFFFFF"/>
                <w:sz w:val="16"/>
                <w:szCs w:val="16"/>
                <w:lang w:eastAsia="nl-NL"/>
              </w:rPr>
              <w:t>1</w:t>
            </w:r>
          </w:p>
          <w:p w14:paraId="42C2866C"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 ‘000)</w:t>
            </w:r>
          </w:p>
        </w:tc>
        <w:tc>
          <w:tcPr>
            <w:tcW w:w="220" w:type="dxa"/>
            <w:tcBorders>
              <w:top w:val="nil"/>
              <w:left w:val="nil"/>
              <w:right w:val="nil"/>
            </w:tcBorders>
            <w:shd w:val="clear" w:color="000000" w:fill="CC0000"/>
            <w:vAlign w:val="bottom"/>
            <w:hideMark/>
          </w:tcPr>
          <w:p w14:paraId="3BABA491"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 </w:t>
            </w:r>
          </w:p>
        </w:tc>
        <w:tc>
          <w:tcPr>
            <w:tcW w:w="1623" w:type="dxa"/>
            <w:tcBorders>
              <w:top w:val="nil"/>
              <w:left w:val="nil"/>
              <w:right w:val="single" w:sz="8" w:space="0" w:color="FFFFFF"/>
            </w:tcBorders>
            <w:shd w:val="clear" w:color="000000" w:fill="CC0000"/>
            <w:noWrap/>
            <w:vAlign w:val="bottom"/>
            <w:hideMark/>
          </w:tcPr>
          <w:p w14:paraId="42D52585"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Valuation technique</w:t>
            </w:r>
          </w:p>
        </w:tc>
        <w:tc>
          <w:tcPr>
            <w:tcW w:w="2640" w:type="dxa"/>
            <w:tcBorders>
              <w:top w:val="nil"/>
              <w:left w:val="nil"/>
              <w:right w:val="single" w:sz="8" w:space="0" w:color="FFFFFF"/>
            </w:tcBorders>
            <w:shd w:val="clear" w:color="000000" w:fill="CC0000"/>
            <w:noWrap/>
            <w:vAlign w:val="bottom"/>
            <w:hideMark/>
          </w:tcPr>
          <w:p w14:paraId="060D26CD"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Level 3 - Unobservable inputs</w:t>
            </w:r>
          </w:p>
        </w:tc>
        <w:tc>
          <w:tcPr>
            <w:tcW w:w="1520" w:type="dxa"/>
            <w:tcBorders>
              <w:top w:val="nil"/>
              <w:left w:val="nil"/>
              <w:right w:val="single" w:sz="8" w:space="0" w:color="FFFFFF"/>
            </w:tcBorders>
            <w:shd w:val="clear" w:color="000000" w:fill="CC0000"/>
            <w:noWrap/>
            <w:vAlign w:val="bottom"/>
            <w:hideMark/>
          </w:tcPr>
          <w:p w14:paraId="419644E3"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Range</w:t>
            </w:r>
          </w:p>
        </w:tc>
      </w:tr>
      <w:tr w:rsidR="00B204B7" w:rsidRPr="00F102E0" w14:paraId="68EC85BC" w14:textId="77777777" w:rsidTr="000D493C">
        <w:trPr>
          <w:trHeight w:val="250"/>
        </w:trPr>
        <w:tc>
          <w:tcPr>
            <w:tcW w:w="1440" w:type="dxa"/>
            <w:tcBorders>
              <w:top w:val="nil"/>
              <w:left w:val="nil"/>
              <w:bottom w:val="single" w:sz="4" w:space="0" w:color="C00000"/>
              <w:right w:val="nil"/>
            </w:tcBorders>
            <w:shd w:val="clear" w:color="000000" w:fill="F2F2F2"/>
            <w:noWrap/>
            <w:vAlign w:val="center"/>
          </w:tcPr>
          <w:p w14:paraId="1D05D7B5" w14:textId="77777777" w:rsidR="00B204B7" w:rsidRPr="00F102E0" w:rsidRDefault="00B204B7" w:rsidP="000D493C">
            <w:pPr>
              <w:rPr>
                <w:color w:val="000000"/>
                <w:sz w:val="16"/>
                <w:szCs w:val="16"/>
                <w:lang w:val="en-GB" w:eastAsia="en-GB"/>
              </w:rPr>
            </w:pPr>
            <w:r w:rsidRPr="00F102E0">
              <w:rPr>
                <w:sz w:val="16"/>
                <w:szCs w:val="16"/>
                <w:lang w:val="en-GB" w:eastAsia="en-GB"/>
              </w:rPr>
              <w:t>Czech Republic</w:t>
            </w:r>
          </w:p>
        </w:tc>
        <w:tc>
          <w:tcPr>
            <w:tcW w:w="985" w:type="dxa"/>
            <w:tcBorders>
              <w:top w:val="nil"/>
              <w:left w:val="nil"/>
              <w:bottom w:val="single" w:sz="4" w:space="0" w:color="C00000"/>
              <w:right w:val="nil"/>
            </w:tcBorders>
            <w:shd w:val="clear" w:color="000000" w:fill="F2F2F2"/>
            <w:noWrap/>
            <w:vAlign w:val="center"/>
          </w:tcPr>
          <w:p w14:paraId="0430F2F4" w14:textId="77777777" w:rsidR="00B204B7" w:rsidRPr="00F102E0" w:rsidRDefault="00B204B7" w:rsidP="000D493C">
            <w:pPr>
              <w:rPr>
                <w:color w:val="000000"/>
                <w:sz w:val="16"/>
                <w:szCs w:val="16"/>
                <w:lang w:val="en-GB" w:eastAsia="en-GB"/>
              </w:rPr>
            </w:pPr>
            <w:r w:rsidRPr="00F102E0">
              <w:rPr>
                <w:sz w:val="16"/>
                <w:szCs w:val="16"/>
                <w:lang w:val="en-GB" w:eastAsia="en-GB"/>
              </w:rPr>
              <w:t>IPUC</w:t>
            </w:r>
          </w:p>
        </w:tc>
        <w:tc>
          <w:tcPr>
            <w:tcW w:w="992" w:type="dxa"/>
            <w:tcBorders>
              <w:top w:val="nil"/>
              <w:left w:val="nil"/>
              <w:bottom w:val="single" w:sz="4" w:space="0" w:color="C00000"/>
              <w:right w:val="nil"/>
            </w:tcBorders>
            <w:shd w:val="clear" w:color="000000" w:fill="F2F2F2"/>
            <w:noWrap/>
            <w:vAlign w:val="center"/>
          </w:tcPr>
          <w:p w14:paraId="64E536F5" w14:textId="77777777" w:rsidR="00B204B7" w:rsidRPr="00F102E0" w:rsidRDefault="00B204B7" w:rsidP="000D493C">
            <w:pPr>
              <w:jc w:val="right"/>
              <w:rPr>
                <w:sz w:val="16"/>
                <w:szCs w:val="16"/>
                <w:lang w:val="en-GB" w:eastAsia="en-GB"/>
              </w:rPr>
            </w:pPr>
            <w:r w:rsidRPr="00F102E0">
              <w:rPr>
                <w:sz w:val="16"/>
                <w:szCs w:val="16"/>
                <w:lang w:val="en-GB" w:eastAsia="en-GB"/>
              </w:rPr>
              <w:t>39,100</w:t>
            </w:r>
          </w:p>
        </w:tc>
        <w:tc>
          <w:tcPr>
            <w:tcW w:w="220" w:type="dxa"/>
            <w:tcBorders>
              <w:top w:val="nil"/>
              <w:left w:val="nil"/>
              <w:bottom w:val="single" w:sz="4" w:space="0" w:color="C00000"/>
              <w:right w:val="nil"/>
            </w:tcBorders>
            <w:shd w:val="clear" w:color="000000" w:fill="F2F2F2"/>
            <w:noWrap/>
            <w:vAlign w:val="center"/>
          </w:tcPr>
          <w:p w14:paraId="487A374F"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nil"/>
              <w:left w:val="nil"/>
              <w:bottom w:val="single" w:sz="4" w:space="0" w:color="C00000"/>
              <w:right w:val="nil"/>
            </w:tcBorders>
            <w:shd w:val="clear" w:color="000000" w:fill="F2F2F2"/>
            <w:noWrap/>
            <w:vAlign w:val="center"/>
          </w:tcPr>
          <w:p w14:paraId="13A8B788" w14:textId="77777777" w:rsidR="00B204B7" w:rsidRPr="00F102E0" w:rsidRDefault="00B204B7" w:rsidP="000D493C">
            <w:pPr>
              <w:rPr>
                <w:color w:val="000000"/>
                <w:sz w:val="16"/>
                <w:szCs w:val="16"/>
                <w:lang w:val="en-GB" w:eastAsia="en-GB"/>
              </w:rPr>
            </w:pPr>
            <w:r w:rsidRPr="00F102E0">
              <w:rPr>
                <w:sz w:val="16"/>
                <w:szCs w:val="16"/>
                <w:lang w:val="en-GB" w:eastAsia="en-GB"/>
              </w:rPr>
              <w:t>Discounted cash flow</w:t>
            </w:r>
          </w:p>
        </w:tc>
        <w:tc>
          <w:tcPr>
            <w:tcW w:w="2640" w:type="dxa"/>
            <w:tcBorders>
              <w:top w:val="nil"/>
              <w:left w:val="nil"/>
              <w:bottom w:val="single" w:sz="4" w:space="0" w:color="C00000"/>
              <w:right w:val="nil"/>
            </w:tcBorders>
            <w:shd w:val="clear" w:color="000000" w:fill="F2F2F2"/>
            <w:noWrap/>
            <w:vAlign w:val="center"/>
            <w:hideMark/>
          </w:tcPr>
          <w:p w14:paraId="4A958A1D" w14:textId="77777777" w:rsidR="00B204B7" w:rsidRPr="00F102E0" w:rsidRDefault="00B204B7" w:rsidP="000D493C">
            <w:pPr>
              <w:rPr>
                <w:color w:val="000000"/>
                <w:sz w:val="16"/>
                <w:szCs w:val="16"/>
                <w:lang w:val="en-GB" w:eastAsia="en-GB"/>
              </w:rPr>
            </w:pPr>
            <w:r w:rsidRPr="00F102E0">
              <w:rPr>
                <w:sz w:val="16"/>
                <w:szCs w:val="16"/>
                <w:lang w:val="en-GB" w:eastAsia="en-GB"/>
              </w:rPr>
              <w:t>ERV per m² (in €)</w:t>
            </w:r>
          </w:p>
        </w:tc>
        <w:tc>
          <w:tcPr>
            <w:tcW w:w="1520" w:type="dxa"/>
            <w:tcBorders>
              <w:top w:val="nil"/>
              <w:left w:val="nil"/>
              <w:bottom w:val="single" w:sz="4" w:space="0" w:color="C00000"/>
              <w:right w:val="nil"/>
            </w:tcBorders>
            <w:shd w:val="clear" w:color="000000" w:fill="F2F2F2"/>
            <w:noWrap/>
            <w:vAlign w:val="center"/>
          </w:tcPr>
          <w:p w14:paraId="65E04CBB" w14:textId="77777777" w:rsidR="00B204B7" w:rsidRPr="00F102E0" w:rsidRDefault="00B204B7" w:rsidP="000D493C">
            <w:pPr>
              <w:jc w:val="right"/>
              <w:rPr>
                <w:sz w:val="16"/>
                <w:szCs w:val="16"/>
                <w:lang w:val="en-GB" w:eastAsia="en-GB"/>
              </w:rPr>
            </w:pPr>
            <w:r w:rsidRPr="00F102E0">
              <w:rPr>
                <w:sz w:val="16"/>
                <w:szCs w:val="16"/>
                <w:lang w:val="en-GB" w:eastAsia="en-GB"/>
              </w:rPr>
              <w:t>38-51</w:t>
            </w:r>
          </w:p>
        </w:tc>
      </w:tr>
      <w:tr w:rsidR="00B204B7" w:rsidRPr="00F102E0" w14:paraId="1D4D0F10"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hideMark/>
          </w:tcPr>
          <w:p w14:paraId="54D37B66"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hideMark/>
          </w:tcPr>
          <w:p w14:paraId="5031ECCB"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26560170" w14:textId="77777777" w:rsidR="00B204B7" w:rsidRPr="00F102E0" w:rsidRDefault="00B204B7" w:rsidP="000D493C">
            <w:pPr>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hideMark/>
          </w:tcPr>
          <w:p w14:paraId="4C81E96C"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hideMark/>
          </w:tcPr>
          <w:p w14:paraId="2EE4B5DE"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1721D321" w14:textId="77777777" w:rsidR="00B204B7" w:rsidRPr="00F102E0" w:rsidRDefault="00B204B7" w:rsidP="000D493C">
            <w:pPr>
              <w:rPr>
                <w:color w:val="000000"/>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07AD456D" w14:textId="77777777" w:rsidR="00B204B7" w:rsidRPr="00F102E0" w:rsidRDefault="00B204B7" w:rsidP="000D493C">
            <w:pPr>
              <w:jc w:val="right"/>
              <w:rPr>
                <w:sz w:val="16"/>
                <w:szCs w:val="16"/>
                <w:lang w:val="en-GB" w:eastAsia="en-GB"/>
              </w:rPr>
            </w:pPr>
            <w:r w:rsidRPr="00F102E0">
              <w:rPr>
                <w:sz w:val="16"/>
                <w:szCs w:val="16"/>
                <w:lang w:val="en-GB" w:eastAsia="en-GB"/>
              </w:rPr>
              <w:t>5.75%-6.00%</w:t>
            </w:r>
          </w:p>
        </w:tc>
      </w:tr>
      <w:tr w:rsidR="00B204B7" w:rsidRPr="00F102E0" w14:paraId="49CB3E18"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30478F96"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445C3EDD"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21E4882B" w14:textId="77777777" w:rsidR="00B204B7" w:rsidRPr="00F102E0" w:rsidRDefault="00B204B7" w:rsidP="000D493C">
            <w:pPr>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74891F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1614A15A"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07EAD66" w14:textId="77777777" w:rsidR="00B204B7" w:rsidRPr="00F102E0" w:rsidRDefault="00B204B7" w:rsidP="000D493C">
            <w:pPr>
              <w:rPr>
                <w:color w:val="000000"/>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06CEE246" w14:textId="77777777" w:rsidR="00B204B7" w:rsidRPr="00F102E0" w:rsidRDefault="00B204B7" w:rsidP="000D493C">
            <w:pPr>
              <w:jc w:val="right"/>
              <w:rPr>
                <w:sz w:val="16"/>
                <w:szCs w:val="16"/>
                <w:lang w:val="en-GB" w:eastAsia="en-GB"/>
              </w:rPr>
            </w:pPr>
            <w:r w:rsidRPr="00F102E0">
              <w:rPr>
                <w:sz w:val="16"/>
                <w:szCs w:val="16"/>
                <w:lang w:val="en-GB" w:eastAsia="en-GB"/>
              </w:rPr>
              <w:t>5.50%</w:t>
            </w:r>
          </w:p>
        </w:tc>
      </w:tr>
      <w:tr w:rsidR="00B204B7" w:rsidRPr="00F102E0" w14:paraId="7926FD34"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519EE12"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1ECEE9BB"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02E95F76" w14:textId="77777777" w:rsidR="00B204B7" w:rsidRPr="00F102E0" w:rsidRDefault="00B204B7" w:rsidP="000D493C">
            <w:pPr>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4DFFF20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6EF3FCC9"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2135957F" w14:textId="77777777" w:rsidR="00B204B7" w:rsidRPr="00F102E0" w:rsidRDefault="00B204B7" w:rsidP="000D493C">
            <w:pPr>
              <w:rPr>
                <w:color w:val="000000"/>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1FB4E0F6" w14:textId="77777777" w:rsidR="00B204B7" w:rsidRPr="00F102E0" w:rsidRDefault="00B204B7" w:rsidP="000D493C">
            <w:pPr>
              <w:jc w:val="right"/>
              <w:rPr>
                <w:sz w:val="16"/>
                <w:szCs w:val="16"/>
                <w:lang w:val="en-GB" w:eastAsia="en-GB"/>
              </w:rPr>
            </w:pPr>
            <w:r w:rsidRPr="00F102E0">
              <w:rPr>
                <w:sz w:val="16"/>
                <w:szCs w:val="16"/>
                <w:lang w:val="en-GB" w:eastAsia="en-GB"/>
              </w:rPr>
              <w:t>5.40%</w:t>
            </w:r>
          </w:p>
        </w:tc>
      </w:tr>
      <w:tr w:rsidR="00B204B7" w:rsidRPr="00F102E0" w14:paraId="0CCB5911"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hideMark/>
          </w:tcPr>
          <w:p w14:paraId="67CCAACD"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hideMark/>
          </w:tcPr>
          <w:p w14:paraId="31C15E81"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62534125" w14:textId="77777777" w:rsidR="00B204B7" w:rsidRPr="00F102E0" w:rsidRDefault="00B204B7" w:rsidP="000D493C">
            <w:pPr>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hideMark/>
          </w:tcPr>
          <w:p w14:paraId="2EF710D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hideMark/>
          </w:tcPr>
          <w:p w14:paraId="574CFCBD"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hideMark/>
          </w:tcPr>
          <w:p w14:paraId="3F88BE32" w14:textId="77777777" w:rsidR="00B204B7" w:rsidRPr="00F102E0" w:rsidRDefault="00B204B7" w:rsidP="000D493C">
            <w:pPr>
              <w:rPr>
                <w:color w:val="000000"/>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7BF54E57" w14:textId="77777777" w:rsidR="00B204B7" w:rsidRPr="00F102E0" w:rsidRDefault="00B204B7" w:rsidP="000D493C">
            <w:pPr>
              <w:jc w:val="right"/>
              <w:rPr>
                <w:sz w:val="16"/>
                <w:szCs w:val="16"/>
                <w:lang w:val="en-GB" w:eastAsia="en-GB"/>
              </w:rPr>
            </w:pPr>
            <w:r w:rsidRPr="00F102E0">
              <w:rPr>
                <w:sz w:val="16"/>
                <w:szCs w:val="16"/>
                <w:lang w:val="en-GB" w:eastAsia="en-GB"/>
              </w:rPr>
              <w:t>13,970</w:t>
            </w:r>
          </w:p>
        </w:tc>
      </w:tr>
      <w:tr w:rsidR="00B204B7" w:rsidRPr="00F102E0" w14:paraId="2D2690BA"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7024A595"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48F13F1D"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6A0F0A48"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E0A68B0"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505EFD6E"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672D4877" w14:textId="77777777" w:rsidR="00B204B7" w:rsidRPr="00F102E0" w:rsidRDefault="00B204B7" w:rsidP="000D493C">
            <w:pPr>
              <w:rPr>
                <w:color w:val="000000"/>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4F41DF76" w14:textId="77777777" w:rsidR="00B204B7" w:rsidRPr="00F102E0" w:rsidRDefault="00B204B7" w:rsidP="000D493C">
            <w:pPr>
              <w:jc w:val="right"/>
              <w:rPr>
                <w:sz w:val="16"/>
                <w:szCs w:val="16"/>
                <w:lang w:val="en-GB" w:eastAsia="en-GB"/>
              </w:rPr>
            </w:pPr>
            <w:r w:rsidRPr="00F102E0">
              <w:rPr>
                <w:sz w:val="16"/>
                <w:szCs w:val="16"/>
                <w:lang w:val="en-GB" w:eastAsia="en-GB"/>
              </w:rPr>
              <w:t>68,395</w:t>
            </w:r>
          </w:p>
        </w:tc>
      </w:tr>
      <w:tr w:rsidR="00B204B7" w:rsidRPr="00F102E0" w14:paraId="36667DC9" w14:textId="77777777" w:rsidTr="000D493C">
        <w:trPr>
          <w:trHeight w:val="250"/>
        </w:trPr>
        <w:tc>
          <w:tcPr>
            <w:tcW w:w="1440" w:type="dxa"/>
            <w:tcBorders>
              <w:top w:val="single" w:sz="4" w:space="0" w:color="C00000"/>
              <w:left w:val="nil"/>
              <w:bottom w:val="single" w:sz="12" w:space="0" w:color="C00000"/>
              <w:right w:val="nil"/>
            </w:tcBorders>
            <w:shd w:val="clear" w:color="000000" w:fill="F2F2F2"/>
            <w:noWrap/>
            <w:vAlign w:val="center"/>
          </w:tcPr>
          <w:p w14:paraId="3B8B07C3"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12" w:space="0" w:color="C00000"/>
              <w:right w:val="nil"/>
            </w:tcBorders>
            <w:shd w:val="clear" w:color="000000" w:fill="F2F2F2"/>
            <w:noWrap/>
            <w:vAlign w:val="center"/>
          </w:tcPr>
          <w:p w14:paraId="5FB595A9" w14:textId="77777777" w:rsidR="00B204B7" w:rsidRPr="00F102E0" w:rsidRDefault="00B204B7" w:rsidP="000D493C">
            <w:pPr>
              <w:rPr>
                <w:color w:val="000000"/>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000000" w:fill="F2F2F2"/>
            <w:noWrap/>
            <w:vAlign w:val="center"/>
          </w:tcPr>
          <w:p w14:paraId="543B5BB8" w14:textId="77777777" w:rsidR="00B204B7" w:rsidRPr="00F102E0" w:rsidRDefault="00B204B7" w:rsidP="000D493C">
            <w:pPr>
              <w:jc w:val="right"/>
              <w:rPr>
                <w:sz w:val="16"/>
                <w:szCs w:val="16"/>
                <w:lang w:val="en-GB" w:eastAsia="en-GB"/>
              </w:rPr>
            </w:pPr>
            <w:r w:rsidRPr="00F102E0">
              <w:rPr>
                <w:sz w:val="16"/>
                <w:szCs w:val="16"/>
                <w:lang w:val="en-GB" w:eastAsia="en-GB"/>
              </w:rPr>
              <w:t>40,326</w:t>
            </w:r>
          </w:p>
        </w:tc>
        <w:tc>
          <w:tcPr>
            <w:tcW w:w="220" w:type="dxa"/>
            <w:tcBorders>
              <w:top w:val="single" w:sz="4" w:space="0" w:color="C00000"/>
              <w:left w:val="nil"/>
              <w:bottom w:val="single" w:sz="12" w:space="0" w:color="C00000"/>
              <w:right w:val="nil"/>
            </w:tcBorders>
            <w:shd w:val="clear" w:color="000000" w:fill="F2F2F2"/>
            <w:noWrap/>
            <w:vAlign w:val="center"/>
          </w:tcPr>
          <w:p w14:paraId="043A8E32"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12" w:space="0" w:color="C00000"/>
              <w:right w:val="nil"/>
            </w:tcBorders>
            <w:shd w:val="clear" w:color="000000" w:fill="F2F2F2"/>
            <w:noWrap/>
            <w:vAlign w:val="center"/>
          </w:tcPr>
          <w:p w14:paraId="556DBA4D" w14:textId="77777777" w:rsidR="00B204B7" w:rsidRPr="00F102E0" w:rsidRDefault="00B204B7" w:rsidP="000D493C">
            <w:pPr>
              <w:rPr>
                <w:color w:val="000000"/>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000000" w:fill="F2F2F2"/>
            <w:noWrap/>
            <w:vAlign w:val="center"/>
          </w:tcPr>
          <w:p w14:paraId="6D910744" w14:textId="77777777" w:rsidR="00B204B7" w:rsidRPr="00F102E0" w:rsidRDefault="00B204B7" w:rsidP="000D493C">
            <w:pPr>
              <w:rPr>
                <w:color w:val="000000"/>
                <w:sz w:val="16"/>
                <w:szCs w:val="16"/>
                <w:lang w:val="en-GB" w:eastAsia="en-GB"/>
              </w:rPr>
            </w:pPr>
            <w:r w:rsidRPr="00F102E0">
              <w:rPr>
                <w:sz w:val="16"/>
                <w:szCs w:val="16"/>
                <w:lang w:val="en-GB" w:eastAsia="en-GB"/>
              </w:rPr>
              <w:t>Price per m²</w:t>
            </w:r>
          </w:p>
        </w:tc>
        <w:tc>
          <w:tcPr>
            <w:tcW w:w="1520" w:type="dxa"/>
            <w:tcBorders>
              <w:top w:val="single" w:sz="4" w:space="0" w:color="C00000"/>
              <w:left w:val="nil"/>
              <w:bottom w:val="single" w:sz="12" w:space="0" w:color="C00000"/>
              <w:right w:val="nil"/>
            </w:tcBorders>
            <w:shd w:val="clear" w:color="000000" w:fill="F2F2F2"/>
            <w:noWrap/>
            <w:vAlign w:val="center"/>
          </w:tcPr>
          <w:p w14:paraId="6FD0C019" w14:textId="77777777" w:rsidR="00B204B7" w:rsidRPr="00F102E0" w:rsidRDefault="00B204B7" w:rsidP="000D493C">
            <w:pPr>
              <w:jc w:val="right"/>
              <w:rPr>
                <w:rFonts w:ascii="Cambria" w:hAnsi="Cambria" w:cs="Calibri"/>
                <w:sz w:val="16"/>
                <w:szCs w:val="16"/>
                <w:lang w:val="en-GB" w:eastAsia="en-GB"/>
              </w:rPr>
            </w:pPr>
            <w:r w:rsidRPr="00F102E0">
              <w:rPr>
                <w:rFonts w:ascii="Cambria" w:hAnsi="Cambria"/>
                <w:sz w:val="16"/>
                <w:szCs w:val="16"/>
                <w:lang w:val="en-GB" w:eastAsia="en-GB"/>
              </w:rPr>
              <w:t> </w:t>
            </w:r>
          </w:p>
        </w:tc>
      </w:tr>
      <w:tr w:rsidR="00B204B7" w:rsidRPr="00F102E0" w14:paraId="250249E0" w14:textId="77777777" w:rsidTr="000D493C">
        <w:trPr>
          <w:trHeight w:val="250"/>
        </w:trPr>
        <w:tc>
          <w:tcPr>
            <w:tcW w:w="1440" w:type="dxa"/>
            <w:tcBorders>
              <w:top w:val="single" w:sz="12" w:space="0" w:color="C00000"/>
              <w:left w:val="nil"/>
              <w:bottom w:val="single" w:sz="4" w:space="0" w:color="C00000"/>
              <w:right w:val="nil"/>
            </w:tcBorders>
            <w:shd w:val="clear" w:color="000000" w:fill="F2F2F2"/>
            <w:noWrap/>
            <w:vAlign w:val="center"/>
          </w:tcPr>
          <w:p w14:paraId="14F467DB"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12" w:space="0" w:color="C00000"/>
              <w:left w:val="nil"/>
              <w:bottom w:val="single" w:sz="4" w:space="0" w:color="C00000"/>
              <w:right w:val="nil"/>
            </w:tcBorders>
            <w:shd w:val="clear" w:color="000000" w:fill="F2F2F2"/>
            <w:noWrap/>
            <w:vAlign w:val="center"/>
          </w:tcPr>
          <w:p w14:paraId="7F40FC3E"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12" w:space="0" w:color="C00000"/>
              <w:left w:val="nil"/>
              <w:bottom w:val="single" w:sz="4" w:space="0" w:color="C00000"/>
              <w:right w:val="nil"/>
            </w:tcBorders>
            <w:shd w:val="clear" w:color="000000" w:fill="F2F2F2"/>
            <w:noWrap/>
            <w:vAlign w:val="center"/>
          </w:tcPr>
          <w:p w14:paraId="7B19E5DC" w14:textId="77777777" w:rsidR="00B204B7" w:rsidRPr="00F102E0" w:rsidRDefault="00B204B7" w:rsidP="000D493C">
            <w:pPr>
              <w:jc w:val="right"/>
              <w:rPr>
                <w:color w:val="000000"/>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000000" w:fill="F2F2F2"/>
            <w:noWrap/>
            <w:vAlign w:val="center"/>
          </w:tcPr>
          <w:p w14:paraId="2B941532"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12" w:space="0" w:color="C00000"/>
              <w:left w:val="nil"/>
              <w:bottom w:val="single" w:sz="4" w:space="0" w:color="C00000"/>
              <w:right w:val="nil"/>
            </w:tcBorders>
            <w:shd w:val="clear" w:color="000000" w:fill="F2F2F2"/>
            <w:noWrap/>
            <w:vAlign w:val="center"/>
          </w:tcPr>
          <w:p w14:paraId="6AFDE4C5"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12" w:space="0" w:color="C00000"/>
              <w:left w:val="nil"/>
              <w:bottom w:val="single" w:sz="4" w:space="0" w:color="C00000"/>
              <w:right w:val="nil"/>
            </w:tcBorders>
            <w:shd w:val="clear" w:color="000000" w:fill="F2F2F2"/>
            <w:noWrap/>
            <w:vAlign w:val="center"/>
            <w:hideMark/>
          </w:tcPr>
          <w:p w14:paraId="293E4FF4"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1520" w:type="dxa"/>
            <w:tcBorders>
              <w:top w:val="single" w:sz="12" w:space="0" w:color="C00000"/>
              <w:left w:val="nil"/>
              <w:bottom w:val="single" w:sz="4" w:space="0" w:color="C00000"/>
              <w:right w:val="nil"/>
            </w:tcBorders>
            <w:shd w:val="clear" w:color="000000" w:fill="F2F2F2"/>
            <w:noWrap/>
            <w:vAlign w:val="center"/>
          </w:tcPr>
          <w:p w14:paraId="568E1D2E" w14:textId="77777777" w:rsidR="00B204B7" w:rsidRPr="00F102E0" w:rsidRDefault="00B204B7" w:rsidP="000D493C">
            <w:pPr>
              <w:jc w:val="right"/>
              <w:rPr>
                <w:sz w:val="16"/>
                <w:szCs w:val="16"/>
                <w:lang w:val="en-GB" w:eastAsia="en-GB"/>
              </w:rPr>
            </w:pPr>
            <w:r w:rsidRPr="00F102E0">
              <w:rPr>
                <w:sz w:val="16"/>
                <w:szCs w:val="16"/>
                <w:lang w:val="en-GB" w:eastAsia="en-GB"/>
              </w:rPr>
              <w:t> </w:t>
            </w:r>
          </w:p>
        </w:tc>
      </w:tr>
      <w:tr w:rsidR="00B204B7" w:rsidRPr="00F102E0" w14:paraId="75640817"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63D8D9E2" w14:textId="77777777" w:rsidR="00B204B7" w:rsidRPr="00F102E0" w:rsidRDefault="00B204B7" w:rsidP="000D493C">
            <w:pPr>
              <w:rPr>
                <w:color w:val="000000"/>
                <w:sz w:val="16"/>
                <w:szCs w:val="16"/>
                <w:lang w:val="en-GB" w:eastAsia="en-GB"/>
              </w:rPr>
            </w:pPr>
            <w:r w:rsidRPr="00F102E0">
              <w:rPr>
                <w:sz w:val="16"/>
                <w:szCs w:val="16"/>
                <w:lang w:val="en-GB" w:eastAsia="en-GB"/>
              </w:rPr>
              <w:t>Germany</w:t>
            </w:r>
          </w:p>
        </w:tc>
        <w:tc>
          <w:tcPr>
            <w:tcW w:w="985" w:type="dxa"/>
            <w:tcBorders>
              <w:top w:val="single" w:sz="4" w:space="0" w:color="C00000"/>
              <w:left w:val="nil"/>
              <w:bottom w:val="single" w:sz="4" w:space="0" w:color="C00000"/>
              <w:right w:val="nil"/>
            </w:tcBorders>
            <w:shd w:val="clear" w:color="000000" w:fill="F2F2F2"/>
            <w:noWrap/>
            <w:vAlign w:val="center"/>
          </w:tcPr>
          <w:p w14:paraId="112BA632" w14:textId="77777777" w:rsidR="00B204B7" w:rsidRPr="00F102E0" w:rsidRDefault="00B204B7" w:rsidP="000D493C">
            <w:pPr>
              <w:rPr>
                <w:color w:val="000000"/>
                <w:sz w:val="16"/>
                <w:szCs w:val="16"/>
                <w:lang w:val="en-GB" w:eastAsia="en-GB"/>
              </w:rPr>
            </w:pPr>
            <w:r w:rsidRPr="00F102E0">
              <w:rPr>
                <w:sz w:val="16"/>
                <w:szCs w:val="16"/>
                <w:lang w:val="en-GB" w:eastAsia="en-GB"/>
              </w:rPr>
              <w:t>IP</w:t>
            </w:r>
          </w:p>
        </w:tc>
        <w:tc>
          <w:tcPr>
            <w:tcW w:w="992" w:type="dxa"/>
            <w:tcBorders>
              <w:top w:val="single" w:sz="4" w:space="0" w:color="C00000"/>
              <w:left w:val="nil"/>
              <w:bottom w:val="single" w:sz="4" w:space="0" w:color="C00000"/>
              <w:right w:val="nil"/>
            </w:tcBorders>
            <w:shd w:val="clear" w:color="000000" w:fill="F2F2F2"/>
            <w:noWrap/>
            <w:vAlign w:val="center"/>
          </w:tcPr>
          <w:p w14:paraId="52937FA4" w14:textId="77777777" w:rsidR="00B204B7" w:rsidRPr="00F102E0" w:rsidRDefault="00B204B7" w:rsidP="000D493C">
            <w:pPr>
              <w:jc w:val="right"/>
              <w:rPr>
                <w:sz w:val="16"/>
                <w:szCs w:val="16"/>
                <w:lang w:val="en-GB" w:eastAsia="en-GB"/>
              </w:rPr>
            </w:pPr>
            <w:r w:rsidRPr="00F102E0">
              <w:rPr>
                <w:sz w:val="16"/>
                <w:szCs w:val="16"/>
                <w:lang w:val="en-GB" w:eastAsia="en-GB"/>
              </w:rPr>
              <w:t>96,400</w:t>
            </w:r>
          </w:p>
        </w:tc>
        <w:tc>
          <w:tcPr>
            <w:tcW w:w="220" w:type="dxa"/>
            <w:tcBorders>
              <w:top w:val="single" w:sz="4" w:space="0" w:color="C00000"/>
              <w:left w:val="nil"/>
              <w:bottom w:val="single" w:sz="4" w:space="0" w:color="C00000"/>
              <w:right w:val="nil"/>
            </w:tcBorders>
            <w:shd w:val="clear" w:color="000000" w:fill="F2F2F2"/>
            <w:noWrap/>
            <w:vAlign w:val="center"/>
          </w:tcPr>
          <w:p w14:paraId="7F94883F"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003BD8A5" w14:textId="77777777" w:rsidR="00B204B7" w:rsidRPr="00F102E0" w:rsidRDefault="00B204B7" w:rsidP="000D493C">
            <w:pPr>
              <w:rPr>
                <w:color w:val="000000"/>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000000" w:fill="F2F2F2"/>
            <w:noWrap/>
            <w:vAlign w:val="center"/>
            <w:hideMark/>
          </w:tcPr>
          <w:p w14:paraId="12F2D9E2" w14:textId="77777777" w:rsidR="00B204B7" w:rsidRPr="00F102E0" w:rsidRDefault="00B204B7" w:rsidP="000D493C">
            <w:pPr>
              <w:rPr>
                <w:color w:val="000000"/>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099D5F77" w14:textId="77777777" w:rsidR="00B204B7" w:rsidRPr="00F102E0" w:rsidRDefault="00B204B7" w:rsidP="000D493C">
            <w:pPr>
              <w:jc w:val="right"/>
              <w:rPr>
                <w:sz w:val="16"/>
                <w:szCs w:val="16"/>
                <w:lang w:val="en-GB" w:eastAsia="en-GB"/>
              </w:rPr>
            </w:pPr>
            <w:r w:rsidRPr="00F102E0">
              <w:rPr>
                <w:sz w:val="16"/>
                <w:szCs w:val="16"/>
                <w:lang w:val="en-GB" w:eastAsia="en-GB"/>
              </w:rPr>
              <w:t>45-79</w:t>
            </w:r>
          </w:p>
        </w:tc>
      </w:tr>
      <w:tr w:rsidR="00B204B7" w:rsidRPr="00F102E0" w14:paraId="7006B98C"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9973EAB"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5A4BE9C8"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2D547852"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C98B363"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2926AF63"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hideMark/>
          </w:tcPr>
          <w:p w14:paraId="4C233B50" w14:textId="77777777" w:rsidR="00B204B7" w:rsidRPr="00F102E0" w:rsidRDefault="00B204B7" w:rsidP="000D493C">
            <w:pPr>
              <w:rPr>
                <w:color w:val="000000"/>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7EA73770" w14:textId="77777777" w:rsidR="00B204B7" w:rsidRPr="00F102E0" w:rsidRDefault="00B204B7" w:rsidP="000D493C">
            <w:pPr>
              <w:jc w:val="right"/>
              <w:rPr>
                <w:sz w:val="16"/>
                <w:szCs w:val="16"/>
                <w:lang w:val="en-GB" w:eastAsia="en-GB"/>
              </w:rPr>
            </w:pPr>
            <w:r w:rsidRPr="00F102E0">
              <w:rPr>
                <w:sz w:val="16"/>
                <w:szCs w:val="16"/>
                <w:lang w:val="en-GB" w:eastAsia="en-GB"/>
              </w:rPr>
              <w:t>5.00%-5.75%</w:t>
            </w:r>
          </w:p>
        </w:tc>
      </w:tr>
      <w:tr w:rsidR="00B204B7" w:rsidRPr="00F102E0" w14:paraId="4E75B793"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D09256C"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72ED79EC"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1B6B3CD6"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C099902"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173FD592"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hideMark/>
          </w:tcPr>
          <w:p w14:paraId="06F0EEA0" w14:textId="77777777" w:rsidR="00B204B7" w:rsidRPr="00F102E0" w:rsidRDefault="00B204B7" w:rsidP="000D493C">
            <w:pPr>
              <w:rPr>
                <w:color w:val="000000"/>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63FF2685" w14:textId="77777777" w:rsidR="00B204B7" w:rsidRPr="00F102E0" w:rsidRDefault="00B204B7" w:rsidP="000D493C">
            <w:pPr>
              <w:jc w:val="right"/>
              <w:rPr>
                <w:sz w:val="16"/>
                <w:szCs w:val="16"/>
                <w:lang w:val="en-GB" w:eastAsia="en-GB"/>
              </w:rPr>
            </w:pPr>
            <w:r w:rsidRPr="00F102E0">
              <w:rPr>
                <w:sz w:val="16"/>
                <w:szCs w:val="16"/>
                <w:lang w:val="en-GB" w:eastAsia="en-GB"/>
              </w:rPr>
              <w:t>3.50%-4.50%</w:t>
            </w:r>
          </w:p>
        </w:tc>
      </w:tr>
      <w:tr w:rsidR="00B204B7" w:rsidRPr="00F102E0" w14:paraId="7A704D69"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hideMark/>
          </w:tcPr>
          <w:p w14:paraId="15105487"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hideMark/>
          </w:tcPr>
          <w:p w14:paraId="2E877584"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1DB424D1"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hideMark/>
          </w:tcPr>
          <w:p w14:paraId="22F533EE"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hideMark/>
          </w:tcPr>
          <w:p w14:paraId="33D5E84F"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03DF70A" w14:textId="77777777" w:rsidR="00B204B7" w:rsidRPr="00F102E0" w:rsidRDefault="00B204B7" w:rsidP="000D493C">
            <w:pPr>
              <w:rPr>
                <w:color w:val="000000"/>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543B1A64" w14:textId="77777777" w:rsidR="00B204B7" w:rsidRPr="00F102E0" w:rsidRDefault="00B204B7" w:rsidP="000D493C">
            <w:pPr>
              <w:jc w:val="right"/>
              <w:rPr>
                <w:sz w:val="16"/>
                <w:szCs w:val="16"/>
                <w:lang w:val="en-GB" w:eastAsia="en-GB"/>
              </w:rPr>
            </w:pPr>
            <w:r w:rsidRPr="00F102E0">
              <w:rPr>
                <w:sz w:val="16"/>
                <w:szCs w:val="16"/>
                <w:lang w:val="en-GB" w:eastAsia="en-GB"/>
              </w:rPr>
              <w:t>4.61%</w:t>
            </w:r>
          </w:p>
        </w:tc>
      </w:tr>
      <w:tr w:rsidR="00B204B7" w:rsidRPr="00F102E0" w14:paraId="20E92530"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156A23E"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339AE9FC"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590F2AA2"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35E36AA2"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707EA443"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45708F42" w14:textId="77777777" w:rsidR="00B204B7" w:rsidRPr="00F102E0" w:rsidRDefault="00B204B7" w:rsidP="000D493C">
            <w:pPr>
              <w:rPr>
                <w:color w:val="000000"/>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0A34A6A1" w14:textId="77777777" w:rsidR="00B204B7" w:rsidRPr="00F102E0" w:rsidRDefault="00B204B7" w:rsidP="000D493C">
            <w:pPr>
              <w:jc w:val="right"/>
              <w:rPr>
                <w:sz w:val="16"/>
                <w:szCs w:val="16"/>
                <w:lang w:val="en-GB" w:eastAsia="en-GB"/>
              </w:rPr>
            </w:pPr>
            <w:r w:rsidRPr="00F102E0">
              <w:rPr>
                <w:sz w:val="16"/>
                <w:szCs w:val="16"/>
                <w:lang w:val="en-GB" w:eastAsia="en-GB"/>
              </w:rPr>
              <w:t>4,624</w:t>
            </w:r>
          </w:p>
        </w:tc>
      </w:tr>
      <w:tr w:rsidR="00B204B7" w:rsidRPr="00F102E0" w14:paraId="2B6C07D4"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B446CD8"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7B105C1A"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DAA5625"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4AB7974B"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0033E786"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6245B9E6" w14:textId="77777777" w:rsidR="00B204B7" w:rsidRPr="00F102E0" w:rsidRDefault="00B204B7" w:rsidP="000D493C">
            <w:pPr>
              <w:rPr>
                <w:color w:val="000000"/>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27F98B91" w14:textId="77777777" w:rsidR="00B204B7" w:rsidRPr="00F102E0" w:rsidRDefault="00B204B7" w:rsidP="000D493C">
            <w:pPr>
              <w:jc w:val="right"/>
              <w:rPr>
                <w:sz w:val="16"/>
                <w:szCs w:val="16"/>
                <w:lang w:val="en-GB" w:eastAsia="en-GB"/>
              </w:rPr>
            </w:pPr>
            <w:r w:rsidRPr="00F102E0">
              <w:rPr>
                <w:sz w:val="16"/>
                <w:szCs w:val="16"/>
                <w:lang w:val="en-GB" w:eastAsia="en-GB"/>
              </w:rPr>
              <w:t>94,694</w:t>
            </w:r>
          </w:p>
        </w:tc>
      </w:tr>
      <w:tr w:rsidR="00B204B7" w:rsidRPr="00F102E0" w14:paraId="59C261FA"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6A7514CC"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28ABCC93"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61D3DD8C"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7E71BE7"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182630CE"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0C2B180B" w14:textId="77777777" w:rsidR="00B204B7" w:rsidRPr="00F102E0" w:rsidRDefault="00B204B7" w:rsidP="000D493C">
            <w:pPr>
              <w:rPr>
                <w:color w:val="000000"/>
                <w:sz w:val="16"/>
                <w:szCs w:val="16"/>
                <w:lang w:val="en-GB" w:eastAsia="en-GB"/>
              </w:rPr>
            </w:pPr>
            <w:r w:rsidRPr="00F102E0">
              <w:rPr>
                <w:sz w:val="16"/>
                <w:szCs w:val="16"/>
                <w:lang w:val="en-GB" w:eastAsia="en-GB"/>
              </w:rPr>
              <w:t>WAULT (until maturity) (in years)</w:t>
            </w:r>
          </w:p>
        </w:tc>
        <w:tc>
          <w:tcPr>
            <w:tcW w:w="1520" w:type="dxa"/>
            <w:tcBorders>
              <w:top w:val="single" w:sz="4" w:space="0" w:color="C00000"/>
              <w:left w:val="nil"/>
              <w:bottom w:val="single" w:sz="4" w:space="0" w:color="C00000"/>
              <w:right w:val="nil"/>
            </w:tcBorders>
            <w:shd w:val="clear" w:color="000000" w:fill="F2F2F2"/>
            <w:noWrap/>
            <w:vAlign w:val="center"/>
          </w:tcPr>
          <w:p w14:paraId="6C46233A" w14:textId="77777777" w:rsidR="00B204B7" w:rsidRPr="00F102E0" w:rsidRDefault="00B204B7" w:rsidP="000D493C">
            <w:pPr>
              <w:jc w:val="right"/>
              <w:rPr>
                <w:sz w:val="16"/>
                <w:szCs w:val="16"/>
                <w:lang w:val="en-GB" w:eastAsia="en-GB"/>
              </w:rPr>
            </w:pPr>
            <w:r w:rsidRPr="00F102E0">
              <w:rPr>
                <w:sz w:val="16"/>
                <w:szCs w:val="16"/>
                <w:lang w:val="en-GB" w:eastAsia="en-GB"/>
              </w:rPr>
              <w:t>4.52</w:t>
            </w:r>
          </w:p>
        </w:tc>
      </w:tr>
      <w:tr w:rsidR="00B204B7" w:rsidRPr="00F102E0" w14:paraId="7033AE5A"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135A20B"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51963AE4"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0B5E0DD4"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32453F0E"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2590C90A"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E7D4D04" w14:textId="77777777" w:rsidR="00B204B7" w:rsidRPr="00F102E0" w:rsidRDefault="00B204B7" w:rsidP="000D493C">
            <w:pPr>
              <w:rPr>
                <w:color w:val="000000"/>
                <w:sz w:val="16"/>
                <w:szCs w:val="16"/>
                <w:lang w:val="en-GB" w:eastAsia="en-GB"/>
              </w:rPr>
            </w:pPr>
            <w:r w:rsidRPr="00F102E0">
              <w:rPr>
                <w:sz w:val="16"/>
                <w:szCs w:val="16"/>
                <w:lang w:val="en-GB" w:eastAsia="en-GB"/>
              </w:rPr>
              <w:t>WAULT (until first break) (in years)</w:t>
            </w:r>
          </w:p>
        </w:tc>
        <w:tc>
          <w:tcPr>
            <w:tcW w:w="1520" w:type="dxa"/>
            <w:tcBorders>
              <w:top w:val="single" w:sz="4" w:space="0" w:color="C00000"/>
              <w:left w:val="nil"/>
              <w:bottom w:val="single" w:sz="4" w:space="0" w:color="C00000"/>
              <w:right w:val="nil"/>
            </w:tcBorders>
            <w:shd w:val="clear" w:color="000000" w:fill="F2F2F2"/>
            <w:noWrap/>
            <w:vAlign w:val="center"/>
          </w:tcPr>
          <w:p w14:paraId="680057C2" w14:textId="77777777" w:rsidR="00B204B7" w:rsidRPr="00F102E0" w:rsidRDefault="00B204B7" w:rsidP="000D493C">
            <w:pPr>
              <w:jc w:val="right"/>
              <w:rPr>
                <w:sz w:val="16"/>
                <w:szCs w:val="16"/>
                <w:lang w:val="en-GB" w:eastAsia="en-GB"/>
              </w:rPr>
            </w:pPr>
            <w:r w:rsidRPr="00F102E0">
              <w:rPr>
                <w:sz w:val="16"/>
                <w:szCs w:val="16"/>
                <w:lang w:val="en-GB" w:eastAsia="en-GB"/>
              </w:rPr>
              <w:t>4.02</w:t>
            </w:r>
          </w:p>
        </w:tc>
      </w:tr>
      <w:tr w:rsidR="00B204B7" w:rsidRPr="00F102E0" w14:paraId="703131CC"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09B49CB9"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70ED1994" w14:textId="77777777" w:rsidR="00B204B7" w:rsidRPr="00F102E0" w:rsidRDefault="00B204B7" w:rsidP="000D493C">
            <w:pPr>
              <w:rPr>
                <w:color w:val="000000"/>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000000" w:fill="F2F2F2"/>
            <w:noWrap/>
            <w:vAlign w:val="center"/>
          </w:tcPr>
          <w:p w14:paraId="52FB41B1" w14:textId="77777777" w:rsidR="00B204B7" w:rsidRPr="00F102E0" w:rsidRDefault="00B204B7" w:rsidP="000D493C">
            <w:pPr>
              <w:jc w:val="right"/>
              <w:rPr>
                <w:sz w:val="16"/>
                <w:szCs w:val="16"/>
                <w:lang w:val="en-GB" w:eastAsia="en-GB"/>
              </w:rPr>
            </w:pPr>
            <w:r w:rsidRPr="00F102E0">
              <w:rPr>
                <w:sz w:val="16"/>
                <w:szCs w:val="16"/>
                <w:lang w:val="en-GB" w:eastAsia="en-GB"/>
              </w:rPr>
              <w:t>365,660</w:t>
            </w:r>
          </w:p>
        </w:tc>
        <w:tc>
          <w:tcPr>
            <w:tcW w:w="220" w:type="dxa"/>
            <w:tcBorders>
              <w:top w:val="single" w:sz="4" w:space="0" w:color="C00000"/>
              <w:left w:val="nil"/>
              <w:bottom w:val="single" w:sz="4" w:space="0" w:color="C00000"/>
              <w:right w:val="nil"/>
            </w:tcBorders>
            <w:shd w:val="clear" w:color="000000" w:fill="F2F2F2"/>
            <w:noWrap/>
            <w:vAlign w:val="center"/>
          </w:tcPr>
          <w:p w14:paraId="0C14181E"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79EDF130" w14:textId="77777777" w:rsidR="00B204B7" w:rsidRPr="00F102E0" w:rsidRDefault="00B204B7" w:rsidP="000D493C">
            <w:pPr>
              <w:rPr>
                <w:color w:val="000000"/>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000000" w:fill="F2F2F2"/>
            <w:noWrap/>
            <w:vAlign w:val="center"/>
          </w:tcPr>
          <w:p w14:paraId="384ACAC7" w14:textId="77777777" w:rsidR="00B204B7" w:rsidRPr="00F102E0" w:rsidRDefault="00B204B7" w:rsidP="000D493C">
            <w:pPr>
              <w:rPr>
                <w:color w:val="000000"/>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28521660" w14:textId="77777777" w:rsidR="00B204B7" w:rsidRPr="00F102E0" w:rsidRDefault="00B204B7" w:rsidP="000D493C">
            <w:pPr>
              <w:jc w:val="right"/>
              <w:rPr>
                <w:sz w:val="16"/>
                <w:szCs w:val="16"/>
                <w:lang w:val="en-GB" w:eastAsia="en-GB"/>
              </w:rPr>
            </w:pPr>
            <w:r w:rsidRPr="00F102E0">
              <w:rPr>
                <w:sz w:val="16"/>
                <w:szCs w:val="16"/>
                <w:lang w:val="en-GB" w:eastAsia="en-GB"/>
              </w:rPr>
              <w:t>42-95</w:t>
            </w:r>
          </w:p>
        </w:tc>
      </w:tr>
      <w:tr w:rsidR="00B204B7" w:rsidRPr="00F102E0" w14:paraId="445C57EE"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A503F8B"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hideMark/>
          </w:tcPr>
          <w:p w14:paraId="63A288A4"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6D60F0EA"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hideMark/>
          </w:tcPr>
          <w:p w14:paraId="3B072C15"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hideMark/>
          </w:tcPr>
          <w:p w14:paraId="1D32EAD6"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hideMark/>
          </w:tcPr>
          <w:p w14:paraId="4567D8FA" w14:textId="77777777" w:rsidR="00B204B7" w:rsidRPr="00F102E0" w:rsidRDefault="00B204B7" w:rsidP="000D493C">
            <w:pPr>
              <w:rPr>
                <w:color w:val="000000"/>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3BFBC25E" w14:textId="77777777" w:rsidR="00B204B7" w:rsidRPr="00F102E0" w:rsidRDefault="00B204B7" w:rsidP="000D493C">
            <w:pPr>
              <w:jc w:val="right"/>
              <w:rPr>
                <w:sz w:val="16"/>
                <w:szCs w:val="16"/>
                <w:lang w:val="en-GB" w:eastAsia="en-GB"/>
              </w:rPr>
            </w:pPr>
            <w:r w:rsidRPr="00F102E0">
              <w:rPr>
                <w:sz w:val="16"/>
                <w:szCs w:val="16"/>
                <w:lang w:val="en-GB" w:eastAsia="en-GB"/>
              </w:rPr>
              <w:t>4.00%-7.25%</w:t>
            </w:r>
          </w:p>
        </w:tc>
      </w:tr>
      <w:tr w:rsidR="00B204B7" w:rsidRPr="00F102E0" w14:paraId="7C04B6D4"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5A61FC0"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711CDDDE"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B7874AC"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720E165"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2373C3B9"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2B28567E" w14:textId="77777777" w:rsidR="00B204B7" w:rsidRPr="00F102E0" w:rsidRDefault="00B204B7" w:rsidP="000D493C">
            <w:pPr>
              <w:rPr>
                <w:color w:val="000000"/>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458AE1C9" w14:textId="77777777" w:rsidR="00B204B7" w:rsidRPr="00F102E0" w:rsidRDefault="00B204B7" w:rsidP="000D493C">
            <w:pPr>
              <w:jc w:val="right"/>
              <w:rPr>
                <w:sz w:val="16"/>
                <w:szCs w:val="16"/>
                <w:lang w:val="en-GB" w:eastAsia="en-GB"/>
              </w:rPr>
            </w:pPr>
            <w:r w:rsidRPr="00F102E0">
              <w:rPr>
                <w:sz w:val="16"/>
                <w:szCs w:val="16"/>
                <w:lang w:val="en-GB" w:eastAsia="en-GB"/>
              </w:rPr>
              <w:t>3.50%-4.50%</w:t>
            </w:r>
          </w:p>
        </w:tc>
      </w:tr>
      <w:tr w:rsidR="00B204B7" w:rsidRPr="00F102E0" w14:paraId="7BBB2F4E"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5BE6E8E9"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44822343"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4F8F9B67"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349A4FE"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4B4B97AA"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hideMark/>
          </w:tcPr>
          <w:p w14:paraId="2E06241C" w14:textId="77777777" w:rsidR="00B204B7" w:rsidRPr="00F102E0" w:rsidRDefault="00B204B7" w:rsidP="000D493C">
            <w:pPr>
              <w:rPr>
                <w:color w:val="000000"/>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3CA4075C" w14:textId="77777777" w:rsidR="00B204B7" w:rsidRPr="00F102E0" w:rsidRDefault="00B204B7" w:rsidP="000D493C">
            <w:pPr>
              <w:jc w:val="right"/>
              <w:rPr>
                <w:sz w:val="16"/>
                <w:szCs w:val="16"/>
                <w:lang w:val="en-GB" w:eastAsia="en-GB"/>
              </w:rPr>
            </w:pPr>
            <w:r w:rsidRPr="00F102E0">
              <w:rPr>
                <w:sz w:val="16"/>
                <w:szCs w:val="16"/>
                <w:lang w:val="en-GB" w:eastAsia="en-GB"/>
              </w:rPr>
              <w:t>4.45%</w:t>
            </w:r>
          </w:p>
        </w:tc>
      </w:tr>
      <w:tr w:rsidR="00B204B7" w:rsidRPr="00F102E0" w14:paraId="3BE9BE61"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5712D033"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07CA20F4"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05EDDBF"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026DCF9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49C0A5CC"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hideMark/>
          </w:tcPr>
          <w:p w14:paraId="7EA55ED2" w14:textId="77777777" w:rsidR="00B204B7" w:rsidRPr="00F102E0" w:rsidRDefault="00B204B7" w:rsidP="000D493C">
            <w:pPr>
              <w:rPr>
                <w:color w:val="000000"/>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29339BB9" w14:textId="77777777" w:rsidR="00B204B7" w:rsidRPr="00F102E0" w:rsidRDefault="00B204B7" w:rsidP="000D493C">
            <w:pPr>
              <w:jc w:val="right"/>
              <w:rPr>
                <w:sz w:val="16"/>
                <w:szCs w:val="16"/>
                <w:lang w:val="en-GB" w:eastAsia="en-GB"/>
              </w:rPr>
            </w:pPr>
            <w:r w:rsidRPr="00F102E0">
              <w:rPr>
                <w:sz w:val="16"/>
                <w:szCs w:val="16"/>
                <w:lang w:val="en-GB" w:eastAsia="en-GB"/>
              </w:rPr>
              <w:t>86,586</w:t>
            </w:r>
          </w:p>
        </w:tc>
      </w:tr>
      <w:tr w:rsidR="00B204B7" w:rsidRPr="00F102E0" w14:paraId="33991669"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1397598"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64610057"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856E551"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38A83ADB"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28E6A2BA"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2FD71C5" w14:textId="77777777" w:rsidR="00B204B7" w:rsidRPr="00F102E0" w:rsidRDefault="00B204B7" w:rsidP="000D493C">
            <w:pPr>
              <w:rPr>
                <w:color w:val="000000"/>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40024EE2" w14:textId="77777777" w:rsidR="00B204B7" w:rsidRPr="00F102E0" w:rsidRDefault="00B204B7" w:rsidP="000D493C">
            <w:pPr>
              <w:jc w:val="right"/>
              <w:rPr>
                <w:sz w:val="16"/>
                <w:szCs w:val="16"/>
                <w:lang w:val="en-GB" w:eastAsia="en-GB"/>
              </w:rPr>
            </w:pPr>
            <w:r w:rsidRPr="00F102E0">
              <w:rPr>
                <w:sz w:val="16"/>
                <w:szCs w:val="16"/>
                <w:lang w:val="en-GB" w:eastAsia="en-GB"/>
              </w:rPr>
              <w:t>330,317</w:t>
            </w:r>
          </w:p>
        </w:tc>
      </w:tr>
      <w:tr w:rsidR="00B204B7" w:rsidRPr="00F102E0" w14:paraId="4DDA5025" w14:textId="77777777" w:rsidTr="000D493C">
        <w:trPr>
          <w:trHeight w:val="250"/>
        </w:trPr>
        <w:tc>
          <w:tcPr>
            <w:tcW w:w="1440" w:type="dxa"/>
            <w:tcBorders>
              <w:top w:val="single" w:sz="4" w:space="0" w:color="C00000"/>
              <w:left w:val="nil"/>
              <w:bottom w:val="single" w:sz="12" w:space="0" w:color="C00000"/>
              <w:right w:val="nil"/>
            </w:tcBorders>
            <w:shd w:val="clear" w:color="000000" w:fill="F2F2F2"/>
            <w:noWrap/>
            <w:vAlign w:val="center"/>
          </w:tcPr>
          <w:p w14:paraId="12FD799D"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12" w:space="0" w:color="C00000"/>
              <w:right w:val="nil"/>
            </w:tcBorders>
            <w:shd w:val="clear" w:color="000000" w:fill="F2F2F2"/>
            <w:noWrap/>
            <w:vAlign w:val="center"/>
          </w:tcPr>
          <w:p w14:paraId="212F29BE" w14:textId="77777777" w:rsidR="00B204B7" w:rsidRPr="00F102E0" w:rsidRDefault="00B204B7" w:rsidP="000D493C">
            <w:pPr>
              <w:rPr>
                <w:color w:val="000000"/>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000000" w:fill="F2F2F2"/>
            <w:noWrap/>
            <w:vAlign w:val="center"/>
          </w:tcPr>
          <w:p w14:paraId="29613039" w14:textId="77777777" w:rsidR="00B204B7" w:rsidRPr="00F102E0" w:rsidRDefault="00B204B7" w:rsidP="000D493C">
            <w:pPr>
              <w:jc w:val="right"/>
              <w:rPr>
                <w:sz w:val="16"/>
                <w:szCs w:val="16"/>
                <w:lang w:val="en-GB" w:eastAsia="en-GB"/>
              </w:rPr>
            </w:pPr>
            <w:r w:rsidRPr="00F102E0">
              <w:rPr>
                <w:sz w:val="16"/>
                <w:szCs w:val="16"/>
                <w:lang w:val="en-GB" w:eastAsia="en-GB"/>
              </w:rPr>
              <w:t>148,629</w:t>
            </w:r>
          </w:p>
        </w:tc>
        <w:tc>
          <w:tcPr>
            <w:tcW w:w="220" w:type="dxa"/>
            <w:tcBorders>
              <w:top w:val="single" w:sz="4" w:space="0" w:color="C00000"/>
              <w:left w:val="nil"/>
              <w:bottom w:val="single" w:sz="12" w:space="0" w:color="C00000"/>
              <w:right w:val="nil"/>
            </w:tcBorders>
            <w:shd w:val="clear" w:color="000000" w:fill="F2F2F2"/>
            <w:noWrap/>
            <w:vAlign w:val="center"/>
          </w:tcPr>
          <w:p w14:paraId="1083B82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12" w:space="0" w:color="C00000"/>
              <w:right w:val="nil"/>
            </w:tcBorders>
            <w:shd w:val="clear" w:color="000000" w:fill="F2F2F2"/>
            <w:noWrap/>
            <w:vAlign w:val="center"/>
          </w:tcPr>
          <w:p w14:paraId="283C618C" w14:textId="77777777" w:rsidR="00B204B7" w:rsidRPr="00F102E0" w:rsidRDefault="00B204B7" w:rsidP="000D493C">
            <w:pPr>
              <w:rPr>
                <w:color w:val="000000"/>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000000" w:fill="F2F2F2"/>
            <w:noWrap/>
            <w:vAlign w:val="center"/>
            <w:hideMark/>
          </w:tcPr>
          <w:p w14:paraId="2F77063C" w14:textId="77777777" w:rsidR="00B204B7" w:rsidRPr="00F102E0" w:rsidRDefault="00B204B7" w:rsidP="000D493C">
            <w:pPr>
              <w:rPr>
                <w:color w:val="000000"/>
                <w:sz w:val="16"/>
                <w:szCs w:val="16"/>
                <w:lang w:val="en-GB" w:eastAsia="en-GB"/>
              </w:rPr>
            </w:pPr>
            <w:r w:rsidRPr="00F102E0">
              <w:rPr>
                <w:sz w:val="16"/>
                <w:szCs w:val="16"/>
                <w:lang w:val="en-GB" w:eastAsia="en-GB"/>
              </w:rPr>
              <w:t>Price per m²</w:t>
            </w:r>
          </w:p>
        </w:tc>
        <w:tc>
          <w:tcPr>
            <w:tcW w:w="1520" w:type="dxa"/>
            <w:tcBorders>
              <w:top w:val="single" w:sz="4" w:space="0" w:color="C00000"/>
              <w:left w:val="nil"/>
              <w:bottom w:val="single" w:sz="12" w:space="0" w:color="C00000"/>
              <w:right w:val="nil"/>
            </w:tcBorders>
            <w:shd w:val="clear" w:color="000000" w:fill="F2F2F2"/>
            <w:noWrap/>
            <w:vAlign w:val="center"/>
          </w:tcPr>
          <w:p w14:paraId="0437057D" w14:textId="77777777" w:rsidR="00B204B7" w:rsidRPr="00F102E0" w:rsidRDefault="00B204B7" w:rsidP="000D493C">
            <w:pPr>
              <w:jc w:val="right"/>
              <w:rPr>
                <w:rFonts w:ascii="Cambria" w:hAnsi="Cambria" w:cs="Calibri"/>
                <w:sz w:val="16"/>
                <w:szCs w:val="16"/>
                <w:lang w:val="en-GB" w:eastAsia="en-GB"/>
              </w:rPr>
            </w:pPr>
            <w:r w:rsidRPr="00F102E0">
              <w:rPr>
                <w:rFonts w:ascii="Cambria" w:hAnsi="Cambria"/>
                <w:sz w:val="16"/>
                <w:szCs w:val="16"/>
                <w:lang w:val="en-GB" w:eastAsia="en-GB"/>
              </w:rPr>
              <w:t> </w:t>
            </w:r>
          </w:p>
        </w:tc>
      </w:tr>
      <w:tr w:rsidR="00B204B7" w:rsidRPr="00F102E0" w14:paraId="63DE4450" w14:textId="77777777" w:rsidTr="000D493C">
        <w:trPr>
          <w:trHeight w:val="250"/>
        </w:trPr>
        <w:tc>
          <w:tcPr>
            <w:tcW w:w="1440" w:type="dxa"/>
            <w:tcBorders>
              <w:top w:val="single" w:sz="12" w:space="0" w:color="C00000"/>
              <w:left w:val="nil"/>
              <w:bottom w:val="single" w:sz="4" w:space="0" w:color="C00000"/>
              <w:right w:val="nil"/>
            </w:tcBorders>
            <w:shd w:val="clear" w:color="000000" w:fill="F2F2F2"/>
            <w:noWrap/>
            <w:vAlign w:val="center"/>
          </w:tcPr>
          <w:p w14:paraId="4B417D13"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12" w:space="0" w:color="C00000"/>
              <w:left w:val="nil"/>
              <w:bottom w:val="single" w:sz="4" w:space="0" w:color="C00000"/>
              <w:right w:val="nil"/>
            </w:tcBorders>
            <w:shd w:val="clear" w:color="000000" w:fill="F2F2F2"/>
            <w:noWrap/>
            <w:vAlign w:val="center"/>
          </w:tcPr>
          <w:p w14:paraId="2A680F61"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12" w:space="0" w:color="C00000"/>
              <w:left w:val="nil"/>
              <w:bottom w:val="single" w:sz="4" w:space="0" w:color="C00000"/>
              <w:right w:val="nil"/>
            </w:tcBorders>
            <w:shd w:val="clear" w:color="000000" w:fill="F2F2F2"/>
            <w:noWrap/>
            <w:vAlign w:val="center"/>
          </w:tcPr>
          <w:p w14:paraId="7522CF08"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000000" w:fill="F2F2F2"/>
            <w:noWrap/>
            <w:vAlign w:val="center"/>
          </w:tcPr>
          <w:p w14:paraId="536D5B18"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12" w:space="0" w:color="C00000"/>
              <w:left w:val="nil"/>
              <w:bottom w:val="single" w:sz="4" w:space="0" w:color="C00000"/>
              <w:right w:val="nil"/>
            </w:tcBorders>
            <w:shd w:val="clear" w:color="000000" w:fill="F2F2F2"/>
            <w:noWrap/>
            <w:vAlign w:val="center"/>
          </w:tcPr>
          <w:p w14:paraId="254C84DB"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12" w:space="0" w:color="C00000"/>
              <w:left w:val="nil"/>
              <w:bottom w:val="single" w:sz="4" w:space="0" w:color="C00000"/>
              <w:right w:val="nil"/>
            </w:tcBorders>
            <w:shd w:val="clear" w:color="000000" w:fill="F2F2F2"/>
            <w:noWrap/>
            <w:vAlign w:val="center"/>
            <w:hideMark/>
          </w:tcPr>
          <w:p w14:paraId="039196EF"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1520" w:type="dxa"/>
            <w:tcBorders>
              <w:top w:val="single" w:sz="12" w:space="0" w:color="C00000"/>
              <w:left w:val="nil"/>
              <w:bottom w:val="single" w:sz="4" w:space="0" w:color="C00000"/>
              <w:right w:val="nil"/>
            </w:tcBorders>
            <w:shd w:val="clear" w:color="000000" w:fill="F2F2F2"/>
            <w:noWrap/>
            <w:vAlign w:val="center"/>
          </w:tcPr>
          <w:p w14:paraId="03580C58" w14:textId="77777777" w:rsidR="00B204B7" w:rsidRPr="00F102E0" w:rsidRDefault="00B204B7" w:rsidP="000D493C">
            <w:pPr>
              <w:jc w:val="right"/>
              <w:rPr>
                <w:color w:val="000000"/>
                <w:sz w:val="16"/>
                <w:szCs w:val="16"/>
                <w:lang w:val="en-GB" w:eastAsia="en-GB"/>
              </w:rPr>
            </w:pPr>
            <w:r w:rsidRPr="00F102E0">
              <w:rPr>
                <w:sz w:val="16"/>
                <w:szCs w:val="16"/>
                <w:lang w:val="en-GB" w:eastAsia="en-GB"/>
              </w:rPr>
              <w:t> </w:t>
            </w:r>
          </w:p>
        </w:tc>
      </w:tr>
      <w:tr w:rsidR="00B204B7" w:rsidRPr="00F102E0" w14:paraId="4E96F3B8"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60EFA1AE" w14:textId="77777777" w:rsidR="00B204B7" w:rsidRPr="00F102E0" w:rsidRDefault="00B204B7" w:rsidP="000D493C">
            <w:pPr>
              <w:rPr>
                <w:sz w:val="16"/>
                <w:szCs w:val="16"/>
                <w:lang w:val="en-GB" w:eastAsia="en-GB"/>
              </w:rPr>
            </w:pPr>
            <w:r w:rsidRPr="00F102E0">
              <w:rPr>
                <w:sz w:val="16"/>
                <w:szCs w:val="16"/>
                <w:lang w:val="en-GB" w:eastAsia="en-GB"/>
              </w:rPr>
              <w:t>Spain</w:t>
            </w:r>
          </w:p>
        </w:tc>
        <w:tc>
          <w:tcPr>
            <w:tcW w:w="985" w:type="dxa"/>
            <w:tcBorders>
              <w:top w:val="single" w:sz="4" w:space="0" w:color="C00000"/>
              <w:left w:val="nil"/>
              <w:bottom w:val="single" w:sz="4" w:space="0" w:color="C00000"/>
              <w:right w:val="nil"/>
            </w:tcBorders>
            <w:shd w:val="clear" w:color="000000" w:fill="F2F2F2"/>
            <w:noWrap/>
            <w:vAlign w:val="center"/>
          </w:tcPr>
          <w:p w14:paraId="641A6A46" w14:textId="77777777" w:rsidR="00B204B7" w:rsidRPr="00F102E0" w:rsidRDefault="00B204B7" w:rsidP="000D493C">
            <w:pPr>
              <w:rPr>
                <w:sz w:val="16"/>
                <w:szCs w:val="16"/>
                <w:lang w:val="en-GB" w:eastAsia="en-GB"/>
              </w:rPr>
            </w:pPr>
            <w:r w:rsidRPr="00F102E0">
              <w:rPr>
                <w:sz w:val="16"/>
                <w:szCs w:val="16"/>
                <w:lang w:val="en-GB" w:eastAsia="en-GB"/>
              </w:rPr>
              <w:t>IP</w:t>
            </w:r>
          </w:p>
        </w:tc>
        <w:tc>
          <w:tcPr>
            <w:tcW w:w="992" w:type="dxa"/>
            <w:tcBorders>
              <w:top w:val="single" w:sz="4" w:space="0" w:color="C00000"/>
              <w:left w:val="nil"/>
              <w:bottom w:val="single" w:sz="4" w:space="0" w:color="C00000"/>
              <w:right w:val="nil"/>
            </w:tcBorders>
            <w:shd w:val="clear" w:color="000000" w:fill="F2F2F2"/>
            <w:noWrap/>
            <w:vAlign w:val="center"/>
          </w:tcPr>
          <w:p w14:paraId="646BE601" w14:textId="77777777" w:rsidR="00B204B7" w:rsidRPr="00F102E0" w:rsidRDefault="00B204B7" w:rsidP="000D493C">
            <w:pPr>
              <w:jc w:val="right"/>
              <w:rPr>
                <w:sz w:val="16"/>
                <w:szCs w:val="16"/>
                <w:lang w:val="en-GB" w:eastAsia="en-GB"/>
              </w:rPr>
            </w:pPr>
            <w:r w:rsidRPr="00F102E0">
              <w:rPr>
                <w:sz w:val="16"/>
                <w:szCs w:val="16"/>
                <w:lang w:val="en-GB" w:eastAsia="en-GB"/>
              </w:rPr>
              <w:t>14,750</w:t>
            </w:r>
          </w:p>
        </w:tc>
        <w:tc>
          <w:tcPr>
            <w:tcW w:w="220" w:type="dxa"/>
            <w:tcBorders>
              <w:top w:val="single" w:sz="4" w:space="0" w:color="C00000"/>
              <w:left w:val="nil"/>
              <w:bottom w:val="single" w:sz="4" w:space="0" w:color="C00000"/>
              <w:right w:val="nil"/>
            </w:tcBorders>
            <w:shd w:val="clear" w:color="000000" w:fill="F2F2F2"/>
            <w:noWrap/>
            <w:vAlign w:val="center"/>
          </w:tcPr>
          <w:p w14:paraId="1A63A7C1"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7C276676" w14:textId="77777777" w:rsidR="00B204B7" w:rsidRPr="00F102E0" w:rsidRDefault="00B204B7" w:rsidP="000D493C">
            <w:pPr>
              <w:rPr>
                <w:sz w:val="16"/>
                <w:szCs w:val="16"/>
                <w:lang w:val="en-GB" w:eastAsia="en-GB"/>
              </w:rPr>
            </w:pPr>
            <w:r w:rsidRPr="00F102E0">
              <w:rPr>
                <w:sz w:val="16"/>
                <w:szCs w:val="16"/>
                <w:lang w:val="en-GB" w:eastAsia="en-GB"/>
              </w:rPr>
              <w:t>Equivalent yield</w:t>
            </w:r>
          </w:p>
        </w:tc>
        <w:tc>
          <w:tcPr>
            <w:tcW w:w="2640" w:type="dxa"/>
            <w:tcBorders>
              <w:top w:val="single" w:sz="4" w:space="0" w:color="C00000"/>
              <w:left w:val="nil"/>
              <w:bottom w:val="single" w:sz="4" w:space="0" w:color="C00000"/>
              <w:right w:val="nil"/>
            </w:tcBorders>
            <w:shd w:val="clear" w:color="000000" w:fill="F2F2F2"/>
            <w:noWrap/>
            <w:vAlign w:val="center"/>
          </w:tcPr>
          <w:p w14:paraId="0E92A46C" w14:textId="77777777" w:rsidR="00B204B7" w:rsidRPr="00F102E0" w:rsidRDefault="00B204B7" w:rsidP="000D493C">
            <w:pPr>
              <w:rPr>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2ABA77E9" w14:textId="77777777" w:rsidR="00B204B7" w:rsidRPr="00F102E0" w:rsidRDefault="00B204B7" w:rsidP="000D493C">
            <w:pPr>
              <w:jc w:val="right"/>
              <w:rPr>
                <w:sz w:val="16"/>
                <w:szCs w:val="16"/>
                <w:lang w:val="en-GB" w:eastAsia="en-GB"/>
              </w:rPr>
            </w:pPr>
            <w:r w:rsidRPr="00F102E0">
              <w:rPr>
                <w:sz w:val="16"/>
                <w:szCs w:val="16"/>
                <w:lang w:val="en-GB" w:eastAsia="en-GB"/>
              </w:rPr>
              <w:t>44</w:t>
            </w:r>
          </w:p>
        </w:tc>
      </w:tr>
      <w:tr w:rsidR="00B204B7" w:rsidRPr="00F102E0" w14:paraId="2E55FA85"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010BE07"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6D56C066"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41FE930"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4741B213"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3E59625D"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061F4D00" w14:textId="77777777" w:rsidR="00B204B7" w:rsidRPr="00F102E0" w:rsidRDefault="00B204B7" w:rsidP="000D493C">
            <w:pPr>
              <w:rPr>
                <w:sz w:val="16"/>
                <w:szCs w:val="16"/>
                <w:lang w:val="en-GB" w:eastAsia="en-GB"/>
              </w:rPr>
            </w:pPr>
            <w:r w:rsidRPr="00F102E0">
              <w:rPr>
                <w:sz w:val="16"/>
                <w:szCs w:val="16"/>
                <w:lang w:val="en-GB" w:eastAsia="en-GB"/>
              </w:rPr>
              <w:t>Equivalent yield</w:t>
            </w:r>
          </w:p>
        </w:tc>
        <w:tc>
          <w:tcPr>
            <w:tcW w:w="1520" w:type="dxa"/>
            <w:tcBorders>
              <w:top w:val="single" w:sz="4" w:space="0" w:color="C00000"/>
              <w:left w:val="nil"/>
              <w:bottom w:val="single" w:sz="4" w:space="0" w:color="C00000"/>
              <w:right w:val="nil"/>
            </w:tcBorders>
            <w:shd w:val="clear" w:color="000000" w:fill="F2F2F2"/>
            <w:noWrap/>
            <w:vAlign w:val="center"/>
          </w:tcPr>
          <w:p w14:paraId="79D9A9DA" w14:textId="77777777" w:rsidR="00B204B7" w:rsidRPr="00F102E0" w:rsidRDefault="00B204B7" w:rsidP="000D493C">
            <w:pPr>
              <w:jc w:val="right"/>
              <w:rPr>
                <w:sz w:val="16"/>
                <w:szCs w:val="16"/>
                <w:lang w:val="en-GB" w:eastAsia="en-GB"/>
              </w:rPr>
            </w:pPr>
            <w:r w:rsidRPr="00F102E0">
              <w:rPr>
                <w:sz w:val="16"/>
                <w:szCs w:val="16"/>
                <w:lang w:val="en-GB" w:eastAsia="en-GB"/>
              </w:rPr>
              <w:t>5.40%</w:t>
            </w:r>
          </w:p>
        </w:tc>
      </w:tr>
      <w:tr w:rsidR="00B204B7" w:rsidRPr="00F102E0" w14:paraId="3E967446"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33789091"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334ED2C2"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1F82C46"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8C7646D"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7464921F"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51469803" w14:textId="77777777" w:rsidR="00B204B7" w:rsidRPr="00F102E0" w:rsidRDefault="00B204B7" w:rsidP="000D493C">
            <w:pPr>
              <w:rPr>
                <w:sz w:val="16"/>
                <w:szCs w:val="16"/>
                <w:lang w:val="en-GB" w:eastAsia="en-GB"/>
              </w:rPr>
            </w:pPr>
            <w:r w:rsidRPr="00F102E0">
              <w:rPr>
                <w:sz w:val="16"/>
                <w:szCs w:val="16"/>
                <w:lang w:val="en-GB" w:eastAsia="en-GB"/>
              </w:rPr>
              <w:t>Reversionary yield</w:t>
            </w:r>
          </w:p>
        </w:tc>
        <w:tc>
          <w:tcPr>
            <w:tcW w:w="1520" w:type="dxa"/>
            <w:tcBorders>
              <w:top w:val="single" w:sz="4" w:space="0" w:color="C00000"/>
              <w:left w:val="nil"/>
              <w:bottom w:val="single" w:sz="4" w:space="0" w:color="C00000"/>
              <w:right w:val="nil"/>
            </w:tcBorders>
            <w:shd w:val="clear" w:color="000000" w:fill="F2F2F2"/>
            <w:noWrap/>
            <w:vAlign w:val="center"/>
          </w:tcPr>
          <w:p w14:paraId="1C428289" w14:textId="77777777" w:rsidR="00B204B7" w:rsidRPr="00F102E0" w:rsidRDefault="00B204B7" w:rsidP="000D493C">
            <w:pPr>
              <w:jc w:val="right"/>
              <w:rPr>
                <w:sz w:val="16"/>
                <w:szCs w:val="16"/>
                <w:lang w:val="en-GB" w:eastAsia="en-GB"/>
              </w:rPr>
            </w:pPr>
            <w:r w:rsidRPr="00F102E0">
              <w:rPr>
                <w:sz w:val="16"/>
                <w:szCs w:val="16"/>
                <w:lang w:val="en-GB" w:eastAsia="en-GB"/>
              </w:rPr>
              <w:t>5.65%</w:t>
            </w:r>
          </w:p>
        </w:tc>
      </w:tr>
      <w:tr w:rsidR="00B204B7" w:rsidRPr="00F102E0" w14:paraId="64C6FDAC"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CF7653E"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29F3BDC3"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06C3AB33"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B8B7056"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4F615E8B"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6574E963" w14:textId="77777777" w:rsidR="00B204B7" w:rsidRPr="00F102E0" w:rsidRDefault="00B204B7" w:rsidP="000D493C">
            <w:pPr>
              <w:rPr>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512A7493" w14:textId="77777777" w:rsidR="00B204B7" w:rsidRPr="00F102E0" w:rsidRDefault="00B204B7" w:rsidP="000D493C">
            <w:pPr>
              <w:jc w:val="right"/>
              <w:rPr>
                <w:sz w:val="16"/>
                <w:szCs w:val="16"/>
                <w:lang w:val="en-GB" w:eastAsia="en-GB"/>
              </w:rPr>
            </w:pPr>
            <w:r w:rsidRPr="00F102E0">
              <w:rPr>
                <w:sz w:val="16"/>
                <w:szCs w:val="16"/>
                <w:lang w:val="en-GB" w:eastAsia="en-GB"/>
              </w:rPr>
              <w:t>5.39%</w:t>
            </w:r>
          </w:p>
        </w:tc>
      </w:tr>
      <w:tr w:rsidR="00B204B7" w:rsidRPr="00F102E0" w14:paraId="680CE515"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0FE9A42"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0270A99A"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7272155"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336900C"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0F4108DC"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4CFD93FF" w14:textId="77777777" w:rsidR="00B204B7" w:rsidRPr="00F102E0" w:rsidRDefault="00B204B7" w:rsidP="000D493C">
            <w:pPr>
              <w:rPr>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372380B1" w14:textId="77777777" w:rsidR="00B204B7" w:rsidRPr="00F102E0" w:rsidRDefault="00B204B7" w:rsidP="000D493C">
            <w:pPr>
              <w:jc w:val="right"/>
              <w:rPr>
                <w:sz w:val="16"/>
                <w:szCs w:val="16"/>
                <w:lang w:val="en-GB" w:eastAsia="en-GB"/>
              </w:rPr>
            </w:pPr>
            <w:r w:rsidRPr="00F102E0">
              <w:rPr>
                <w:sz w:val="16"/>
                <w:szCs w:val="16"/>
                <w:lang w:val="en-GB" w:eastAsia="en-GB"/>
              </w:rPr>
              <w:t>60</w:t>
            </w:r>
          </w:p>
        </w:tc>
      </w:tr>
      <w:tr w:rsidR="00B204B7" w:rsidRPr="00F102E0" w14:paraId="4BB959B9"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51BD4E37"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666E69EC"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4E269B0"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6CFD4E71"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4CB72628"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293FB5F5" w14:textId="77777777" w:rsidR="00B204B7" w:rsidRPr="00F102E0" w:rsidRDefault="00B204B7" w:rsidP="000D493C">
            <w:pPr>
              <w:rPr>
                <w:color w:val="000000"/>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0C34414A" w14:textId="77777777" w:rsidR="00B204B7" w:rsidRPr="00F102E0" w:rsidRDefault="00B204B7" w:rsidP="000D493C">
            <w:pPr>
              <w:jc w:val="right"/>
              <w:rPr>
                <w:sz w:val="16"/>
                <w:szCs w:val="16"/>
                <w:lang w:val="en-GB" w:eastAsia="en-GB"/>
              </w:rPr>
            </w:pPr>
            <w:r w:rsidRPr="00F102E0">
              <w:rPr>
                <w:sz w:val="16"/>
                <w:szCs w:val="16"/>
                <w:lang w:val="en-GB" w:eastAsia="en-GB"/>
              </w:rPr>
              <w:t>18,074</w:t>
            </w:r>
          </w:p>
        </w:tc>
      </w:tr>
      <w:tr w:rsidR="00B204B7" w:rsidRPr="00F102E0" w14:paraId="3DCB0614"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0B3DDA2"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2F4A5802"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521F1B7E"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0E6E97A7"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43BCA434"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6F4441F" w14:textId="77777777" w:rsidR="00B204B7" w:rsidRPr="00F102E0" w:rsidRDefault="00B204B7" w:rsidP="000D493C">
            <w:pPr>
              <w:rPr>
                <w:color w:val="000000"/>
                <w:sz w:val="16"/>
                <w:szCs w:val="16"/>
                <w:lang w:val="en-GB" w:eastAsia="en-GB"/>
              </w:rPr>
            </w:pPr>
            <w:r w:rsidRPr="00F102E0">
              <w:rPr>
                <w:sz w:val="16"/>
                <w:szCs w:val="16"/>
                <w:lang w:val="en-GB" w:eastAsia="en-GB"/>
              </w:rPr>
              <w:t>WAULT (until maturity) (in years)</w:t>
            </w:r>
          </w:p>
        </w:tc>
        <w:tc>
          <w:tcPr>
            <w:tcW w:w="1520" w:type="dxa"/>
            <w:tcBorders>
              <w:top w:val="single" w:sz="4" w:space="0" w:color="C00000"/>
              <w:left w:val="nil"/>
              <w:bottom w:val="single" w:sz="4" w:space="0" w:color="C00000"/>
              <w:right w:val="nil"/>
            </w:tcBorders>
            <w:shd w:val="clear" w:color="000000" w:fill="F2F2F2"/>
            <w:noWrap/>
            <w:vAlign w:val="center"/>
          </w:tcPr>
          <w:p w14:paraId="53E61BF2" w14:textId="77777777" w:rsidR="00B204B7" w:rsidRPr="00F102E0" w:rsidRDefault="00B204B7" w:rsidP="000D493C">
            <w:pPr>
              <w:jc w:val="right"/>
              <w:rPr>
                <w:sz w:val="16"/>
                <w:szCs w:val="16"/>
                <w:lang w:val="en-GB" w:eastAsia="en-GB"/>
              </w:rPr>
            </w:pPr>
            <w:r w:rsidRPr="00F102E0">
              <w:rPr>
                <w:sz w:val="16"/>
                <w:szCs w:val="16"/>
                <w:lang w:val="en-GB" w:eastAsia="en-GB"/>
              </w:rPr>
              <w:t>5.36</w:t>
            </w:r>
          </w:p>
        </w:tc>
      </w:tr>
      <w:tr w:rsidR="00B204B7" w:rsidRPr="00F102E0" w14:paraId="5B2CE978"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30B50E13"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2CE9BC74"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1DEF87E8"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093D99FD"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1B49360F"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62ABAB4C" w14:textId="77777777" w:rsidR="00B204B7" w:rsidRPr="00F102E0" w:rsidRDefault="00B204B7" w:rsidP="000D493C">
            <w:pPr>
              <w:rPr>
                <w:color w:val="000000"/>
                <w:sz w:val="16"/>
                <w:szCs w:val="16"/>
                <w:lang w:val="en-GB" w:eastAsia="en-GB"/>
              </w:rPr>
            </w:pPr>
            <w:r w:rsidRPr="00F102E0">
              <w:rPr>
                <w:sz w:val="16"/>
                <w:szCs w:val="16"/>
                <w:lang w:val="en-GB" w:eastAsia="en-GB"/>
              </w:rPr>
              <w:t>WAULT (until first break) (in years)</w:t>
            </w:r>
          </w:p>
        </w:tc>
        <w:tc>
          <w:tcPr>
            <w:tcW w:w="1520" w:type="dxa"/>
            <w:tcBorders>
              <w:top w:val="single" w:sz="4" w:space="0" w:color="C00000"/>
              <w:left w:val="nil"/>
              <w:bottom w:val="single" w:sz="4" w:space="0" w:color="C00000"/>
              <w:right w:val="nil"/>
            </w:tcBorders>
            <w:shd w:val="clear" w:color="000000" w:fill="F2F2F2"/>
            <w:noWrap/>
            <w:vAlign w:val="center"/>
          </w:tcPr>
          <w:p w14:paraId="6ED7783F" w14:textId="77777777" w:rsidR="00B204B7" w:rsidRPr="00F102E0" w:rsidRDefault="00B204B7" w:rsidP="000D493C">
            <w:pPr>
              <w:jc w:val="right"/>
              <w:rPr>
                <w:sz w:val="16"/>
                <w:szCs w:val="16"/>
                <w:lang w:val="en-GB" w:eastAsia="en-GB"/>
              </w:rPr>
            </w:pPr>
            <w:r w:rsidRPr="00F102E0">
              <w:rPr>
                <w:sz w:val="16"/>
                <w:szCs w:val="16"/>
                <w:lang w:val="en-GB" w:eastAsia="en-GB"/>
              </w:rPr>
              <w:t>1.92</w:t>
            </w:r>
          </w:p>
        </w:tc>
      </w:tr>
      <w:tr w:rsidR="00B204B7" w:rsidRPr="00F102E0" w14:paraId="58F4C221"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65057FAD"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1EFFFCF2" w14:textId="77777777" w:rsidR="00B204B7" w:rsidRPr="00F102E0" w:rsidRDefault="00B204B7" w:rsidP="000D493C">
            <w:pPr>
              <w:rPr>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000000" w:fill="F2F2F2"/>
            <w:noWrap/>
            <w:vAlign w:val="center"/>
          </w:tcPr>
          <w:p w14:paraId="5D97955F" w14:textId="77777777" w:rsidR="00B204B7" w:rsidRPr="00F102E0" w:rsidRDefault="00B204B7" w:rsidP="000D493C">
            <w:pPr>
              <w:jc w:val="right"/>
              <w:rPr>
                <w:sz w:val="16"/>
                <w:szCs w:val="16"/>
                <w:lang w:val="en-GB" w:eastAsia="en-GB"/>
              </w:rPr>
            </w:pPr>
            <w:r w:rsidRPr="00F102E0">
              <w:rPr>
                <w:sz w:val="16"/>
                <w:szCs w:val="16"/>
                <w:lang w:val="en-GB" w:eastAsia="en-GB"/>
              </w:rPr>
              <w:t>103,827</w:t>
            </w:r>
          </w:p>
        </w:tc>
        <w:tc>
          <w:tcPr>
            <w:tcW w:w="220" w:type="dxa"/>
            <w:tcBorders>
              <w:top w:val="single" w:sz="4" w:space="0" w:color="C00000"/>
              <w:left w:val="nil"/>
              <w:bottom w:val="single" w:sz="4" w:space="0" w:color="C00000"/>
              <w:right w:val="nil"/>
            </w:tcBorders>
            <w:shd w:val="clear" w:color="000000" w:fill="F2F2F2"/>
            <w:noWrap/>
            <w:vAlign w:val="center"/>
          </w:tcPr>
          <w:p w14:paraId="1B4A45F7"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0B6AD027" w14:textId="77777777" w:rsidR="00B204B7" w:rsidRPr="00F102E0" w:rsidRDefault="00B204B7" w:rsidP="000D493C">
            <w:pPr>
              <w:rPr>
                <w:sz w:val="16"/>
                <w:szCs w:val="16"/>
                <w:lang w:val="en-GB" w:eastAsia="en-GB"/>
              </w:rPr>
            </w:pPr>
            <w:r w:rsidRPr="00F102E0">
              <w:rPr>
                <w:sz w:val="16"/>
                <w:szCs w:val="16"/>
                <w:lang w:val="en-GB" w:eastAsia="en-GB"/>
              </w:rPr>
              <w:t>Equivalent yield</w:t>
            </w:r>
          </w:p>
        </w:tc>
        <w:tc>
          <w:tcPr>
            <w:tcW w:w="2640" w:type="dxa"/>
            <w:tcBorders>
              <w:top w:val="single" w:sz="4" w:space="0" w:color="C00000"/>
              <w:left w:val="nil"/>
              <w:bottom w:val="single" w:sz="4" w:space="0" w:color="C00000"/>
              <w:right w:val="nil"/>
            </w:tcBorders>
            <w:shd w:val="clear" w:color="000000" w:fill="F2F2F2"/>
            <w:noWrap/>
            <w:vAlign w:val="center"/>
          </w:tcPr>
          <w:p w14:paraId="1BC01D38" w14:textId="77777777" w:rsidR="00B204B7" w:rsidRPr="00F102E0" w:rsidRDefault="00B204B7" w:rsidP="000D493C">
            <w:pPr>
              <w:rPr>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342DB7E6" w14:textId="77777777" w:rsidR="00B204B7" w:rsidRPr="00F102E0" w:rsidRDefault="00B204B7" w:rsidP="000D493C">
            <w:pPr>
              <w:jc w:val="right"/>
              <w:rPr>
                <w:sz w:val="16"/>
                <w:szCs w:val="16"/>
                <w:lang w:val="en-GB" w:eastAsia="en-GB"/>
              </w:rPr>
            </w:pPr>
            <w:r w:rsidRPr="00F102E0">
              <w:rPr>
                <w:sz w:val="16"/>
                <w:szCs w:val="16"/>
                <w:lang w:val="en-GB" w:eastAsia="en-GB"/>
              </w:rPr>
              <w:t>46-53</w:t>
            </w:r>
          </w:p>
        </w:tc>
      </w:tr>
      <w:tr w:rsidR="00B204B7" w:rsidRPr="00F102E0" w14:paraId="2CDA8DA5"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0C84215"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5D9BEE27"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420C35C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69788E9A"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51038C53"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102B38F4" w14:textId="77777777" w:rsidR="00B204B7" w:rsidRPr="00F102E0" w:rsidRDefault="00B204B7" w:rsidP="000D493C">
            <w:pPr>
              <w:rPr>
                <w:sz w:val="16"/>
                <w:szCs w:val="16"/>
                <w:highlight w:val="yellow"/>
                <w:lang w:val="en-GB" w:eastAsia="en-GB"/>
              </w:rPr>
            </w:pPr>
            <w:r w:rsidRPr="00F102E0">
              <w:rPr>
                <w:sz w:val="16"/>
                <w:szCs w:val="16"/>
                <w:lang w:val="en-GB" w:eastAsia="en-GB"/>
              </w:rPr>
              <w:t>Exit yield</w:t>
            </w:r>
          </w:p>
        </w:tc>
        <w:tc>
          <w:tcPr>
            <w:tcW w:w="1520" w:type="dxa"/>
            <w:tcBorders>
              <w:top w:val="single" w:sz="4" w:space="0" w:color="C00000"/>
              <w:left w:val="nil"/>
              <w:bottom w:val="single" w:sz="4" w:space="0" w:color="C00000"/>
              <w:right w:val="nil"/>
            </w:tcBorders>
            <w:shd w:val="clear" w:color="000000" w:fill="F2F2F2"/>
            <w:noWrap/>
            <w:vAlign w:val="center"/>
          </w:tcPr>
          <w:p w14:paraId="65349239" w14:textId="77777777" w:rsidR="00B204B7" w:rsidRPr="00F102E0" w:rsidRDefault="00B204B7" w:rsidP="000D493C">
            <w:pPr>
              <w:jc w:val="right"/>
              <w:rPr>
                <w:sz w:val="16"/>
                <w:szCs w:val="16"/>
                <w:lang w:val="en-GB" w:eastAsia="en-GB"/>
              </w:rPr>
            </w:pPr>
            <w:r w:rsidRPr="00F102E0">
              <w:rPr>
                <w:sz w:val="16"/>
                <w:szCs w:val="16"/>
                <w:lang w:val="en-GB" w:eastAsia="en-GB"/>
              </w:rPr>
              <w:t>4.50%-5.60%</w:t>
            </w:r>
          </w:p>
        </w:tc>
      </w:tr>
      <w:tr w:rsidR="00B204B7" w:rsidRPr="00F102E0" w14:paraId="51F4F092"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5778ACDC"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4B8C5D6C"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62E8C87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7600521"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59B192C9"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0C591405" w14:textId="77777777" w:rsidR="00B204B7" w:rsidRPr="00F102E0" w:rsidRDefault="00B204B7" w:rsidP="000D493C">
            <w:pPr>
              <w:rPr>
                <w:sz w:val="16"/>
                <w:szCs w:val="16"/>
                <w:highlight w:val="yellow"/>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5061C5FA" w14:textId="77777777" w:rsidR="00B204B7" w:rsidRPr="00F102E0" w:rsidRDefault="00B204B7" w:rsidP="000D493C">
            <w:pPr>
              <w:jc w:val="right"/>
              <w:rPr>
                <w:sz w:val="16"/>
                <w:szCs w:val="16"/>
                <w:lang w:val="en-GB" w:eastAsia="en-GB"/>
              </w:rPr>
            </w:pPr>
            <w:r w:rsidRPr="00F102E0">
              <w:rPr>
                <w:sz w:val="16"/>
                <w:szCs w:val="16"/>
                <w:lang w:val="en-GB" w:eastAsia="en-GB"/>
              </w:rPr>
              <w:t>5.27%</w:t>
            </w:r>
          </w:p>
        </w:tc>
      </w:tr>
      <w:tr w:rsidR="00B204B7" w:rsidRPr="00F102E0" w14:paraId="726AE979"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3CBDE855"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5C86CFCE" w14:textId="77777777" w:rsidR="00B204B7" w:rsidRPr="00F102E0" w:rsidRDefault="00B204B7" w:rsidP="000D493C">
            <w:pPr>
              <w:rPr>
                <w:sz w:val="16"/>
                <w:szCs w:val="16"/>
                <w:lang w:val="en-GB" w:eastAsia="en-GB"/>
              </w:rPr>
            </w:pPr>
          </w:p>
        </w:tc>
        <w:tc>
          <w:tcPr>
            <w:tcW w:w="992" w:type="dxa"/>
            <w:tcBorders>
              <w:top w:val="single" w:sz="4" w:space="0" w:color="C00000"/>
              <w:left w:val="nil"/>
              <w:bottom w:val="single" w:sz="4" w:space="0" w:color="C00000"/>
              <w:right w:val="nil"/>
            </w:tcBorders>
            <w:shd w:val="clear" w:color="000000" w:fill="F2F2F2"/>
            <w:noWrap/>
            <w:vAlign w:val="center"/>
          </w:tcPr>
          <w:p w14:paraId="3ADF0441" w14:textId="77777777" w:rsidR="00B204B7" w:rsidRPr="00F102E0" w:rsidRDefault="00B204B7" w:rsidP="000D493C">
            <w:pPr>
              <w:jc w:val="right"/>
              <w:rPr>
                <w:sz w:val="16"/>
                <w:szCs w:val="16"/>
                <w:lang w:val="en-GB" w:eastAsia="en-GB"/>
              </w:rPr>
            </w:pPr>
          </w:p>
        </w:tc>
        <w:tc>
          <w:tcPr>
            <w:tcW w:w="220" w:type="dxa"/>
            <w:tcBorders>
              <w:top w:val="single" w:sz="4" w:space="0" w:color="C00000"/>
              <w:left w:val="nil"/>
              <w:bottom w:val="single" w:sz="4" w:space="0" w:color="C00000"/>
              <w:right w:val="nil"/>
            </w:tcBorders>
            <w:shd w:val="clear" w:color="000000" w:fill="F2F2F2"/>
            <w:noWrap/>
            <w:vAlign w:val="center"/>
          </w:tcPr>
          <w:p w14:paraId="18B2F31A"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2424FCD8" w14:textId="77777777" w:rsidR="00B204B7" w:rsidRPr="00F102E0" w:rsidRDefault="00B204B7" w:rsidP="000D493C">
            <w:pPr>
              <w:rPr>
                <w:sz w:val="16"/>
                <w:szCs w:val="16"/>
                <w:lang w:val="en-GB" w:eastAsia="en-GB"/>
              </w:rPr>
            </w:pPr>
          </w:p>
        </w:tc>
        <w:tc>
          <w:tcPr>
            <w:tcW w:w="2640" w:type="dxa"/>
            <w:tcBorders>
              <w:top w:val="single" w:sz="4" w:space="0" w:color="C00000"/>
              <w:left w:val="nil"/>
              <w:bottom w:val="single" w:sz="4" w:space="0" w:color="C00000"/>
              <w:right w:val="nil"/>
            </w:tcBorders>
            <w:shd w:val="clear" w:color="000000" w:fill="F2F2F2"/>
            <w:noWrap/>
            <w:vAlign w:val="center"/>
          </w:tcPr>
          <w:p w14:paraId="3A04C07D" w14:textId="77777777" w:rsidR="00B204B7" w:rsidRPr="00F102E0" w:rsidRDefault="00B204B7" w:rsidP="000D493C">
            <w:pPr>
              <w:rPr>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635942F7" w14:textId="77777777" w:rsidR="00B204B7" w:rsidRPr="00F102E0" w:rsidRDefault="00B204B7" w:rsidP="000D493C">
            <w:pPr>
              <w:jc w:val="right"/>
              <w:rPr>
                <w:sz w:val="16"/>
                <w:szCs w:val="16"/>
                <w:lang w:val="en-GB" w:eastAsia="en-GB"/>
              </w:rPr>
            </w:pPr>
            <w:r w:rsidRPr="00F102E0">
              <w:rPr>
                <w:sz w:val="16"/>
                <w:szCs w:val="16"/>
                <w:lang w:val="en-GB" w:eastAsia="en-GB"/>
              </w:rPr>
              <w:t>29,680</w:t>
            </w:r>
          </w:p>
        </w:tc>
      </w:tr>
      <w:tr w:rsidR="00B204B7" w:rsidRPr="00F102E0" w14:paraId="229B2346" w14:textId="77777777" w:rsidTr="000D493C">
        <w:trPr>
          <w:trHeight w:val="500"/>
        </w:trPr>
        <w:tc>
          <w:tcPr>
            <w:tcW w:w="1440" w:type="dxa"/>
            <w:tcBorders>
              <w:top w:val="nil"/>
              <w:left w:val="nil"/>
              <w:bottom w:val="single" w:sz="4" w:space="0" w:color="C00000"/>
              <w:right w:val="single" w:sz="8" w:space="0" w:color="FFFFFF"/>
            </w:tcBorders>
            <w:shd w:val="clear" w:color="000000" w:fill="CC0000"/>
            <w:noWrap/>
            <w:vAlign w:val="bottom"/>
            <w:hideMark/>
          </w:tcPr>
          <w:p w14:paraId="0A8BCECE"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lastRenderedPageBreak/>
              <w:t>Region</w:t>
            </w:r>
          </w:p>
        </w:tc>
        <w:tc>
          <w:tcPr>
            <w:tcW w:w="985" w:type="dxa"/>
            <w:tcBorders>
              <w:top w:val="single" w:sz="4" w:space="0" w:color="C00000"/>
              <w:left w:val="nil"/>
              <w:bottom w:val="single" w:sz="4" w:space="0" w:color="C00000"/>
              <w:right w:val="nil"/>
            </w:tcBorders>
            <w:shd w:val="clear" w:color="000000" w:fill="CC0000"/>
            <w:noWrap/>
            <w:vAlign w:val="bottom"/>
            <w:hideMark/>
          </w:tcPr>
          <w:p w14:paraId="30897474"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Segment</w:t>
            </w:r>
          </w:p>
        </w:tc>
        <w:tc>
          <w:tcPr>
            <w:tcW w:w="992" w:type="dxa"/>
            <w:tcBorders>
              <w:top w:val="single" w:sz="4" w:space="0" w:color="C00000"/>
              <w:left w:val="nil"/>
              <w:bottom w:val="single" w:sz="4" w:space="0" w:color="C00000"/>
              <w:right w:val="nil"/>
            </w:tcBorders>
            <w:shd w:val="clear" w:color="000000" w:fill="CC0000"/>
            <w:vAlign w:val="bottom"/>
            <w:hideMark/>
          </w:tcPr>
          <w:p w14:paraId="244541C9" w14:textId="77777777" w:rsidR="00B204B7" w:rsidRPr="00F102E0" w:rsidRDefault="00B204B7" w:rsidP="000D493C">
            <w:pPr>
              <w:rPr>
                <w:b/>
                <w:bCs/>
                <w:color w:val="FFFFFF"/>
                <w:sz w:val="16"/>
                <w:szCs w:val="16"/>
                <w:lang w:eastAsia="nl-NL"/>
              </w:rPr>
            </w:pPr>
            <w:r w:rsidRPr="00F102E0">
              <w:rPr>
                <w:b/>
                <w:bCs/>
                <w:color w:val="FFFFFF"/>
                <w:sz w:val="16"/>
                <w:szCs w:val="16"/>
                <w:lang w:val="en-GB" w:eastAsia="nl-NL"/>
              </w:rPr>
              <w:t>Fair value 30 Jun-2</w:t>
            </w:r>
            <w:r w:rsidRPr="00F102E0">
              <w:rPr>
                <w:b/>
                <w:bCs/>
                <w:color w:val="FFFFFF"/>
                <w:sz w:val="16"/>
                <w:szCs w:val="16"/>
                <w:lang w:eastAsia="nl-NL"/>
              </w:rPr>
              <w:t>1</w:t>
            </w:r>
          </w:p>
          <w:p w14:paraId="0FF985FA"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 ‘000)</w:t>
            </w:r>
          </w:p>
        </w:tc>
        <w:tc>
          <w:tcPr>
            <w:tcW w:w="220" w:type="dxa"/>
            <w:tcBorders>
              <w:top w:val="single" w:sz="4" w:space="0" w:color="C00000"/>
              <w:left w:val="nil"/>
              <w:bottom w:val="single" w:sz="4" w:space="0" w:color="C00000"/>
              <w:right w:val="nil"/>
            </w:tcBorders>
            <w:shd w:val="clear" w:color="000000" w:fill="CC0000"/>
            <w:vAlign w:val="bottom"/>
            <w:hideMark/>
          </w:tcPr>
          <w:p w14:paraId="72958602"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 </w:t>
            </w:r>
          </w:p>
        </w:tc>
        <w:tc>
          <w:tcPr>
            <w:tcW w:w="1623" w:type="dxa"/>
            <w:tcBorders>
              <w:top w:val="single" w:sz="4" w:space="0" w:color="C00000"/>
              <w:left w:val="nil"/>
              <w:bottom w:val="single" w:sz="4" w:space="0" w:color="C00000"/>
              <w:right w:val="single" w:sz="8" w:space="0" w:color="FFFFFF"/>
            </w:tcBorders>
            <w:shd w:val="clear" w:color="000000" w:fill="CC0000"/>
            <w:noWrap/>
            <w:vAlign w:val="bottom"/>
            <w:hideMark/>
          </w:tcPr>
          <w:p w14:paraId="6D42F1C9"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Valuation technique</w:t>
            </w:r>
          </w:p>
        </w:tc>
        <w:tc>
          <w:tcPr>
            <w:tcW w:w="2640" w:type="dxa"/>
            <w:tcBorders>
              <w:top w:val="nil"/>
              <w:left w:val="nil"/>
              <w:bottom w:val="single" w:sz="4" w:space="0" w:color="C00000"/>
              <w:right w:val="single" w:sz="8" w:space="0" w:color="FFFFFF"/>
            </w:tcBorders>
            <w:shd w:val="clear" w:color="000000" w:fill="CC0000"/>
            <w:noWrap/>
            <w:vAlign w:val="bottom"/>
            <w:hideMark/>
          </w:tcPr>
          <w:p w14:paraId="3C429DFC"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Level 3 - Unobservable inputs</w:t>
            </w:r>
          </w:p>
        </w:tc>
        <w:tc>
          <w:tcPr>
            <w:tcW w:w="1520" w:type="dxa"/>
            <w:tcBorders>
              <w:top w:val="nil"/>
              <w:left w:val="nil"/>
              <w:bottom w:val="single" w:sz="4" w:space="0" w:color="C00000"/>
              <w:right w:val="single" w:sz="8" w:space="0" w:color="FFFFFF"/>
            </w:tcBorders>
            <w:shd w:val="clear" w:color="000000" w:fill="CC0000"/>
            <w:noWrap/>
            <w:vAlign w:val="bottom"/>
            <w:hideMark/>
          </w:tcPr>
          <w:p w14:paraId="62B3B106"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Range</w:t>
            </w:r>
          </w:p>
        </w:tc>
      </w:tr>
      <w:tr w:rsidR="00B204B7" w:rsidRPr="00F102E0" w14:paraId="6A0DC686"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34A50414"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399A5054"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00870E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0EE0CF60"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61804DD8"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12374B9C" w14:textId="77777777" w:rsidR="00B204B7" w:rsidRPr="00F102E0" w:rsidRDefault="00B204B7" w:rsidP="000D493C">
            <w:pPr>
              <w:rPr>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6E5C67FA" w14:textId="77777777" w:rsidR="00B204B7" w:rsidRPr="00F102E0" w:rsidRDefault="00B204B7" w:rsidP="000D493C">
            <w:pPr>
              <w:jc w:val="right"/>
              <w:rPr>
                <w:sz w:val="16"/>
                <w:szCs w:val="16"/>
                <w:lang w:val="en-GB" w:eastAsia="en-GB"/>
              </w:rPr>
            </w:pPr>
            <w:r w:rsidRPr="00F102E0">
              <w:rPr>
                <w:sz w:val="16"/>
                <w:szCs w:val="16"/>
                <w:lang w:val="en-GB" w:eastAsia="en-GB"/>
              </w:rPr>
              <w:t>140,983</w:t>
            </w:r>
          </w:p>
        </w:tc>
      </w:tr>
      <w:tr w:rsidR="00B204B7" w:rsidRPr="00F102E0" w14:paraId="38638A65" w14:textId="77777777" w:rsidTr="000D493C">
        <w:trPr>
          <w:trHeight w:val="250"/>
        </w:trPr>
        <w:tc>
          <w:tcPr>
            <w:tcW w:w="1440" w:type="dxa"/>
            <w:tcBorders>
              <w:top w:val="single" w:sz="4" w:space="0" w:color="C00000"/>
              <w:left w:val="nil"/>
              <w:bottom w:val="single" w:sz="12" w:space="0" w:color="C00000"/>
              <w:right w:val="nil"/>
            </w:tcBorders>
            <w:shd w:val="clear" w:color="000000" w:fill="F2F2F2"/>
            <w:noWrap/>
            <w:vAlign w:val="center"/>
          </w:tcPr>
          <w:p w14:paraId="2D85E151"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000000" w:fill="F2F2F2"/>
            <w:noWrap/>
            <w:vAlign w:val="center"/>
          </w:tcPr>
          <w:p w14:paraId="0421A3B7"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000000" w:fill="F2F2F2"/>
            <w:noWrap/>
            <w:vAlign w:val="center"/>
          </w:tcPr>
          <w:p w14:paraId="19925B4E" w14:textId="77777777" w:rsidR="00B204B7" w:rsidRPr="00F102E0" w:rsidRDefault="00B204B7" w:rsidP="000D493C">
            <w:pPr>
              <w:jc w:val="right"/>
              <w:rPr>
                <w:sz w:val="16"/>
                <w:szCs w:val="16"/>
                <w:lang w:val="en-GB" w:eastAsia="en-GB"/>
              </w:rPr>
            </w:pPr>
            <w:r w:rsidRPr="00F102E0">
              <w:rPr>
                <w:sz w:val="16"/>
                <w:szCs w:val="16"/>
                <w:lang w:val="en-GB" w:eastAsia="en-GB"/>
              </w:rPr>
              <w:t>42,534</w:t>
            </w:r>
          </w:p>
        </w:tc>
        <w:tc>
          <w:tcPr>
            <w:tcW w:w="220" w:type="dxa"/>
            <w:tcBorders>
              <w:top w:val="single" w:sz="4" w:space="0" w:color="C00000"/>
              <w:left w:val="nil"/>
              <w:bottom w:val="single" w:sz="12" w:space="0" w:color="C00000"/>
              <w:right w:val="nil"/>
            </w:tcBorders>
            <w:shd w:val="clear" w:color="000000" w:fill="F2F2F2"/>
            <w:noWrap/>
            <w:vAlign w:val="center"/>
          </w:tcPr>
          <w:p w14:paraId="1EC57F2D"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12" w:space="0" w:color="C00000"/>
              <w:right w:val="nil"/>
            </w:tcBorders>
            <w:shd w:val="clear" w:color="000000" w:fill="F2F2F2"/>
            <w:noWrap/>
            <w:vAlign w:val="center"/>
          </w:tcPr>
          <w:p w14:paraId="19ACB1E6"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000000" w:fill="F2F2F2"/>
            <w:noWrap/>
            <w:vAlign w:val="center"/>
          </w:tcPr>
          <w:p w14:paraId="11318226" w14:textId="77777777" w:rsidR="00B204B7" w:rsidRPr="00F102E0" w:rsidRDefault="00B204B7" w:rsidP="000D493C">
            <w:pPr>
              <w:rPr>
                <w:sz w:val="16"/>
                <w:szCs w:val="16"/>
                <w:lang w:val="en-GB" w:eastAsia="en-GB"/>
              </w:rPr>
            </w:pPr>
            <w:r w:rsidRPr="00F102E0">
              <w:rPr>
                <w:sz w:val="16"/>
                <w:szCs w:val="16"/>
                <w:lang w:val="en-GB" w:eastAsia="en-GB"/>
              </w:rPr>
              <w:t>Price per m²</w:t>
            </w:r>
          </w:p>
        </w:tc>
        <w:tc>
          <w:tcPr>
            <w:tcW w:w="1520" w:type="dxa"/>
            <w:tcBorders>
              <w:top w:val="single" w:sz="4" w:space="0" w:color="C00000"/>
              <w:left w:val="nil"/>
              <w:bottom w:val="single" w:sz="12" w:space="0" w:color="C00000"/>
              <w:right w:val="nil"/>
            </w:tcBorders>
            <w:shd w:val="clear" w:color="000000" w:fill="F2F2F2"/>
            <w:noWrap/>
            <w:vAlign w:val="center"/>
          </w:tcPr>
          <w:p w14:paraId="335AAB1F" w14:textId="77777777" w:rsidR="00B204B7" w:rsidRPr="00F102E0" w:rsidRDefault="00B204B7" w:rsidP="000D493C">
            <w:pPr>
              <w:jc w:val="right"/>
              <w:rPr>
                <w:sz w:val="16"/>
                <w:szCs w:val="16"/>
                <w:lang w:val="en-GB" w:eastAsia="en-GB"/>
              </w:rPr>
            </w:pPr>
            <w:r w:rsidRPr="00F102E0">
              <w:rPr>
                <w:rFonts w:ascii="Cambria" w:hAnsi="Cambria"/>
                <w:sz w:val="16"/>
                <w:szCs w:val="16"/>
                <w:lang w:val="en-GB" w:eastAsia="en-GB"/>
              </w:rPr>
              <w:t> </w:t>
            </w:r>
          </w:p>
        </w:tc>
      </w:tr>
      <w:tr w:rsidR="00B204B7" w:rsidRPr="00F102E0" w14:paraId="07B10DF3" w14:textId="77777777" w:rsidTr="000D493C">
        <w:trPr>
          <w:trHeight w:val="250"/>
        </w:trPr>
        <w:tc>
          <w:tcPr>
            <w:tcW w:w="1440" w:type="dxa"/>
            <w:tcBorders>
              <w:top w:val="single" w:sz="12" w:space="0" w:color="C00000"/>
              <w:left w:val="nil"/>
              <w:bottom w:val="single" w:sz="4" w:space="0" w:color="C00000"/>
              <w:right w:val="nil"/>
            </w:tcBorders>
            <w:shd w:val="clear" w:color="000000" w:fill="F2F2F2"/>
            <w:noWrap/>
            <w:vAlign w:val="center"/>
          </w:tcPr>
          <w:p w14:paraId="5DC11F21"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12" w:space="0" w:color="C00000"/>
              <w:left w:val="nil"/>
              <w:bottom w:val="single" w:sz="4" w:space="0" w:color="C00000"/>
              <w:right w:val="nil"/>
            </w:tcBorders>
            <w:shd w:val="clear" w:color="000000" w:fill="F2F2F2"/>
            <w:noWrap/>
            <w:vAlign w:val="center"/>
          </w:tcPr>
          <w:p w14:paraId="54D4180B"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12" w:space="0" w:color="C00000"/>
              <w:left w:val="nil"/>
              <w:bottom w:val="single" w:sz="4" w:space="0" w:color="C00000"/>
              <w:right w:val="nil"/>
            </w:tcBorders>
            <w:shd w:val="clear" w:color="000000" w:fill="F2F2F2"/>
            <w:noWrap/>
            <w:vAlign w:val="center"/>
          </w:tcPr>
          <w:p w14:paraId="67AB3CC7"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000000" w:fill="F2F2F2"/>
            <w:noWrap/>
            <w:vAlign w:val="center"/>
          </w:tcPr>
          <w:p w14:paraId="2F4795E1"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4" w:space="0" w:color="C00000"/>
              <w:right w:val="nil"/>
            </w:tcBorders>
            <w:shd w:val="clear" w:color="000000" w:fill="F2F2F2"/>
            <w:noWrap/>
            <w:vAlign w:val="center"/>
          </w:tcPr>
          <w:p w14:paraId="684DAEAE"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12" w:space="0" w:color="C00000"/>
              <w:left w:val="nil"/>
              <w:bottom w:val="single" w:sz="4" w:space="0" w:color="C00000"/>
              <w:right w:val="nil"/>
            </w:tcBorders>
            <w:shd w:val="clear" w:color="000000" w:fill="F2F2F2"/>
            <w:noWrap/>
            <w:vAlign w:val="center"/>
          </w:tcPr>
          <w:p w14:paraId="0733302B"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1520" w:type="dxa"/>
            <w:tcBorders>
              <w:top w:val="single" w:sz="12" w:space="0" w:color="C00000"/>
              <w:left w:val="nil"/>
              <w:bottom w:val="single" w:sz="4" w:space="0" w:color="C00000"/>
              <w:right w:val="nil"/>
            </w:tcBorders>
            <w:shd w:val="clear" w:color="000000" w:fill="F2F2F2"/>
            <w:noWrap/>
            <w:vAlign w:val="center"/>
          </w:tcPr>
          <w:p w14:paraId="51CB84C3" w14:textId="77777777" w:rsidR="00B204B7" w:rsidRPr="00F102E0" w:rsidRDefault="00B204B7" w:rsidP="000D493C">
            <w:pPr>
              <w:jc w:val="right"/>
              <w:rPr>
                <w:sz w:val="16"/>
                <w:szCs w:val="16"/>
                <w:lang w:val="en-GB" w:eastAsia="en-GB"/>
              </w:rPr>
            </w:pPr>
            <w:r w:rsidRPr="00F102E0">
              <w:rPr>
                <w:sz w:val="16"/>
                <w:szCs w:val="16"/>
                <w:lang w:val="en-GB" w:eastAsia="en-GB"/>
              </w:rPr>
              <w:t> </w:t>
            </w:r>
          </w:p>
        </w:tc>
      </w:tr>
      <w:tr w:rsidR="00B204B7" w:rsidRPr="00F102E0" w14:paraId="41B3DA3E"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E70E657" w14:textId="77777777" w:rsidR="00B204B7" w:rsidRPr="00F102E0" w:rsidRDefault="00B204B7" w:rsidP="000D493C">
            <w:pPr>
              <w:rPr>
                <w:sz w:val="16"/>
                <w:szCs w:val="16"/>
                <w:lang w:val="en-GB" w:eastAsia="en-GB"/>
              </w:rPr>
            </w:pPr>
            <w:r w:rsidRPr="00F102E0">
              <w:rPr>
                <w:sz w:val="16"/>
                <w:szCs w:val="16"/>
                <w:lang w:val="en-GB" w:eastAsia="en-GB"/>
              </w:rPr>
              <w:t>Romania</w:t>
            </w:r>
          </w:p>
        </w:tc>
        <w:tc>
          <w:tcPr>
            <w:tcW w:w="985" w:type="dxa"/>
            <w:tcBorders>
              <w:top w:val="single" w:sz="4" w:space="0" w:color="C00000"/>
              <w:left w:val="nil"/>
              <w:bottom w:val="single" w:sz="4" w:space="0" w:color="C00000"/>
              <w:right w:val="nil"/>
            </w:tcBorders>
            <w:shd w:val="clear" w:color="000000" w:fill="F2F2F2"/>
            <w:noWrap/>
            <w:vAlign w:val="center"/>
          </w:tcPr>
          <w:p w14:paraId="3C4160E3" w14:textId="77777777" w:rsidR="00B204B7" w:rsidRPr="00F102E0" w:rsidRDefault="00B204B7" w:rsidP="000D493C">
            <w:pPr>
              <w:rPr>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000000" w:fill="F2F2F2"/>
            <w:noWrap/>
            <w:vAlign w:val="center"/>
          </w:tcPr>
          <w:p w14:paraId="332EB0AB" w14:textId="77777777" w:rsidR="00B204B7" w:rsidRPr="00F102E0" w:rsidRDefault="00B204B7" w:rsidP="000D493C">
            <w:pPr>
              <w:jc w:val="right"/>
              <w:rPr>
                <w:sz w:val="16"/>
                <w:szCs w:val="16"/>
                <w:lang w:val="en-GB" w:eastAsia="en-GB"/>
              </w:rPr>
            </w:pPr>
            <w:r w:rsidRPr="00F102E0">
              <w:rPr>
                <w:sz w:val="16"/>
                <w:szCs w:val="16"/>
                <w:lang w:val="en-GB" w:eastAsia="en-GB"/>
              </w:rPr>
              <w:t>25,000</w:t>
            </w:r>
          </w:p>
        </w:tc>
        <w:tc>
          <w:tcPr>
            <w:tcW w:w="220" w:type="dxa"/>
            <w:tcBorders>
              <w:top w:val="single" w:sz="4" w:space="0" w:color="C00000"/>
              <w:left w:val="nil"/>
              <w:bottom w:val="single" w:sz="4" w:space="0" w:color="C00000"/>
              <w:right w:val="nil"/>
            </w:tcBorders>
            <w:shd w:val="clear" w:color="000000" w:fill="F2F2F2"/>
            <w:noWrap/>
            <w:vAlign w:val="center"/>
          </w:tcPr>
          <w:p w14:paraId="213C5F8C"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242A4604" w14:textId="77777777" w:rsidR="00B204B7" w:rsidRPr="00F102E0" w:rsidRDefault="00B204B7" w:rsidP="000D493C">
            <w:pPr>
              <w:rPr>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000000" w:fill="F2F2F2"/>
            <w:noWrap/>
            <w:vAlign w:val="center"/>
          </w:tcPr>
          <w:p w14:paraId="04CCDE39" w14:textId="77777777" w:rsidR="00B204B7" w:rsidRPr="00F102E0" w:rsidRDefault="00B204B7" w:rsidP="000D493C">
            <w:pPr>
              <w:rPr>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4275F138" w14:textId="77777777" w:rsidR="00B204B7" w:rsidRPr="00F102E0" w:rsidRDefault="00B204B7" w:rsidP="000D493C">
            <w:pPr>
              <w:jc w:val="right"/>
              <w:rPr>
                <w:sz w:val="16"/>
                <w:szCs w:val="16"/>
                <w:lang w:val="en-GB" w:eastAsia="en-GB"/>
              </w:rPr>
            </w:pPr>
            <w:r w:rsidRPr="00F102E0">
              <w:rPr>
                <w:sz w:val="16"/>
                <w:szCs w:val="16"/>
                <w:lang w:val="en-GB" w:eastAsia="en-GB"/>
              </w:rPr>
              <w:t>43-50</w:t>
            </w:r>
          </w:p>
        </w:tc>
      </w:tr>
      <w:tr w:rsidR="00B204B7" w:rsidRPr="00F102E0" w14:paraId="68D4A258"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BC861C1"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415AEBCD"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5814E446" w14:textId="77777777" w:rsidR="00B204B7" w:rsidRPr="00F102E0" w:rsidRDefault="00B204B7" w:rsidP="000D493C">
            <w:pPr>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3486323D"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1B421BB7" w14:textId="77777777" w:rsidR="00B204B7" w:rsidRPr="00F102E0" w:rsidRDefault="00B204B7" w:rsidP="000D493C">
            <w:pPr>
              <w:jc w:val="cente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522DEEE1" w14:textId="77777777" w:rsidR="00B204B7" w:rsidRPr="00F102E0" w:rsidRDefault="00B204B7" w:rsidP="000D493C">
            <w:pPr>
              <w:rPr>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47321ECE" w14:textId="77777777" w:rsidR="00B204B7" w:rsidRPr="00F102E0" w:rsidRDefault="00B204B7" w:rsidP="000D493C">
            <w:pPr>
              <w:jc w:val="right"/>
              <w:rPr>
                <w:sz w:val="16"/>
                <w:szCs w:val="16"/>
                <w:lang w:val="en-GB" w:eastAsia="en-GB"/>
              </w:rPr>
            </w:pPr>
            <w:r w:rsidRPr="00F102E0">
              <w:rPr>
                <w:sz w:val="16"/>
                <w:szCs w:val="16"/>
                <w:lang w:val="en-GB" w:eastAsia="en-GB"/>
              </w:rPr>
              <w:t>8.50%-10.00%</w:t>
            </w:r>
          </w:p>
        </w:tc>
      </w:tr>
      <w:tr w:rsidR="00B204B7" w:rsidRPr="00F102E0" w14:paraId="0F325AD7"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hideMark/>
          </w:tcPr>
          <w:p w14:paraId="4064FE2F"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7D782058"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047DD6E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6AAAAE17"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30E59574"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72A34899" w14:textId="77777777" w:rsidR="00B204B7" w:rsidRPr="00F102E0" w:rsidRDefault="00B204B7" w:rsidP="000D493C">
            <w:pPr>
              <w:rPr>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7D24FE07" w14:textId="77777777" w:rsidR="00B204B7" w:rsidRPr="00F102E0" w:rsidRDefault="00B204B7" w:rsidP="000D493C">
            <w:pPr>
              <w:jc w:val="right"/>
              <w:rPr>
                <w:sz w:val="16"/>
                <w:szCs w:val="16"/>
                <w:lang w:val="en-GB" w:eastAsia="en-GB"/>
              </w:rPr>
            </w:pPr>
            <w:r w:rsidRPr="00F102E0">
              <w:rPr>
                <w:sz w:val="16"/>
                <w:szCs w:val="16"/>
                <w:lang w:val="en-GB" w:eastAsia="en-GB"/>
              </w:rPr>
              <w:t>7.75%-9.00%</w:t>
            </w:r>
          </w:p>
        </w:tc>
      </w:tr>
      <w:tr w:rsidR="00B204B7" w:rsidRPr="00F102E0" w14:paraId="6A2995B5"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9D3AD2B"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68A713E6"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6CB3511E"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363BE1B0"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324DE518"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715AA07C" w14:textId="77777777" w:rsidR="00B204B7" w:rsidRPr="00F102E0" w:rsidRDefault="00B204B7" w:rsidP="000D493C">
            <w:pPr>
              <w:rPr>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3CCB9BED" w14:textId="77777777" w:rsidR="00B204B7" w:rsidRPr="00F102E0" w:rsidRDefault="00B204B7" w:rsidP="000D493C">
            <w:pPr>
              <w:jc w:val="right"/>
              <w:rPr>
                <w:sz w:val="16"/>
                <w:szCs w:val="16"/>
                <w:lang w:val="en-GB" w:eastAsia="en-GB"/>
              </w:rPr>
            </w:pPr>
            <w:r w:rsidRPr="00F102E0">
              <w:rPr>
                <w:sz w:val="16"/>
                <w:szCs w:val="16"/>
                <w:lang w:val="en-GB" w:eastAsia="en-GB"/>
              </w:rPr>
              <w:t>9.12%</w:t>
            </w:r>
          </w:p>
        </w:tc>
      </w:tr>
      <w:tr w:rsidR="00B204B7" w:rsidRPr="00F102E0" w14:paraId="0B1CC230"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58612CF3"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23064B35"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437FFD6E"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202A4240"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103C4A33"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73F73BCC" w14:textId="77777777" w:rsidR="00B204B7" w:rsidRPr="00F102E0" w:rsidRDefault="00B204B7" w:rsidP="000D493C">
            <w:pPr>
              <w:rPr>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6EBE06EE" w14:textId="77777777" w:rsidR="00B204B7" w:rsidRPr="00F102E0" w:rsidRDefault="00B204B7" w:rsidP="000D493C">
            <w:pPr>
              <w:jc w:val="right"/>
              <w:rPr>
                <w:sz w:val="16"/>
                <w:szCs w:val="16"/>
                <w:lang w:val="en-GB" w:eastAsia="en-GB"/>
              </w:rPr>
            </w:pPr>
            <w:r w:rsidRPr="00F102E0">
              <w:rPr>
                <w:sz w:val="16"/>
                <w:szCs w:val="16"/>
                <w:lang w:val="en-GB" w:eastAsia="en-GB"/>
              </w:rPr>
              <w:t>2,490</w:t>
            </w:r>
          </w:p>
        </w:tc>
      </w:tr>
      <w:tr w:rsidR="00B204B7" w:rsidRPr="00F102E0" w14:paraId="695098A7"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69526A4D"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19C4F506"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3F8B3F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671D84FD"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7283D1D2"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4615656B" w14:textId="77777777" w:rsidR="00B204B7" w:rsidRPr="00F102E0" w:rsidRDefault="00B204B7" w:rsidP="000D493C">
            <w:pPr>
              <w:rPr>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3DE084BA" w14:textId="77777777" w:rsidR="00B204B7" w:rsidRPr="00F102E0" w:rsidRDefault="00B204B7" w:rsidP="000D493C">
            <w:pPr>
              <w:jc w:val="right"/>
              <w:rPr>
                <w:sz w:val="16"/>
                <w:szCs w:val="16"/>
                <w:lang w:val="en-GB" w:eastAsia="en-GB"/>
              </w:rPr>
            </w:pPr>
            <w:r w:rsidRPr="00F102E0">
              <w:rPr>
                <w:sz w:val="16"/>
                <w:szCs w:val="16"/>
                <w:lang w:val="en-GB" w:eastAsia="en-GB"/>
              </w:rPr>
              <w:t>56,583</w:t>
            </w:r>
          </w:p>
        </w:tc>
      </w:tr>
      <w:tr w:rsidR="00B204B7" w:rsidRPr="00F102E0" w14:paraId="6014C576" w14:textId="77777777" w:rsidTr="000D493C">
        <w:trPr>
          <w:trHeight w:val="250"/>
        </w:trPr>
        <w:tc>
          <w:tcPr>
            <w:tcW w:w="1440" w:type="dxa"/>
            <w:tcBorders>
              <w:top w:val="single" w:sz="4" w:space="0" w:color="C00000"/>
              <w:left w:val="nil"/>
              <w:bottom w:val="single" w:sz="12" w:space="0" w:color="C00000"/>
              <w:right w:val="nil"/>
            </w:tcBorders>
            <w:shd w:val="clear" w:color="000000" w:fill="F2F2F2"/>
            <w:noWrap/>
            <w:vAlign w:val="center"/>
          </w:tcPr>
          <w:p w14:paraId="53FD2AA4"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000000" w:fill="F2F2F2"/>
            <w:noWrap/>
            <w:vAlign w:val="center"/>
          </w:tcPr>
          <w:p w14:paraId="3259A59A"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000000" w:fill="F2F2F2"/>
            <w:noWrap/>
            <w:vAlign w:val="center"/>
          </w:tcPr>
          <w:p w14:paraId="3432DE7C" w14:textId="77777777" w:rsidR="00B204B7" w:rsidRPr="00F102E0" w:rsidRDefault="00B204B7" w:rsidP="000D493C">
            <w:pPr>
              <w:jc w:val="right"/>
              <w:rPr>
                <w:sz w:val="16"/>
                <w:szCs w:val="16"/>
                <w:lang w:val="en-GB" w:eastAsia="en-GB"/>
              </w:rPr>
            </w:pPr>
            <w:r w:rsidRPr="00F102E0">
              <w:rPr>
                <w:sz w:val="16"/>
                <w:szCs w:val="16"/>
                <w:lang w:val="en-GB" w:eastAsia="en-GB"/>
              </w:rPr>
              <w:t>47,678</w:t>
            </w:r>
          </w:p>
        </w:tc>
        <w:tc>
          <w:tcPr>
            <w:tcW w:w="220" w:type="dxa"/>
            <w:tcBorders>
              <w:top w:val="single" w:sz="4" w:space="0" w:color="C00000"/>
              <w:left w:val="nil"/>
              <w:bottom w:val="single" w:sz="12" w:space="0" w:color="C00000"/>
              <w:right w:val="nil"/>
            </w:tcBorders>
            <w:shd w:val="clear" w:color="000000" w:fill="F2F2F2"/>
            <w:noWrap/>
            <w:vAlign w:val="center"/>
          </w:tcPr>
          <w:p w14:paraId="1E8E1736"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12" w:space="0" w:color="C00000"/>
              <w:right w:val="nil"/>
            </w:tcBorders>
            <w:shd w:val="clear" w:color="000000" w:fill="F2F2F2"/>
            <w:noWrap/>
            <w:vAlign w:val="center"/>
          </w:tcPr>
          <w:p w14:paraId="4C1D3621"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000000" w:fill="F2F2F2"/>
            <w:noWrap/>
            <w:vAlign w:val="center"/>
          </w:tcPr>
          <w:p w14:paraId="17B25CB8" w14:textId="77777777" w:rsidR="00B204B7" w:rsidRPr="00F102E0" w:rsidRDefault="00B204B7" w:rsidP="000D493C">
            <w:pPr>
              <w:rPr>
                <w:sz w:val="16"/>
                <w:szCs w:val="16"/>
                <w:lang w:val="en-GB" w:eastAsia="en-GB"/>
              </w:rPr>
            </w:pPr>
            <w:r w:rsidRPr="00F102E0">
              <w:rPr>
                <w:sz w:val="16"/>
                <w:szCs w:val="16"/>
                <w:lang w:val="en-GB" w:eastAsia="en-GB"/>
              </w:rPr>
              <w:t>Price per m²</w:t>
            </w:r>
          </w:p>
        </w:tc>
        <w:tc>
          <w:tcPr>
            <w:tcW w:w="1520" w:type="dxa"/>
            <w:tcBorders>
              <w:top w:val="single" w:sz="4" w:space="0" w:color="C00000"/>
              <w:left w:val="nil"/>
              <w:bottom w:val="single" w:sz="12" w:space="0" w:color="C00000"/>
              <w:right w:val="nil"/>
            </w:tcBorders>
            <w:shd w:val="clear" w:color="000000" w:fill="F2F2F2"/>
            <w:noWrap/>
            <w:vAlign w:val="center"/>
          </w:tcPr>
          <w:p w14:paraId="309BB252" w14:textId="77777777" w:rsidR="00B204B7" w:rsidRPr="00F102E0" w:rsidRDefault="00B204B7" w:rsidP="000D493C">
            <w:pPr>
              <w:jc w:val="right"/>
              <w:rPr>
                <w:sz w:val="16"/>
                <w:szCs w:val="16"/>
                <w:lang w:val="en-GB" w:eastAsia="en-GB"/>
              </w:rPr>
            </w:pPr>
            <w:r w:rsidRPr="00F102E0">
              <w:rPr>
                <w:rFonts w:ascii="Cambria" w:hAnsi="Cambria"/>
                <w:sz w:val="16"/>
                <w:szCs w:val="16"/>
                <w:lang w:val="en-GB" w:eastAsia="en-GB"/>
              </w:rPr>
              <w:t> </w:t>
            </w:r>
          </w:p>
        </w:tc>
      </w:tr>
      <w:tr w:rsidR="00B204B7" w:rsidRPr="00F102E0" w14:paraId="050B16B8" w14:textId="77777777" w:rsidTr="000D493C">
        <w:trPr>
          <w:trHeight w:val="250"/>
        </w:trPr>
        <w:tc>
          <w:tcPr>
            <w:tcW w:w="1440" w:type="dxa"/>
            <w:tcBorders>
              <w:top w:val="single" w:sz="12" w:space="0" w:color="C00000"/>
              <w:left w:val="nil"/>
              <w:bottom w:val="single" w:sz="4" w:space="0" w:color="C00000"/>
              <w:right w:val="nil"/>
            </w:tcBorders>
            <w:shd w:val="clear" w:color="000000" w:fill="F2F2F2"/>
            <w:noWrap/>
            <w:vAlign w:val="center"/>
          </w:tcPr>
          <w:p w14:paraId="17E81942"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12" w:space="0" w:color="C00000"/>
              <w:left w:val="nil"/>
              <w:bottom w:val="single" w:sz="4" w:space="0" w:color="C00000"/>
              <w:right w:val="nil"/>
            </w:tcBorders>
            <w:shd w:val="clear" w:color="000000" w:fill="F2F2F2"/>
            <w:noWrap/>
            <w:vAlign w:val="center"/>
          </w:tcPr>
          <w:p w14:paraId="3E1DC734"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12" w:space="0" w:color="C00000"/>
              <w:left w:val="nil"/>
              <w:bottom w:val="single" w:sz="4" w:space="0" w:color="C00000"/>
              <w:right w:val="nil"/>
            </w:tcBorders>
            <w:shd w:val="clear" w:color="000000" w:fill="F2F2F2"/>
            <w:noWrap/>
            <w:vAlign w:val="center"/>
          </w:tcPr>
          <w:p w14:paraId="176FE1A5"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000000" w:fill="F2F2F2"/>
            <w:noWrap/>
            <w:vAlign w:val="center"/>
          </w:tcPr>
          <w:p w14:paraId="3A3042EB"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4" w:space="0" w:color="C00000"/>
              <w:right w:val="nil"/>
            </w:tcBorders>
            <w:shd w:val="clear" w:color="000000" w:fill="F2F2F2"/>
            <w:noWrap/>
            <w:vAlign w:val="center"/>
          </w:tcPr>
          <w:p w14:paraId="68841240"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12" w:space="0" w:color="C00000"/>
              <w:left w:val="nil"/>
              <w:bottom w:val="single" w:sz="4" w:space="0" w:color="C00000"/>
              <w:right w:val="nil"/>
            </w:tcBorders>
            <w:shd w:val="clear" w:color="000000" w:fill="F2F2F2"/>
            <w:noWrap/>
            <w:vAlign w:val="center"/>
          </w:tcPr>
          <w:p w14:paraId="2DBD1C22"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1520" w:type="dxa"/>
            <w:tcBorders>
              <w:top w:val="single" w:sz="12" w:space="0" w:color="C00000"/>
              <w:left w:val="nil"/>
              <w:bottom w:val="single" w:sz="4" w:space="0" w:color="C00000"/>
              <w:right w:val="nil"/>
            </w:tcBorders>
            <w:shd w:val="clear" w:color="000000" w:fill="F2F2F2"/>
            <w:noWrap/>
            <w:vAlign w:val="center"/>
          </w:tcPr>
          <w:p w14:paraId="4AED19FF" w14:textId="77777777" w:rsidR="00B204B7" w:rsidRPr="00F102E0" w:rsidRDefault="00B204B7" w:rsidP="000D493C">
            <w:pPr>
              <w:jc w:val="right"/>
              <w:rPr>
                <w:sz w:val="16"/>
                <w:szCs w:val="16"/>
                <w:lang w:val="en-GB" w:eastAsia="en-GB"/>
              </w:rPr>
            </w:pPr>
            <w:r w:rsidRPr="00F102E0">
              <w:rPr>
                <w:sz w:val="16"/>
                <w:szCs w:val="16"/>
                <w:lang w:val="en-GB" w:eastAsia="en-GB"/>
              </w:rPr>
              <w:t> </w:t>
            </w:r>
          </w:p>
        </w:tc>
      </w:tr>
      <w:tr w:rsidR="00B204B7" w:rsidRPr="00F102E0" w14:paraId="04207E1A"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5734479" w14:textId="77777777" w:rsidR="00B204B7" w:rsidRPr="00F102E0" w:rsidRDefault="00B204B7" w:rsidP="000D493C">
            <w:pPr>
              <w:rPr>
                <w:sz w:val="16"/>
                <w:szCs w:val="16"/>
                <w:lang w:val="en-GB" w:eastAsia="en-GB"/>
              </w:rPr>
            </w:pPr>
            <w:r w:rsidRPr="00F102E0">
              <w:rPr>
                <w:sz w:val="16"/>
                <w:szCs w:val="16"/>
                <w:lang w:val="en-GB" w:eastAsia="en-GB"/>
              </w:rPr>
              <w:t>Netherlands</w:t>
            </w:r>
          </w:p>
        </w:tc>
        <w:tc>
          <w:tcPr>
            <w:tcW w:w="985" w:type="dxa"/>
            <w:tcBorders>
              <w:top w:val="single" w:sz="4" w:space="0" w:color="C00000"/>
              <w:left w:val="nil"/>
              <w:bottom w:val="single" w:sz="4" w:space="0" w:color="C00000"/>
              <w:right w:val="nil"/>
            </w:tcBorders>
            <w:shd w:val="clear" w:color="000000" w:fill="F2F2F2"/>
            <w:noWrap/>
            <w:vAlign w:val="center"/>
          </w:tcPr>
          <w:p w14:paraId="02168F35" w14:textId="77777777" w:rsidR="00B204B7" w:rsidRPr="00F102E0" w:rsidRDefault="00B204B7" w:rsidP="000D493C">
            <w:pPr>
              <w:rPr>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000000" w:fill="F2F2F2"/>
            <w:noWrap/>
            <w:vAlign w:val="center"/>
          </w:tcPr>
          <w:p w14:paraId="36808F0A" w14:textId="77777777" w:rsidR="00B204B7" w:rsidRPr="00F102E0" w:rsidRDefault="00B204B7" w:rsidP="000D493C">
            <w:pPr>
              <w:jc w:val="right"/>
              <w:rPr>
                <w:sz w:val="16"/>
                <w:szCs w:val="16"/>
                <w:lang w:val="en-GB" w:eastAsia="en-GB"/>
              </w:rPr>
            </w:pPr>
            <w:r w:rsidRPr="00F102E0">
              <w:rPr>
                <w:sz w:val="16"/>
                <w:szCs w:val="16"/>
                <w:lang w:val="en-GB" w:eastAsia="en-GB"/>
              </w:rPr>
              <w:t>70,650</w:t>
            </w:r>
          </w:p>
        </w:tc>
        <w:tc>
          <w:tcPr>
            <w:tcW w:w="220" w:type="dxa"/>
            <w:tcBorders>
              <w:top w:val="single" w:sz="4" w:space="0" w:color="C00000"/>
              <w:left w:val="nil"/>
              <w:bottom w:val="single" w:sz="4" w:space="0" w:color="C00000"/>
              <w:right w:val="nil"/>
            </w:tcBorders>
            <w:shd w:val="clear" w:color="000000" w:fill="F2F2F2"/>
            <w:noWrap/>
            <w:vAlign w:val="center"/>
          </w:tcPr>
          <w:p w14:paraId="7CFC419B"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746DD962" w14:textId="77777777" w:rsidR="00B204B7" w:rsidRPr="00F102E0" w:rsidRDefault="00B204B7" w:rsidP="000D493C">
            <w:pPr>
              <w:rPr>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000000" w:fill="F2F2F2"/>
            <w:noWrap/>
            <w:vAlign w:val="center"/>
          </w:tcPr>
          <w:p w14:paraId="35396B08" w14:textId="77777777" w:rsidR="00B204B7" w:rsidRPr="00F102E0" w:rsidRDefault="00B204B7" w:rsidP="000D493C">
            <w:pPr>
              <w:rPr>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76CBD111" w14:textId="77777777" w:rsidR="00B204B7" w:rsidRPr="00F102E0" w:rsidRDefault="00B204B7" w:rsidP="000D493C">
            <w:pPr>
              <w:jc w:val="right"/>
              <w:rPr>
                <w:sz w:val="16"/>
                <w:szCs w:val="16"/>
                <w:lang w:val="en-GB" w:eastAsia="en-GB"/>
              </w:rPr>
            </w:pPr>
            <w:r w:rsidRPr="00F102E0">
              <w:rPr>
                <w:sz w:val="16"/>
                <w:szCs w:val="16"/>
                <w:lang w:val="en-GB" w:eastAsia="en-GB"/>
              </w:rPr>
              <w:t>45-51</w:t>
            </w:r>
          </w:p>
        </w:tc>
      </w:tr>
      <w:tr w:rsidR="00B204B7" w:rsidRPr="00F102E0" w14:paraId="04625F5B"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6D9267E9" w14:textId="77777777" w:rsidR="00B204B7" w:rsidRPr="00F102E0" w:rsidRDefault="00B204B7" w:rsidP="000D493C">
            <w:pPr>
              <w:rPr>
                <w:b/>
                <w:bCs/>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24A945E4"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0CEAF334"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2C80CE49"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6476896E"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28322AB" w14:textId="77777777" w:rsidR="00B204B7" w:rsidRPr="00F102E0" w:rsidRDefault="00B204B7" w:rsidP="000D493C">
            <w:pPr>
              <w:rPr>
                <w:color w:val="000000"/>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6BD5CE90" w14:textId="77777777" w:rsidR="00B204B7" w:rsidRPr="00F102E0" w:rsidRDefault="00B204B7" w:rsidP="000D493C">
            <w:pPr>
              <w:jc w:val="right"/>
              <w:rPr>
                <w:color w:val="000000"/>
                <w:sz w:val="16"/>
                <w:szCs w:val="16"/>
                <w:lang w:val="en-GB" w:eastAsia="en-GB"/>
              </w:rPr>
            </w:pPr>
            <w:r w:rsidRPr="00F102E0">
              <w:rPr>
                <w:sz w:val="16"/>
                <w:szCs w:val="16"/>
                <w:lang w:val="en-GB" w:eastAsia="en-GB"/>
              </w:rPr>
              <w:t>4.25%-4.45%</w:t>
            </w:r>
          </w:p>
        </w:tc>
      </w:tr>
      <w:tr w:rsidR="00B204B7" w:rsidRPr="00F102E0" w14:paraId="1407254E"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hideMark/>
          </w:tcPr>
          <w:p w14:paraId="4CF0CF0B"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4D43C08C"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B3E95BF"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6B03A6E3"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06263EE4"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04475E04" w14:textId="77777777" w:rsidR="00B204B7" w:rsidRPr="00F102E0" w:rsidRDefault="00B204B7" w:rsidP="000D493C">
            <w:pPr>
              <w:rPr>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40EE60DF" w14:textId="77777777" w:rsidR="00B204B7" w:rsidRPr="00F102E0" w:rsidRDefault="00B204B7" w:rsidP="000D493C">
            <w:pPr>
              <w:jc w:val="right"/>
              <w:rPr>
                <w:sz w:val="16"/>
                <w:szCs w:val="16"/>
                <w:lang w:val="en-GB" w:eastAsia="en-GB"/>
              </w:rPr>
            </w:pPr>
            <w:r w:rsidRPr="00F102E0">
              <w:rPr>
                <w:sz w:val="16"/>
                <w:szCs w:val="16"/>
                <w:lang w:val="en-GB" w:eastAsia="en-GB"/>
              </w:rPr>
              <w:t>4.70%-5.00%</w:t>
            </w:r>
          </w:p>
        </w:tc>
      </w:tr>
      <w:tr w:rsidR="00B204B7" w:rsidRPr="00F102E0" w14:paraId="12DD9185"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712ED017"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2BF1E962"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A932525"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A0506C1"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2DE1264E"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187527B" w14:textId="77777777" w:rsidR="00B204B7" w:rsidRPr="00F102E0" w:rsidRDefault="00B204B7" w:rsidP="000D493C">
            <w:pPr>
              <w:rPr>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2F7411D9" w14:textId="77777777" w:rsidR="00B204B7" w:rsidRPr="00F102E0" w:rsidRDefault="00B204B7" w:rsidP="000D493C">
            <w:pPr>
              <w:jc w:val="right"/>
              <w:rPr>
                <w:sz w:val="16"/>
                <w:szCs w:val="16"/>
                <w:lang w:val="en-GB" w:eastAsia="en-GB"/>
              </w:rPr>
            </w:pPr>
            <w:r w:rsidRPr="00F102E0">
              <w:rPr>
                <w:sz w:val="16"/>
                <w:szCs w:val="16"/>
                <w:lang w:val="en-GB" w:eastAsia="en-GB"/>
              </w:rPr>
              <w:t>4.07%</w:t>
            </w:r>
          </w:p>
        </w:tc>
      </w:tr>
      <w:tr w:rsidR="00B204B7" w:rsidRPr="00F102E0" w14:paraId="0B9F1008"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59244D11"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60AD7664"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9A3C5C6"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AE728E7"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3118F604"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25A2D7F6" w14:textId="77777777" w:rsidR="00B204B7" w:rsidRPr="00F102E0" w:rsidRDefault="00B204B7" w:rsidP="000D493C">
            <w:pPr>
              <w:rPr>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7343D068" w14:textId="77777777" w:rsidR="00B204B7" w:rsidRPr="00F102E0" w:rsidRDefault="00B204B7" w:rsidP="000D493C">
            <w:pPr>
              <w:jc w:val="right"/>
              <w:rPr>
                <w:sz w:val="16"/>
                <w:szCs w:val="16"/>
                <w:lang w:val="en-GB" w:eastAsia="en-GB"/>
              </w:rPr>
            </w:pPr>
            <w:r w:rsidRPr="00F102E0">
              <w:rPr>
                <w:sz w:val="16"/>
                <w:szCs w:val="16"/>
                <w:lang w:val="en-GB" w:eastAsia="en-GB"/>
              </w:rPr>
              <w:t>18,000</w:t>
            </w:r>
          </w:p>
        </w:tc>
      </w:tr>
      <w:tr w:rsidR="00B204B7" w:rsidRPr="00F102E0" w14:paraId="620EDAC3"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7036CC42"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0146F984"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1ADEE20C"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3929676"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59A329BC"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6384F314" w14:textId="77777777" w:rsidR="00B204B7" w:rsidRPr="00F102E0" w:rsidRDefault="00B204B7" w:rsidP="000D493C">
            <w:pPr>
              <w:rPr>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7E6E21AD" w14:textId="77777777" w:rsidR="00B204B7" w:rsidRPr="00F102E0" w:rsidRDefault="00B204B7" w:rsidP="000D493C">
            <w:pPr>
              <w:jc w:val="right"/>
              <w:rPr>
                <w:sz w:val="16"/>
                <w:szCs w:val="16"/>
                <w:lang w:val="en-GB" w:eastAsia="en-GB"/>
              </w:rPr>
            </w:pPr>
            <w:r w:rsidRPr="00F102E0">
              <w:rPr>
                <w:sz w:val="16"/>
                <w:szCs w:val="16"/>
                <w:lang w:val="en-GB" w:eastAsia="en-GB"/>
              </w:rPr>
              <w:t>75,805</w:t>
            </w:r>
          </w:p>
        </w:tc>
      </w:tr>
      <w:tr w:rsidR="00B204B7" w:rsidRPr="00F102E0" w14:paraId="12410295" w14:textId="77777777" w:rsidTr="000D493C">
        <w:trPr>
          <w:trHeight w:val="250"/>
        </w:trPr>
        <w:tc>
          <w:tcPr>
            <w:tcW w:w="1440" w:type="dxa"/>
            <w:tcBorders>
              <w:top w:val="single" w:sz="4" w:space="0" w:color="C00000"/>
              <w:left w:val="nil"/>
              <w:bottom w:val="single" w:sz="12" w:space="0" w:color="C00000"/>
              <w:right w:val="nil"/>
            </w:tcBorders>
            <w:shd w:val="clear" w:color="000000" w:fill="F2F2F2"/>
            <w:noWrap/>
            <w:vAlign w:val="center"/>
          </w:tcPr>
          <w:p w14:paraId="6EEB60D9"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000000" w:fill="F2F2F2"/>
            <w:noWrap/>
            <w:vAlign w:val="center"/>
          </w:tcPr>
          <w:p w14:paraId="56EF6841"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000000" w:fill="F2F2F2"/>
            <w:noWrap/>
            <w:vAlign w:val="center"/>
          </w:tcPr>
          <w:p w14:paraId="397F7688" w14:textId="77777777" w:rsidR="00B204B7" w:rsidRPr="00F102E0" w:rsidRDefault="00B204B7" w:rsidP="000D493C">
            <w:pPr>
              <w:jc w:val="right"/>
              <w:rPr>
                <w:sz w:val="16"/>
                <w:szCs w:val="16"/>
                <w:lang w:val="en-GB" w:eastAsia="en-GB"/>
              </w:rPr>
            </w:pPr>
            <w:r w:rsidRPr="00F102E0">
              <w:rPr>
                <w:sz w:val="16"/>
                <w:szCs w:val="16"/>
                <w:lang w:val="en-GB" w:eastAsia="en-GB"/>
              </w:rPr>
              <w:t>16,057</w:t>
            </w:r>
          </w:p>
        </w:tc>
        <w:tc>
          <w:tcPr>
            <w:tcW w:w="220" w:type="dxa"/>
            <w:tcBorders>
              <w:top w:val="single" w:sz="4" w:space="0" w:color="C00000"/>
              <w:left w:val="nil"/>
              <w:bottom w:val="single" w:sz="12" w:space="0" w:color="C00000"/>
              <w:right w:val="nil"/>
            </w:tcBorders>
            <w:shd w:val="clear" w:color="000000" w:fill="F2F2F2"/>
            <w:noWrap/>
            <w:vAlign w:val="center"/>
          </w:tcPr>
          <w:p w14:paraId="69F30EFA"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12" w:space="0" w:color="C00000"/>
              <w:right w:val="nil"/>
            </w:tcBorders>
            <w:shd w:val="clear" w:color="000000" w:fill="F2F2F2"/>
            <w:noWrap/>
            <w:vAlign w:val="center"/>
          </w:tcPr>
          <w:p w14:paraId="2C928947"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000000" w:fill="F2F2F2"/>
            <w:noWrap/>
            <w:vAlign w:val="center"/>
          </w:tcPr>
          <w:p w14:paraId="0CA93752" w14:textId="77777777" w:rsidR="00B204B7" w:rsidRPr="00F102E0" w:rsidRDefault="00B204B7" w:rsidP="000D493C">
            <w:pPr>
              <w:rPr>
                <w:sz w:val="16"/>
                <w:szCs w:val="16"/>
                <w:lang w:val="en-GB" w:eastAsia="en-GB"/>
              </w:rPr>
            </w:pPr>
            <w:r w:rsidRPr="00F102E0">
              <w:rPr>
                <w:sz w:val="16"/>
                <w:szCs w:val="16"/>
                <w:lang w:val="en-GB" w:eastAsia="en-GB"/>
              </w:rPr>
              <w:t>Price per m²</w:t>
            </w:r>
          </w:p>
        </w:tc>
        <w:tc>
          <w:tcPr>
            <w:tcW w:w="1520" w:type="dxa"/>
            <w:tcBorders>
              <w:top w:val="single" w:sz="4" w:space="0" w:color="C00000"/>
              <w:left w:val="nil"/>
              <w:bottom w:val="single" w:sz="12" w:space="0" w:color="C00000"/>
              <w:right w:val="nil"/>
            </w:tcBorders>
            <w:shd w:val="clear" w:color="000000" w:fill="F2F2F2"/>
            <w:noWrap/>
            <w:vAlign w:val="center"/>
          </w:tcPr>
          <w:p w14:paraId="52BC060D" w14:textId="77777777" w:rsidR="00B204B7" w:rsidRPr="00F102E0" w:rsidRDefault="00B204B7" w:rsidP="000D493C">
            <w:pPr>
              <w:jc w:val="right"/>
              <w:rPr>
                <w:sz w:val="16"/>
                <w:szCs w:val="16"/>
                <w:lang w:val="en-GB" w:eastAsia="en-GB"/>
              </w:rPr>
            </w:pPr>
            <w:r w:rsidRPr="00F102E0">
              <w:rPr>
                <w:rFonts w:ascii="Cambria" w:hAnsi="Cambria"/>
                <w:sz w:val="16"/>
                <w:szCs w:val="16"/>
                <w:lang w:val="en-GB" w:eastAsia="en-GB"/>
              </w:rPr>
              <w:t> </w:t>
            </w:r>
          </w:p>
        </w:tc>
      </w:tr>
      <w:tr w:rsidR="00B204B7" w:rsidRPr="00F102E0" w14:paraId="7DD6BCB8" w14:textId="77777777" w:rsidTr="000D493C">
        <w:trPr>
          <w:trHeight w:val="250"/>
        </w:trPr>
        <w:tc>
          <w:tcPr>
            <w:tcW w:w="1440" w:type="dxa"/>
            <w:tcBorders>
              <w:top w:val="single" w:sz="12" w:space="0" w:color="C00000"/>
              <w:left w:val="nil"/>
              <w:bottom w:val="single" w:sz="4" w:space="0" w:color="C00000"/>
              <w:right w:val="nil"/>
            </w:tcBorders>
            <w:shd w:val="clear" w:color="000000" w:fill="F2F2F2"/>
            <w:noWrap/>
            <w:vAlign w:val="center"/>
          </w:tcPr>
          <w:p w14:paraId="630CCA25"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12" w:space="0" w:color="C00000"/>
              <w:left w:val="nil"/>
              <w:bottom w:val="single" w:sz="4" w:space="0" w:color="C00000"/>
              <w:right w:val="nil"/>
            </w:tcBorders>
            <w:shd w:val="clear" w:color="000000" w:fill="F2F2F2"/>
            <w:noWrap/>
            <w:vAlign w:val="center"/>
          </w:tcPr>
          <w:p w14:paraId="7CB3DA3C"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12" w:space="0" w:color="C00000"/>
              <w:left w:val="nil"/>
              <w:bottom w:val="single" w:sz="4" w:space="0" w:color="C00000"/>
              <w:right w:val="nil"/>
            </w:tcBorders>
            <w:shd w:val="clear" w:color="000000" w:fill="F2F2F2"/>
            <w:noWrap/>
            <w:vAlign w:val="center"/>
          </w:tcPr>
          <w:p w14:paraId="1AC8261C"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000000" w:fill="F2F2F2"/>
            <w:noWrap/>
            <w:vAlign w:val="center"/>
          </w:tcPr>
          <w:p w14:paraId="0B6AD2D2"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4" w:space="0" w:color="C00000"/>
              <w:right w:val="nil"/>
            </w:tcBorders>
            <w:shd w:val="clear" w:color="000000" w:fill="F2F2F2"/>
            <w:noWrap/>
            <w:vAlign w:val="center"/>
          </w:tcPr>
          <w:p w14:paraId="1C26832E"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12" w:space="0" w:color="C00000"/>
              <w:left w:val="nil"/>
              <w:bottom w:val="single" w:sz="4" w:space="0" w:color="C00000"/>
              <w:right w:val="nil"/>
            </w:tcBorders>
            <w:shd w:val="clear" w:color="000000" w:fill="F2F2F2"/>
            <w:noWrap/>
            <w:vAlign w:val="center"/>
          </w:tcPr>
          <w:p w14:paraId="0C833ABB"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1520" w:type="dxa"/>
            <w:tcBorders>
              <w:top w:val="single" w:sz="12" w:space="0" w:color="C00000"/>
              <w:left w:val="nil"/>
              <w:bottom w:val="single" w:sz="4" w:space="0" w:color="C00000"/>
              <w:right w:val="nil"/>
            </w:tcBorders>
            <w:shd w:val="clear" w:color="000000" w:fill="F2F2F2"/>
            <w:noWrap/>
            <w:vAlign w:val="center"/>
          </w:tcPr>
          <w:p w14:paraId="2170C232" w14:textId="77777777" w:rsidR="00B204B7" w:rsidRPr="00F102E0" w:rsidRDefault="00B204B7" w:rsidP="000D493C">
            <w:pPr>
              <w:jc w:val="right"/>
              <w:rPr>
                <w:sz w:val="16"/>
                <w:szCs w:val="16"/>
                <w:lang w:val="en-GB" w:eastAsia="en-GB"/>
              </w:rPr>
            </w:pPr>
            <w:r w:rsidRPr="00F102E0">
              <w:rPr>
                <w:sz w:val="16"/>
                <w:szCs w:val="16"/>
                <w:lang w:val="en-GB" w:eastAsia="en-GB"/>
              </w:rPr>
              <w:t> </w:t>
            </w:r>
          </w:p>
        </w:tc>
      </w:tr>
      <w:tr w:rsidR="00B204B7" w:rsidRPr="00F102E0" w14:paraId="63C940C7"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3212E6C4" w14:textId="77777777" w:rsidR="00B204B7" w:rsidRPr="00F102E0" w:rsidRDefault="00B204B7" w:rsidP="000D493C">
            <w:pPr>
              <w:rPr>
                <w:sz w:val="16"/>
                <w:szCs w:val="16"/>
                <w:lang w:val="en-GB" w:eastAsia="en-GB"/>
              </w:rPr>
            </w:pPr>
            <w:r w:rsidRPr="00F102E0">
              <w:rPr>
                <w:sz w:val="16"/>
                <w:szCs w:val="16"/>
                <w:lang w:val="en-GB" w:eastAsia="en-GB"/>
              </w:rPr>
              <w:t>Italy</w:t>
            </w:r>
          </w:p>
        </w:tc>
        <w:tc>
          <w:tcPr>
            <w:tcW w:w="985" w:type="dxa"/>
            <w:tcBorders>
              <w:top w:val="single" w:sz="4" w:space="0" w:color="C00000"/>
              <w:left w:val="nil"/>
              <w:bottom w:val="single" w:sz="4" w:space="0" w:color="C00000"/>
              <w:right w:val="nil"/>
            </w:tcBorders>
            <w:shd w:val="clear" w:color="000000" w:fill="F2F2F2"/>
            <w:noWrap/>
            <w:vAlign w:val="center"/>
          </w:tcPr>
          <w:p w14:paraId="1A2BB3DD" w14:textId="77777777" w:rsidR="00B204B7" w:rsidRPr="00F102E0" w:rsidRDefault="00B204B7" w:rsidP="000D493C">
            <w:pPr>
              <w:rPr>
                <w:sz w:val="16"/>
                <w:szCs w:val="16"/>
                <w:lang w:val="en-GB" w:eastAsia="en-GB"/>
              </w:rPr>
            </w:pPr>
            <w:r w:rsidRPr="00F102E0">
              <w:rPr>
                <w:sz w:val="16"/>
                <w:szCs w:val="16"/>
                <w:lang w:val="en-GB" w:eastAsia="en-GB"/>
              </w:rPr>
              <w:t>IP</w:t>
            </w:r>
          </w:p>
        </w:tc>
        <w:tc>
          <w:tcPr>
            <w:tcW w:w="992" w:type="dxa"/>
            <w:tcBorders>
              <w:top w:val="single" w:sz="4" w:space="0" w:color="C00000"/>
              <w:left w:val="nil"/>
              <w:bottom w:val="single" w:sz="4" w:space="0" w:color="C00000"/>
              <w:right w:val="nil"/>
            </w:tcBorders>
            <w:shd w:val="clear" w:color="000000" w:fill="F2F2F2"/>
            <w:noWrap/>
            <w:vAlign w:val="center"/>
          </w:tcPr>
          <w:p w14:paraId="199FE3C7" w14:textId="77777777" w:rsidR="00B204B7" w:rsidRPr="00F102E0" w:rsidRDefault="00B204B7" w:rsidP="000D493C">
            <w:pPr>
              <w:jc w:val="right"/>
              <w:rPr>
                <w:sz w:val="16"/>
                <w:szCs w:val="16"/>
                <w:lang w:val="en-GB" w:eastAsia="en-GB"/>
              </w:rPr>
            </w:pPr>
            <w:r w:rsidRPr="00F102E0">
              <w:rPr>
                <w:sz w:val="16"/>
                <w:szCs w:val="16"/>
                <w:lang w:val="en-GB" w:eastAsia="en-GB"/>
              </w:rPr>
              <w:t>16,400</w:t>
            </w:r>
          </w:p>
        </w:tc>
        <w:tc>
          <w:tcPr>
            <w:tcW w:w="220" w:type="dxa"/>
            <w:tcBorders>
              <w:top w:val="single" w:sz="4" w:space="0" w:color="C00000"/>
              <w:left w:val="nil"/>
              <w:bottom w:val="single" w:sz="4" w:space="0" w:color="C00000"/>
              <w:right w:val="nil"/>
            </w:tcBorders>
            <w:shd w:val="clear" w:color="000000" w:fill="F2F2F2"/>
            <w:noWrap/>
            <w:vAlign w:val="center"/>
          </w:tcPr>
          <w:p w14:paraId="25F20F81"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524982E8" w14:textId="77777777" w:rsidR="00B204B7" w:rsidRPr="00F102E0" w:rsidRDefault="00B204B7" w:rsidP="000D493C">
            <w:pPr>
              <w:rPr>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000000" w:fill="F2F2F2"/>
            <w:noWrap/>
            <w:vAlign w:val="center"/>
          </w:tcPr>
          <w:p w14:paraId="692FDD37" w14:textId="77777777" w:rsidR="00B204B7" w:rsidRPr="00F102E0" w:rsidRDefault="00B204B7" w:rsidP="000D493C">
            <w:pPr>
              <w:rPr>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6C466623" w14:textId="77777777" w:rsidR="00B204B7" w:rsidRPr="00F102E0" w:rsidRDefault="00B204B7" w:rsidP="000D493C">
            <w:pPr>
              <w:jc w:val="right"/>
              <w:rPr>
                <w:sz w:val="16"/>
                <w:szCs w:val="16"/>
                <w:lang w:val="en-GB" w:eastAsia="en-GB"/>
              </w:rPr>
            </w:pPr>
            <w:r w:rsidRPr="00F102E0">
              <w:rPr>
                <w:sz w:val="16"/>
                <w:szCs w:val="16"/>
                <w:lang w:val="en-GB" w:eastAsia="en-GB"/>
              </w:rPr>
              <w:t>44</w:t>
            </w:r>
          </w:p>
        </w:tc>
      </w:tr>
      <w:tr w:rsidR="00B204B7" w:rsidRPr="00F102E0" w14:paraId="2596FD8F"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3AC6FA12" w14:textId="77777777" w:rsidR="00B204B7" w:rsidRPr="00F102E0" w:rsidRDefault="00B204B7" w:rsidP="000D493C">
            <w:pPr>
              <w:rPr>
                <w:b/>
                <w:bCs/>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7E744DF7"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4EDFFD3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0202AE0F"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3BDC1EF6"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069C8EFA" w14:textId="77777777" w:rsidR="00B204B7" w:rsidRPr="00F102E0" w:rsidRDefault="00B204B7" w:rsidP="000D493C">
            <w:pPr>
              <w:rPr>
                <w:color w:val="000000"/>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3F25BB80" w14:textId="77777777" w:rsidR="00B204B7" w:rsidRPr="00F102E0" w:rsidRDefault="00B204B7" w:rsidP="000D493C">
            <w:pPr>
              <w:jc w:val="right"/>
              <w:rPr>
                <w:color w:val="000000"/>
                <w:sz w:val="16"/>
                <w:szCs w:val="16"/>
                <w:lang w:val="en-GB" w:eastAsia="en-GB"/>
              </w:rPr>
            </w:pPr>
            <w:r w:rsidRPr="00F102E0">
              <w:rPr>
                <w:sz w:val="16"/>
                <w:szCs w:val="16"/>
                <w:lang w:val="en-GB" w:eastAsia="en-GB"/>
              </w:rPr>
              <w:t>7.20%</w:t>
            </w:r>
          </w:p>
        </w:tc>
      </w:tr>
      <w:tr w:rsidR="00B204B7" w:rsidRPr="00F102E0" w14:paraId="4D51A540"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C8A2B8B"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4BB5501B"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05CF0922"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29E1159"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350C85C8"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C752CA3" w14:textId="77777777" w:rsidR="00B204B7" w:rsidRPr="00F102E0" w:rsidRDefault="00B204B7" w:rsidP="000D493C">
            <w:pPr>
              <w:rPr>
                <w:color w:val="000000"/>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763E4107" w14:textId="77777777" w:rsidR="00B204B7" w:rsidRPr="00F102E0" w:rsidRDefault="00B204B7" w:rsidP="000D493C">
            <w:pPr>
              <w:jc w:val="right"/>
              <w:rPr>
                <w:sz w:val="16"/>
                <w:szCs w:val="16"/>
                <w:lang w:val="en-GB" w:eastAsia="en-GB"/>
              </w:rPr>
            </w:pPr>
            <w:r w:rsidRPr="00F102E0">
              <w:rPr>
                <w:sz w:val="16"/>
                <w:szCs w:val="16"/>
                <w:lang w:val="en-GB" w:eastAsia="en-GB"/>
              </w:rPr>
              <w:t>5.75%</w:t>
            </w:r>
          </w:p>
        </w:tc>
      </w:tr>
      <w:tr w:rsidR="00B204B7" w:rsidRPr="00F102E0" w14:paraId="2F507E9A"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503D5DE4"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5D47E545"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2A33620F"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04592B3"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581987CF"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667C0589" w14:textId="77777777" w:rsidR="00B204B7" w:rsidRPr="00F102E0" w:rsidRDefault="00B204B7" w:rsidP="000D493C">
            <w:pPr>
              <w:rPr>
                <w:color w:val="000000"/>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3EED43D8" w14:textId="77777777" w:rsidR="00B204B7" w:rsidRPr="00F102E0" w:rsidRDefault="00B204B7" w:rsidP="000D493C">
            <w:pPr>
              <w:jc w:val="right"/>
              <w:rPr>
                <w:sz w:val="16"/>
                <w:szCs w:val="16"/>
                <w:lang w:val="en-GB" w:eastAsia="en-GB"/>
              </w:rPr>
            </w:pPr>
            <w:r w:rsidRPr="00F102E0">
              <w:rPr>
                <w:sz w:val="16"/>
                <w:szCs w:val="16"/>
                <w:lang w:val="en-GB" w:eastAsia="en-GB"/>
              </w:rPr>
              <w:t>6.02%</w:t>
            </w:r>
          </w:p>
        </w:tc>
      </w:tr>
      <w:tr w:rsidR="00B204B7" w:rsidRPr="00F102E0" w14:paraId="532A6044"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3E159836"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5D7D2748"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2558E2EE"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E067BE8"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39CC5D01"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7018D484" w14:textId="77777777" w:rsidR="00B204B7" w:rsidRPr="00F102E0" w:rsidRDefault="00B204B7" w:rsidP="000D493C">
            <w:pPr>
              <w:rPr>
                <w:color w:val="000000"/>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039DAE0A" w14:textId="77777777" w:rsidR="00B204B7" w:rsidRPr="00F102E0" w:rsidRDefault="00B204B7" w:rsidP="000D493C">
            <w:pPr>
              <w:jc w:val="right"/>
              <w:rPr>
                <w:sz w:val="16"/>
                <w:szCs w:val="16"/>
                <w:lang w:val="en-GB" w:eastAsia="en-GB"/>
              </w:rPr>
            </w:pPr>
            <w:r w:rsidRPr="00F102E0">
              <w:rPr>
                <w:sz w:val="16"/>
                <w:szCs w:val="16"/>
                <w:lang w:val="en-GB" w:eastAsia="en-GB"/>
              </w:rPr>
              <w:t>750</w:t>
            </w:r>
          </w:p>
        </w:tc>
      </w:tr>
      <w:tr w:rsidR="00B204B7" w:rsidRPr="00F102E0" w14:paraId="3850930A"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BBBF81B"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1529F0C3"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05063139"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99B1D04"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2EB4FCF8"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705979C0" w14:textId="77777777" w:rsidR="00B204B7" w:rsidRPr="00F102E0" w:rsidRDefault="00B204B7" w:rsidP="000D493C">
            <w:pPr>
              <w:rPr>
                <w:color w:val="000000"/>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33A0BBC7" w14:textId="77777777" w:rsidR="00B204B7" w:rsidRPr="00F102E0" w:rsidRDefault="00B204B7" w:rsidP="000D493C">
            <w:pPr>
              <w:jc w:val="right"/>
              <w:rPr>
                <w:sz w:val="16"/>
                <w:szCs w:val="16"/>
                <w:lang w:val="en-GB" w:eastAsia="en-GB"/>
              </w:rPr>
            </w:pPr>
            <w:r w:rsidRPr="00F102E0">
              <w:rPr>
                <w:sz w:val="16"/>
                <w:szCs w:val="16"/>
                <w:lang w:val="en-GB" w:eastAsia="en-GB"/>
              </w:rPr>
              <w:t>23,461</w:t>
            </w:r>
          </w:p>
        </w:tc>
      </w:tr>
      <w:tr w:rsidR="00B204B7" w:rsidRPr="00F102E0" w14:paraId="248E62EC"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0625C6FF"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724FC860"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9C6FD5D"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61F2C79A"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39E051A9"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6DA99DC1" w14:textId="77777777" w:rsidR="00B204B7" w:rsidRPr="00F102E0" w:rsidRDefault="00B204B7" w:rsidP="000D493C">
            <w:pPr>
              <w:rPr>
                <w:color w:val="000000"/>
                <w:sz w:val="16"/>
                <w:szCs w:val="16"/>
                <w:lang w:val="en-GB" w:eastAsia="en-GB"/>
              </w:rPr>
            </w:pPr>
            <w:r w:rsidRPr="00F102E0">
              <w:rPr>
                <w:sz w:val="16"/>
                <w:szCs w:val="16"/>
                <w:lang w:val="en-GB" w:eastAsia="en-GB"/>
              </w:rPr>
              <w:t>WAULT (until maturity) (in years)</w:t>
            </w:r>
          </w:p>
        </w:tc>
        <w:tc>
          <w:tcPr>
            <w:tcW w:w="1520" w:type="dxa"/>
            <w:tcBorders>
              <w:top w:val="single" w:sz="4" w:space="0" w:color="C00000"/>
              <w:left w:val="nil"/>
              <w:bottom w:val="single" w:sz="4" w:space="0" w:color="C00000"/>
              <w:right w:val="nil"/>
            </w:tcBorders>
            <w:shd w:val="clear" w:color="000000" w:fill="F2F2F2"/>
            <w:noWrap/>
            <w:vAlign w:val="center"/>
          </w:tcPr>
          <w:p w14:paraId="1F15DB65" w14:textId="77777777" w:rsidR="00B204B7" w:rsidRPr="00F102E0" w:rsidRDefault="00B204B7" w:rsidP="000D493C">
            <w:pPr>
              <w:jc w:val="right"/>
              <w:rPr>
                <w:sz w:val="16"/>
                <w:szCs w:val="16"/>
                <w:lang w:val="en-GB" w:eastAsia="en-GB"/>
              </w:rPr>
            </w:pPr>
            <w:r w:rsidRPr="00F102E0">
              <w:rPr>
                <w:sz w:val="16"/>
                <w:szCs w:val="16"/>
                <w:lang w:val="en-GB" w:eastAsia="en-GB"/>
              </w:rPr>
              <w:t>11.87</w:t>
            </w:r>
          </w:p>
        </w:tc>
      </w:tr>
      <w:tr w:rsidR="00B204B7" w:rsidRPr="00F102E0" w14:paraId="17079E68"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0575B82D"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102751EB"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4F7E675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3F4FF6BC"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79B95A9E"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56D654CF" w14:textId="77777777" w:rsidR="00B204B7" w:rsidRPr="00F102E0" w:rsidRDefault="00B204B7" w:rsidP="000D493C">
            <w:pPr>
              <w:rPr>
                <w:color w:val="000000"/>
                <w:sz w:val="16"/>
                <w:szCs w:val="16"/>
                <w:lang w:val="en-GB" w:eastAsia="en-GB"/>
              </w:rPr>
            </w:pPr>
            <w:r w:rsidRPr="00F102E0">
              <w:rPr>
                <w:sz w:val="16"/>
                <w:szCs w:val="16"/>
                <w:lang w:val="en-GB" w:eastAsia="en-GB"/>
              </w:rPr>
              <w:t>WAULT (until first break) (in years)</w:t>
            </w:r>
          </w:p>
        </w:tc>
        <w:tc>
          <w:tcPr>
            <w:tcW w:w="1520" w:type="dxa"/>
            <w:tcBorders>
              <w:top w:val="single" w:sz="4" w:space="0" w:color="C00000"/>
              <w:left w:val="nil"/>
              <w:bottom w:val="single" w:sz="4" w:space="0" w:color="C00000"/>
              <w:right w:val="nil"/>
            </w:tcBorders>
            <w:shd w:val="clear" w:color="000000" w:fill="F2F2F2"/>
            <w:noWrap/>
            <w:vAlign w:val="center"/>
          </w:tcPr>
          <w:p w14:paraId="77807B50" w14:textId="77777777" w:rsidR="00B204B7" w:rsidRPr="00F102E0" w:rsidRDefault="00B204B7" w:rsidP="000D493C">
            <w:pPr>
              <w:jc w:val="right"/>
              <w:rPr>
                <w:sz w:val="16"/>
                <w:szCs w:val="16"/>
                <w:lang w:val="en-GB" w:eastAsia="en-GB"/>
              </w:rPr>
            </w:pPr>
            <w:r w:rsidRPr="00F102E0">
              <w:rPr>
                <w:sz w:val="16"/>
                <w:szCs w:val="16"/>
                <w:lang w:val="en-GB" w:eastAsia="en-GB"/>
              </w:rPr>
              <w:t>11.87</w:t>
            </w:r>
          </w:p>
        </w:tc>
      </w:tr>
      <w:tr w:rsidR="00B204B7" w:rsidRPr="00F102E0" w14:paraId="7DD8C482"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A54B674"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3EE83C3C" w14:textId="77777777" w:rsidR="00B204B7" w:rsidRPr="00F102E0" w:rsidRDefault="00B204B7" w:rsidP="000D493C">
            <w:pPr>
              <w:rPr>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000000" w:fill="F2F2F2"/>
            <w:noWrap/>
            <w:vAlign w:val="center"/>
          </w:tcPr>
          <w:p w14:paraId="6E5B9732" w14:textId="77777777" w:rsidR="00B204B7" w:rsidRPr="00F102E0" w:rsidRDefault="00B204B7" w:rsidP="000D493C">
            <w:pPr>
              <w:jc w:val="right"/>
              <w:rPr>
                <w:sz w:val="16"/>
                <w:szCs w:val="16"/>
                <w:lang w:val="en-GB" w:eastAsia="en-GB"/>
              </w:rPr>
            </w:pPr>
            <w:r w:rsidRPr="00F102E0">
              <w:rPr>
                <w:sz w:val="16"/>
                <w:szCs w:val="16"/>
                <w:lang w:val="en-GB" w:eastAsia="en-GB"/>
              </w:rPr>
              <w:t>21,720</w:t>
            </w:r>
          </w:p>
        </w:tc>
        <w:tc>
          <w:tcPr>
            <w:tcW w:w="220" w:type="dxa"/>
            <w:tcBorders>
              <w:top w:val="single" w:sz="4" w:space="0" w:color="C00000"/>
              <w:left w:val="nil"/>
              <w:bottom w:val="single" w:sz="4" w:space="0" w:color="C00000"/>
              <w:right w:val="nil"/>
            </w:tcBorders>
            <w:shd w:val="clear" w:color="000000" w:fill="F2F2F2"/>
            <w:noWrap/>
            <w:vAlign w:val="center"/>
          </w:tcPr>
          <w:p w14:paraId="4AC44B5B"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678BB501" w14:textId="77777777" w:rsidR="00B204B7" w:rsidRPr="00F102E0" w:rsidRDefault="00B204B7" w:rsidP="000D493C">
            <w:pPr>
              <w:rPr>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000000" w:fill="F2F2F2"/>
            <w:noWrap/>
            <w:vAlign w:val="center"/>
          </w:tcPr>
          <w:p w14:paraId="75ABC41F" w14:textId="77777777" w:rsidR="00B204B7" w:rsidRPr="00F102E0" w:rsidRDefault="00B204B7" w:rsidP="000D493C">
            <w:pPr>
              <w:rPr>
                <w:color w:val="000000"/>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598FD484" w14:textId="77777777" w:rsidR="00B204B7" w:rsidRPr="00F102E0" w:rsidRDefault="00B204B7" w:rsidP="000D493C">
            <w:pPr>
              <w:jc w:val="right"/>
              <w:rPr>
                <w:sz w:val="16"/>
                <w:szCs w:val="16"/>
                <w:lang w:val="en-GB" w:eastAsia="en-GB"/>
              </w:rPr>
            </w:pPr>
            <w:r w:rsidRPr="00F102E0">
              <w:rPr>
                <w:sz w:val="16"/>
                <w:szCs w:val="16"/>
                <w:lang w:val="en-GB" w:eastAsia="en-GB"/>
              </w:rPr>
              <w:t>57-86</w:t>
            </w:r>
          </w:p>
        </w:tc>
      </w:tr>
      <w:tr w:rsidR="00B204B7" w:rsidRPr="00F102E0" w14:paraId="6B883D83"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7FF7B964"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5D902F6E"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F7883C5"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4D642396"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15B6179F"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05B4F858" w14:textId="77777777" w:rsidR="00B204B7" w:rsidRPr="00F102E0" w:rsidRDefault="00B204B7" w:rsidP="000D493C">
            <w:pPr>
              <w:rPr>
                <w:color w:val="000000"/>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0AA809AF" w14:textId="77777777" w:rsidR="00B204B7" w:rsidRPr="00F102E0" w:rsidRDefault="00B204B7" w:rsidP="000D493C">
            <w:pPr>
              <w:jc w:val="right"/>
              <w:rPr>
                <w:sz w:val="16"/>
                <w:szCs w:val="16"/>
                <w:lang w:val="en-GB" w:eastAsia="en-GB"/>
              </w:rPr>
            </w:pPr>
            <w:r w:rsidRPr="00F102E0">
              <w:rPr>
                <w:sz w:val="16"/>
                <w:szCs w:val="16"/>
                <w:lang w:val="en-GB" w:eastAsia="en-GB"/>
              </w:rPr>
              <w:t>6.50%-7.10%</w:t>
            </w:r>
          </w:p>
        </w:tc>
      </w:tr>
      <w:tr w:rsidR="00B204B7" w:rsidRPr="00F102E0" w14:paraId="7D0C4DD2"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64ACBA9B"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517FBB6D"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2C462CC0"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B2F87A9"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097423EF"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47932A84" w14:textId="77777777" w:rsidR="00B204B7" w:rsidRPr="00F102E0" w:rsidRDefault="00B204B7" w:rsidP="000D493C">
            <w:pPr>
              <w:rPr>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73D2E79C" w14:textId="77777777" w:rsidR="00B204B7" w:rsidRPr="00F102E0" w:rsidRDefault="00B204B7" w:rsidP="000D493C">
            <w:pPr>
              <w:jc w:val="right"/>
              <w:rPr>
                <w:sz w:val="16"/>
                <w:szCs w:val="16"/>
                <w:lang w:val="en-GB" w:eastAsia="en-GB"/>
              </w:rPr>
            </w:pPr>
            <w:r w:rsidRPr="00F102E0">
              <w:rPr>
                <w:sz w:val="16"/>
                <w:szCs w:val="16"/>
                <w:lang w:val="en-GB" w:eastAsia="en-GB"/>
              </w:rPr>
              <w:t>5.50%-5.60%</w:t>
            </w:r>
          </w:p>
        </w:tc>
      </w:tr>
      <w:tr w:rsidR="00B204B7" w:rsidRPr="00F102E0" w14:paraId="333F4DC7"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5C125EC2"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47CA20DA"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05B2602"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33CDFA43"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0006A686"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1A2F0F6A" w14:textId="77777777" w:rsidR="00B204B7" w:rsidRPr="00F102E0" w:rsidRDefault="00B204B7" w:rsidP="000D493C">
            <w:pPr>
              <w:rPr>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1A6F19D9" w14:textId="77777777" w:rsidR="00B204B7" w:rsidRPr="00F102E0" w:rsidRDefault="00B204B7" w:rsidP="000D493C">
            <w:pPr>
              <w:jc w:val="right"/>
              <w:rPr>
                <w:sz w:val="16"/>
                <w:szCs w:val="16"/>
                <w:lang w:val="en-GB" w:eastAsia="en-GB"/>
              </w:rPr>
            </w:pPr>
            <w:r w:rsidRPr="00F102E0">
              <w:rPr>
                <w:sz w:val="16"/>
                <w:szCs w:val="16"/>
                <w:lang w:val="en-GB" w:eastAsia="en-GB"/>
              </w:rPr>
              <w:t>6.09%</w:t>
            </w:r>
          </w:p>
        </w:tc>
      </w:tr>
      <w:tr w:rsidR="00B204B7" w:rsidRPr="00F102E0" w14:paraId="2E9E318D"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E979891"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38C4A8B3"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6B88B371"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658DCC6"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4A1A9955"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79792007" w14:textId="77777777" w:rsidR="00B204B7" w:rsidRPr="00F102E0" w:rsidRDefault="00B204B7" w:rsidP="000D493C">
            <w:pPr>
              <w:rPr>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36CE97B1" w14:textId="77777777" w:rsidR="00B204B7" w:rsidRPr="00F102E0" w:rsidRDefault="00B204B7" w:rsidP="000D493C">
            <w:pPr>
              <w:jc w:val="right"/>
              <w:rPr>
                <w:sz w:val="16"/>
                <w:szCs w:val="16"/>
                <w:lang w:val="en-GB" w:eastAsia="en-GB"/>
              </w:rPr>
            </w:pPr>
            <w:r w:rsidRPr="00F102E0">
              <w:rPr>
                <w:sz w:val="16"/>
                <w:szCs w:val="16"/>
                <w:lang w:val="en-GB" w:eastAsia="en-GB"/>
              </w:rPr>
              <w:t>17,650</w:t>
            </w:r>
          </w:p>
        </w:tc>
      </w:tr>
      <w:tr w:rsidR="00B204B7" w:rsidRPr="00F102E0" w14:paraId="7E856FF0"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05DFB64F"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72619E22"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25FC695A"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F6263DB"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5C9DB14F"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28A7FAFE" w14:textId="77777777" w:rsidR="00B204B7" w:rsidRPr="00F102E0" w:rsidRDefault="00B204B7" w:rsidP="000D493C">
            <w:pPr>
              <w:rPr>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4F54AD33" w14:textId="77777777" w:rsidR="00B204B7" w:rsidRPr="00F102E0" w:rsidRDefault="00B204B7" w:rsidP="000D493C">
            <w:pPr>
              <w:jc w:val="right"/>
              <w:rPr>
                <w:sz w:val="16"/>
                <w:szCs w:val="16"/>
                <w:lang w:val="en-GB" w:eastAsia="en-GB"/>
              </w:rPr>
            </w:pPr>
            <w:r w:rsidRPr="00F102E0">
              <w:rPr>
                <w:sz w:val="16"/>
                <w:szCs w:val="16"/>
                <w:lang w:val="en-GB" w:eastAsia="en-GB"/>
              </w:rPr>
              <w:t>33,465</w:t>
            </w:r>
          </w:p>
        </w:tc>
      </w:tr>
      <w:tr w:rsidR="00B204B7" w:rsidRPr="00F102E0" w14:paraId="7DC08325" w14:textId="77777777" w:rsidTr="000D493C">
        <w:trPr>
          <w:trHeight w:val="250"/>
        </w:trPr>
        <w:tc>
          <w:tcPr>
            <w:tcW w:w="1440" w:type="dxa"/>
            <w:tcBorders>
              <w:top w:val="single" w:sz="4" w:space="0" w:color="C00000"/>
              <w:left w:val="nil"/>
              <w:bottom w:val="single" w:sz="12" w:space="0" w:color="C00000"/>
              <w:right w:val="nil"/>
            </w:tcBorders>
            <w:shd w:val="clear" w:color="000000" w:fill="F2F2F2"/>
            <w:noWrap/>
            <w:vAlign w:val="center"/>
          </w:tcPr>
          <w:p w14:paraId="60245866"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000000" w:fill="F2F2F2"/>
            <w:noWrap/>
            <w:vAlign w:val="center"/>
          </w:tcPr>
          <w:p w14:paraId="6D6037F7"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000000" w:fill="F2F2F2"/>
            <w:noWrap/>
            <w:vAlign w:val="center"/>
          </w:tcPr>
          <w:p w14:paraId="1F4FE2B0" w14:textId="77777777" w:rsidR="00B204B7" w:rsidRPr="00F102E0" w:rsidRDefault="00B204B7" w:rsidP="000D493C">
            <w:pPr>
              <w:jc w:val="right"/>
              <w:rPr>
                <w:sz w:val="16"/>
                <w:szCs w:val="16"/>
                <w:lang w:val="en-GB" w:eastAsia="en-GB"/>
              </w:rPr>
            </w:pPr>
            <w:r w:rsidRPr="00F102E0">
              <w:rPr>
                <w:sz w:val="16"/>
                <w:szCs w:val="16"/>
                <w:lang w:val="en-GB" w:eastAsia="en-GB"/>
              </w:rPr>
              <w:t>1,583</w:t>
            </w:r>
          </w:p>
        </w:tc>
        <w:tc>
          <w:tcPr>
            <w:tcW w:w="220" w:type="dxa"/>
            <w:tcBorders>
              <w:top w:val="single" w:sz="4" w:space="0" w:color="C00000"/>
              <w:left w:val="nil"/>
              <w:bottom w:val="single" w:sz="12" w:space="0" w:color="C00000"/>
              <w:right w:val="nil"/>
            </w:tcBorders>
            <w:shd w:val="clear" w:color="000000" w:fill="F2F2F2"/>
            <w:noWrap/>
            <w:vAlign w:val="center"/>
          </w:tcPr>
          <w:p w14:paraId="56B83967"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12" w:space="0" w:color="C00000"/>
              <w:right w:val="nil"/>
            </w:tcBorders>
            <w:shd w:val="clear" w:color="000000" w:fill="F2F2F2"/>
            <w:noWrap/>
            <w:vAlign w:val="center"/>
          </w:tcPr>
          <w:p w14:paraId="747EF87C"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000000" w:fill="F2F2F2"/>
            <w:noWrap/>
            <w:vAlign w:val="center"/>
          </w:tcPr>
          <w:p w14:paraId="460FA59B" w14:textId="77777777" w:rsidR="00B204B7" w:rsidRPr="00F102E0" w:rsidRDefault="00B204B7" w:rsidP="000D493C">
            <w:pPr>
              <w:rPr>
                <w:sz w:val="16"/>
                <w:szCs w:val="16"/>
                <w:lang w:val="en-GB" w:eastAsia="en-GB"/>
              </w:rPr>
            </w:pPr>
            <w:r w:rsidRPr="00F102E0">
              <w:rPr>
                <w:sz w:val="16"/>
                <w:szCs w:val="16"/>
                <w:lang w:val="en-GB" w:eastAsia="en-GB"/>
              </w:rPr>
              <w:t>Price per m²</w:t>
            </w:r>
          </w:p>
        </w:tc>
        <w:tc>
          <w:tcPr>
            <w:tcW w:w="1520" w:type="dxa"/>
            <w:tcBorders>
              <w:top w:val="single" w:sz="4" w:space="0" w:color="C00000"/>
              <w:left w:val="nil"/>
              <w:bottom w:val="single" w:sz="12" w:space="0" w:color="C00000"/>
              <w:right w:val="nil"/>
            </w:tcBorders>
            <w:shd w:val="clear" w:color="000000" w:fill="F2F2F2"/>
            <w:noWrap/>
            <w:vAlign w:val="center"/>
          </w:tcPr>
          <w:p w14:paraId="61510F30" w14:textId="77777777" w:rsidR="00B204B7" w:rsidRPr="00F102E0" w:rsidRDefault="00B204B7" w:rsidP="000D493C">
            <w:pPr>
              <w:jc w:val="right"/>
              <w:rPr>
                <w:sz w:val="16"/>
                <w:szCs w:val="16"/>
                <w:lang w:val="en-GB" w:eastAsia="en-GB"/>
              </w:rPr>
            </w:pPr>
            <w:r w:rsidRPr="00F102E0">
              <w:rPr>
                <w:rFonts w:ascii="Cambria" w:hAnsi="Cambria"/>
                <w:sz w:val="16"/>
                <w:szCs w:val="16"/>
                <w:lang w:val="en-GB" w:eastAsia="en-GB"/>
              </w:rPr>
              <w:t> </w:t>
            </w:r>
          </w:p>
        </w:tc>
      </w:tr>
      <w:tr w:rsidR="00B204B7" w:rsidRPr="00F102E0" w14:paraId="0A92EA30" w14:textId="77777777" w:rsidTr="000D493C">
        <w:trPr>
          <w:trHeight w:val="250"/>
        </w:trPr>
        <w:tc>
          <w:tcPr>
            <w:tcW w:w="1440" w:type="dxa"/>
            <w:tcBorders>
              <w:top w:val="single" w:sz="12" w:space="0" w:color="C00000"/>
              <w:left w:val="nil"/>
              <w:bottom w:val="single" w:sz="4" w:space="0" w:color="C00000"/>
              <w:right w:val="nil"/>
            </w:tcBorders>
            <w:shd w:val="clear" w:color="000000" w:fill="F2F2F2"/>
            <w:noWrap/>
            <w:vAlign w:val="center"/>
          </w:tcPr>
          <w:p w14:paraId="5D74130F"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12" w:space="0" w:color="C00000"/>
              <w:left w:val="nil"/>
              <w:bottom w:val="single" w:sz="4" w:space="0" w:color="C00000"/>
              <w:right w:val="nil"/>
            </w:tcBorders>
            <w:shd w:val="clear" w:color="000000" w:fill="F2F2F2"/>
            <w:noWrap/>
            <w:vAlign w:val="center"/>
          </w:tcPr>
          <w:p w14:paraId="490C0096"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12" w:space="0" w:color="C00000"/>
              <w:left w:val="nil"/>
              <w:bottom w:val="single" w:sz="4" w:space="0" w:color="C00000"/>
              <w:right w:val="nil"/>
            </w:tcBorders>
            <w:shd w:val="clear" w:color="000000" w:fill="F2F2F2"/>
            <w:noWrap/>
            <w:vAlign w:val="center"/>
          </w:tcPr>
          <w:p w14:paraId="6C7F6809"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000000" w:fill="F2F2F2"/>
            <w:noWrap/>
            <w:vAlign w:val="center"/>
          </w:tcPr>
          <w:p w14:paraId="6EC71089"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4" w:space="0" w:color="C00000"/>
              <w:right w:val="nil"/>
            </w:tcBorders>
            <w:shd w:val="clear" w:color="000000" w:fill="F2F2F2"/>
            <w:noWrap/>
            <w:vAlign w:val="center"/>
          </w:tcPr>
          <w:p w14:paraId="65D24DEE"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12" w:space="0" w:color="C00000"/>
              <w:left w:val="nil"/>
              <w:bottom w:val="single" w:sz="4" w:space="0" w:color="C00000"/>
              <w:right w:val="nil"/>
            </w:tcBorders>
            <w:shd w:val="clear" w:color="000000" w:fill="F2F2F2"/>
            <w:noWrap/>
            <w:vAlign w:val="center"/>
          </w:tcPr>
          <w:p w14:paraId="50048E88"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1520" w:type="dxa"/>
            <w:tcBorders>
              <w:top w:val="single" w:sz="12" w:space="0" w:color="C00000"/>
              <w:left w:val="nil"/>
              <w:bottom w:val="single" w:sz="4" w:space="0" w:color="C00000"/>
              <w:right w:val="nil"/>
            </w:tcBorders>
            <w:shd w:val="clear" w:color="000000" w:fill="F2F2F2"/>
            <w:noWrap/>
            <w:vAlign w:val="center"/>
          </w:tcPr>
          <w:p w14:paraId="59DCE6E6" w14:textId="77777777" w:rsidR="00B204B7" w:rsidRPr="00F102E0" w:rsidRDefault="00B204B7" w:rsidP="000D493C">
            <w:pPr>
              <w:jc w:val="right"/>
              <w:rPr>
                <w:sz w:val="16"/>
                <w:szCs w:val="16"/>
                <w:lang w:val="en-GB" w:eastAsia="en-GB"/>
              </w:rPr>
            </w:pPr>
            <w:r w:rsidRPr="00F102E0">
              <w:rPr>
                <w:sz w:val="16"/>
                <w:szCs w:val="16"/>
                <w:lang w:val="en-GB" w:eastAsia="en-GB"/>
              </w:rPr>
              <w:t> </w:t>
            </w:r>
          </w:p>
        </w:tc>
      </w:tr>
      <w:tr w:rsidR="00B204B7" w:rsidRPr="00F102E0" w14:paraId="397EABFC"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12EE4BE" w14:textId="77777777" w:rsidR="00B204B7" w:rsidRPr="00F102E0" w:rsidRDefault="00B204B7" w:rsidP="000D493C">
            <w:pPr>
              <w:rPr>
                <w:sz w:val="16"/>
                <w:szCs w:val="16"/>
                <w:lang w:val="en-GB" w:eastAsia="en-GB"/>
              </w:rPr>
            </w:pPr>
            <w:r w:rsidRPr="00F102E0">
              <w:rPr>
                <w:sz w:val="16"/>
                <w:szCs w:val="16"/>
                <w:lang w:val="en-GB" w:eastAsia="en-GB"/>
              </w:rPr>
              <w:t>Austria</w:t>
            </w:r>
          </w:p>
        </w:tc>
        <w:tc>
          <w:tcPr>
            <w:tcW w:w="985" w:type="dxa"/>
            <w:tcBorders>
              <w:top w:val="single" w:sz="4" w:space="0" w:color="C00000"/>
              <w:left w:val="nil"/>
              <w:bottom w:val="single" w:sz="4" w:space="0" w:color="C00000"/>
              <w:right w:val="nil"/>
            </w:tcBorders>
            <w:shd w:val="clear" w:color="000000" w:fill="F2F2F2"/>
            <w:noWrap/>
            <w:vAlign w:val="center"/>
          </w:tcPr>
          <w:p w14:paraId="3F0A146E" w14:textId="77777777" w:rsidR="00B204B7" w:rsidRPr="00F102E0" w:rsidRDefault="00B204B7" w:rsidP="000D493C">
            <w:pPr>
              <w:rPr>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000000" w:fill="F2F2F2"/>
            <w:noWrap/>
            <w:vAlign w:val="center"/>
          </w:tcPr>
          <w:p w14:paraId="00BE9DC6" w14:textId="77777777" w:rsidR="00B204B7" w:rsidRPr="00F102E0" w:rsidRDefault="00B204B7" w:rsidP="000D493C">
            <w:pPr>
              <w:jc w:val="right"/>
              <w:rPr>
                <w:sz w:val="16"/>
                <w:szCs w:val="16"/>
                <w:lang w:val="en-GB" w:eastAsia="en-GB"/>
              </w:rPr>
            </w:pPr>
            <w:r w:rsidRPr="00F102E0">
              <w:rPr>
                <w:sz w:val="16"/>
                <w:szCs w:val="16"/>
                <w:lang w:val="en-GB" w:eastAsia="en-GB"/>
              </w:rPr>
              <w:t>9,260</w:t>
            </w:r>
          </w:p>
        </w:tc>
        <w:tc>
          <w:tcPr>
            <w:tcW w:w="220" w:type="dxa"/>
            <w:tcBorders>
              <w:top w:val="single" w:sz="4" w:space="0" w:color="C00000"/>
              <w:left w:val="nil"/>
              <w:bottom w:val="single" w:sz="4" w:space="0" w:color="C00000"/>
              <w:right w:val="nil"/>
            </w:tcBorders>
            <w:shd w:val="clear" w:color="000000" w:fill="F2F2F2"/>
            <w:noWrap/>
            <w:vAlign w:val="center"/>
          </w:tcPr>
          <w:p w14:paraId="2BB7784B"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388E940A" w14:textId="77777777" w:rsidR="00B204B7" w:rsidRPr="00F102E0" w:rsidRDefault="00B204B7" w:rsidP="000D493C">
            <w:pPr>
              <w:rPr>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000000" w:fill="F2F2F2"/>
            <w:noWrap/>
            <w:vAlign w:val="center"/>
          </w:tcPr>
          <w:p w14:paraId="50D20ADA" w14:textId="77777777" w:rsidR="00B204B7" w:rsidRPr="00F102E0" w:rsidRDefault="00B204B7" w:rsidP="000D493C">
            <w:pPr>
              <w:rPr>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24F72CCE" w14:textId="77777777" w:rsidR="00B204B7" w:rsidRPr="00F102E0" w:rsidRDefault="00B204B7" w:rsidP="000D493C">
            <w:pPr>
              <w:jc w:val="right"/>
              <w:rPr>
                <w:sz w:val="16"/>
                <w:szCs w:val="16"/>
                <w:lang w:val="en-GB" w:eastAsia="en-GB"/>
              </w:rPr>
            </w:pPr>
            <w:r w:rsidRPr="00F102E0">
              <w:rPr>
                <w:sz w:val="16"/>
                <w:szCs w:val="16"/>
                <w:lang w:val="en-GB" w:eastAsia="en-GB"/>
              </w:rPr>
              <w:t>74</w:t>
            </w:r>
          </w:p>
        </w:tc>
      </w:tr>
      <w:tr w:rsidR="00B204B7" w:rsidRPr="00F102E0" w14:paraId="3B858CE1"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B98B185" w14:textId="77777777" w:rsidR="00B204B7" w:rsidRPr="00F102E0" w:rsidRDefault="00B204B7" w:rsidP="000D493C">
            <w:pPr>
              <w:rPr>
                <w:b/>
                <w:bCs/>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3BDF2664"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AD09374"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2EB5D422"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1097F419"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07C0B18" w14:textId="77777777" w:rsidR="00B204B7" w:rsidRPr="00F102E0" w:rsidRDefault="00B204B7" w:rsidP="000D493C">
            <w:pPr>
              <w:rPr>
                <w:color w:val="000000"/>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21C27169" w14:textId="77777777" w:rsidR="00B204B7" w:rsidRPr="00F102E0" w:rsidRDefault="00B204B7" w:rsidP="000D493C">
            <w:pPr>
              <w:jc w:val="right"/>
              <w:rPr>
                <w:color w:val="000000"/>
                <w:sz w:val="16"/>
                <w:szCs w:val="16"/>
                <w:lang w:val="en-GB" w:eastAsia="en-GB"/>
              </w:rPr>
            </w:pPr>
            <w:r w:rsidRPr="00F102E0">
              <w:rPr>
                <w:sz w:val="16"/>
                <w:szCs w:val="16"/>
                <w:lang w:val="en-GB" w:eastAsia="en-GB"/>
              </w:rPr>
              <w:t>7.00%</w:t>
            </w:r>
          </w:p>
        </w:tc>
      </w:tr>
      <w:tr w:rsidR="00B204B7" w:rsidRPr="00F102E0" w14:paraId="392FD64B"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0D7A7560"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2DF58AFD"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FE1DEB5"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7299494"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7135CEE6"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84F454A" w14:textId="77777777" w:rsidR="00B204B7" w:rsidRPr="00F102E0" w:rsidRDefault="00B204B7" w:rsidP="000D493C">
            <w:pPr>
              <w:rPr>
                <w:color w:val="000000"/>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54220BE9" w14:textId="77777777" w:rsidR="00B204B7" w:rsidRPr="00F102E0" w:rsidRDefault="00B204B7" w:rsidP="000D493C">
            <w:pPr>
              <w:jc w:val="right"/>
              <w:rPr>
                <w:sz w:val="16"/>
                <w:szCs w:val="16"/>
                <w:lang w:val="en-GB" w:eastAsia="en-GB"/>
              </w:rPr>
            </w:pPr>
            <w:r w:rsidRPr="00F102E0">
              <w:rPr>
                <w:sz w:val="16"/>
                <w:szCs w:val="16"/>
                <w:lang w:val="en-GB" w:eastAsia="en-GB"/>
              </w:rPr>
              <w:t>5.00%</w:t>
            </w:r>
          </w:p>
        </w:tc>
      </w:tr>
      <w:tr w:rsidR="00B204B7" w:rsidRPr="00F102E0" w14:paraId="15CF4512"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7B3CBD41"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643567CA"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6FDB8FEA"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52CF48D"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38AE9878"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1D1C05DE" w14:textId="77777777" w:rsidR="00B204B7" w:rsidRPr="00F102E0" w:rsidRDefault="00B204B7" w:rsidP="000D493C">
            <w:pPr>
              <w:rPr>
                <w:color w:val="000000"/>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5719DA0F" w14:textId="77777777" w:rsidR="00B204B7" w:rsidRPr="00F102E0" w:rsidRDefault="00B204B7" w:rsidP="000D493C">
            <w:pPr>
              <w:jc w:val="right"/>
              <w:rPr>
                <w:sz w:val="16"/>
                <w:szCs w:val="16"/>
                <w:lang w:val="en-GB" w:eastAsia="en-GB"/>
              </w:rPr>
            </w:pPr>
            <w:r w:rsidRPr="00F102E0">
              <w:rPr>
                <w:sz w:val="16"/>
                <w:szCs w:val="16"/>
                <w:lang w:val="en-GB" w:eastAsia="en-GB"/>
              </w:rPr>
              <w:t>4.45%</w:t>
            </w:r>
          </w:p>
        </w:tc>
      </w:tr>
      <w:tr w:rsidR="00B204B7" w:rsidRPr="00F102E0" w14:paraId="498B0CBE"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B99924A"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5D8DF70D"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2A4B8338"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2DF5B87D"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46B34F47"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67F535A6" w14:textId="77777777" w:rsidR="00B204B7" w:rsidRPr="00F102E0" w:rsidRDefault="00B204B7" w:rsidP="000D493C">
            <w:pPr>
              <w:rPr>
                <w:color w:val="000000"/>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45181FDC" w14:textId="77777777" w:rsidR="00B204B7" w:rsidRPr="00F102E0" w:rsidRDefault="00B204B7" w:rsidP="000D493C">
            <w:pPr>
              <w:jc w:val="right"/>
              <w:rPr>
                <w:sz w:val="16"/>
                <w:szCs w:val="16"/>
                <w:lang w:val="en-GB" w:eastAsia="en-GB"/>
              </w:rPr>
            </w:pPr>
            <w:r w:rsidRPr="00F102E0">
              <w:rPr>
                <w:sz w:val="16"/>
                <w:szCs w:val="16"/>
                <w:lang w:val="en-GB" w:eastAsia="en-GB"/>
              </w:rPr>
              <w:t>3,050</w:t>
            </w:r>
          </w:p>
        </w:tc>
      </w:tr>
      <w:tr w:rsidR="00B204B7" w:rsidRPr="00F102E0" w14:paraId="456BABE0"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7674BC59"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776A8EAD"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4DF075DD"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CE6723C"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4FB91E32"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0BC83910" w14:textId="77777777" w:rsidR="00B204B7" w:rsidRPr="00F102E0" w:rsidRDefault="00B204B7" w:rsidP="000D493C">
            <w:pPr>
              <w:rPr>
                <w:color w:val="000000"/>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1B41C693" w14:textId="77777777" w:rsidR="00B204B7" w:rsidRPr="00F102E0" w:rsidRDefault="00B204B7" w:rsidP="000D493C">
            <w:pPr>
              <w:jc w:val="right"/>
              <w:rPr>
                <w:sz w:val="16"/>
                <w:szCs w:val="16"/>
                <w:lang w:val="en-GB" w:eastAsia="en-GB"/>
              </w:rPr>
            </w:pPr>
            <w:r w:rsidRPr="00F102E0">
              <w:rPr>
                <w:sz w:val="16"/>
                <w:szCs w:val="16"/>
                <w:lang w:val="en-GB" w:eastAsia="en-GB"/>
              </w:rPr>
              <w:t>8,057</w:t>
            </w:r>
          </w:p>
        </w:tc>
      </w:tr>
      <w:tr w:rsidR="00B204B7" w:rsidRPr="00F102E0" w14:paraId="30FD99B7" w14:textId="77777777" w:rsidTr="000D493C">
        <w:trPr>
          <w:trHeight w:val="250"/>
        </w:trPr>
        <w:tc>
          <w:tcPr>
            <w:tcW w:w="1440" w:type="dxa"/>
            <w:tcBorders>
              <w:top w:val="single" w:sz="4" w:space="0" w:color="C00000"/>
              <w:left w:val="nil"/>
              <w:bottom w:val="single" w:sz="12" w:space="0" w:color="C00000"/>
              <w:right w:val="nil"/>
            </w:tcBorders>
            <w:shd w:val="clear" w:color="000000" w:fill="F2F2F2"/>
            <w:noWrap/>
            <w:vAlign w:val="center"/>
          </w:tcPr>
          <w:p w14:paraId="4EAD8C3D"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000000" w:fill="F2F2F2"/>
            <w:noWrap/>
            <w:vAlign w:val="center"/>
          </w:tcPr>
          <w:p w14:paraId="72E9CE28"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000000" w:fill="F2F2F2"/>
            <w:noWrap/>
            <w:vAlign w:val="center"/>
          </w:tcPr>
          <w:p w14:paraId="0E96D81C" w14:textId="77777777" w:rsidR="00B204B7" w:rsidRPr="00F102E0" w:rsidRDefault="00B204B7" w:rsidP="000D493C">
            <w:pPr>
              <w:jc w:val="right"/>
              <w:rPr>
                <w:sz w:val="16"/>
                <w:szCs w:val="16"/>
                <w:lang w:val="en-GB" w:eastAsia="en-GB"/>
              </w:rPr>
            </w:pPr>
            <w:r w:rsidRPr="00F102E0">
              <w:rPr>
                <w:sz w:val="16"/>
                <w:szCs w:val="16"/>
                <w:lang w:val="en-GB" w:eastAsia="en-GB"/>
              </w:rPr>
              <w:t>10,350</w:t>
            </w:r>
          </w:p>
        </w:tc>
        <w:tc>
          <w:tcPr>
            <w:tcW w:w="220" w:type="dxa"/>
            <w:tcBorders>
              <w:top w:val="single" w:sz="4" w:space="0" w:color="C00000"/>
              <w:left w:val="nil"/>
              <w:bottom w:val="single" w:sz="12" w:space="0" w:color="C00000"/>
              <w:right w:val="nil"/>
            </w:tcBorders>
            <w:shd w:val="clear" w:color="000000" w:fill="F2F2F2"/>
            <w:noWrap/>
            <w:vAlign w:val="center"/>
          </w:tcPr>
          <w:p w14:paraId="4BED5C26"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12" w:space="0" w:color="C00000"/>
              <w:right w:val="nil"/>
            </w:tcBorders>
            <w:shd w:val="clear" w:color="000000" w:fill="F2F2F2"/>
            <w:noWrap/>
            <w:vAlign w:val="center"/>
          </w:tcPr>
          <w:p w14:paraId="6BF4FD90"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000000" w:fill="F2F2F2"/>
            <w:noWrap/>
            <w:vAlign w:val="center"/>
          </w:tcPr>
          <w:p w14:paraId="30B05C66" w14:textId="77777777" w:rsidR="00B204B7" w:rsidRPr="00F102E0" w:rsidRDefault="00B204B7" w:rsidP="000D493C">
            <w:pPr>
              <w:rPr>
                <w:color w:val="000000"/>
                <w:sz w:val="16"/>
                <w:szCs w:val="16"/>
                <w:lang w:val="en-GB" w:eastAsia="en-GB"/>
              </w:rPr>
            </w:pPr>
            <w:r w:rsidRPr="00F102E0">
              <w:rPr>
                <w:sz w:val="16"/>
                <w:szCs w:val="16"/>
                <w:lang w:val="en-GB" w:eastAsia="en-GB"/>
              </w:rPr>
              <w:t>Price per m²</w:t>
            </w:r>
          </w:p>
        </w:tc>
        <w:tc>
          <w:tcPr>
            <w:tcW w:w="1520" w:type="dxa"/>
            <w:tcBorders>
              <w:top w:val="single" w:sz="4" w:space="0" w:color="C00000"/>
              <w:left w:val="nil"/>
              <w:bottom w:val="single" w:sz="12" w:space="0" w:color="C00000"/>
              <w:right w:val="nil"/>
            </w:tcBorders>
            <w:shd w:val="clear" w:color="000000" w:fill="F2F2F2"/>
            <w:noWrap/>
            <w:vAlign w:val="center"/>
          </w:tcPr>
          <w:p w14:paraId="78D57BDC" w14:textId="77777777" w:rsidR="00B204B7" w:rsidRPr="00F102E0" w:rsidRDefault="00B204B7" w:rsidP="000D493C">
            <w:pPr>
              <w:jc w:val="right"/>
              <w:rPr>
                <w:sz w:val="16"/>
                <w:szCs w:val="16"/>
                <w:lang w:val="en-GB" w:eastAsia="en-GB"/>
              </w:rPr>
            </w:pPr>
            <w:r w:rsidRPr="00F102E0">
              <w:rPr>
                <w:rFonts w:ascii="Cambria" w:hAnsi="Cambria"/>
                <w:sz w:val="16"/>
                <w:szCs w:val="16"/>
                <w:lang w:val="en-GB" w:eastAsia="en-GB"/>
              </w:rPr>
              <w:t> </w:t>
            </w:r>
          </w:p>
        </w:tc>
      </w:tr>
      <w:tr w:rsidR="00B204B7" w:rsidRPr="00F102E0" w14:paraId="22059BA1" w14:textId="77777777" w:rsidTr="000D493C">
        <w:trPr>
          <w:trHeight w:val="250"/>
        </w:trPr>
        <w:tc>
          <w:tcPr>
            <w:tcW w:w="1440" w:type="dxa"/>
            <w:tcBorders>
              <w:top w:val="single" w:sz="12" w:space="0" w:color="C00000"/>
              <w:left w:val="nil"/>
              <w:bottom w:val="single" w:sz="4" w:space="0" w:color="C00000"/>
              <w:right w:val="nil"/>
            </w:tcBorders>
            <w:shd w:val="clear" w:color="000000" w:fill="F2F2F2"/>
            <w:noWrap/>
            <w:vAlign w:val="center"/>
          </w:tcPr>
          <w:p w14:paraId="0BFEBF73"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12" w:space="0" w:color="C00000"/>
              <w:left w:val="nil"/>
              <w:bottom w:val="single" w:sz="4" w:space="0" w:color="C00000"/>
              <w:right w:val="nil"/>
            </w:tcBorders>
            <w:shd w:val="clear" w:color="000000" w:fill="F2F2F2"/>
            <w:noWrap/>
            <w:vAlign w:val="center"/>
          </w:tcPr>
          <w:p w14:paraId="47035A92"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12" w:space="0" w:color="C00000"/>
              <w:left w:val="nil"/>
              <w:bottom w:val="single" w:sz="4" w:space="0" w:color="C00000"/>
              <w:right w:val="nil"/>
            </w:tcBorders>
            <w:shd w:val="clear" w:color="000000" w:fill="F2F2F2"/>
            <w:noWrap/>
            <w:vAlign w:val="center"/>
          </w:tcPr>
          <w:p w14:paraId="66B66AEE"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000000" w:fill="F2F2F2"/>
            <w:noWrap/>
            <w:vAlign w:val="center"/>
          </w:tcPr>
          <w:p w14:paraId="7F3108C5" w14:textId="77777777" w:rsidR="00B204B7" w:rsidRPr="00F102E0" w:rsidRDefault="00B204B7" w:rsidP="000D493C">
            <w:pPr>
              <w:rPr>
                <w:sz w:val="16"/>
                <w:szCs w:val="16"/>
                <w:lang w:val="en-GB" w:eastAsia="en-GB"/>
              </w:rPr>
            </w:pPr>
          </w:p>
        </w:tc>
        <w:tc>
          <w:tcPr>
            <w:tcW w:w="1623" w:type="dxa"/>
            <w:tcBorders>
              <w:top w:val="single" w:sz="12" w:space="0" w:color="C00000"/>
              <w:left w:val="nil"/>
              <w:bottom w:val="single" w:sz="4" w:space="0" w:color="C00000"/>
              <w:right w:val="nil"/>
            </w:tcBorders>
            <w:shd w:val="clear" w:color="000000" w:fill="F2F2F2"/>
            <w:noWrap/>
            <w:vAlign w:val="center"/>
          </w:tcPr>
          <w:p w14:paraId="172A6561"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12" w:space="0" w:color="C00000"/>
              <w:left w:val="nil"/>
              <w:bottom w:val="single" w:sz="4" w:space="0" w:color="C00000"/>
              <w:right w:val="nil"/>
            </w:tcBorders>
            <w:shd w:val="clear" w:color="000000" w:fill="F2F2F2"/>
            <w:noWrap/>
            <w:vAlign w:val="center"/>
          </w:tcPr>
          <w:p w14:paraId="507FFECC"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1520" w:type="dxa"/>
            <w:tcBorders>
              <w:top w:val="single" w:sz="12" w:space="0" w:color="C00000"/>
              <w:left w:val="nil"/>
              <w:bottom w:val="single" w:sz="4" w:space="0" w:color="C00000"/>
              <w:right w:val="nil"/>
            </w:tcBorders>
            <w:shd w:val="clear" w:color="000000" w:fill="F2F2F2"/>
            <w:noWrap/>
            <w:vAlign w:val="center"/>
          </w:tcPr>
          <w:p w14:paraId="595EB9AA" w14:textId="77777777" w:rsidR="00B204B7" w:rsidRPr="00F102E0" w:rsidRDefault="00B204B7" w:rsidP="000D493C">
            <w:pPr>
              <w:jc w:val="right"/>
              <w:rPr>
                <w:sz w:val="16"/>
                <w:szCs w:val="16"/>
                <w:lang w:val="en-GB" w:eastAsia="en-GB"/>
              </w:rPr>
            </w:pPr>
            <w:r w:rsidRPr="00F102E0">
              <w:rPr>
                <w:sz w:val="16"/>
                <w:szCs w:val="16"/>
                <w:lang w:val="en-GB" w:eastAsia="en-GB"/>
              </w:rPr>
              <w:t> </w:t>
            </w:r>
          </w:p>
        </w:tc>
      </w:tr>
      <w:tr w:rsidR="00B204B7" w:rsidRPr="00F102E0" w14:paraId="18F527B0"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C304668" w14:textId="77777777" w:rsidR="00B204B7" w:rsidRPr="00F102E0" w:rsidRDefault="00B204B7" w:rsidP="000D493C">
            <w:pPr>
              <w:rPr>
                <w:sz w:val="16"/>
                <w:szCs w:val="16"/>
                <w:lang w:val="en-GB" w:eastAsia="en-GB"/>
              </w:rPr>
            </w:pPr>
            <w:r w:rsidRPr="00F102E0">
              <w:rPr>
                <w:sz w:val="16"/>
                <w:szCs w:val="16"/>
                <w:lang w:val="en-GB" w:eastAsia="en-GB"/>
              </w:rPr>
              <w:t>Hungary</w:t>
            </w:r>
          </w:p>
        </w:tc>
        <w:tc>
          <w:tcPr>
            <w:tcW w:w="985" w:type="dxa"/>
            <w:tcBorders>
              <w:top w:val="single" w:sz="4" w:space="0" w:color="C00000"/>
              <w:left w:val="nil"/>
              <w:bottom w:val="single" w:sz="4" w:space="0" w:color="C00000"/>
              <w:right w:val="nil"/>
            </w:tcBorders>
            <w:shd w:val="clear" w:color="000000" w:fill="F2F2F2"/>
            <w:noWrap/>
            <w:vAlign w:val="center"/>
          </w:tcPr>
          <w:p w14:paraId="7309D23A" w14:textId="77777777" w:rsidR="00B204B7" w:rsidRPr="00F102E0" w:rsidRDefault="00B204B7" w:rsidP="000D493C">
            <w:pPr>
              <w:rPr>
                <w:sz w:val="16"/>
                <w:szCs w:val="16"/>
                <w:lang w:val="en-GB" w:eastAsia="en-GB"/>
              </w:rPr>
            </w:pPr>
            <w:r w:rsidRPr="00F102E0">
              <w:rPr>
                <w:sz w:val="16"/>
                <w:szCs w:val="16"/>
                <w:lang w:val="en-GB" w:eastAsia="en-GB"/>
              </w:rPr>
              <w:t>IP</w:t>
            </w:r>
          </w:p>
        </w:tc>
        <w:tc>
          <w:tcPr>
            <w:tcW w:w="992" w:type="dxa"/>
            <w:tcBorders>
              <w:top w:val="single" w:sz="4" w:space="0" w:color="C00000"/>
              <w:left w:val="nil"/>
              <w:bottom w:val="single" w:sz="4" w:space="0" w:color="C00000"/>
              <w:right w:val="nil"/>
            </w:tcBorders>
            <w:shd w:val="clear" w:color="000000" w:fill="F2F2F2"/>
            <w:noWrap/>
            <w:vAlign w:val="center"/>
          </w:tcPr>
          <w:p w14:paraId="5AD30217" w14:textId="77777777" w:rsidR="00B204B7" w:rsidRPr="00F102E0" w:rsidRDefault="00B204B7" w:rsidP="000D493C">
            <w:pPr>
              <w:jc w:val="right"/>
              <w:rPr>
                <w:sz w:val="16"/>
                <w:szCs w:val="16"/>
                <w:lang w:val="en-GB" w:eastAsia="en-GB"/>
              </w:rPr>
            </w:pPr>
            <w:r w:rsidRPr="00F102E0">
              <w:rPr>
                <w:sz w:val="16"/>
                <w:szCs w:val="16"/>
                <w:lang w:val="en-GB" w:eastAsia="en-GB"/>
              </w:rPr>
              <w:t>26,610</w:t>
            </w:r>
          </w:p>
        </w:tc>
        <w:tc>
          <w:tcPr>
            <w:tcW w:w="220" w:type="dxa"/>
            <w:tcBorders>
              <w:top w:val="single" w:sz="4" w:space="0" w:color="C00000"/>
              <w:left w:val="nil"/>
              <w:bottom w:val="single" w:sz="4" w:space="0" w:color="C00000"/>
              <w:right w:val="nil"/>
            </w:tcBorders>
            <w:shd w:val="clear" w:color="000000" w:fill="F2F2F2"/>
            <w:noWrap/>
            <w:vAlign w:val="center"/>
          </w:tcPr>
          <w:p w14:paraId="6C04127B"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7345E8A0" w14:textId="77777777" w:rsidR="00B204B7" w:rsidRPr="00F102E0" w:rsidRDefault="00B204B7" w:rsidP="000D493C">
            <w:pPr>
              <w:rPr>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000000" w:fill="F2F2F2"/>
            <w:noWrap/>
            <w:vAlign w:val="center"/>
          </w:tcPr>
          <w:p w14:paraId="5BFA2A59" w14:textId="77777777" w:rsidR="00B204B7" w:rsidRPr="00F102E0" w:rsidRDefault="00B204B7" w:rsidP="000D493C">
            <w:pPr>
              <w:rPr>
                <w:color w:val="000000"/>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27378BA6" w14:textId="77777777" w:rsidR="00B204B7" w:rsidRPr="00F102E0" w:rsidRDefault="00B204B7" w:rsidP="000D493C">
            <w:pPr>
              <w:jc w:val="right"/>
              <w:rPr>
                <w:sz w:val="16"/>
                <w:szCs w:val="16"/>
                <w:lang w:val="en-GB" w:eastAsia="en-GB"/>
              </w:rPr>
            </w:pPr>
            <w:r w:rsidRPr="00F102E0">
              <w:rPr>
                <w:sz w:val="16"/>
                <w:szCs w:val="16"/>
                <w:lang w:val="en-GB" w:eastAsia="en-GB"/>
              </w:rPr>
              <w:t>58-64</w:t>
            </w:r>
          </w:p>
        </w:tc>
      </w:tr>
      <w:tr w:rsidR="00B204B7" w:rsidRPr="00F102E0" w14:paraId="3B6B9D2B"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0005040"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77135B66"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CA64214"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141D401"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656F02ED"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6ED032C2" w14:textId="77777777" w:rsidR="00B204B7" w:rsidRPr="00F102E0" w:rsidRDefault="00B204B7" w:rsidP="000D493C">
            <w:pPr>
              <w:rPr>
                <w:color w:val="000000"/>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44383590" w14:textId="77777777" w:rsidR="00B204B7" w:rsidRPr="00F102E0" w:rsidRDefault="00B204B7" w:rsidP="000D493C">
            <w:pPr>
              <w:jc w:val="right"/>
              <w:rPr>
                <w:sz w:val="16"/>
                <w:szCs w:val="16"/>
                <w:lang w:val="en-GB" w:eastAsia="en-GB"/>
              </w:rPr>
            </w:pPr>
            <w:r w:rsidRPr="00F102E0">
              <w:rPr>
                <w:sz w:val="16"/>
                <w:szCs w:val="16"/>
                <w:lang w:val="en-GB" w:eastAsia="en-GB"/>
              </w:rPr>
              <w:t>7.50%</w:t>
            </w:r>
          </w:p>
        </w:tc>
      </w:tr>
      <w:tr w:rsidR="00B204B7" w:rsidRPr="00F102E0" w14:paraId="6F046478"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A795BE1"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0CC697BD"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9B7EEB3"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604D15FA"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08510691"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2775ADFC" w14:textId="77777777" w:rsidR="00B204B7" w:rsidRPr="00F102E0" w:rsidRDefault="00B204B7" w:rsidP="000D493C">
            <w:pPr>
              <w:rPr>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68A0770F" w14:textId="77777777" w:rsidR="00B204B7" w:rsidRPr="00F102E0" w:rsidRDefault="00B204B7" w:rsidP="000D493C">
            <w:pPr>
              <w:jc w:val="right"/>
              <w:rPr>
                <w:sz w:val="16"/>
                <w:szCs w:val="16"/>
                <w:lang w:val="en-GB" w:eastAsia="en-GB"/>
              </w:rPr>
            </w:pPr>
            <w:r w:rsidRPr="00F102E0">
              <w:rPr>
                <w:sz w:val="16"/>
                <w:szCs w:val="16"/>
                <w:lang w:val="en-GB" w:eastAsia="en-GB"/>
              </w:rPr>
              <w:t>7.00%</w:t>
            </w:r>
          </w:p>
        </w:tc>
      </w:tr>
      <w:tr w:rsidR="00B204B7" w:rsidRPr="00F102E0" w14:paraId="2F279B9B"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68F50A0"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1314B583"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1C841C96"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3497099"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037169B7"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0F13393" w14:textId="77777777" w:rsidR="00B204B7" w:rsidRPr="00F102E0" w:rsidRDefault="00B204B7" w:rsidP="000D493C">
            <w:pPr>
              <w:rPr>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30545AAE" w14:textId="77777777" w:rsidR="00B204B7" w:rsidRPr="00F102E0" w:rsidRDefault="00B204B7" w:rsidP="000D493C">
            <w:pPr>
              <w:jc w:val="right"/>
              <w:rPr>
                <w:sz w:val="16"/>
                <w:szCs w:val="16"/>
                <w:lang w:val="en-GB" w:eastAsia="en-GB"/>
              </w:rPr>
            </w:pPr>
            <w:r w:rsidRPr="00F102E0">
              <w:rPr>
                <w:sz w:val="16"/>
                <w:szCs w:val="16"/>
                <w:lang w:val="en-GB" w:eastAsia="en-GB"/>
              </w:rPr>
              <w:t>7.72%</w:t>
            </w:r>
          </w:p>
        </w:tc>
      </w:tr>
      <w:tr w:rsidR="00B204B7" w:rsidRPr="00F102E0" w14:paraId="01FC8FE8"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1D894D59"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3769001C"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52361587"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FE4B055"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034DBA59"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57F29969" w14:textId="77777777" w:rsidR="00B204B7" w:rsidRPr="00F102E0" w:rsidRDefault="00B204B7" w:rsidP="000D493C">
            <w:pPr>
              <w:rPr>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10F42A04" w14:textId="77777777" w:rsidR="00B204B7" w:rsidRPr="00F102E0" w:rsidRDefault="00B204B7" w:rsidP="000D493C">
            <w:pPr>
              <w:jc w:val="right"/>
              <w:rPr>
                <w:sz w:val="16"/>
                <w:szCs w:val="16"/>
                <w:lang w:val="en-GB" w:eastAsia="en-GB"/>
              </w:rPr>
            </w:pPr>
            <w:r w:rsidRPr="00F102E0">
              <w:rPr>
                <w:sz w:val="16"/>
                <w:szCs w:val="16"/>
                <w:lang w:val="en-GB" w:eastAsia="en-GB"/>
              </w:rPr>
              <w:t>50</w:t>
            </w:r>
          </w:p>
        </w:tc>
      </w:tr>
      <w:tr w:rsidR="00B204B7" w:rsidRPr="00F102E0" w14:paraId="5C13407C" w14:textId="77777777" w:rsidTr="000D493C">
        <w:trPr>
          <w:trHeight w:val="500"/>
        </w:trPr>
        <w:tc>
          <w:tcPr>
            <w:tcW w:w="1440" w:type="dxa"/>
            <w:tcBorders>
              <w:top w:val="single" w:sz="4" w:space="0" w:color="C00000"/>
              <w:left w:val="nil"/>
              <w:bottom w:val="single" w:sz="4" w:space="0" w:color="C00000"/>
              <w:right w:val="single" w:sz="8" w:space="0" w:color="FFFFFF"/>
            </w:tcBorders>
            <w:shd w:val="clear" w:color="000000" w:fill="CC0000"/>
            <w:noWrap/>
            <w:vAlign w:val="bottom"/>
            <w:hideMark/>
          </w:tcPr>
          <w:p w14:paraId="51297073"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lastRenderedPageBreak/>
              <w:t>Region</w:t>
            </w:r>
          </w:p>
        </w:tc>
        <w:tc>
          <w:tcPr>
            <w:tcW w:w="985" w:type="dxa"/>
            <w:tcBorders>
              <w:top w:val="single" w:sz="4" w:space="0" w:color="C00000"/>
              <w:left w:val="nil"/>
              <w:bottom w:val="single" w:sz="4" w:space="0" w:color="C00000"/>
              <w:right w:val="nil"/>
            </w:tcBorders>
            <w:shd w:val="clear" w:color="000000" w:fill="CC0000"/>
            <w:noWrap/>
            <w:vAlign w:val="bottom"/>
            <w:hideMark/>
          </w:tcPr>
          <w:p w14:paraId="3DCBDC53"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Segment</w:t>
            </w:r>
          </w:p>
        </w:tc>
        <w:tc>
          <w:tcPr>
            <w:tcW w:w="992" w:type="dxa"/>
            <w:tcBorders>
              <w:top w:val="single" w:sz="4" w:space="0" w:color="C00000"/>
              <w:left w:val="nil"/>
              <w:bottom w:val="single" w:sz="4" w:space="0" w:color="C00000"/>
              <w:right w:val="nil"/>
            </w:tcBorders>
            <w:shd w:val="clear" w:color="000000" w:fill="CC0000"/>
            <w:vAlign w:val="bottom"/>
            <w:hideMark/>
          </w:tcPr>
          <w:p w14:paraId="50D01FE3" w14:textId="77777777" w:rsidR="00B204B7" w:rsidRPr="00F102E0" w:rsidRDefault="00B204B7" w:rsidP="000D493C">
            <w:pPr>
              <w:rPr>
                <w:b/>
                <w:bCs/>
                <w:color w:val="FFFFFF"/>
                <w:sz w:val="16"/>
                <w:szCs w:val="16"/>
                <w:lang w:eastAsia="nl-NL"/>
              </w:rPr>
            </w:pPr>
            <w:r w:rsidRPr="00F102E0">
              <w:rPr>
                <w:b/>
                <w:bCs/>
                <w:color w:val="FFFFFF"/>
                <w:sz w:val="16"/>
                <w:szCs w:val="16"/>
                <w:lang w:val="en-GB" w:eastAsia="nl-NL"/>
              </w:rPr>
              <w:t>Fair value 30 Jun-2</w:t>
            </w:r>
            <w:r w:rsidRPr="00F102E0">
              <w:rPr>
                <w:b/>
                <w:bCs/>
                <w:color w:val="FFFFFF"/>
                <w:sz w:val="16"/>
                <w:szCs w:val="16"/>
                <w:lang w:eastAsia="nl-NL"/>
              </w:rPr>
              <w:t>1</w:t>
            </w:r>
          </w:p>
          <w:p w14:paraId="5B642918"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 ‘000)</w:t>
            </w:r>
          </w:p>
        </w:tc>
        <w:tc>
          <w:tcPr>
            <w:tcW w:w="220" w:type="dxa"/>
            <w:tcBorders>
              <w:top w:val="single" w:sz="4" w:space="0" w:color="C00000"/>
              <w:left w:val="nil"/>
              <w:bottom w:val="single" w:sz="4" w:space="0" w:color="C00000"/>
              <w:right w:val="nil"/>
            </w:tcBorders>
            <w:shd w:val="clear" w:color="000000" w:fill="CC0000"/>
            <w:vAlign w:val="bottom"/>
            <w:hideMark/>
          </w:tcPr>
          <w:p w14:paraId="2C89718F"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 </w:t>
            </w:r>
          </w:p>
        </w:tc>
        <w:tc>
          <w:tcPr>
            <w:tcW w:w="1623" w:type="dxa"/>
            <w:tcBorders>
              <w:top w:val="single" w:sz="4" w:space="0" w:color="C00000"/>
              <w:left w:val="nil"/>
              <w:bottom w:val="single" w:sz="4" w:space="0" w:color="C00000"/>
              <w:right w:val="single" w:sz="8" w:space="0" w:color="FFFFFF"/>
            </w:tcBorders>
            <w:shd w:val="clear" w:color="000000" w:fill="CC0000"/>
            <w:noWrap/>
            <w:vAlign w:val="bottom"/>
            <w:hideMark/>
          </w:tcPr>
          <w:p w14:paraId="2FD64DBF"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Valuation technique</w:t>
            </w:r>
          </w:p>
        </w:tc>
        <w:tc>
          <w:tcPr>
            <w:tcW w:w="2640" w:type="dxa"/>
            <w:tcBorders>
              <w:top w:val="single" w:sz="4" w:space="0" w:color="C00000"/>
              <w:left w:val="nil"/>
              <w:bottom w:val="single" w:sz="4" w:space="0" w:color="C00000"/>
              <w:right w:val="single" w:sz="8" w:space="0" w:color="FFFFFF"/>
            </w:tcBorders>
            <w:shd w:val="clear" w:color="000000" w:fill="CC0000"/>
            <w:noWrap/>
            <w:vAlign w:val="bottom"/>
            <w:hideMark/>
          </w:tcPr>
          <w:p w14:paraId="4B716736"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Level 3 - Unobservable inputs</w:t>
            </w:r>
          </w:p>
        </w:tc>
        <w:tc>
          <w:tcPr>
            <w:tcW w:w="1520" w:type="dxa"/>
            <w:tcBorders>
              <w:top w:val="single" w:sz="4" w:space="0" w:color="C00000"/>
              <w:left w:val="nil"/>
              <w:bottom w:val="single" w:sz="4" w:space="0" w:color="C00000"/>
              <w:right w:val="single" w:sz="8" w:space="0" w:color="FFFFFF"/>
            </w:tcBorders>
            <w:shd w:val="clear" w:color="000000" w:fill="CC0000"/>
            <w:noWrap/>
            <w:vAlign w:val="bottom"/>
            <w:hideMark/>
          </w:tcPr>
          <w:p w14:paraId="58915FC0"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Range</w:t>
            </w:r>
          </w:p>
        </w:tc>
      </w:tr>
      <w:tr w:rsidR="00B204B7" w:rsidRPr="00F102E0" w14:paraId="438C16B9"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699DB8ED"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62CC3ACE" w14:textId="77777777" w:rsidR="00B204B7" w:rsidRPr="00F102E0" w:rsidRDefault="00B204B7" w:rsidP="000D493C">
            <w:pPr>
              <w:rPr>
                <w:sz w:val="16"/>
                <w:szCs w:val="16"/>
                <w:lang w:val="en-GB" w:eastAsia="en-GB"/>
              </w:rPr>
            </w:pPr>
          </w:p>
        </w:tc>
        <w:tc>
          <w:tcPr>
            <w:tcW w:w="992" w:type="dxa"/>
            <w:tcBorders>
              <w:top w:val="single" w:sz="4" w:space="0" w:color="C00000"/>
              <w:left w:val="nil"/>
              <w:bottom w:val="single" w:sz="4" w:space="0" w:color="C00000"/>
              <w:right w:val="nil"/>
            </w:tcBorders>
            <w:shd w:val="clear" w:color="000000" w:fill="F2F2F2"/>
            <w:noWrap/>
            <w:vAlign w:val="center"/>
          </w:tcPr>
          <w:p w14:paraId="4FF8E174" w14:textId="77777777" w:rsidR="00B204B7" w:rsidRPr="00F102E0" w:rsidRDefault="00B204B7" w:rsidP="000D493C">
            <w:pPr>
              <w:jc w:val="right"/>
              <w:rPr>
                <w:sz w:val="16"/>
                <w:szCs w:val="16"/>
                <w:lang w:val="en-GB" w:eastAsia="en-GB"/>
              </w:rPr>
            </w:pPr>
          </w:p>
        </w:tc>
        <w:tc>
          <w:tcPr>
            <w:tcW w:w="220" w:type="dxa"/>
            <w:tcBorders>
              <w:top w:val="single" w:sz="4" w:space="0" w:color="C00000"/>
              <w:left w:val="nil"/>
              <w:bottom w:val="single" w:sz="4" w:space="0" w:color="C00000"/>
              <w:right w:val="nil"/>
            </w:tcBorders>
            <w:shd w:val="clear" w:color="000000" w:fill="F2F2F2"/>
            <w:noWrap/>
            <w:vAlign w:val="center"/>
          </w:tcPr>
          <w:p w14:paraId="19EDF935"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597E2677" w14:textId="77777777" w:rsidR="00B204B7" w:rsidRPr="00F102E0" w:rsidRDefault="00B204B7" w:rsidP="000D493C">
            <w:pPr>
              <w:rPr>
                <w:sz w:val="16"/>
                <w:szCs w:val="16"/>
                <w:lang w:val="en-GB" w:eastAsia="en-GB"/>
              </w:rPr>
            </w:pPr>
          </w:p>
        </w:tc>
        <w:tc>
          <w:tcPr>
            <w:tcW w:w="2640" w:type="dxa"/>
            <w:tcBorders>
              <w:top w:val="single" w:sz="4" w:space="0" w:color="C00000"/>
              <w:left w:val="nil"/>
              <w:bottom w:val="single" w:sz="4" w:space="0" w:color="C00000"/>
              <w:right w:val="nil"/>
            </w:tcBorders>
            <w:shd w:val="clear" w:color="000000" w:fill="F2F2F2"/>
            <w:noWrap/>
            <w:vAlign w:val="center"/>
          </w:tcPr>
          <w:p w14:paraId="5796969E" w14:textId="77777777" w:rsidR="00B204B7" w:rsidRPr="00F102E0" w:rsidRDefault="00B204B7" w:rsidP="000D493C">
            <w:pPr>
              <w:rPr>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471D211C" w14:textId="77777777" w:rsidR="00B204B7" w:rsidRPr="00F102E0" w:rsidRDefault="00B204B7" w:rsidP="000D493C">
            <w:pPr>
              <w:jc w:val="right"/>
              <w:rPr>
                <w:sz w:val="16"/>
                <w:szCs w:val="16"/>
                <w:lang w:val="en-GB" w:eastAsia="en-GB"/>
              </w:rPr>
            </w:pPr>
            <w:r w:rsidRPr="00F102E0">
              <w:rPr>
                <w:sz w:val="16"/>
                <w:szCs w:val="16"/>
                <w:lang w:val="en-GB" w:eastAsia="en-GB"/>
              </w:rPr>
              <w:t>33,711</w:t>
            </w:r>
          </w:p>
        </w:tc>
      </w:tr>
      <w:tr w:rsidR="00B204B7" w:rsidRPr="00F102E0" w14:paraId="00C2DCB9"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70509218"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5E018938"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BFA15C3"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4421D3AC"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60C254CF"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1A3C758C" w14:textId="77777777" w:rsidR="00B204B7" w:rsidRPr="00F102E0" w:rsidRDefault="00B204B7" w:rsidP="000D493C">
            <w:pPr>
              <w:rPr>
                <w:sz w:val="16"/>
                <w:szCs w:val="16"/>
                <w:lang w:val="en-GB" w:eastAsia="en-GB"/>
              </w:rPr>
            </w:pPr>
            <w:r w:rsidRPr="00F102E0">
              <w:rPr>
                <w:sz w:val="16"/>
                <w:szCs w:val="16"/>
                <w:lang w:val="en-GB" w:eastAsia="en-GB"/>
              </w:rPr>
              <w:t>WAULT (until maturity) (in years)</w:t>
            </w:r>
          </w:p>
        </w:tc>
        <w:tc>
          <w:tcPr>
            <w:tcW w:w="1520" w:type="dxa"/>
            <w:tcBorders>
              <w:top w:val="single" w:sz="4" w:space="0" w:color="C00000"/>
              <w:left w:val="nil"/>
              <w:bottom w:val="single" w:sz="4" w:space="0" w:color="C00000"/>
              <w:right w:val="nil"/>
            </w:tcBorders>
            <w:shd w:val="clear" w:color="000000" w:fill="F2F2F2"/>
            <w:noWrap/>
            <w:vAlign w:val="center"/>
          </w:tcPr>
          <w:p w14:paraId="1C76485D" w14:textId="77777777" w:rsidR="00B204B7" w:rsidRPr="00F102E0" w:rsidRDefault="00B204B7" w:rsidP="000D493C">
            <w:pPr>
              <w:jc w:val="right"/>
              <w:rPr>
                <w:sz w:val="16"/>
                <w:szCs w:val="16"/>
                <w:lang w:val="en-GB" w:eastAsia="en-GB"/>
              </w:rPr>
            </w:pPr>
            <w:r w:rsidRPr="00F102E0">
              <w:rPr>
                <w:sz w:val="16"/>
                <w:szCs w:val="16"/>
                <w:lang w:val="en-GB" w:eastAsia="en-GB"/>
              </w:rPr>
              <w:t>8.13</w:t>
            </w:r>
          </w:p>
        </w:tc>
      </w:tr>
      <w:tr w:rsidR="00B204B7" w:rsidRPr="00F102E0" w14:paraId="7D034523"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E9A5CE1"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12E9FC02"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575969E"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B200695"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16A98482"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004D24CE" w14:textId="77777777" w:rsidR="00B204B7" w:rsidRPr="00F102E0" w:rsidRDefault="00B204B7" w:rsidP="000D493C">
            <w:pPr>
              <w:rPr>
                <w:sz w:val="16"/>
                <w:szCs w:val="16"/>
                <w:lang w:val="en-GB" w:eastAsia="en-GB"/>
              </w:rPr>
            </w:pPr>
            <w:r w:rsidRPr="00F102E0">
              <w:rPr>
                <w:sz w:val="16"/>
                <w:szCs w:val="16"/>
                <w:lang w:val="en-GB" w:eastAsia="en-GB"/>
              </w:rPr>
              <w:t>WAULT (until first break) (in years)</w:t>
            </w:r>
          </w:p>
        </w:tc>
        <w:tc>
          <w:tcPr>
            <w:tcW w:w="1520" w:type="dxa"/>
            <w:tcBorders>
              <w:top w:val="single" w:sz="4" w:space="0" w:color="C00000"/>
              <w:left w:val="nil"/>
              <w:bottom w:val="single" w:sz="4" w:space="0" w:color="C00000"/>
              <w:right w:val="nil"/>
            </w:tcBorders>
            <w:shd w:val="clear" w:color="000000" w:fill="F2F2F2"/>
            <w:noWrap/>
            <w:vAlign w:val="center"/>
          </w:tcPr>
          <w:p w14:paraId="2A89A171" w14:textId="77777777" w:rsidR="00B204B7" w:rsidRPr="00F102E0" w:rsidRDefault="00B204B7" w:rsidP="000D493C">
            <w:pPr>
              <w:jc w:val="right"/>
              <w:rPr>
                <w:sz w:val="16"/>
                <w:szCs w:val="16"/>
                <w:lang w:val="en-GB" w:eastAsia="en-GB"/>
              </w:rPr>
            </w:pPr>
            <w:r w:rsidRPr="00F102E0">
              <w:rPr>
                <w:sz w:val="16"/>
                <w:szCs w:val="16"/>
                <w:lang w:val="en-GB" w:eastAsia="en-GB"/>
              </w:rPr>
              <w:t>7.20</w:t>
            </w:r>
          </w:p>
        </w:tc>
      </w:tr>
      <w:tr w:rsidR="00B204B7" w:rsidRPr="00F102E0" w14:paraId="52C4BE44"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01805D2F"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34838527" w14:textId="77777777" w:rsidR="00B204B7" w:rsidRPr="00F102E0" w:rsidRDefault="00B204B7" w:rsidP="000D493C">
            <w:pPr>
              <w:rPr>
                <w:color w:val="000000"/>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000000" w:fill="F2F2F2"/>
            <w:noWrap/>
            <w:vAlign w:val="center"/>
          </w:tcPr>
          <w:p w14:paraId="34980209" w14:textId="77777777" w:rsidR="00B204B7" w:rsidRPr="00F102E0" w:rsidRDefault="00B204B7" w:rsidP="000D493C">
            <w:pPr>
              <w:jc w:val="right"/>
              <w:rPr>
                <w:sz w:val="16"/>
                <w:szCs w:val="16"/>
                <w:lang w:val="en-GB" w:eastAsia="en-GB"/>
              </w:rPr>
            </w:pPr>
            <w:r w:rsidRPr="00F102E0">
              <w:rPr>
                <w:sz w:val="16"/>
                <w:szCs w:val="16"/>
                <w:lang w:val="en-GB" w:eastAsia="en-GB"/>
              </w:rPr>
              <w:t>16,550</w:t>
            </w:r>
          </w:p>
        </w:tc>
        <w:tc>
          <w:tcPr>
            <w:tcW w:w="220" w:type="dxa"/>
            <w:tcBorders>
              <w:top w:val="single" w:sz="4" w:space="0" w:color="C00000"/>
              <w:left w:val="nil"/>
              <w:bottom w:val="single" w:sz="4" w:space="0" w:color="C00000"/>
              <w:right w:val="nil"/>
            </w:tcBorders>
            <w:shd w:val="clear" w:color="000000" w:fill="F2F2F2"/>
            <w:noWrap/>
            <w:vAlign w:val="center"/>
          </w:tcPr>
          <w:p w14:paraId="4692E295"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0C0B3F04" w14:textId="77777777" w:rsidR="00B204B7" w:rsidRPr="00F102E0" w:rsidRDefault="00B204B7" w:rsidP="000D493C">
            <w:pPr>
              <w:rPr>
                <w:color w:val="000000"/>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000000" w:fill="F2F2F2"/>
            <w:noWrap/>
            <w:vAlign w:val="center"/>
          </w:tcPr>
          <w:p w14:paraId="267D462F" w14:textId="77777777" w:rsidR="00B204B7" w:rsidRPr="00F102E0" w:rsidRDefault="00B204B7" w:rsidP="000D493C">
            <w:pPr>
              <w:rPr>
                <w:color w:val="000000"/>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2EFA48B9" w14:textId="77777777" w:rsidR="00B204B7" w:rsidRPr="00F102E0" w:rsidRDefault="00B204B7" w:rsidP="000D493C">
            <w:pPr>
              <w:jc w:val="right"/>
              <w:rPr>
                <w:sz w:val="16"/>
                <w:szCs w:val="16"/>
                <w:lang w:val="en-GB" w:eastAsia="en-GB"/>
              </w:rPr>
            </w:pPr>
            <w:r w:rsidRPr="00F102E0">
              <w:rPr>
                <w:sz w:val="16"/>
                <w:szCs w:val="16"/>
                <w:lang w:val="en-GB" w:eastAsia="en-GB"/>
              </w:rPr>
              <w:t>51-53</w:t>
            </w:r>
          </w:p>
        </w:tc>
      </w:tr>
      <w:tr w:rsidR="00B204B7" w:rsidRPr="00F102E0" w14:paraId="013C2A95"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60C42778"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602B0E98"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6EDBBB8D"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EB7045C"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4E2F2C3E"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02C112E1" w14:textId="77777777" w:rsidR="00B204B7" w:rsidRPr="00F102E0" w:rsidRDefault="00B204B7" w:rsidP="000D493C">
            <w:pPr>
              <w:rPr>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43FDF8BC" w14:textId="77777777" w:rsidR="00B204B7" w:rsidRPr="00F102E0" w:rsidRDefault="00B204B7" w:rsidP="000D493C">
            <w:pPr>
              <w:jc w:val="right"/>
              <w:rPr>
                <w:sz w:val="16"/>
                <w:szCs w:val="16"/>
                <w:lang w:val="en-GB" w:eastAsia="en-GB"/>
              </w:rPr>
            </w:pPr>
            <w:r w:rsidRPr="00F102E0">
              <w:rPr>
                <w:sz w:val="16"/>
                <w:szCs w:val="16"/>
                <w:lang w:val="en-GB" w:eastAsia="en-GB"/>
              </w:rPr>
              <w:t>7.25%-7.50%</w:t>
            </w:r>
          </w:p>
        </w:tc>
      </w:tr>
      <w:tr w:rsidR="00B204B7" w:rsidRPr="00F102E0" w14:paraId="02FFE1DD"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7C3A37EB" w14:textId="77777777" w:rsidR="00B204B7" w:rsidRPr="00F102E0" w:rsidRDefault="00B204B7" w:rsidP="000D493C">
            <w:pPr>
              <w:rPr>
                <w:b/>
                <w:bCs/>
                <w:color w:val="000000"/>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60802F80"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0AB33E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32F37FDC"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427CEB52"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4D5C7ECE" w14:textId="77777777" w:rsidR="00B204B7" w:rsidRPr="00F102E0" w:rsidRDefault="00B204B7" w:rsidP="000D493C">
            <w:pPr>
              <w:rPr>
                <w:color w:val="000000"/>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707992C1" w14:textId="77777777" w:rsidR="00B204B7" w:rsidRPr="00F102E0" w:rsidRDefault="00B204B7" w:rsidP="000D493C">
            <w:pPr>
              <w:jc w:val="right"/>
              <w:rPr>
                <w:color w:val="000000"/>
                <w:sz w:val="16"/>
                <w:szCs w:val="16"/>
                <w:lang w:val="en-GB" w:eastAsia="en-GB"/>
              </w:rPr>
            </w:pPr>
            <w:r w:rsidRPr="00F102E0">
              <w:rPr>
                <w:sz w:val="16"/>
                <w:szCs w:val="16"/>
                <w:lang w:val="en-GB" w:eastAsia="en-GB"/>
              </w:rPr>
              <w:t>6.75%-7.00%</w:t>
            </w:r>
          </w:p>
        </w:tc>
      </w:tr>
      <w:tr w:rsidR="00B204B7" w:rsidRPr="00F102E0" w14:paraId="27B28CAF"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D88968E"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6C049310"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068AB69D"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28C6ACC"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2FE9CBB5"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738B00D" w14:textId="77777777" w:rsidR="00B204B7" w:rsidRPr="00F102E0" w:rsidRDefault="00B204B7" w:rsidP="000D493C">
            <w:pPr>
              <w:rPr>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14C6BFA3" w14:textId="77777777" w:rsidR="00B204B7" w:rsidRPr="00F102E0" w:rsidRDefault="00B204B7" w:rsidP="000D493C">
            <w:pPr>
              <w:jc w:val="right"/>
              <w:rPr>
                <w:rFonts w:ascii="Cambria" w:hAnsi="Cambria" w:cs="Calibri"/>
                <w:sz w:val="16"/>
                <w:szCs w:val="16"/>
                <w:lang w:val="en-GB" w:eastAsia="en-GB"/>
              </w:rPr>
            </w:pPr>
            <w:r w:rsidRPr="00F102E0">
              <w:rPr>
                <w:sz w:val="16"/>
                <w:szCs w:val="16"/>
                <w:lang w:val="en-GB" w:eastAsia="en-GB"/>
              </w:rPr>
              <w:t>7.53%</w:t>
            </w:r>
          </w:p>
        </w:tc>
      </w:tr>
      <w:tr w:rsidR="00B204B7" w:rsidRPr="00F102E0" w14:paraId="2ACDF6AF"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07CBDF75"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334842BA"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634AE63"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E12FD7B"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199338B8"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3FF3A6F0" w14:textId="77777777" w:rsidR="00B204B7" w:rsidRPr="00F102E0" w:rsidRDefault="00B204B7" w:rsidP="000D493C">
            <w:pPr>
              <w:rPr>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01581298" w14:textId="77777777" w:rsidR="00B204B7" w:rsidRPr="00F102E0" w:rsidRDefault="00B204B7" w:rsidP="000D493C">
            <w:pPr>
              <w:jc w:val="right"/>
              <w:rPr>
                <w:sz w:val="16"/>
                <w:szCs w:val="16"/>
                <w:lang w:val="en-GB" w:eastAsia="en-GB"/>
              </w:rPr>
            </w:pPr>
            <w:r w:rsidRPr="00F102E0">
              <w:rPr>
                <w:sz w:val="16"/>
                <w:szCs w:val="16"/>
                <w:lang w:val="en-GB" w:eastAsia="en-GB"/>
              </w:rPr>
              <w:t>8,000</w:t>
            </w:r>
          </w:p>
        </w:tc>
      </w:tr>
      <w:tr w:rsidR="00B204B7" w:rsidRPr="00F102E0" w14:paraId="3DA272A3"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3A7D6A86"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786C5893"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6F8F0945"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D637E4C"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4CF1088B"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55E19BA7" w14:textId="77777777" w:rsidR="00B204B7" w:rsidRPr="00F102E0" w:rsidRDefault="00B204B7" w:rsidP="000D493C">
            <w:pPr>
              <w:rPr>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4B1D49BB" w14:textId="77777777" w:rsidR="00B204B7" w:rsidRPr="00F102E0" w:rsidRDefault="00B204B7" w:rsidP="000D493C">
            <w:pPr>
              <w:jc w:val="right"/>
              <w:rPr>
                <w:sz w:val="16"/>
                <w:szCs w:val="16"/>
                <w:lang w:val="en-GB" w:eastAsia="en-GB"/>
              </w:rPr>
            </w:pPr>
            <w:r w:rsidRPr="00F102E0">
              <w:rPr>
                <w:sz w:val="16"/>
                <w:szCs w:val="16"/>
                <w:lang w:val="en-GB" w:eastAsia="en-GB"/>
              </w:rPr>
              <w:t>35,627</w:t>
            </w:r>
          </w:p>
        </w:tc>
      </w:tr>
      <w:tr w:rsidR="00B204B7" w:rsidRPr="00F102E0" w14:paraId="542B458C" w14:textId="77777777" w:rsidTr="000D493C">
        <w:trPr>
          <w:trHeight w:val="250"/>
        </w:trPr>
        <w:tc>
          <w:tcPr>
            <w:tcW w:w="1440" w:type="dxa"/>
            <w:tcBorders>
              <w:top w:val="single" w:sz="4" w:space="0" w:color="C00000"/>
              <w:left w:val="nil"/>
              <w:bottom w:val="single" w:sz="12" w:space="0" w:color="C00000"/>
              <w:right w:val="nil"/>
            </w:tcBorders>
            <w:shd w:val="clear" w:color="000000" w:fill="F2F2F2"/>
            <w:noWrap/>
            <w:vAlign w:val="center"/>
          </w:tcPr>
          <w:p w14:paraId="1C1499AE"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000000" w:fill="F2F2F2"/>
            <w:noWrap/>
            <w:vAlign w:val="center"/>
          </w:tcPr>
          <w:p w14:paraId="5D58601B"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000000" w:fill="F2F2F2"/>
            <w:noWrap/>
            <w:vAlign w:val="center"/>
          </w:tcPr>
          <w:p w14:paraId="226BD8FB" w14:textId="77777777" w:rsidR="00B204B7" w:rsidRPr="00F102E0" w:rsidRDefault="00B204B7" w:rsidP="000D493C">
            <w:pPr>
              <w:jc w:val="right"/>
              <w:rPr>
                <w:sz w:val="16"/>
                <w:szCs w:val="16"/>
                <w:lang w:val="en-GB" w:eastAsia="en-GB"/>
              </w:rPr>
            </w:pPr>
            <w:r w:rsidRPr="00F102E0">
              <w:rPr>
                <w:sz w:val="16"/>
                <w:szCs w:val="16"/>
                <w:lang w:val="en-GB" w:eastAsia="en-GB"/>
              </w:rPr>
              <w:t>8,879</w:t>
            </w:r>
          </w:p>
        </w:tc>
        <w:tc>
          <w:tcPr>
            <w:tcW w:w="220" w:type="dxa"/>
            <w:tcBorders>
              <w:top w:val="single" w:sz="4" w:space="0" w:color="C00000"/>
              <w:left w:val="nil"/>
              <w:bottom w:val="single" w:sz="12" w:space="0" w:color="C00000"/>
              <w:right w:val="nil"/>
            </w:tcBorders>
            <w:shd w:val="clear" w:color="000000" w:fill="F2F2F2"/>
            <w:noWrap/>
            <w:vAlign w:val="center"/>
          </w:tcPr>
          <w:p w14:paraId="1E6FE19D"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12" w:space="0" w:color="C00000"/>
              <w:right w:val="nil"/>
            </w:tcBorders>
            <w:shd w:val="clear" w:color="000000" w:fill="F2F2F2"/>
            <w:noWrap/>
            <w:vAlign w:val="center"/>
          </w:tcPr>
          <w:p w14:paraId="452F0200"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000000" w:fill="F2F2F2"/>
            <w:noWrap/>
            <w:vAlign w:val="center"/>
          </w:tcPr>
          <w:p w14:paraId="376C9C28" w14:textId="77777777" w:rsidR="00B204B7" w:rsidRPr="00F102E0" w:rsidRDefault="00B204B7" w:rsidP="000D493C">
            <w:pPr>
              <w:rPr>
                <w:sz w:val="16"/>
                <w:szCs w:val="16"/>
                <w:lang w:val="en-GB" w:eastAsia="en-GB"/>
              </w:rPr>
            </w:pPr>
            <w:r w:rsidRPr="00F102E0">
              <w:rPr>
                <w:sz w:val="16"/>
                <w:szCs w:val="16"/>
                <w:lang w:val="en-GB" w:eastAsia="en-GB"/>
              </w:rPr>
              <w:t>Price per m²</w:t>
            </w:r>
          </w:p>
        </w:tc>
        <w:tc>
          <w:tcPr>
            <w:tcW w:w="1520" w:type="dxa"/>
            <w:tcBorders>
              <w:top w:val="single" w:sz="4" w:space="0" w:color="C00000"/>
              <w:left w:val="nil"/>
              <w:bottom w:val="single" w:sz="12" w:space="0" w:color="C00000"/>
              <w:right w:val="nil"/>
            </w:tcBorders>
            <w:shd w:val="clear" w:color="000000" w:fill="F2F2F2"/>
            <w:noWrap/>
            <w:vAlign w:val="center"/>
          </w:tcPr>
          <w:p w14:paraId="5CAF826C" w14:textId="77777777" w:rsidR="00B204B7" w:rsidRPr="00F102E0" w:rsidRDefault="00B204B7" w:rsidP="000D493C">
            <w:pPr>
              <w:jc w:val="right"/>
              <w:rPr>
                <w:sz w:val="16"/>
                <w:szCs w:val="16"/>
                <w:lang w:val="en-GB" w:eastAsia="en-GB"/>
              </w:rPr>
            </w:pPr>
            <w:r w:rsidRPr="00F102E0">
              <w:rPr>
                <w:rFonts w:ascii="Cambria" w:hAnsi="Cambria"/>
                <w:sz w:val="16"/>
                <w:szCs w:val="16"/>
                <w:lang w:val="en-GB" w:eastAsia="en-GB"/>
              </w:rPr>
              <w:t> </w:t>
            </w:r>
          </w:p>
        </w:tc>
      </w:tr>
      <w:tr w:rsidR="00B204B7" w:rsidRPr="00F102E0" w14:paraId="270D7213" w14:textId="77777777" w:rsidTr="000D493C">
        <w:trPr>
          <w:trHeight w:val="250"/>
        </w:trPr>
        <w:tc>
          <w:tcPr>
            <w:tcW w:w="1440" w:type="dxa"/>
            <w:tcBorders>
              <w:top w:val="single" w:sz="12" w:space="0" w:color="C00000"/>
              <w:left w:val="nil"/>
              <w:bottom w:val="single" w:sz="4" w:space="0" w:color="C00000"/>
              <w:right w:val="nil"/>
            </w:tcBorders>
            <w:shd w:val="clear" w:color="000000" w:fill="F2F2F2"/>
            <w:noWrap/>
            <w:vAlign w:val="center"/>
          </w:tcPr>
          <w:p w14:paraId="1B17DD4F"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12" w:space="0" w:color="C00000"/>
              <w:left w:val="nil"/>
              <w:bottom w:val="single" w:sz="4" w:space="0" w:color="C00000"/>
              <w:right w:val="nil"/>
            </w:tcBorders>
            <w:shd w:val="clear" w:color="000000" w:fill="F2F2F2"/>
            <w:noWrap/>
            <w:vAlign w:val="center"/>
          </w:tcPr>
          <w:p w14:paraId="7D91E42E"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12" w:space="0" w:color="C00000"/>
              <w:left w:val="nil"/>
              <w:bottom w:val="single" w:sz="4" w:space="0" w:color="C00000"/>
              <w:right w:val="nil"/>
            </w:tcBorders>
            <w:shd w:val="clear" w:color="000000" w:fill="F2F2F2"/>
            <w:noWrap/>
            <w:vAlign w:val="center"/>
          </w:tcPr>
          <w:p w14:paraId="60EBB9A9"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000000" w:fill="F2F2F2"/>
            <w:noWrap/>
            <w:vAlign w:val="center"/>
          </w:tcPr>
          <w:p w14:paraId="4E3E7976"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12" w:space="0" w:color="C00000"/>
              <w:left w:val="nil"/>
              <w:bottom w:val="single" w:sz="4" w:space="0" w:color="C00000"/>
              <w:right w:val="nil"/>
            </w:tcBorders>
            <w:shd w:val="clear" w:color="000000" w:fill="F2F2F2"/>
            <w:noWrap/>
            <w:vAlign w:val="center"/>
          </w:tcPr>
          <w:p w14:paraId="4DC68161"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12" w:space="0" w:color="C00000"/>
              <w:left w:val="nil"/>
              <w:bottom w:val="single" w:sz="4" w:space="0" w:color="C00000"/>
              <w:right w:val="nil"/>
            </w:tcBorders>
            <w:shd w:val="clear" w:color="000000" w:fill="F2F2F2"/>
            <w:noWrap/>
            <w:vAlign w:val="center"/>
          </w:tcPr>
          <w:p w14:paraId="535E3417" w14:textId="77777777" w:rsidR="00B204B7" w:rsidRPr="00F102E0" w:rsidRDefault="00B204B7" w:rsidP="000D493C">
            <w:pPr>
              <w:rPr>
                <w:sz w:val="16"/>
                <w:szCs w:val="16"/>
                <w:lang w:val="en-GB" w:eastAsia="en-GB"/>
              </w:rPr>
            </w:pPr>
            <w:r w:rsidRPr="00F102E0">
              <w:rPr>
                <w:sz w:val="16"/>
                <w:szCs w:val="16"/>
                <w:lang w:val="en-GB" w:eastAsia="en-GB"/>
              </w:rPr>
              <w:t> </w:t>
            </w:r>
          </w:p>
        </w:tc>
        <w:tc>
          <w:tcPr>
            <w:tcW w:w="1520" w:type="dxa"/>
            <w:tcBorders>
              <w:top w:val="single" w:sz="12" w:space="0" w:color="C00000"/>
              <w:left w:val="nil"/>
              <w:bottom w:val="single" w:sz="4" w:space="0" w:color="C00000"/>
              <w:right w:val="nil"/>
            </w:tcBorders>
            <w:shd w:val="clear" w:color="000000" w:fill="F2F2F2"/>
            <w:noWrap/>
            <w:vAlign w:val="center"/>
          </w:tcPr>
          <w:p w14:paraId="600125A1" w14:textId="77777777" w:rsidR="00B204B7" w:rsidRPr="00F102E0" w:rsidRDefault="00B204B7" w:rsidP="000D493C">
            <w:pPr>
              <w:jc w:val="right"/>
              <w:rPr>
                <w:sz w:val="16"/>
                <w:szCs w:val="16"/>
                <w:lang w:val="en-GB" w:eastAsia="en-GB"/>
              </w:rPr>
            </w:pPr>
            <w:r w:rsidRPr="00F102E0">
              <w:rPr>
                <w:sz w:val="16"/>
                <w:szCs w:val="16"/>
                <w:lang w:val="en-GB" w:eastAsia="en-GB"/>
              </w:rPr>
              <w:t> </w:t>
            </w:r>
          </w:p>
        </w:tc>
      </w:tr>
      <w:tr w:rsidR="00B204B7" w:rsidRPr="00F102E0" w14:paraId="5CE6EE0E"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9DDFB8C" w14:textId="77777777" w:rsidR="00B204B7" w:rsidRPr="00F102E0" w:rsidRDefault="00B204B7" w:rsidP="000D493C">
            <w:pPr>
              <w:rPr>
                <w:color w:val="000000"/>
                <w:sz w:val="16"/>
                <w:szCs w:val="16"/>
                <w:lang w:val="en-GB" w:eastAsia="en-GB"/>
              </w:rPr>
            </w:pPr>
            <w:r w:rsidRPr="00F102E0">
              <w:rPr>
                <w:sz w:val="16"/>
                <w:szCs w:val="16"/>
                <w:lang w:val="en-GB" w:eastAsia="en-GB"/>
              </w:rPr>
              <w:t>Latvia</w:t>
            </w:r>
          </w:p>
        </w:tc>
        <w:tc>
          <w:tcPr>
            <w:tcW w:w="985" w:type="dxa"/>
            <w:tcBorders>
              <w:top w:val="single" w:sz="4" w:space="0" w:color="C00000"/>
              <w:left w:val="nil"/>
              <w:bottom w:val="single" w:sz="4" w:space="0" w:color="C00000"/>
              <w:right w:val="nil"/>
            </w:tcBorders>
            <w:shd w:val="clear" w:color="000000" w:fill="F2F2F2"/>
            <w:noWrap/>
            <w:vAlign w:val="center"/>
          </w:tcPr>
          <w:p w14:paraId="64080FFC" w14:textId="77777777" w:rsidR="00B204B7" w:rsidRPr="00F102E0" w:rsidRDefault="00B204B7" w:rsidP="000D493C">
            <w:pPr>
              <w:rPr>
                <w:color w:val="000000"/>
                <w:sz w:val="16"/>
                <w:szCs w:val="16"/>
                <w:lang w:val="en-GB" w:eastAsia="en-GB"/>
              </w:rPr>
            </w:pPr>
            <w:r w:rsidRPr="00F102E0">
              <w:rPr>
                <w:sz w:val="16"/>
                <w:szCs w:val="16"/>
                <w:lang w:val="en-GB" w:eastAsia="en-GB"/>
              </w:rPr>
              <w:t>IP</w:t>
            </w:r>
          </w:p>
        </w:tc>
        <w:tc>
          <w:tcPr>
            <w:tcW w:w="992" w:type="dxa"/>
            <w:tcBorders>
              <w:top w:val="single" w:sz="4" w:space="0" w:color="C00000"/>
              <w:left w:val="nil"/>
              <w:bottom w:val="single" w:sz="4" w:space="0" w:color="C00000"/>
              <w:right w:val="nil"/>
            </w:tcBorders>
            <w:shd w:val="clear" w:color="000000" w:fill="F2F2F2"/>
            <w:noWrap/>
            <w:vAlign w:val="center"/>
          </w:tcPr>
          <w:p w14:paraId="245A267E" w14:textId="77777777" w:rsidR="00B204B7" w:rsidRPr="00F102E0" w:rsidRDefault="00B204B7" w:rsidP="000D493C">
            <w:pPr>
              <w:jc w:val="right"/>
              <w:rPr>
                <w:sz w:val="16"/>
                <w:szCs w:val="16"/>
                <w:lang w:val="en-GB" w:eastAsia="en-GB"/>
              </w:rPr>
            </w:pPr>
            <w:r w:rsidRPr="00F102E0">
              <w:rPr>
                <w:sz w:val="16"/>
                <w:szCs w:val="16"/>
                <w:lang w:val="en-GB" w:eastAsia="en-GB"/>
              </w:rPr>
              <w:t>41,300</w:t>
            </w:r>
          </w:p>
        </w:tc>
        <w:tc>
          <w:tcPr>
            <w:tcW w:w="220" w:type="dxa"/>
            <w:tcBorders>
              <w:top w:val="single" w:sz="4" w:space="0" w:color="C00000"/>
              <w:left w:val="nil"/>
              <w:bottom w:val="single" w:sz="4" w:space="0" w:color="C00000"/>
              <w:right w:val="nil"/>
            </w:tcBorders>
            <w:shd w:val="clear" w:color="000000" w:fill="F2F2F2"/>
            <w:noWrap/>
            <w:vAlign w:val="center"/>
          </w:tcPr>
          <w:p w14:paraId="3183717D"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1AA5875A" w14:textId="77777777" w:rsidR="00B204B7" w:rsidRPr="00F102E0" w:rsidRDefault="00B204B7" w:rsidP="000D493C">
            <w:pPr>
              <w:rPr>
                <w:color w:val="000000"/>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000000" w:fill="F2F2F2"/>
            <w:noWrap/>
            <w:vAlign w:val="center"/>
          </w:tcPr>
          <w:p w14:paraId="5B465159" w14:textId="77777777" w:rsidR="00B204B7" w:rsidRPr="00F102E0" w:rsidRDefault="00B204B7" w:rsidP="000D493C">
            <w:pPr>
              <w:rPr>
                <w:color w:val="000000"/>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33ABB260" w14:textId="77777777" w:rsidR="00B204B7" w:rsidRPr="00F102E0" w:rsidRDefault="00B204B7" w:rsidP="000D493C">
            <w:pPr>
              <w:jc w:val="right"/>
              <w:rPr>
                <w:sz w:val="16"/>
                <w:szCs w:val="16"/>
                <w:lang w:val="en-GB" w:eastAsia="en-GB"/>
              </w:rPr>
            </w:pPr>
            <w:r w:rsidRPr="00F102E0">
              <w:rPr>
                <w:rFonts w:ascii="Cambria" w:hAnsi="Cambria"/>
                <w:sz w:val="16"/>
                <w:szCs w:val="16"/>
                <w:lang w:val="en-GB" w:eastAsia="en-GB"/>
              </w:rPr>
              <w:t>51-59</w:t>
            </w:r>
          </w:p>
        </w:tc>
      </w:tr>
      <w:tr w:rsidR="00B204B7" w:rsidRPr="00F102E0" w14:paraId="601E1D92"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2477F7B"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2BF256D8"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0AFA690D"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439CBD43"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6F158D40"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28D8CF41" w14:textId="77777777" w:rsidR="00B204B7" w:rsidRPr="00F102E0" w:rsidRDefault="00B204B7" w:rsidP="000D493C">
            <w:pPr>
              <w:rPr>
                <w:color w:val="000000"/>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2093C5F5" w14:textId="77777777" w:rsidR="00B204B7" w:rsidRPr="00F102E0" w:rsidRDefault="00B204B7" w:rsidP="000D493C">
            <w:pPr>
              <w:jc w:val="right"/>
              <w:rPr>
                <w:sz w:val="16"/>
                <w:szCs w:val="16"/>
                <w:lang w:val="en-GB" w:eastAsia="en-GB"/>
              </w:rPr>
            </w:pPr>
            <w:r w:rsidRPr="00F102E0">
              <w:rPr>
                <w:sz w:val="16"/>
                <w:szCs w:val="16"/>
                <w:lang w:val="en-GB" w:eastAsia="en-GB"/>
              </w:rPr>
              <w:t>7.50%-8.00%</w:t>
            </w:r>
          </w:p>
        </w:tc>
      </w:tr>
      <w:tr w:rsidR="00B204B7" w:rsidRPr="00F102E0" w14:paraId="5395FA29"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7E615482"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76F403B2"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0A3EC944"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25BBE416"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3429E42E"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4623776D" w14:textId="77777777" w:rsidR="00B204B7" w:rsidRPr="00F102E0" w:rsidRDefault="00B204B7" w:rsidP="000D493C">
            <w:pPr>
              <w:rPr>
                <w:color w:val="000000"/>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59A96BB6" w14:textId="77777777" w:rsidR="00B204B7" w:rsidRPr="00F102E0" w:rsidRDefault="00B204B7" w:rsidP="000D493C">
            <w:pPr>
              <w:jc w:val="right"/>
              <w:rPr>
                <w:sz w:val="16"/>
                <w:szCs w:val="16"/>
                <w:lang w:val="en-GB" w:eastAsia="en-GB"/>
              </w:rPr>
            </w:pPr>
            <w:r w:rsidRPr="00F102E0">
              <w:rPr>
                <w:sz w:val="16"/>
                <w:szCs w:val="16"/>
                <w:lang w:val="en-GB" w:eastAsia="en-GB"/>
              </w:rPr>
              <w:t>7.50%</w:t>
            </w:r>
          </w:p>
        </w:tc>
      </w:tr>
      <w:tr w:rsidR="00B204B7" w:rsidRPr="00F102E0" w14:paraId="48BEB1A6"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3BAAD6F4"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2405233D"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4259168"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6048301A"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4C6A2FE2"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20BBD429" w14:textId="77777777" w:rsidR="00B204B7" w:rsidRPr="00F102E0" w:rsidRDefault="00B204B7" w:rsidP="000D493C">
            <w:pPr>
              <w:rPr>
                <w:color w:val="000000"/>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60C6E150" w14:textId="77777777" w:rsidR="00B204B7" w:rsidRPr="00F102E0" w:rsidRDefault="00B204B7" w:rsidP="000D493C">
            <w:pPr>
              <w:jc w:val="right"/>
              <w:rPr>
                <w:sz w:val="16"/>
                <w:szCs w:val="16"/>
                <w:lang w:val="en-GB" w:eastAsia="en-GB"/>
              </w:rPr>
            </w:pPr>
            <w:r w:rsidRPr="00F102E0">
              <w:rPr>
                <w:sz w:val="16"/>
                <w:szCs w:val="16"/>
                <w:lang w:val="en-GB" w:eastAsia="en-GB"/>
              </w:rPr>
              <w:t>8.37%</w:t>
            </w:r>
          </w:p>
        </w:tc>
      </w:tr>
      <w:tr w:rsidR="00B204B7" w:rsidRPr="00F102E0" w14:paraId="27100E71"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56B2033F" w14:textId="77777777" w:rsidR="00B204B7" w:rsidRPr="00F102E0" w:rsidRDefault="00B204B7" w:rsidP="000D493C">
            <w:pPr>
              <w:rPr>
                <w:b/>
                <w:bCs/>
                <w:color w:val="000000"/>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06336ED8"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E2FF79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13AFCC8"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1F0047B8"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68CC271F" w14:textId="77777777" w:rsidR="00B204B7" w:rsidRPr="00F102E0" w:rsidRDefault="00B204B7" w:rsidP="000D493C">
            <w:pPr>
              <w:rPr>
                <w:color w:val="000000"/>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7B05C2D3" w14:textId="77777777" w:rsidR="00B204B7" w:rsidRPr="00F102E0" w:rsidRDefault="00B204B7" w:rsidP="000D493C">
            <w:pPr>
              <w:jc w:val="right"/>
              <w:rPr>
                <w:color w:val="000000"/>
                <w:sz w:val="16"/>
                <w:szCs w:val="16"/>
                <w:lang w:val="en-GB" w:eastAsia="en-GB"/>
              </w:rPr>
            </w:pPr>
            <w:r w:rsidRPr="00F102E0">
              <w:rPr>
                <w:sz w:val="16"/>
                <w:szCs w:val="16"/>
                <w:lang w:val="en-GB" w:eastAsia="en-GB"/>
              </w:rPr>
              <w:t>0</w:t>
            </w:r>
          </w:p>
        </w:tc>
      </w:tr>
      <w:tr w:rsidR="00B204B7" w:rsidRPr="00F102E0" w14:paraId="711BD225"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E06CD35"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55FB4105"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22FA43B2"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603C633"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09D777C2"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2A1A103D" w14:textId="77777777" w:rsidR="00B204B7" w:rsidRPr="00F102E0" w:rsidRDefault="00B204B7" w:rsidP="000D493C">
            <w:pPr>
              <w:rPr>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44EDC7EE" w14:textId="77777777" w:rsidR="00B204B7" w:rsidRPr="00F102E0" w:rsidRDefault="00B204B7" w:rsidP="000D493C">
            <w:pPr>
              <w:jc w:val="right"/>
              <w:rPr>
                <w:sz w:val="16"/>
                <w:szCs w:val="16"/>
                <w:lang w:val="en-GB" w:eastAsia="en-GB"/>
              </w:rPr>
            </w:pPr>
            <w:r w:rsidRPr="00F102E0">
              <w:rPr>
                <w:sz w:val="16"/>
                <w:szCs w:val="16"/>
                <w:lang w:val="en-GB" w:eastAsia="en-GB"/>
              </w:rPr>
              <w:t>62,545</w:t>
            </w:r>
          </w:p>
        </w:tc>
      </w:tr>
      <w:tr w:rsidR="00B204B7" w:rsidRPr="00F102E0" w14:paraId="0A00382C"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5359C9BB"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369CE12D"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B7757CF"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6C707F95"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32DB59BC"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240E5CA3" w14:textId="77777777" w:rsidR="00B204B7" w:rsidRPr="00F102E0" w:rsidRDefault="00B204B7" w:rsidP="000D493C">
            <w:pPr>
              <w:rPr>
                <w:sz w:val="16"/>
                <w:szCs w:val="16"/>
                <w:lang w:val="en-GB" w:eastAsia="en-GB"/>
              </w:rPr>
            </w:pPr>
            <w:r w:rsidRPr="00F102E0">
              <w:rPr>
                <w:sz w:val="16"/>
                <w:szCs w:val="16"/>
                <w:lang w:val="en-GB" w:eastAsia="en-GB"/>
              </w:rPr>
              <w:t>WAULT (until maturity) (in years)</w:t>
            </w:r>
          </w:p>
        </w:tc>
        <w:tc>
          <w:tcPr>
            <w:tcW w:w="1520" w:type="dxa"/>
            <w:tcBorders>
              <w:top w:val="single" w:sz="4" w:space="0" w:color="C00000"/>
              <w:left w:val="nil"/>
              <w:bottom w:val="single" w:sz="4" w:space="0" w:color="C00000"/>
              <w:right w:val="nil"/>
            </w:tcBorders>
            <w:shd w:val="clear" w:color="000000" w:fill="F2F2F2"/>
            <w:noWrap/>
            <w:vAlign w:val="center"/>
          </w:tcPr>
          <w:p w14:paraId="56049CCD" w14:textId="77777777" w:rsidR="00B204B7" w:rsidRPr="00F102E0" w:rsidRDefault="00B204B7" w:rsidP="000D493C">
            <w:pPr>
              <w:jc w:val="right"/>
              <w:rPr>
                <w:sz w:val="16"/>
                <w:szCs w:val="16"/>
                <w:lang w:val="en-GB" w:eastAsia="en-GB"/>
              </w:rPr>
            </w:pPr>
            <w:r w:rsidRPr="00F102E0">
              <w:rPr>
                <w:sz w:val="16"/>
                <w:szCs w:val="16"/>
                <w:lang w:val="en-GB" w:eastAsia="en-GB"/>
              </w:rPr>
              <w:t>4.13</w:t>
            </w:r>
          </w:p>
        </w:tc>
      </w:tr>
      <w:tr w:rsidR="00B204B7" w:rsidRPr="00F102E0" w14:paraId="78D3D950"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5779F57"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19289EA8"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465B4289"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361461C1"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000000" w:fill="F2F2F2"/>
            <w:noWrap/>
            <w:vAlign w:val="center"/>
          </w:tcPr>
          <w:p w14:paraId="46F6F6BD"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0B649165" w14:textId="77777777" w:rsidR="00B204B7" w:rsidRPr="00F102E0" w:rsidRDefault="00B204B7" w:rsidP="000D493C">
            <w:pPr>
              <w:rPr>
                <w:sz w:val="16"/>
                <w:szCs w:val="16"/>
                <w:lang w:val="en-GB" w:eastAsia="en-GB"/>
              </w:rPr>
            </w:pPr>
            <w:r w:rsidRPr="00F102E0">
              <w:rPr>
                <w:sz w:val="16"/>
                <w:szCs w:val="16"/>
                <w:lang w:val="en-GB" w:eastAsia="en-GB"/>
              </w:rPr>
              <w:t>WAULT (until first break) (in years)</w:t>
            </w:r>
          </w:p>
        </w:tc>
        <w:tc>
          <w:tcPr>
            <w:tcW w:w="1520" w:type="dxa"/>
            <w:tcBorders>
              <w:top w:val="single" w:sz="4" w:space="0" w:color="C00000"/>
              <w:left w:val="nil"/>
              <w:bottom w:val="single" w:sz="4" w:space="0" w:color="C00000"/>
              <w:right w:val="nil"/>
            </w:tcBorders>
            <w:shd w:val="clear" w:color="000000" w:fill="F2F2F2"/>
            <w:noWrap/>
            <w:vAlign w:val="center"/>
          </w:tcPr>
          <w:p w14:paraId="2C2A9647" w14:textId="77777777" w:rsidR="00B204B7" w:rsidRPr="00F102E0" w:rsidRDefault="00B204B7" w:rsidP="000D493C">
            <w:pPr>
              <w:jc w:val="right"/>
              <w:rPr>
                <w:sz w:val="16"/>
                <w:szCs w:val="16"/>
                <w:lang w:val="en-GB" w:eastAsia="en-GB"/>
              </w:rPr>
            </w:pPr>
            <w:r w:rsidRPr="00F102E0">
              <w:rPr>
                <w:sz w:val="16"/>
                <w:szCs w:val="16"/>
                <w:lang w:val="en-GB" w:eastAsia="en-GB"/>
              </w:rPr>
              <w:t>2.84</w:t>
            </w:r>
          </w:p>
        </w:tc>
      </w:tr>
      <w:tr w:rsidR="00B204B7" w:rsidRPr="00F102E0" w14:paraId="1331D8D0" w14:textId="77777777" w:rsidTr="000D493C">
        <w:trPr>
          <w:trHeight w:val="250"/>
        </w:trPr>
        <w:tc>
          <w:tcPr>
            <w:tcW w:w="1440" w:type="dxa"/>
            <w:tcBorders>
              <w:top w:val="single" w:sz="4" w:space="0" w:color="C00000"/>
              <w:left w:val="nil"/>
              <w:bottom w:val="single" w:sz="12" w:space="0" w:color="C00000"/>
              <w:right w:val="nil"/>
            </w:tcBorders>
            <w:shd w:val="clear" w:color="000000" w:fill="F2F2F2"/>
            <w:noWrap/>
            <w:vAlign w:val="center"/>
          </w:tcPr>
          <w:p w14:paraId="7244C2C0" w14:textId="77777777" w:rsidR="00B204B7" w:rsidRPr="00F102E0" w:rsidRDefault="00B204B7" w:rsidP="000D493C">
            <w:pPr>
              <w:rPr>
                <w:b/>
                <w:bCs/>
                <w:color w:val="000000"/>
                <w:sz w:val="16"/>
                <w:szCs w:val="16"/>
                <w:lang w:val="en-GB" w:eastAsia="en-GB"/>
              </w:rPr>
            </w:pPr>
          </w:p>
        </w:tc>
        <w:tc>
          <w:tcPr>
            <w:tcW w:w="985" w:type="dxa"/>
            <w:tcBorders>
              <w:top w:val="single" w:sz="4" w:space="0" w:color="C00000"/>
              <w:left w:val="nil"/>
              <w:bottom w:val="single" w:sz="12" w:space="0" w:color="C00000"/>
              <w:right w:val="nil"/>
            </w:tcBorders>
            <w:shd w:val="clear" w:color="000000" w:fill="F2F2F2"/>
            <w:noWrap/>
            <w:vAlign w:val="center"/>
          </w:tcPr>
          <w:p w14:paraId="52F04725" w14:textId="77777777" w:rsidR="00B204B7" w:rsidRPr="00F102E0" w:rsidRDefault="00B204B7" w:rsidP="000D493C">
            <w:pPr>
              <w:rPr>
                <w:color w:val="000000"/>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000000" w:fill="F2F2F2"/>
            <w:noWrap/>
            <w:vAlign w:val="center"/>
          </w:tcPr>
          <w:p w14:paraId="66E638F8" w14:textId="77777777" w:rsidR="00B204B7" w:rsidRPr="00F102E0" w:rsidRDefault="00B204B7" w:rsidP="000D493C">
            <w:pPr>
              <w:jc w:val="right"/>
              <w:rPr>
                <w:sz w:val="16"/>
                <w:szCs w:val="16"/>
                <w:lang w:val="en-GB" w:eastAsia="en-GB"/>
              </w:rPr>
            </w:pPr>
            <w:r w:rsidRPr="00F102E0">
              <w:rPr>
                <w:sz w:val="16"/>
                <w:szCs w:val="16"/>
                <w:lang w:val="en-GB" w:eastAsia="en-GB"/>
              </w:rPr>
              <w:t>7,980</w:t>
            </w:r>
          </w:p>
        </w:tc>
        <w:tc>
          <w:tcPr>
            <w:tcW w:w="220" w:type="dxa"/>
            <w:tcBorders>
              <w:top w:val="single" w:sz="4" w:space="0" w:color="C00000"/>
              <w:left w:val="nil"/>
              <w:bottom w:val="single" w:sz="12" w:space="0" w:color="C00000"/>
              <w:right w:val="nil"/>
            </w:tcBorders>
            <w:shd w:val="clear" w:color="000000" w:fill="F2F2F2"/>
            <w:noWrap/>
            <w:vAlign w:val="center"/>
          </w:tcPr>
          <w:p w14:paraId="29247CD4"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12" w:space="0" w:color="C00000"/>
              <w:right w:val="nil"/>
            </w:tcBorders>
            <w:shd w:val="clear" w:color="000000" w:fill="F2F2F2"/>
            <w:noWrap/>
            <w:vAlign w:val="center"/>
          </w:tcPr>
          <w:p w14:paraId="77D598B8" w14:textId="77777777" w:rsidR="00B204B7" w:rsidRPr="00F102E0" w:rsidRDefault="00B204B7" w:rsidP="000D493C">
            <w:pPr>
              <w:jc w:val="center"/>
              <w:rPr>
                <w:color w:val="000000"/>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000000" w:fill="F2F2F2"/>
            <w:noWrap/>
            <w:vAlign w:val="center"/>
          </w:tcPr>
          <w:p w14:paraId="5850C487" w14:textId="77777777" w:rsidR="00B204B7" w:rsidRPr="00F102E0" w:rsidRDefault="00B204B7" w:rsidP="000D493C">
            <w:pPr>
              <w:rPr>
                <w:color w:val="000000"/>
                <w:sz w:val="16"/>
                <w:szCs w:val="16"/>
                <w:lang w:val="en-GB" w:eastAsia="en-GB"/>
              </w:rPr>
            </w:pPr>
            <w:r w:rsidRPr="00F102E0">
              <w:rPr>
                <w:sz w:val="16"/>
                <w:szCs w:val="16"/>
                <w:lang w:val="en-GB" w:eastAsia="en-GB"/>
              </w:rPr>
              <w:t>Price per m²</w:t>
            </w:r>
          </w:p>
        </w:tc>
        <w:tc>
          <w:tcPr>
            <w:tcW w:w="1520" w:type="dxa"/>
            <w:tcBorders>
              <w:top w:val="single" w:sz="4" w:space="0" w:color="C00000"/>
              <w:left w:val="nil"/>
              <w:bottom w:val="single" w:sz="12" w:space="0" w:color="C00000"/>
              <w:right w:val="nil"/>
            </w:tcBorders>
            <w:shd w:val="clear" w:color="000000" w:fill="F2F2F2"/>
            <w:noWrap/>
            <w:vAlign w:val="center"/>
          </w:tcPr>
          <w:p w14:paraId="2D904849" w14:textId="77777777" w:rsidR="00B204B7" w:rsidRPr="00F102E0" w:rsidRDefault="00B204B7" w:rsidP="000D493C">
            <w:pPr>
              <w:jc w:val="right"/>
              <w:rPr>
                <w:color w:val="000000"/>
                <w:sz w:val="16"/>
                <w:szCs w:val="16"/>
                <w:lang w:val="en-GB" w:eastAsia="en-GB"/>
              </w:rPr>
            </w:pPr>
            <w:r w:rsidRPr="00F102E0">
              <w:rPr>
                <w:rFonts w:ascii="Cambria" w:hAnsi="Cambria"/>
                <w:sz w:val="16"/>
                <w:szCs w:val="16"/>
                <w:lang w:val="en-GB" w:eastAsia="en-GB"/>
              </w:rPr>
              <w:t> </w:t>
            </w:r>
          </w:p>
        </w:tc>
      </w:tr>
      <w:tr w:rsidR="00B204B7" w:rsidRPr="00F102E0" w14:paraId="0BB6C56C" w14:textId="77777777" w:rsidTr="000D493C">
        <w:trPr>
          <w:trHeight w:val="250"/>
        </w:trPr>
        <w:tc>
          <w:tcPr>
            <w:tcW w:w="1440" w:type="dxa"/>
            <w:tcBorders>
              <w:top w:val="single" w:sz="12" w:space="0" w:color="C00000"/>
              <w:left w:val="nil"/>
              <w:bottom w:val="single" w:sz="4" w:space="0" w:color="C00000"/>
              <w:right w:val="nil"/>
            </w:tcBorders>
            <w:shd w:val="clear" w:color="000000" w:fill="F2F2F2"/>
            <w:noWrap/>
            <w:vAlign w:val="center"/>
          </w:tcPr>
          <w:p w14:paraId="7A575131" w14:textId="77777777" w:rsidR="00B204B7" w:rsidRPr="00F102E0" w:rsidRDefault="00B204B7" w:rsidP="000D493C">
            <w:pPr>
              <w:rPr>
                <w:b/>
                <w:bCs/>
                <w:color w:val="000000"/>
                <w:sz w:val="16"/>
                <w:szCs w:val="16"/>
                <w:lang w:val="en-GB" w:eastAsia="en-GB"/>
              </w:rPr>
            </w:pPr>
            <w:r w:rsidRPr="00F102E0">
              <w:rPr>
                <w:sz w:val="16"/>
                <w:szCs w:val="16"/>
                <w:lang w:val="en-GB" w:eastAsia="en-GB"/>
              </w:rPr>
              <w:t> </w:t>
            </w:r>
          </w:p>
        </w:tc>
        <w:tc>
          <w:tcPr>
            <w:tcW w:w="985" w:type="dxa"/>
            <w:tcBorders>
              <w:top w:val="single" w:sz="12" w:space="0" w:color="C00000"/>
              <w:left w:val="nil"/>
              <w:bottom w:val="single" w:sz="4" w:space="0" w:color="C00000"/>
              <w:right w:val="nil"/>
            </w:tcBorders>
            <w:shd w:val="clear" w:color="000000" w:fill="F2F2F2"/>
            <w:noWrap/>
            <w:vAlign w:val="center"/>
          </w:tcPr>
          <w:p w14:paraId="02D2B665"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992" w:type="dxa"/>
            <w:tcBorders>
              <w:top w:val="single" w:sz="12" w:space="0" w:color="C00000"/>
              <w:left w:val="nil"/>
              <w:bottom w:val="single" w:sz="4" w:space="0" w:color="C00000"/>
              <w:right w:val="nil"/>
            </w:tcBorders>
            <w:shd w:val="clear" w:color="000000" w:fill="F2F2F2"/>
            <w:noWrap/>
            <w:vAlign w:val="center"/>
          </w:tcPr>
          <w:p w14:paraId="68AC0240" w14:textId="77777777" w:rsidR="00B204B7" w:rsidRPr="00F102E0" w:rsidRDefault="00B204B7" w:rsidP="000D493C">
            <w:pPr>
              <w:jc w:val="right"/>
              <w:rPr>
                <w:b/>
                <w:color w:val="000000"/>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000000" w:fill="F2F2F2"/>
            <w:noWrap/>
            <w:vAlign w:val="center"/>
          </w:tcPr>
          <w:p w14:paraId="29DF4EFC"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4" w:space="0" w:color="C00000"/>
              <w:right w:val="nil"/>
            </w:tcBorders>
            <w:shd w:val="clear" w:color="000000" w:fill="F2F2F2"/>
            <w:noWrap/>
            <w:vAlign w:val="center"/>
          </w:tcPr>
          <w:p w14:paraId="76E5DC15"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12" w:space="0" w:color="C00000"/>
              <w:left w:val="nil"/>
              <w:bottom w:val="single" w:sz="4" w:space="0" w:color="C00000"/>
              <w:right w:val="nil"/>
            </w:tcBorders>
            <w:shd w:val="clear" w:color="000000" w:fill="F2F2F2"/>
            <w:noWrap/>
            <w:vAlign w:val="center"/>
          </w:tcPr>
          <w:p w14:paraId="6B38F6DB"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1520" w:type="dxa"/>
            <w:tcBorders>
              <w:top w:val="single" w:sz="12" w:space="0" w:color="C00000"/>
              <w:left w:val="nil"/>
              <w:bottom w:val="single" w:sz="4" w:space="0" w:color="C00000"/>
              <w:right w:val="nil"/>
            </w:tcBorders>
            <w:shd w:val="clear" w:color="000000" w:fill="F2F2F2"/>
            <w:noWrap/>
            <w:vAlign w:val="center"/>
          </w:tcPr>
          <w:p w14:paraId="036318B0" w14:textId="77777777" w:rsidR="00B204B7" w:rsidRPr="00F102E0" w:rsidRDefault="00B204B7" w:rsidP="000D493C">
            <w:pPr>
              <w:jc w:val="right"/>
              <w:rPr>
                <w:color w:val="000000"/>
                <w:sz w:val="16"/>
                <w:szCs w:val="16"/>
                <w:lang w:val="en-GB" w:eastAsia="en-GB"/>
              </w:rPr>
            </w:pPr>
            <w:r w:rsidRPr="00F102E0">
              <w:rPr>
                <w:sz w:val="16"/>
                <w:szCs w:val="16"/>
                <w:lang w:val="en-GB" w:eastAsia="en-GB"/>
              </w:rPr>
              <w:t> </w:t>
            </w:r>
          </w:p>
        </w:tc>
      </w:tr>
      <w:tr w:rsidR="00B204B7" w:rsidRPr="00F102E0" w14:paraId="40E054E9"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7DC07D86" w14:textId="77777777" w:rsidR="00B204B7" w:rsidRPr="00F102E0" w:rsidRDefault="00B204B7" w:rsidP="000D493C">
            <w:pPr>
              <w:rPr>
                <w:sz w:val="16"/>
                <w:szCs w:val="16"/>
                <w:lang w:val="en-GB" w:eastAsia="en-GB"/>
              </w:rPr>
            </w:pPr>
            <w:r w:rsidRPr="00F102E0">
              <w:rPr>
                <w:sz w:val="16"/>
                <w:szCs w:val="16"/>
                <w:lang w:val="en-GB" w:eastAsia="en-GB"/>
              </w:rPr>
              <w:t>Slovakia</w:t>
            </w:r>
          </w:p>
        </w:tc>
        <w:tc>
          <w:tcPr>
            <w:tcW w:w="985" w:type="dxa"/>
            <w:tcBorders>
              <w:top w:val="single" w:sz="4" w:space="0" w:color="C00000"/>
              <w:left w:val="nil"/>
              <w:bottom w:val="single" w:sz="4" w:space="0" w:color="C00000"/>
              <w:right w:val="nil"/>
            </w:tcBorders>
            <w:shd w:val="clear" w:color="000000" w:fill="F2F2F2"/>
            <w:noWrap/>
            <w:vAlign w:val="center"/>
          </w:tcPr>
          <w:p w14:paraId="5C9C6DD9" w14:textId="77777777" w:rsidR="00B204B7" w:rsidRPr="00F102E0" w:rsidRDefault="00B204B7" w:rsidP="000D493C">
            <w:pPr>
              <w:rPr>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000000" w:fill="F2F2F2"/>
            <w:noWrap/>
            <w:vAlign w:val="center"/>
          </w:tcPr>
          <w:p w14:paraId="782EF485" w14:textId="77777777" w:rsidR="00B204B7" w:rsidRPr="00F102E0" w:rsidRDefault="00B204B7" w:rsidP="000D493C">
            <w:pPr>
              <w:jc w:val="right"/>
              <w:rPr>
                <w:sz w:val="16"/>
                <w:szCs w:val="16"/>
                <w:lang w:val="en-GB" w:eastAsia="en-GB"/>
              </w:rPr>
            </w:pPr>
            <w:r w:rsidRPr="00F102E0">
              <w:rPr>
                <w:sz w:val="16"/>
                <w:szCs w:val="16"/>
                <w:lang w:val="en-GB" w:eastAsia="en-GB"/>
              </w:rPr>
              <w:t>43,700</w:t>
            </w:r>
          </w:p>
        </w:tc>
        <w:tc>
          <w:tcPr>
            <w:tcW w:w="220" w:type="dxa"/>
            <w:tcBorders>
              <w:top w:val="single" w:sz="4" w:space="0" w:color="C00000"/>
              <w:left w:val="nil"/>
              <w:bottom w:val="single" w:sz="4" w:space="0" w:color="C00000"/>
              <w:right w:val="nil"/>
            </w:tcBorders>
            <w:shd w:val="clear" w:color="000000" w:fill="F2F2F2"/>
            <w:noWrap/>
            <w:vAlign w:val="center"/>
          </w:tcPr>
          <w:p w14:paraId="3C679897"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6D559F83" w14:textId="77777777" w:rsidR="00B204B7" w:rsidRPr="00F102E0" w:rsidRDefault="00B204B7" w:rsidP="000D493C">
            <w:pPr>
              <w:jc w:val="center"/>
              <w:rPr>
                <w:color w:val="000000"/>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000000" w:fill="F2F2F2"/>
            <w:noWrap/>
            <w:vAlign w:val="center"/>
          </w:tcPr>
          <w:p w14:paraId="08D54972" w14:textId="77777777" w:rsidR="00B204B7" w:rsidRPr="00F102E0" w:rsidRDefault="00B204B7" w:rsidP="000D493C">
            <w:pPr>
              <w:rPr>
                <w:color w:val="000000"/>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796F60C5" w14:textId="77777777" w:rsidR="00B204B7" w:rsidRPr="00F102E0" w:rsidRDefault="00B204B7" w:rsidP="000D493C">
            <w:pPr>
              <w:jc w:val="right"/>
              <w:rPr>
                <w:color w:val="000000"/>
                <w:sz w:val="16"/>
                <w:szCs w:val="16"/>
                <w:lang w:val="en-GB" w:eastAsia="en-GB"/>
              </w:rPr>
            </w:pPr>
            <w:r w:rsidRPr="00F102E0">
              <w:rPr>
                <w:rFonts w:ascii="Cambria" w:hAnsi="Cambria"/>
                <w:sz w:val="16"/>
                <w:szCs w:val="16"/>
                <w:lang w:val="en-GB" w:eastAsia="en-GB"/>
              </w:rPr>
              <w:t>40-54</w:t>
            </w:r>
          </w:p>
        </w:tc>
      </w:tr>
      <w:tr w:rsidR="00B204B7" w:rsidRPr="00F102E0" w14:paraId="116484E0"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7926457C"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4C4493E4"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7DEA76C1"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26DABDA8"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30AA8D1B"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19F40BB2" w14:textId="77777777" w:rsidR="00B204B7" w:rsidRPr="00F102E0" w:rsidRDefault="00B204B7" w:rsidP="000D493C">
            <w:pPr>
              <w:rPr>
                <w:color w:val="000000"/>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427158B2" w14:textId="77777777" w:rsidR="00B204B7" w:rsidRPr="00F102E0" w:rsidRDefault="00B204B7" w:rsidP="000D493C">
            <w:pPr>
              <w:jc w:val="right"/>
              <w:rPr>
                <w:color w:val="000000"/>
                <w:sz w:val="16"/>
                <w:szCs w:val="16"/>
                <w:lang w:val="en-GB" w:eastAsia="en-GB"/>
              </w:rPr>
            </w:pPr>
            <w:r w:rsidRPr="00F102E0">
              <w:rPr>
                <w:sz w:val="16"/>
                <w:szCs w:val="16"/>
                <w:lang w:val="en-GB" w:eastAsia="en-GB"/>
              </w:rPr>
              <w:t>5.60%-6.75%</w:t>
            </w:r>
          </w:p>
        </w:tc>
      </w:tr>
      <w:tr w:rsidR="00B204B7" w:rsidRPr="00F102E0" w14:paraId="59AC785E"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584A418B"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33C145DE"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18A21D5C"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E4CFF62"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0AEE057B"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6854FFF8" w14:textId="77777777" w:rsidR="00B204B7" w:rsidRPr="00F102E0" w:rsidRDefault="00B204B7" w:rsidP="000D493C">
            <w:pPr>
              <w:rPr>
                <w:color w:val="000000"/>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1FECC774" w14:textId="77777777" w:rsidR="00B204B7" w:rsidRPr="00F102E0" w:rsidRDefault="00B204B7" w:rsidP="000D493C">
            <w:pPr>
              <w:jc w:val="right"/>
              <w:rPr>
                <w:color w:val="000000"/>
                <w:sz w:val="16"/>
                <w:szCs w:val="16"/>
                <w:lang w:val="en-GB" w:eastAsia="en-GB"/>
              </w:rPr>
            </w:pPr>
            <w:r w:rsidRPr="00F102E0">
              <w:rPr>
                <w:sz w:val="16"/>
                <w:szCs w:val="16"/>
                <w:lang w:val="en-GB" w:eastAsia="en-GB"/>
              </w:rPr>
              <w:t>5.60%-5.75%</w:t>
            </w:r>
          </w:p>
        </w:tc>
      </w:tr>
      <w:tr w:rsidR="00B204B7" w:rsidRPr="00F102E0" w14:paraId="28EF65C8"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8929613"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3A942E45"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61BFDEF6"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18D971AA"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68EA489E"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7EF0C8A2" w14:textId="77777777" w:rsidR="00B204B7" w:rsidRPr="00F102E0" w:rsidRDefault="00B204B7" w:rsidP="000D493C">
            <w:pPr>
              <w:rPr>
                <w:color w:val="000000"/>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764DFCFD" w14:textId="77777777" w:rsidR="00B204B7" w:rsidRPr="00F102E0" w:rsidRDefault="00B204B7" w:rsidP="000D493C">
            <w:pPr>
              <w:jc w:val="right"/>
              <w:rPr>
                <w:color w:val="000000"/>
                <w:sz w:val="16"/>
                <w:szCs w:val="16"/>
                <w:lang w:val="en-GB" w:eastAsia="en-GB"/>
              </w:rPr>
            </w:pPr>
            <w:r w:rsidRPr="00F102E0">
              <w:rPr>
                <w:sz w:val="16"/>
                <w:szCs w:val="16"/>
                <w:lang w:val="en-GB" w:eastAsia="en-GB"/>
              </w:rPr>
              <w:t>5.59%</w:t>
            </w:r>
          </w:p>
        </w:tc>
      </w:tr>
      <w:tr w:rsidR="00B204B7" w:rsidRPr="00F102E0" w14:paraId="772C7A41"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0320647B"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0CBB665A"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0C524FDC"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4CCE6821"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257D93EF"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5DA0F184" w14:textId="77777777" w:rsidR="00B204B7" w:rsidRPr="00F102E0" w:rsidRDefault="00B204B7" w:rsidP="000D493C">
            <w:pPr>
              <w:rPr>
                <w:color w:val="000000"/>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025E4FEA" w14:textId="77777777" w:rsidR="00B204B7" w:rsidRPr="00F102E0" w:rsidRDefault="00B204B7" w:rsidP="000D493C">
            <w:pPr>
              <w:jc w:val="right"/>
              <w:rPr>
                <w:color w:val="000000"/>
                <w:sz w:val="16"/>
                <w:szCs w:val="16"/>
                <w:lang w:val="en-GB" w:eastAsia="en-GB"/>
              </w:rPr>
            </w:pPr>
            <w:r w:rsidRPr="00F102E0">
              <w:rPr>
                <w:sz w:val="16"/>
                <w:szCs w:val="16"/>
                <w:lang w:val="en-GB" w:eastAsia="en-GB"/>
              </w:rPr>
              <w:t>15,200</w:t>
            </w:r>
          </w:p>
        </w:tc>
      </w:tr>
      <w:tr w:rsidR="00B204B7" w:rsidRPr="00F102E0" w14:paraId="0BE29611"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005AFCF1"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3DA64E31"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01280D3"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0E4EA67"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790163C1"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455CEA5C" w14:textId="77777777" w:rsidR="00B204B7" w:rsidRPr="00F102E0" w:rsidRDefault="00B204B7" w:rsidP="000D493C">
            <w:pPr>
              <w:rPr>
                <w:color w:val="000000"/>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1897A005" w14:textId="77777777" w:rsidR="00B204B7" w:rsidRPr="00F102E0" w:rsidRDefault="00B204B7" w:rsidP="000D493C">
            <w:pPr>
              <w:jc w:val="right"/>
              <w:rPr>
                <w:color w:val="000000"/>
                <w:sz w:val="16"/>
                <w:szCs w:val="16"/>
                <w:lang w:val="en-GB" w:eastAsia="en-GB"/>
              </w:rPr>
            </w:pPr>
            <w:r w:rsidRPr="00F102E0">
              <w:rPr>
                <w:sz w:val="16"/>
                <w:szCs w:val="16"/>
                <w:lang w:val="en-GB" w:eastAsia="en-GB"/>
              </w:rPr>
              <w:t>75,905</w:t>
            </w:r>
          </w:p>
        </w:tc>
      </w:tr>
      <w:tr w:rsidR="00B204B7" w:rsidRPr="00F102E0" w14:paraId="6350E51C" w14:textId="77777777" w:rsidTr="000D493C">
        <w:trPr>
          <w:trHeight w:val="250"/>
        </w:trPr>
        <w:tc>
          <w:tcPr>
            <w:tcW w:w="1440" w:type="dxa"/>
            <w:tcBorders>
              <w:top w:val="single" w:sz="4" w:space="0" w:color="C00000"/>
              <w:left w:val="nil"/>
              <w:bottom w:val="single" w:sz="12" w:space="0" w:color="C00000"/>
              <w:right w:val="nil"/>
            </w:tcBorders>
            <w:shd w:val="clear" w:color="000000" w:fill="F2F2F2"/>
            <w:noWrap/>
            <w:vAlign w:val="center"/>
          </w:tcPr>
          <w:p w14:paraId="0EA3D123"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000000" w:fill="F2F2F2"/>
            <w:noWrap/>
            <w:vAlign w:val="center"/>
          </w:tcPr>
          <w:p w14:paraId="3D9ADFB7"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000000" w:fill="F2F2F2"/>
            <w:noWrap/>
            <w:vAlign w:val="center"/>
          </w:tcPr>
          <w:p w14:paraId="79854B90" w14:textId="77777777" w:rsidR="00B204B7" w:rsidRPr="00F102E0" w:rsidRDefault="00B204B7" w:rsidP="000D493C">
            <w:pPr>
              <w:jc w:val="right"/>
              <w:rPr>
                <w:sz w:val="16"/>
                <w:szCs w:val="16"/>
                <w:lang w:val="en-GB" w:eastAsia="en-GB"/>
              </w:rPr>
            </w:pPr>
            <w:r w:rsidRPr="00F102E0">
              <w:rPr>
                <w:sz w:val="16"/>
                <w:szCs w:val="16"/>
                <w:lang w:val="en-GB" w:eastAsia="en-GB"/>
              </w:rPr>
              <w:t>32,149</w:t>
            </w:r>
          </w:p>
        </w:tc>
        <w:tc>
          <w:tcPr>
            <w:tcW w:w="220" w:type="dxa"/>
            <w:tcBorders>
              <w:top w:val="single" w:sz="4" w:space="0" w:color="C00000"/>
              <w:left w:val="nil"/>
              <w:bottom w:val="single" w:sz="12" w:space="0" w:color="C00000"/>
              <w:right w:val="nil"/>
            </w:tcBorders>
            <w:shd w:val="clear" w:color="000000" w:fill="F2F2F2"/>
            <w:noWrap/>
            <w:vAlign w:val="center"/>
          </w:tcPr>
          <w:p w14:paraId="09B0DC96"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12" w:space="0" w:color="C00000"/>
              <w:right w:val="nil"/>
            </w:tcBorders>
            <w:shd w:val="clear" w:color="000000" w:fill="F2F2F2"/>
            <w:noWrap/>
            <w:vAlign w:val="center"/>
          </w:tcPr>
          <w:p w14:paraId="610B10FA" w14:textId="77777777" w:rsidR="00B204B7" w:rsidRPr="00F102E0" w:rsidRDefault="00B204B7" w:rsidP="000D493C">
            <w:pPr>
              <w:jc w:val="center"/>
              <w:rPr>
                <w:color w:val="000000"/>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000000" w:fill="F2F2F2"/>
            <w:noWrap/>
            <w:vAlign w:val="center"/>
          </w:tcPr>
          <w:p w14:paraId="0097204A" w14:textId="77777777" w:rsidR="00B204B7" w:rsidRPr="00F102E0" w:rsidRDefault="00B204B7" w:rsidP="000D493C">
            <w:pPr>
              <w:rPr>
                <w:color w:val="000000"/>
                <w:sz w:val="16"/>
                <w:szCs w:val="16"/>
                <w:lang w:val="en-GB" w:eastAsia="en-GB"/>
              </w:rPr>
            </w:pPr>
            <w:r w:rsidRPr="00F102E0">
              <w:rPr>
                <w:sz w:val="16"/>
                <w:szCs w:val="16"/>
                <w:lang w:val="en-GB" w:eastAsia="en-GB"/>
              </w:rPr>
              <w:t>Price per m²</w:t>
            </w:r>
          </w:p>
        </w:tc>
        <w:tc>
          <w:tcPr>
            <w:tcW w:w="1520" w:type="dxa"/>
            <w:tcBorders>
              <w:top w:val="single" w:sz="4" w:space="0" w:color="C00000"/>
              <w:left w:val="nil"/>
              <w:bottom w:val="single" w:sz="12" w:space="0" w:color="C00000"/>
              <w:right w:val="nil"/>
            </w:tcBorders>
            <w:shd w:val="clear" w:color="000000" w:fill="F2F2F2"/>
            <w:noWrap/>
            <w:vAlign w:val="center"/>
          </w:tcPr>
          <w:p w14:paraId="40BE65B7" w14:textId="77777777" w:rsidR="00B204B7" w:rsidRPr="00F102E0" w:rsidRDefault="00B204B7" w:rsidP="000D493C">
            <w:pPr>
              <w:jc w:val="right"/>
              <w:rPr>
                <w:color w:val="000000"/>
                <w:sz w:val="16"/>
                <w:szCs w:val="16"/>
                <w:lang w:val="en-GB" w:eastAsia="en-GB"/>
              </w:rPr>
            </w:pPr>
            <w:r w:rsidRPr="00F102E0">
              <w:rPr>
                <w:rFonts w:ascii="Cambria" w:hAnsi="Cambria"/>
                <w:sz w:val="16"/>
                <w:szCs w:val="16"/>
                <w:lang w:val="en-GB" w:eastAsia="en-GB"/>
              </w:rPr>
              <w:t> </w:t>
            </w:r>
          </w:p>
        </w:tc>
      </w:tr>
      <w:tr w:rsidR="00B204B7" w:rsidRPr="00F102E0" w14:paraId="5DA207A2" w14:textId="77777777" w:rsidTr="000D493C">
        <w:trPr>
          <w:trHeight w:val="250"/>
        </w:trPr>
        <w:tc>
          <w:tcPr>
            <w:tcW w:w="1440" w:type="dxa"/>
            <w:tcBorders>
              <w:top w:val="single" w:sz="12" w:space="0" w:color="C00000"/>
              <w:left w:val="nil"/>
              <w:bottom w:val="single" w:sz="4" w:space="0" w:color="C00000"/>
              <w:right w:val="nil"/>
            </w:tcBorders>
            <w:shd w:val="clear" w:color="000000" w:fill="F2F2F2"/>
            <w:noWrap/>
            <w:vAlign w:val="center"/>
          </w:tcPr>
          <w:p w14:paraId="3172615A"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12" w:space="0" w:color="C00000"/>
              <w:left w:val="nil"/>
              <w:bottom w:val="single" w:sz="4" w:space="0" w:color="C00000"/>
              <w:right w:val="nil"/>
            </w:tcBorders>
            <w:shd w:val="clear" w:color="000000" w:fill="F2F2F2"/>
            <w:noWrap/>
            <w:vAlign w:val="center"/>
          </w:tcPr>
          <w:p w14:paraId="0C0D8F0B"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12" w:space="0" w:color="C00000"/>
              <w:left w:val="nil"/>
              <w:bottom w:val="single" w:sz="4" w:space="0" w:color="C00000"/>
              <w:right w:val="nil"/>
            </w:tcBorders>
            <w:shd w:val="clear" w:color="000000" w:fill="F2F2F2"/>
            <w:noWrap/>
            <w:vAlign w:val="center"/>
          </w:tcPr>
          <w:p w14:paraId="7F354833"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000000" w:fill="F2F2F2"/>
            <w:noWrap/>
            <w:vAlign w:val="center"/>
          </w:tcPr>
          <w:p w14:paraId="3A1FB700"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4" w:space="0" w:color="C00000"/>
              <w:right w:val="nil"/>
            </w:tcBorders>
            <w:shd w:val="clear" w:color="000000" w:fill="F2F2F2"/>
            <w:noWrap/>
            <w:vAlign w:val="center"/>
          </w:tcPr>
          <w:p w14:paraId="6DBC592F"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12" w:space="0" w:color="C00000"/>
              <w:left w:val="nil"/>
              <w:bottom w:val="single" w:sz="4" w:space="0" w:color="C00000"/>
              <w:right w:val="nil"/>
            </w:tcBorders>
            <w:shd w:val="clear" w:color="000000" w:fill="F2F2F2"/>
            <w:noWrap/>
            <w:vAlign w:val="center"/>
          </w:tcPr>
          <w:p w14:paraId="6DB64646"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1520" w:type="dxa"/>
            <w:tcBorders>
              <w:top w:val="single" w:sz="12" w:space="0" w:color="C00000"/>
              <w:left w:val="nil"/>
              <w:bottom w:val="single" w:sz="4" w:space="0" w:color="C00000"/>
              <w:right w:val="nil"/>
            </w:tcBorders>
            <w:shd w:val="clear" w:color="000000" w:fill="F2F2F2"/>
            <w:noWrap/>
            <w:vAlign w:val="center"/>
          </w:tcPr>
          <w:p w14:paraId="04B2E258" w14:textId="77777777" w:rsidR="00B204B7" w:rsidRPr="00F102E0" w:rsidRDefault="00B204B7" w:rsidP="000D493C">
            <w:pPr>
              <w:jc w:val="right"/>
              <w:rPr>
                <w:color w:val="000000"/>
                <w:sz w:val="16"/>
                <w:szCs w:val="16"/>
                <w:lang w:val="en-GB" w:eastAsia="en-GB"/>
              </w:rPr>
            </w:pPr>
            <w:r w:rsidRPr="00F102E0">
              <w:rPr>
                <w:sz w:val="16"/>
                <w:szCs w:val="16"/>
                <w:lang w:val="en-GB" w:eastAsia="en-GB"/>
              </w:rPr>
              <w:t> </w:t>
            </w:r>
          </w:p>
        </w:tc>
      </w:tr>
      <w:tr w:rsidR="00B204B7" w:rsidRPr="00F102E0" w14:paraId="5ABF6D9F"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C0BBE80" w14:textId="77777777" w:rsidR="00B204B7" w:rsidRPr="00F102E0" w:rsidRDefault="00B204B7" w:rsidP="000D493C">
            <w:pPr>
              <w:rPr>
                <w:sz w:val="16"/>
                <w:szCs w:val="16"/>
                <w:lang w:val="en-GB" w:eastAsia="en-GB"/>
              </w:rPr>
            </w:pPr>
            <w:r w:rsidRPr="00F102E0">
              <w:rPr>
                <w:sz w:val="16"/>
                <w:szCs w:val="16"/>
                <w:lang w:val="en-GB" w:eastAsia="en-GB"/>
              </w:rPr>
              <w:t>Portugal</w:t>
            </w:r>
          </w:p>
        </w:tc>
        <w:tc>
          <w:tcPr>
            <w:tcW w:w="985" w:type="dxa"/>
            <w:tcBorders>
              <w:top w:val="single" w:sz="4" w:space="0" w:color="C00000"/>
              <w:left w:val="nil"/>
              <w:bottom w:val="single" w:sz="4" w:space="0" w:color="C00000"/>
              <w:right w:val="nil"/>
            </w:tcBorders>
            <w:shd w:val="clear" w:color="000000" w:fill="F2F2F2"/>
            <w:noWrap/>
            <w:vAlign w:val="center"/>
          </w:tcPr>
          <w:p w14:paraId="5997F683" w14:textId="77777777" w:rsidR="00B204B7" w:rsidRPr="00F102E0" w:rsidRDefault="00B204B7" w:rsidP="000D493C">
            <w:pPr>
              <w:rPr>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000000" w:fill="F2F2F2"/>
            <w:noWrap/>
            <w:vAlign w:val="center"/>
          </w:tcPr>
          <w:p w14:paraId="35D8DA67" w14:textId="77777777" w:rsidR="00B204B7" w:rsidRPr="00F102E0" w:rsidRDefault="00B204B7" w:rsidP="000D493C">
            <w:pPr>
              <w:jc w:val="right"/>
              <w:rPr>
                <w:sz w:val="16"/>
                <w:szCs w:val="16"/>
                <w:lang w:val="en-GB" w:eastAsia="en-GB"/>
              </w:rPr>
            </w:pPr>
            <w:r w:rsidRPr="00F102E0">
              <w:rPr>
                <w:sz w:val="16"/>
                <w:szCs w:val="16"/>
                <w:lang w:val="en-GB" w:eastAsia="en-GB"/>
              </w:rPr>
              <w:t>13,580</w:t>
            </w:r>
          </w:p>
        </w:tc>
        <w:tc>
          <w:tcPr>
            <w:tcW w:w="220" w:type="dxa"/>
            <w:tcBorders>
              <w:top w:val="single" w:sz="4" w:space="0" w:color="C00000"/>
              <w:left w:val="nil"/>
              <w:bottom w:val="single" w:sz="4" w:space="0" w:color="C00000"/>
              <w:right w:val="nil"/>
            </w:tcBorders>
            <w:shd w:val="clear" w:color="000000" w:fill="F2F2F2"/>
            <w:noWrap/>
            <w:vAlign w:val="center"/>
          </w:tcPr>
          <w:p w14:paraId="5B3F80F3"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2E42DAD2" w14:textId="77777777" w:rsidR="00B204B7" w:rsidRPr="00F102E0" w:rsidRDefault="00B204B7" w:rsidP="000D493C">
            <w:pPr>
              <w:jc w:val="center"/>
              <w:rPr>
                <w:color w:val="000000"/>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000000" w:fill="F2F2F2"/>
            <w:noWrap/>
            <w:vAlign w:val="center"/>
          </w:tcPr>
          <w:p w14:paraId="55D17D62" w14:textId="77777777" w:rsidR="00B204B7" w:rsidRPr="00F102E0" w:rsidRDefault="00B204B7" w:rsidP="000D493C">
            <w:pPr>
              <w:rPr>
                <w:color w:val="000000"/>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000000" w:fill="F2F2F2"/>
            <w:noWrap/>
            <w:vAlign w:val="center"/>
          </w:tcPr>
          <w:p w14:paraId="60C4034C" w14:textId="77777777" w:rsidR="00B204B7" w:rsidRPr="00F102E0" w:rsidRDefault="00B204B7" w:rsidP="000D493C">
            <w:pPr>
              <w:jc w:val="right"/>
              <w:rPr>
                <w:color w:val="000000"/>
                <w:sz w:val="16"/>
                <w:szCs w:val="16"/>
                <w:lang w:val="en-GB" w:eastAsia="en-GB"/>
              </w:rPr>
            </w:pPr>
            <w:r w:rsidRPr="00F102E0">
              <w:rPr>
                <w:rFonts w:ascii="Cambria" w:hAnsi="Cambria"/>
                <w:sz w:val="16"/>
                <w:szCs w:val="16"/>
                <w:lang w:val="en-GB" w:eastAsia="en-GB"/>
              </w:rPr>
              <w:t>45</w:t>
            </w:r>
          </w:p>
        </w:tc>
      </w:tr>
      <w:tr w:rsidR="00B204B7" w:rsidRPr="00F102E0" w14:paraId="6938117C"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7CDD65FE"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549EBD6E"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68D5FE0C"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480116F"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7029D1EC"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0F673BA8" w14:textId="77777777" w:rsidR="00B204B7" w:rsidRPr="00F102E0" w:rsidRDefault="00B204B7" w:rsidP="000D493C">
            <w:pPr>
              <w:rPr>
                <w:color w:val="000000"/>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000000" w:fill="F2F2F2"/>
            <w:noWrap/>
            <w:vAlign w:val="center"/>
          </w:tcPr>
          <w:p w14:paraId="06684552" w14:textId="77777777" w:rsidR="00B204B7" w:rsidRPr="00F102E0" w:rsidRDefault="00B204B7" w:rsidP="000D493C">
            <w:pPr>
              <w:jc w:val="right"/>
              <w:rPr>
                <w:color w:val="000000"/>
                <w:sz w:val="16"/>
                <w:szCs w:val="16"/>
                <w:lang w:val="en-GB" w:eastAsia="en-GB"/>
              </w:rPr>
            </w:pPr>
            <w:r w:rsidRPr="00F102E0">
              <w:rPr>
                <w:sz w:val="16"/>
                <w:szCs w:val="16"/>
                <w:lang w:val="en-GB" w:eastAsia="en-GB"/>
              </w:rPr>
              <w:t>6.98%</w:t>
            </w:r>
          </w:p>
        </w:tc>
      </w:tr>
      <w:tr w:rsidR="00B204B7" w:rsidRPr="00F102E0" w14:paraId="1DDA2064"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2703B2D1"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53EFBD90"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2F481BA6"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C597D14"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102056F0"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43B3F39A" w14:textId="77777777" w:rsidR="00B204B7" w:rsidRPr="00F102E0" w:rsidRDefault="00B204B7" w:rsidP="000D493C">
            <w:pPr>
              <w:rPr>
                <w:color w:val="000000"/>
                <w:sz w:val="16"/>
                <w:szCs w:val="16"/>
                <w:lang w:val="en-GB" w:eastAsia="en-GB"/>
              </w:rPr>
            </w:pPr>
            <w:r w:rsidRPr="00F102E0">
              <w:rPr>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000000" w:fill="F2F2F2"/>
            <w:noWrap/>
            <w:vAlign w:val="center"/>
          </w:tcPr>
          <w:p w14:paraId="6995408C" w14:textId="77777777" w:rsidR="00B204B7" w:rsidRPr="00F102E0" w:rsidRDefault="00B204B7" w:rsidP="000D493C">
            <w:pPr>
              <w:jc w:val="right"/>
              <w:rPr>
                <w:color w:val="000000"/>
                <w:sz w:val="16"/>
                <w:szCs w:val="16"/>
                <w:lang w:val="en-GB" w:eastAsia="en-GB"/>
              </w:rPr>
            </w:pPr>
            <w:r w:rsidRPr="00F102E0">
              <w:rPr>
                <w:sz w:val="16"/>
                <w:szCs w:val="16"/>
                <w:lang w:val="en-GB" w:eastAsia="en-GB"/>
              </w:rPr>
              <w:t>5.75%</w:t>
            </w:r>
          </w:p>
        </w:tc>
      </w:tr>
      <w:tr w:rsidR="00B204B7" w:rsidRPr="00F102E0" w14:paraId="4A0CAD3E"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54195486"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6ACC7B5C"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41A55ABA"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7F967765"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4A6F5820"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2C9495F9" w14:textId="77777777" w:rsidR="00B204B7" w:rsidRPr="00F102E0" w:rsidRDefault="00B204B7" w:rsidP="000D493C">
            <w:pPr>
              <w:rPr>
                <w:color w:val="000000"/>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000000" w:fill="F2F2F2"/>
            <w:noWrap/>
            <w:vAlign w:val="center"/>
          </w:tcPr>
          <w:p w14:paraId="5B4A3CD5" w14:textId="77777777" w:rsidR="00B204B7" w:rsidRPr="00F102E0" w:rsidRDefault="00B204B7" w:rsidP="000D493C">
            <w:pPr>
              <w:jc w:val="right"/>
              <w:rPr>
                <w:color w:val="000000"/>
                <w:sz w:val="16"/>
                <w:szCs w:val="16"/>
                <w:lang w:val="en-GB" w:eastAsia="en-GB"/>
              </w:rPr>
            </w:pPr>
            <w:r w:rsidRPr="00F102E0">
              <w:rPr>
                <w:sz w:val="16"/>
                <w:szCs w:val="16"/>
                <w:lang w:val="en-GB" w:eastAsia="en-GB"/>
              </w:rPr>
              <w:t>6.33%</w:t>
            </w:r>
          </w:p>
        </w:tc>
      </w:tr>
      <w:tr w:rsidR="00B204B7" w:rsidRPr="00F102E0" w14:paraId="76A9112E"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635EF2A5"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000000" w:fill="F2F2F2"/>
            <w:noWrap/>
            <w:vAlign w:val="center"/>
          </w:tcPr>
          <w:p w14:paraId="4C8F9CF3"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3C84FD87"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54FF096C"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571944DB"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7F73707A" w14:textId="77777777" w:rsidR="00B204B7" w:rsidRPr="00F102E0" w:rsidRDefault="00B204B7" w:rsidP="000D493C">
            <w:pPr>
              <w:rPr>
                <w:color w:val="000000"/>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000000" w:fill="F2F2F2"/>
            <w:noWrap/>
            <w:vAlign w:val="center"/>
          </w:tcPr>
          <w:p w14:paraId="0AAF003E" w14:textId="77777777" w:rsidR="00B204B7" w:rsidRPr="00F102E0" w:rsidRDefault="00B204B7" w:rsidP="000D493C">
            <w:pPr>
              <w:jc w:val="right"/>
              <w:rPr>
                <w:color w:val="000000"/>
                <w:sz w:val="16"/>
                <w:szCs w:val="16"/>
                <w:lang w:val="en-GB" w:eastAsia="en-GB"/>
              </w:rPr>
            </w:pPr>
            <w:r w:rsidRPr="00F102E0">
              <w:rPr>
                <w:sz w:val="16"/>
                <w:szCs w:val="16"/>
                <w:lang w:val="en-GB" w:eastAsia="en-GB"/>
              </w:rPr>
              <w:t>7,540</w:t>
            </w:r>
          </w:p>
        </w:tc>
      </w:tr>
      <w:tr w:rsidR="00B204B7" w:rsidRPr="00F102E0" w14:paraId="45B1CEFA" w14:textId="77777777" w:rsidTr="000D493C">
        <w:trPr>
          <w:trHeight w:val="250"/>
        </w:trPr>
        <w:tc>
          <w:tcPr>
            <w:tcW w:w="1440" w:type="dxa"/>
            <w:tcBorders>
              <w:top w:val="single" w:sz="4" w:space="0" w:color="C00000"/>
              <w:left w:val="nil"/>
              <w:bottom w:val="single" w:sz="4" w:space="0" w:color="C00000"/>
              <w:right w:val="nil"/>
            </w:tcBorders>
            <w:shd w:val="clear" w:color="000000" w:fill="F2F2F2"/>
            <w:noWrap/>
            <w:vAlign w:val="center"/>
          </w:tcPr>
          <w:p w14:paraId="4F04F690"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000000" w:fill="F2F2F2"/>
            <w:noWrap/>
            <w:vAlign w:val="center"/>
          </w:tcPr>
          <w:p w14:paraId="0C73DF09"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000000" w:fill="F2F2F2"/>
            <w:noWrap/>
            <w:vAlign w:val="center"/>
          </w:tcPr>
          <w:p w14:paraId="54402540"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000000" w:fill="F2F2F2"/>
            <w:noWrap/>
            <w:vAlign w:val="center"/>
          </w:tcPr>
          <w:p w14:paraId="3BE1DEF1"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000000" w:fill="F2F2F2"/>
            <w:noWrap/>
            <w:vAlign w:val="center"/>
          </w:tcPr>
          <w:p w14:paraId="6332A375" w14:textId="77777777" w:rsidR="00B204B7" w:rsidRPr="00F102E0" w:rsidRDefault="00B204B7" w:rsidP="000D493C">
            <w:pPr>
              <w:jc w:val="center"/>
              <w:rPr>
                <w:color w:val="000000"/>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000000" w:fill="F2F2F2"/>
            <w:noWrap/>
            <w:vAlign w:val="center"/>
          </w:tcPr>
          <w:p w14:paraId="28B5AC87" w14:textId="77777777" w:rsidR="00B204B7" w:rsidRPr="00F102E0" w:rsidRDefault="00B204B7" w:rsidP="000D493C">
            <w:pPr>
              <w:rPr>
                <w:color w:val="000000"/>
                <w:sz w:val="16"/>
                <w:szCs w:val="16"/>
                <w:lang w:val="en-GB" w:eastAsia="en-GB"/>
              </w:rPr>
            </w:pPr>
            <w:r w:rsidRPr="00F102E0">
              <w:rPr>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000000" w:fill="F2F2F2"/>
            <w:noWrap/>
            <w:vAlign w:val="center"/>
          </w:tcPr>
          <w:p w14:paraId="5CA87588" w14:textId="77777777" w:rsidR="00B204B7" w:rsidRPr="00F102E0" w:rsidRDefault="00B204B7" w:rsidP="000D493C">
            <w:pPr>
              <w:jc w:val="right"/>
              <w:rPr>
                <w:color w:val="000000"/>
                <w:sz w:val="16"/>
                <w:szCs w:val="16"/>
                <w:lang w:val="en-GB" w:eastAsia="en-GB"/>
              </w:rPr>
            </w:pPr>
            <w:r w:rsidRPr="00F102E0">
              <w:rPr>
                <w:sz w:val="16"/>
                <w:szCs w:val="16"/>
                <w:lang w:val="en-GB" w:eastAsia="en-GB"/>
              </w:rPr>
              <w:t>29,813</w:t>
            </w:r>
          </w:p>
        </w:tc>
      </w:tr>
      <w:tr w:rsidR="00B204B7" w:rsidRPr="00F102E0" w14:paraId="1746B981" w14:textId="77777777" w:rsidTr="000D493C">
        <w:trPr>
          <w:trHeight w:val="250"/>
        </w:trPr>
        <w:tc>
          <w:tcPr>
            <w:tcW w:w="1440" w:type="dxa"/>
            <w:tcBorders>
              <w:top w:val="single" w:sz="4" w:space="0" w:color="C00000"/>
              <w:left w:val="nil"/>
              <w:bottom w:val="single" w:sz="12" w:space="0" w:color="C00000"/>
              <w:right w:val="nil"/>
            </w:tcBorders>
            <w:shd w:val="clear" w:color="000000" w:fill="F2F2F2"/>
            <w:noWrap/>
            <w:vAlign w:val="center"/>
          </w:tcPr>
          <w:p w14:paraId="515E2E3A"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000000" w:fill="F2F2F2"/>
            <w:noWrap/>
            <w:vAlign w:val="center"/>
          </w:tcPr>
          <w:p w14:paraId="25204602"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000000" w:fill="F2F2F2"/>
            <w:noWrap/>
            <w:vAlign w:val="center"/>
          </w:tcPr>
          <w:p w14:paraId="622A7385" w14:textId="77777777" w:rsidR="00B204B7" w:rsidRPr="00F102E0" w:rsidRDefault="00B204B7" w:rsidP="000D493C">
            <w:pPr>
              <w:jc w:val="right"/>
              <w:rPr>
                <w:sz w:val="16"/>
                <w:szCs w:val="16"/>
                <w:lang w:val="en-GB" w:eastAsia="en-GB"/>
              </w:rPr>
            </w:pPr>
            <w:r w:rsidRPr="00F102E0">
              <w:rPr>
                <w:sz w:val="16"/>
                <w:szCs w:val="16"/>
                <w:lang w:val="en-GB" w:eastAsia="en-GB"/>
              </w:rPr>
              <w:t>3,083</w:t>
            </w:r>
          </w:p>
        </w:tc>
        <w:tc>
          <w:tcPr>
            <w:tcW w:w="220" w:type="dxa"/>
            <w:tcBorders>
              <w:top w:val="single" w:sz="4" w:space="0" w:color="C00000"/>
              <w:left w:val="nil"/>
              <w:bottom w:val="single" w:sz="12" w:space="0" w:color="C00000"/>
              <w:right w:val="nil"/>
            </w:tcBorders>
            <w:shd w:val="clear" w:color="000000" w:fill="F2F2F2"/>
            <w:noWrap/>
            <w:vAlign w:val="center"/>
          </w:tcPr>
          <w:p w14:paraId="119EA962"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12" w:space="0" w:color="C00000"/>
              <w:right w:val="nil"/>
            </w:tcBorders>
            <w:shd w:val="clear" w:color="000000" w:fill="F2F2F2"/>
            <w:noWrap/>
            <w:vAlign w:val="center"/>
          </w:tcPr>
          <w:p w14:paraId="0ED4D5F1" w14:textId="77777777" w:rsidR="00B204B7" w:rsidRPr="00F102E0" w:rsidRDefault="00B204B7" w:rsidP="000D493C">
            <w:pPr>
              <w:jc w:val="center"/>
              <w:rPr>
                <w:color w:val="000000"/>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000000" w:fill="F2F2F2"/>
            <w:noWrap/>
            <w:vAlign w:val="center"/>
          </w:tcPr>
          <w:p w14:paraId="16204104" w14:textId="77777777" w:rsidR="00B204B7" w:rsidRPr="00F102E0" w:rsidRDefault="00B204B7" w:rsidP="000D493C">
            <w:pPr>
              <w:rPr>
                <w:color w:val="000000"/>
                <w:sz w:val="16"/>
                <w:szCs w:val="16"/>
                <w:lang w:val="en-GB" w:eastAsia="en-GB"/>
              </w:rPr>
            </w:pPr>
            <w:r w:rsidRPr="00F102E0">
              <w:rPr>
                <w:sz w:val="16"/>
                <w:szCs w:val="16"/>
                <w:lang w:val="en-GB" w:eastAsia="en-GB"/>
              </w:rPr>
              <w:t>Price per m²</w:t>
            </w:r>
          </w:p>
        </w:tc>
        <w:tc>
          <w:tcPr>
            <w:tcW w:w="1520" w:type="dxa"/>
            <w:tcBorders>
              <w:top w:val="single" w:sz="4" w:space="0" w:color="C00000"/>
              <w:left w:val="nil"/>
              <w:bottom w:val="single" w:sz="12" w:space="0" w:color="C00000"/>
              <w:right w:val="nil"/>
            </w:tcBorders>
            <w:shd w:val="clear" w:color="000000" w:fill="F2F2F2"/>
            <w:noWrap/>
            <w:vAlign w:val="center"/>
          </w:tcPr>
          <w:p w14:paraId="6E6AEE59" w14:textId="77777777" w:rsidR="00B204B7" w:rsidRPr="00F102E0" w:rsidRDefault="00B204B7" w:rsidP="000D493C">
            <w:pPr>
              <w:jc w:val="right"/>
              <w:rPr>
                <w:color w:val="000000"/>
                <w:sz w:val="16"/>
                <w:szCs w:val="16"/>
                <w:lang w:val="en-GB" w:eastAsia="en-GB"/>
              </w:rPr>
            </w:pPr>
            <w:r w:rsidRPr="00F102E0">
              <w:rPr>
                <w:rFonts w:ascii="Cambria" w:hAnsi="Cambria"/>
                <w:sz w:val="16"/>
                <w:szCs w:val="16"/>
                <w:lang w:val="en-GB" w:eastAsia="en-GB"/>
              </w:rPr>
              <w:t> </w:t>
            </w:r>
          </w:p>
        </w:tc>
      </w:tr>
      <w:tr w:rsidR="00B204B7" w:rsidRPr="00F102E0" w14:paraId="1FA9AADD" w14:textId="77777777" w:rsidTr="000D493C">
        <w:trPr>
          <w:trHeight w:val="250"/>
        </w:trPr>
        <w:tc>
          <w:tcPr>
            <w:tcW w:w="1440" w:type="dxa"/>
            <w:tcBorders>
              <w:top w:val="single" w:sz="12" w:space="0" w:color="C00000"/>
              <w:left w:val="nil"/>
              <w:bottom w:val="single" w:sz="12" w:space="0" w:color="C00000"/>
              <w:right w:val="nil"/>
            </w:tcBorders>
            <w:shd w:val="clear" w:color="000000" w:fill="F2F2F2"/>
            <w:noWrap/>
            <w:vAlign w:val="center"/>
          </w:tcPr>
          <w:p w14:paraId="0F47565E" w14:textId="77777777" w:rsidR="00B204B7" w:rsidRPr="00F102E0" w:rsidRDefault="00B204B7" w:rsidP="000D493C">
            <w:pPr>
              <w:rPr>
                <w:sz w:val="16"/>
                <w:szCs w:val="16"/>
                <w:lang w:val="en-GB" w:eastAsia="en-GB"/>
              </w:rPr>
            </w:pPr>
            <w:r w:rsidRPr="00F102E0">
              <w:rPr>
                <w:b/>
                <w:bCs/>
                <w:sz w:val="16"/>
                <w:szCs w:val="16"/>
                <w:lang w:val="en-GB" w:eastAsia="en-GB"/>
              </w:rPr>
              <w:t>Total</w:t>
            </w:r>
          </w:p>
        </w:tc>
        <w:tc>
          <w:tcPr>
            <w:tcW w:w="985" w:type="dxa"/>
            <w:tcBorders>
              <w:top w:val="single" w:sz="12" w:space="0" w:color="C00000"/>
              <w:left w:val="nil"/>
              <w:bottom w:val="single" w:sz="12" w:space="0" w:color="C00000"/>
              <w:right w:val="nil"/>
            </w:tcBorders>
            <w:shd w:val="clear" w:color="000000" w:fill="F2F2F2"/>
            <w:noWrap/>
            <w:vAlign w:val="center"/>
          </w:tcPr>
          <w:p w14:paraId="3EC91915" w14:textId="77777777" w:rsidR="00B204B7" w:rsidRPr="00F102E0" w:rsidRDefault="00B204B7" w:rsidP="000D493C">
            <w:pPr>
              <w:rPr>
                <w:sz w:val="16"/>
                <w:szCs w:val="16"/>
                <w:lang w:val="en-GB" w:eastAsia="en-GB"/>
              </w:rPr>
            </w:pPr>
            <w:r w:rsidRPr="00F102E0">
              <w:rPr>
                <w:b/>
                <w:bCs/>
                <w:sz w:val="16"/>
                <w:szCs w:val="16"/>
                <w:lang w:val="en-GB" w:eastAsia="en-GB"/>
              </w:rPr>
              <w:t> </w:t>
            </w:r>
          </w:p>
        </w:tc>
        <w:tc>
          <w:tcPr>
            <w:tcW w:w="992" w:type="dxa"/>
            <w:tcBorders>
              <w:top w:val="single" w:sz="12" w:space="0" w:color="C00000"/>
              <w:left w:val="nil"/>
              <w:bottom w:val="single" w:sz="12" w:space="0" w:color="C00000"/>
              <w:right w:val="nil"/>
            </w:tcBorders>
            <w:shd w:val="clear" w:color="000000" w:fill="F2F2F2"/>
            <w:noWrap/>
            <w:vAlign w:val="center"/>
          </w:tcPr>
          <w:p w14:paraId="43D418AA" w14:textId="77777777" w:rsidR="00B204B7" w:rsidRPr="00F102E0" w:rsidRDefault="00B204B7" w:rsidP="000D493C">
            <w:pPr>
              <w:jc w:val="right"/>
              <w:rPr>
                <w:sz w:val="16"/>
                <w:szCs w:val="16"/>
                <w:lang w:val="en-GB" w:eastAsia="en-GB"/>
              </w:rPr>
            </w:pPr>
            <w:r w:rsidRPr="00F102E0">
              <w:rPr>
                <w:b/>
                <w:bCs/>
                <w:sz w:val="16"/>
                <w:szCs w:val="16"/>
                <w:lang w:val="en-GB" w:eastAsia="en-GB"/>
              </w:rPr>
              <w:t>1,263,755</w:t>
            </w:r>
          </w:p>
        </w:tc>
        <w:tc>
          <w:tcPr>
            <w:tcW w:w="220" w:type="dxa"/>
            <w:tcBorders>
              <w:top w:val="single" w:sz="12" w:space="0" w:color="C00000"/>
              <w:left w:val="nil"/>
              <w:bottom w:val="single" w:sz="12" w:space="0" w:color="C00000"/>
              <w:right w:val="nil"/>
            </w:tcBorders>
            <w:shd w:val="clear" w:color="000000" w:fill="F2F2F2"/>
            <w:noWrap/>
            <w:vAlign w:val="center"/>
          </w:tcPr>
          <w:p w14:paraId="3AC30A06"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12" w:space="0" w:color="C00000"/>
              <w:right w:val="nil"/>
            </w:tcBorders>
            <w:shd w:val="clear" w:color="000000" w:fill="F2F2F2"/>
            <w:noWrap/>
            <w:vAlign w:val="center"/>
          </w:tcPr>
          <w:p w14:paraId="676460F8" w14:textId="77777777" w:rsidR="00B204B7" w:rsidRPr="00F102E0" w:rsidRDefault="00B204B7" w:rsidP="000D493C">
            <w:pPr>
              <w:jc w:val="center"/>
              <w:rPr>
                <w:color w:val="000000"/>
                <w:sz w:val="16"/>
                <w:szCs w:val="16"/>
                <w:lang w:val="en-GB" w:eastAsia="en-GB"/>
              </w:rPr>
            </w:pPr>
            <w:r w:rsidRPr="00F102E0">
              <w:rPr>
                <w:b/>
                <w:bCs/>
                <w:sz w:val="16"/>
                <w:szCs w:val="16"/>
                <w:lang w:val="en-GB" w:eastAsia="en-GB"/>
              </w:rPr>
              <w:t> </w:t>
            </w:r>
          </w:p>
        </w:tc>
        <w:tc>
          <w:tcPr>
            <w:tcW w:w="2640" w:type="dxa"/>
            <w:tcBorders>
              <w:top w:val="single" w:sz="12" w:space="0" w:color="C00000"/>
              <w:left w:val="nil"/>
              <w:bottom w:val="single" w:sz="12" w:space="0" w:color="C00000"/>
              <w:right w:val="nil"/>
            </w:tcBorders>
            <w:shd w:val="clear" w:color="000000" w:fill="F2F2F2"/>
            <w:noWrap/>
            <w:vAlign w:val="center"/>
          </w:tcPr>
          <w:p w14:paraId="10E8ED4D" w14:textId="77777777" w:rsidR="00B204B7" w:rsidRPr="00F102E0" w:rsidRDefault="00B204B7" w:rsidP="000D493C">
            <w:pPr>
              <w:rPr>
                <w:color w:val="000000"/>
                <w:sz w:val="16"/>
                <w:szCs w:val="16"/>
                <w:lang w:val="en-GB" w:eastAsia="en-GB"/>
              </w:rPr>
            </w:pPr>
            <w:r w:rsidRPr="00F102E0">
              <w:rPr>
                <w:b/>
                <w:bCs/>
                <w:sz w:val="16"/>
                <w:szCs w:val="16"/>
                <w:lang w:val="en-GB" w:eastAsia="en-GB"/>
              </w:rPr>
              <w:t> </w:t>
            </w:r>
          </w:p>
        </w:tc>
        <w:tc>
          <w:tcPr>
            <w:tcW w:w="1520" w:type="dxa"/>
            <w:tcBorders>
              <w:top w:val="single" w:sz="12" w:space="0" w:color="C00000"/>
              <w:left w:val="nil"/>
              <w:bottom w:val="single" w:sz="12" w:space="0" w:color="C00000"/>
              <w:right w:val="nil"/>
            </w:tcBorders>
            <w:shd w:val="clear" w:color="000000" w:fill="F2F2F2"/>
            <w:noWrap/>
            <w:vAlign w:val="center"/>
          </w:tcPr>
          <w:p w14:paraId="52E46954" w14:textId="77777777" w:rsidR="00B204B7" w:rsidRPr="00F102E0" w:rsidRDefault="00B204B7" w:rsidP="000D493C">
            <w:pPr>
              <w:jc w:val="right"/>
              <w:rPr>
                <w:color w:val="000000"/>
                <w:sz w:val="16"/>
                <w:szCs w:val="16"/>
                <w:lang w:val="en-GB" w:eastAsia="en-GB"/>
              </w:rPr>
            </w:pPr>
            <w:r w:rsidRPr="00F102E0">
              <w:rPr>
                <w:b/>
                <w:bCs/>
                <w:sz w:val="16"/>
                <w:szCs w:val="16"/>
                <w:lang w:val="en-GB" w:eastAsia="en-GB"/>
              </w:rPr>
              <w:t> </w:t>
            </w:r>
          </w:p>
        </w:tc>
      </w:tr>
    </w:tbl>
    <w:p w14:paraId="4B0C909D" w14:textId="77777777" w:rsidR="00B204B7" w:rsidRPr="00F102E0" w:rsidRDefault="00B204B7" w:rsidP="00B204B7">
      <w:pPr>
        <w:widowControl w:val="0"/>
        <w:autoSpaceDE w:val="0"/>
        <w:autoSpaceDN w:val="0"/>
        <w:adjustRightInd w:val="0"/>
        <w:snapToGrid w:val="0"/>
        <w:jc w:val="both"/>
        <w:rPr>
          <w:rFonts w:ascii="Cambria" w:hAnsi="Cambria" w:cs="Cambria"/>
          <w:sz w:val="19"/>
          <w:szCs w:val="19"/>
          <w:lang w:val="en-GB" w:eastAsia="en-GB"/>
        </w:rPr>
      </w:pPr>
    </w:p>
    <w:p w14:paraId="3C14B6F2" w14:textId="77777777" w:rsidR="00B204B7" w:rsidRPr="00F102E0" w:rsidRDefault="00B204B7" w:rsidP="00B204B7">
      <w:pPr>
        <w:widowControl w:val="0"/>
        <w:autoSpaceDE w:val="0"/>
        <w:autoSpaceDN w:val="0"/>
        <w:adjustRightInd w:val="0"/>
        <w:snapToGrid w:val="0"/>
        <w:jc w:val="both"/>
        <w:rPr>
          <w:rFonts w:ascii="Cambria" w:hAnsi="Cambria" w:cs="Cambria"/>
          <w:sz w:val="19"/>
          <w:szCs w:val="19"/>
          <w:lang w:val="en-GB" w:eastAsia="en-GB"/>
        </w:rPr>
      </w:pPr>
    </w:p>
    <w:tbl>
      <w:tblPr>
        <w:tblW w:w="9420" w:type="dxa"/>
        <w:tblInd w:w="55" w:type="dxa"/>
        <w:tblCellMar>
          <w:left w:w="70" w:type="dxa"/>
          <w:right w:w="70" w:type="dxa"/>
        </w:tblCellMar>
        <w:tblLook w:val="04A0" w:firstRow="1" w:lastRow="0" w:firstColumn="1" w:lastColumn="0" w:noHBand="0" w:noVBand="1"/>
      </w:tblPr>
      <w:tblGrid>
        <w:gridCol w:w="1440"/>
        <w:gridCol w:w="985"/>
        <w:gridCol w:w="992"/>
        <w:gridCol w:w="220"/>
        <w:gridCol w:w="1623"/>
        <w:gridCol w:w="2640"/>
        <w:gridCol w:w="1520"/>
      </w:tblGrid>
      <w:tr w:rsidR="00B204B7" w:rsidRPr="00F102E0" w14:paraId="7BABE98E" w14:textId="77777777" w:rsidTr="000D493C">
        <w:trPr>
          <w:trHeight w:val="500"/>
        </w:trPr>
        <w:tc>
          <w:tcPr>
            <w:tcW w:w="1440" w:type="dxa"/>
            <w:tcBorders>
              <w:top w:val="nil"/>
              <w:left w:val="nil"/>
              <w:bottom w:val="single" w:sz="4" w:space="0" w:color="C00000"/>
              <w:right w:val="single" w:sz="8" w:space="0" w:color="FFFFFF"/>
            </w:tcBorders>
            <w:shd w:val="clear" w:color="000000" w:fill="CC0000"/>
            <w:noWrap/>
            <w:vAlign w:val="bottom"/>
            <w:hideMark/>
          </w:tcPr>
          <w:p w14:paraId="01BB2893"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Region</w:t>
            </w:r>
          </w:p>
        </w:tc>
        <w:tc>
          <w:tcPr>
            <w:tcW w:w="985" w:type="dxa"/>
            <w:tcBorders>
              <w:top w:val="nil"/>
              <w:left w:val="nil"/>
              <w:bottom w:val="single" w:sz="4" w:space="0" w:color="C00000"/>
              <w:right w:val="nil"/>
            </w:tcBorders>
            <w:shd w:val="clear" w:color="000000" w:fill="CC0000"/>
            <w:noWrap/>
            <w:vAlign w:val="bottom"/>
            <w:hideMark/>
          </w:tcPr>
          <w:p w14:paraId="04104DE6"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Segment</w:t>
            </w:r>
          </w:p>
        </w:tc>
        <w:tc>
          <w:tcPr>
            <w:tcW w:w="992" w:type="dxa"/>
            <w:tcBorders>
              <w:top w:val="nil"/>
              <w:left w:val="nil"/>
              <w:bottom w:val="single" w:sz="4" w:space="0" w:color="C00000"/>
              <w:right w:val="nil"/>
            </w:tcBorders>
            <w:shd w:val="clear" w:color="000000" w:fill="CC0000"/>
            <w:vAlign w:val="bottom"/>
            <w:hideMark/>
          </w:tcPr>
          <w:p w14:paraId="00891068"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Fair value 31 Dec-20</w:t>
            </w:r>
          </w:p>
          <w:p w14:paraId="25471175"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 ‘000)</w:t>
            </w:r>
          </w:p>
        </w:tc>
        <w:tc>
          <w:tcPr>
            <w:tcW w:w="220" w:type="dxa"/>
            <w:tcBorders>
              <w:top w:val="nil"/>
              <w:left w:val="nil"/>
              <w:bottom w:val="single" w:sz="4" w:space="0" w:color="C00000"/>
              <w:right w:val="nil"/>
            </w:tcBorders>
            <w:shd w:val="clear" w:color="000000" w:fill="CC0000"/>
            <w:vAlign w:val="bottom"/>
            <w:hideMark/>
          </w:tcPr>
          <w:p w14:paraId="32757C1E"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 </w:t>
            </w:r>
          </w:p>
        </w:tc>
        <w:tc>
          <w:tcPr>
            <w:tcW w:w="1623" w:type="dxa"/>
            <w:tcBorders>
              <w:top w:val="nil"/>
              <w:left w:val="nil"/>
              <w:bottom w:val="single" w:sz="4" w:space="0" w:color="C00000"/>
              <w:right w:val="single" w:sz="8" w:space="0" w:color="FFFFFF"/>
            </w:tcBorders>
            <w:shd w:val="clear" w:color="000000" w:fill="CC0000"/>
            <w:noWrap/>
            <w:vAlign w:val="bottom"/>
            <w:hideMark/>
          </w:tcPr>
          <w:p w14:paraId="60275557"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Valuation technique</w:t>
            </w:r>
          </w:p>
        </w:tc>
        <w:tc>
          <w:tcPr>
            <w:tcW w:w="2640" w:type="dxa"/>
            <w:tcBorders>
              <w:top w:val="nil"/>
              <w:left w:val="nil"/>
              <w:bottom w:val="single" w:sz="4" w:space="0" w:color="C00000"/>
              <w:right w:val="single" w:sz="8" w:space="0" w:color="FFFFFF"/>
            </w:tcBorders>
            <w:shd w:val="clear" w:color="000000" w:fill="CC0000"/>
            <w:noWrap/>
            <w:vAlign w:val="bottom"/>
            <w:hideMark/>
          </w:tcPr>
          <w:p w14:paraId="6001C2E8"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Level 3 - Unobservable inputs</w:t>
            </w:r>
          </w:p>
        </w:tc>
        <w:tc>
          <w:tcPr>
            <w:tcW w:w="1520" w:type="dxa"/>
            <w:tcBorders>
              <w:top w:val="nil"/>
              <w:left w:val="nil"/>
              <w:bottom w:val="single" w:sz="4" w:space="0" w:color="C00000"/>
              <w:right w:val="single" w:sz="8" w:space="0" w:color="FFFFFF"/>
            </w:tcBorders>
            <w:shd w:val="clear" w:color="000000" w:fill="CC0000"/>
            <w:noWrap/>
            <w:vAlign w:val="bottom"/>
            <w:hideMark/>
          </w:tcPr>
          <w:p w14:paraId="3E9F2DC6"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Range</w:t>
            </w:r>
          </w:p>
        </w:tc>
      </w:tr>
      <w:tr w:rsidR="00B204B7" w:rsidRPr="00F102E0" w14:paraId="30FFD984"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0D2BEA9E"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Czech Republic</w:t>
            </w:r>
          </w:p>
        </w:tc>
        <w:tc>
          <w:tcPr>
            <w:tcW w:w="985" w:type="dxa"/>
            <w:tcBorders>
              <w:top w:val="single" w:sz="4" w:space="0" w:color="C00000"/>
              <w:left w:val="nil"/>
              <w:bottom w:val="single" w:sz="4" w:space="0" w:color="C00000"/>
              <w:right w:val="nil"/>
            </w:tcBorders>
            <w:shd w:val="clear" w:color="auto" w:fill="auto"/>
            <w:noWrap/>
            <w:vAlign w:val="center"/>
          </w:tcPr>
          <w:p w14:paraId="68D476F4"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IPUC</w:t>
            </w:r>
          </w:p>
        </w:tc>
        <w:tc>
          <w:tcPr>
            <w:tcW w:w="992" w:type="dxa"/>
            <w:tcBorders>
              <w:top w:val="single" w:sz="4" w:space="0" w:color="C00000"/>
              <w:left w:val="nil"/>
              <w:bottom w:val="single" w:sz="4" w:space="0" w:color="C00000"/>
              <w:right w:val="nil"/>
            </w:tcBorders>
            <w:shd w:val="clear" w:color="auto" w:fill="auto"/>
            <w:noWrap/>
            <w:vAlign w:val="center"/>
          </w:tcPr>
          <w:p w14:paraId="39E45A63" w14:textId="77777777" w:rsidR="00B204B7" w:rsidRPr="00F102E0" w:rsidRDefault="00B204B7" w:rsidP="000D493C">
            <w:pPr>
              <w:jc w:val="right"/>
              <w:rPr>
                <w:sz w:val="16"/>
                <w:szCs w:val="16"/>
                <w:lang w:val="en-GB" w:eastAsia="en-GB"/>
              </w:rPr>
            </w:pPr>
            <w:r w:rsidRPr="00F102E0">
              <w:rPr>
                <w:sz w:val="16"/>
                <w:szCs w:val="16"/>
                <w:lang w:val="en-GB" w:eastAsia="en-GB"/>
              </w:rPr>
              <w:t>8,400</w:t>
            </w:r>
          </w:p>
        </w:tc>
        <w:tc>
          <w:tcPr>
            <w:tcW w:w="220" w:type="dxa"/>
            <w:tcBorders>
              <w:top w:val="single" w:sz="4" w:space="0" w:color="C00000"/>
              <w:left w:val="nil"/>
              <w:bottom w:val="single" w:sz="4" w:space="0" w:color="C00000"/>
              <w:right w:val="nil"/>
            </w:tcBorders>
            <w:shd w:val="clear" w:color="auto" w:fill="auto"/>
            <w:noWrap/>
            <w:vAlign w:val="center"/>
          </w:tcPr>
          <w:p w14:paraId="086C6973"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4216205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auto" w:fill="auto"/>
            <w:noWrap/>
            <w:vAlign w:val="center"/>
            <w:hideMark/>
          </w:tcPr>
          <w:p w14:paraId="65E29E76"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ERV per m² (in €)</w:t>
            </w:r>
          </w:p>
        </w:tc>
        <w:tc>
          <w:tcPr>
            <w:tcW w:w="1520" w:type="dxa"/>
            <w:tcBorders>
              <w:top w:val="single" w:sz="4" w:space="0" w:color="C00000"/>
              <w:left w:val="nil"/>
              <w:bottom w:val="single" w:sz="4" w:space="0" w:color="C00000"/>
              <w:right w:val="nil"/>
            </w:tcBorders>
            <w:shd w:val="clear" w:color="auto" w:fill="auto"/>
            <w:noWrap/>
            <w:vAlign w:val="center"/>
          </w:tcPr>
          <w:p w14:paraId="41E6094E" w14:textId="77777777" w:rsidR="00B204B7" w:rsidRPr="00F102E0" w:rsidRDefault="00B204B7" w:rsidP="000D493C">
            <w:pPr>
              <w:jc w:val="right"/>
              <w:rPr>
                <w:sz w:val="16"/>
                <w:szCs w:val="16"/>
                <w:lang w:val="en-GB" w:eastAsia="en-GB"/>
              </w:rPr>
            </w:pPr>
            <w:r w:rsidRPr="00F102E0">
              <w:rPr>
                <w:sz w:val="16"/>
                <w:szCs w:val="16"/>
                <w:lang w:val="en-GB" w:eastAsia="en-GB"/>
              </w:rPr>
              <w:t>49</w:t>
            </w:r>
          </w:p>
        </w:tc>
      </w:tr>
      <w:tr w:rsidR="00B204B7" w:rsidRPr="00F102E0" w14:paraId="3172E7D4"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hideMark/>
          </w:tcPr>
          <w:p w14:paraId="6248712C"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hideMark/>
          </w:tcPr>
          <w:p w14:paraId="102A851F"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4A41AB76" w14:textId="77777777" w:rsidR="00B204B7" w:rsidRPr="00F102E0" w:rsidRDefault="00B204B7" w:rsidP="000D493C">
            <w:pPr>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hideMark/>
          </w:tcPr>
          <w:p w14:paraId="545BA65B"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hideMark/>
          </w:tcPr>
          <w:p w14:paraId="5B09DEC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24B368F5"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Discount rate</w:t>
            </w:r>
          </w:p>
        </w:tc>
        <w:tc>
          <w:tcPr>
            <w:tcW w:w="1520" w:type="dxa"/>
            <w:tcBorders>
              <w:top w:val="single" w:sz="4" w:space="0" w:color="C00000"/>
              <w:left w:val="nil"/>
              <w:bottom w:val="single" w:sz="4" w:space="0" w:color="C00000"/>
              <w:right w:val="nil"/>
            </w:tcBorders>
            <w:shd w:val="clear" w:color="auto" w:fill="auto"/>
            <w:noWrap/>
            <w:vAlign w:val="center"/>
          </w:tcPr>
          <w:p w14:paraId="11CE467D" w14:textId="77777777" w:rsidR="00B204B7" w:rsidRPr="00F102E0" w:rsidRDefault="00B204B7" w:rsidP="000D493C">
            <w:pPr>
              <w:jc w:val="right"/>
              <w:rPr>
                <w:sz w:val="16"/>
                <w:szCs w:val="16"/>
                <w:lang w:val="en-GB" w:eastAsia="en-GB"/>
              </w:rPr>
            </w:pPr>
            <w:r w:rsidRPr="00F102E0">
              <w:rPr>
                <w:sz w:val="16"/>
                <w:szCs w:val="16"/>
                <w:lang w:val="en-GB" w:eastAsia="en-GB"/>
              </w:rPr>
              <w:t>7.15%</w:t>
            </w:r>
          </w:p>
        </w:tc>
      </w:tr>
      <w:tr w:rsidR="00B204B7" w:rsidRPr="00F102E0" w14:paraId="1E8D45AC"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20346F42"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169CF625"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1E9BA1A4" w14:textId="77777777" w:rsidR="00B204B7" w:rsidRPr="00F102E0" w:rsidRDefault="00B204B7" w:rsidP="000D493C">
            <w:pPr>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5394CCE5"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0E854F8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2B47A0F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auto" w:fill="auto"/>
            <w:noWrap/>
            <w:vAlign w:val="center"/>
          </w:tcPr>
          <w:p w14:paraId="75F6F7CC" w14:textId="77777777" w:rsidR="00B204B7" w:rsidRPr="00F102E0" w:rsidRDefault="00B204B7" w:rsidP="000D493C">
            <w:pPr>
              <w:jc w:val="right"/>
              <w:rPr>
                <w:sz w:val="16"/>
                <w:szCs w:val="16"/>
                <w:lang w:val="en-GB" w:eastAsia="en-GB"/>
              </w:rPr>
            </w:pPr>
            <w:r w:rsidRPr="00F102E0">
              <w:rPr>
                <w:sz w:val="16"/>
                <w:szCs w:val="16"/>
                <w:lang w:val="en-GB" w:eastAsia="en-GB"/>
              </w:rPr>
              <w:t>5.90%</w:t>
            </w:r>
          </w:p>
        </w:tc>
      </w:tr>
      <w:tr w:rsidR="00B204B7" w:rsidRPr="00F102E0" w14:paraId="0BA3B886"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2CB6950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737EFFB5"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6A24B35E" w14:textId="77777777" w:rsidR="00B204B7" w:rsidRPr="00F102E0" w:rsidRDefault="00B204B7" w:rsidP="000D493C">
            <w:pPr>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1D021DA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753856D9"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0D68B21B"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auto" w:fill="auto"/>
            <w:noWrap/>
            <w:vAlign w:val="center"/>
          </w:tcPr>
          <w:p w14:paraId="04855F3F" w14:textId="77777777" w:rsidR="00B204B7" w:rsidRPr="00F102E0" w:rsidRDefault="00B204B7" w:rsidP="000D493C">
            <w:pPr>
              <w:jc w:val="right"/>
              <w:rPr>
                <w:sz w:val="16"/>
                <w:szCs w:val="16"/>
                <w:lang w:val="en-GB" w:eastAsia="en-GB"/>
              </w:rPr>
            </w:pPr>
            <w:r w:rsidRPr="00F102E0">
              <w:rPr>
                <w:sz w:val="16"/>
                <w:szCs w:val="16"/>
                <w:lang w:val="en-GB" w:eastAsia="en-GB"/>
              </w:rPr>
              <w:t>6.70%</w:t>
            </w:r>
          </w:p>
        </w:tc>
      </w:tr>
      <w:tr w:rsidR="00B204B7" w:rsidRPr="00F102E0" w14:paraId="12A1CD6F"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hideMark/>
          </w:tcPr>
          <w:p w14:paraId="22EAAED8"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hideMark/>
          </w:tcPr>
          <w:p w14:paraId="204256DC"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2C0AE6DA" w14:textId="77777777" w:rsidR="00B204B7" w:rsidRPr="00F102E0" w:rsidRDefault="00B204B7" w:rsidP="000D493C">
            <w:pPr>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hideMark/>
          </w:tcPr>
          <w:p w14:paraId="3947042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hideMark/>
          </w:tcPr>
          <w:p w14:paraId="74760BAD"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hideMark/>
          </w:tcPr>
          <w:p w14:paraId="6FAAD3B2"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Cost to completion (in '000 €)</w:t>
            </w:r>
          </w:p>
        </w:tc>
        <w:tc>
          <w:tcPr>
            <w:tcW w:w="1520" w:type="dxa"/>
            <w:tcBorders>
              <w:top w:val="single" w:sz="4" w:space="0" w:color="C00000"/>
              <w:left w:val="nil"/>
              <w:bottom w:val="single" w:sz="4" w:space="0" w:color="C00000"/>
              <w:right w:val="nil"/>
            </w:tcBorders>
            <w:shd w:val="clear" w:color="auto" w:fill="auto"/>
            <w:noWrap/>
            <w:vAlign w:val="center"/>
          </w:tcPr>
          <w:p w14:paraId="07884A94" w14:textId="77777777" w:rsidR="00B204B7" w:rsidRPr="00F102E0" w:rsidRDefault="00B204B7" w:rsidP="000D493C">
            <w:pPr>
              <w:jc w:val="right"/>
              <w:rPr>
                <w:sz w:val="16"/>
                <w:szCs w:val="16"/>
                <w:lang w:val="en-GB" w:eastAsia="en-GB"/>
              </w:rPr>
            </w:pPr>
            <w:r w:rsidRPr="00F102E0">
              <w:rPr>
                <w:sz w:val="16"/>
                <w:szCs w:val="16"/>
                <w:lang w:val="en-GB" w:eastAsia="en-GB"/>
              </w:rPr>
              <w:t>2,567</w:t>
            </w:r>
          </w:p>
        </w:tc>
      </w:tr>
      <w:tr w:rsidR="00B204B7" w:rsidRPr="00F102E0" w14:paraId="766AF2EB"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6452E19B"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5AA5DFAF"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28831764"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48251080"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50F6C8AE"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267D8E4F"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auto" w:fill="auto"/>
            <w:noWrap/>
            <w:vAlign w:val="center"/>
          </w:tcPr>
          <w:p w14:paraId="39C93109" w14:textId="77777777" w:rsidR="00B204B7" w:rsidRPr="00F102E0" w:rsidRDefault="00B204B7" w:rsidP="000D493C">
            <w:pPr>
              <w:jc w:val="right"/>
              <w:rPr>
                <w:sz w:val="16"/>
                <w:szCs w:val="16"/>
                <w:lang w:val="en-GB" w:eastAsia="en-GB"/>
              </w:rPr>
            </w:pPr>
            <w:r w:rsidRPr="00F102E0">
              <w:rPr>
                <w:sz w:val="16"/>
                <w:szCs w:val="16"/>
                <w:lang w:val="en-GB" w:eastAsia="en-GB"/>
              </w:rPr>
              <w:t>14,882</w:t>
            </w:r>
          </w:p>
        </w:tc>
      </w:tr>
      <w:tr w:rsidR="00B204B7" w:rsidRPr="00F102E0" w14:paraId="1BDB3CE9" w14:textId="77777777" w:rsidTr="000D493C">
        <w:trPr>
          <w:trHeight w:val="250"/>
        </w:trPr>
        <w:tc>
          <w:tcPr>
            <w:tcW w:w="1440" w:type="dxa"/>
            <w:tcBorders>
              <w:top w:val="single" w:sz="4" w:space="0" w:color="C00000"/>
              <w:left w:val="nil"/>
              <w:bottom w:val="single" w:sz="12" w:space="0" w:color="C00000"/>
              <w:right w:val="nil"/>
            </w:tcBorders>
            <w:shd w:val="clear" w:color="auto" w:fill="auto"/>
            <w:noWrap/>
            <w:vAlign w:val="center"/>
          </w:tcPr>
          <w:p w14:paraId="7FF61A9A"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12" w:space="0" w:color="C00000"/>
              <w:right w:val="nil"/>
            </w:tcBorders>
            <w:shd w:val="clear" w:color="auto" w:fill="auto"/>
            <w:noWrap/>
            <w:vAlign w:val="center"/>
          </w:tcPr>
          <w:p w14:paraId="1F67824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DL</w:t>
            </w:r>
          </w:p>
        </w:tc>
        <w:tc>
          <w:tcPr>
            <w:tcW w:w="992" w:type="dxa"/>
            <w:tcBorders>
              <w:top w:val="single" w:sz="4" w:space="0" w:color="C00000"/>
              <w:left w:val="nil"/>
              <w:bottom w:val="single" w:sz="12" w:space="0" w:color="C00000"/>
              <w:right w:val="nil"/>
            </w:tcBorders>
            <w:shd w:val="clear" w:color="auto" w:fill="auto"/>
            <w:noWrap/>
            <w:vAlign w:val="center"/>
          </w:tcPr>
          <w:p w14:paraId="60FCB846" w14:textId="77777777" w:rsidR="00B204B7" w:rsidRPr="00F102E0" w:rsidRDefault="00B204B7" w:rsidP="000D493C">
            <w:pPr>
              <w:jc w:val="right"/>
              <w:rPr>
                <w:sz w:val="16"/>
                <w:szCs w:val="16"/>
                <w:lang w:val="en-GB" w:eastAsia="en-GB"/>
              </w:rPr>
            </w:pPr>
            <w:r w:rsidRPr="00F102E0">
              <w:rPr>
                <w:sz w:val="16"/>
                <w:szCs w:val="16"/>
                <w:lang w:val="en-GB" w:eastAsia="en-GB"/>
              </w:rPr>
              <w:t>43,503</w:t>
            </w:r>
          </w:p>
        </w:tc>
        <w:tc>
          <w:tcPr>
            <w:tcW w:w="220" w:type="dxa"/>
            <w:tcBorders>
              <w:top w:val="single" w:sz="4" w:space="0" w:color="C00000"/>
              <w:left w:val="nil"/>
              <w:bottom w:val="single" w:sz="12" w:space="0" w:color="C00000"/>
              <w:right w:val="nil"/>
            </w:tcBorders>
            <w:shd w:val="clear" w:color="auto" w:fill="auto"/>
            <w:noWrap/>
            <w:vAlign w:val="center"/>
          </w:tcPr>
          <w:p w14:paraId="5A364C44"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12" w:space="0" w:color="C00000"/>
              <w:right w:val="nil"/>
            </w:tcBorders>
            <w:shd w:val="clear" w:color="auto" w:fill="auto"/>
            <w:noWrap/>
            <w:vAlign w:val="center"/>
          </w:tcPr>
          <w:p w14:paraId="7018A9B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auto" w:fill="auto"/>
            <w:noWrap/>
            <w:vAlign w:val="center"/>
          </w:tcPr>
          <w:p w14:paraId="7D32AEBC"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Price per m² (in €)</w:t>
            </w:r>
          </w:p>
        </w:tc>
        <w:tc>
          <w:tcPr>
            <w:tcW w:w="1520" w:type="dxa"/>
            <w:tcBorders>
              <w:top w:val="single" w:sz="4" w:space="0" w:color="C00000"/>
              <w:left w:val="nil"/>
              <w:bottom w:val="single" w:sz="12" w:space="0" w:color="C00000"/>
              <w:right w:val="nil"/>
            </w:tcBorders>
            <w:shd w:val="clear" w:color="auto" w:fill="auto"/>
            <w:noWrap/>
            <w:vAlign w:val="center"/>
          </w:tcPr>
          <w:p w14:paraId="1C664E6C" w14:textId="77777777" w:rsidR="00B204B7" w:rsidRPr="00F102E0" w:rsidRDefault="00B204B7" w:rsidP="000D493C">
            <w:pPr>
              <w:jc w:val="right"/>
              <w:rPr>
                <w:rFonts w:ascii="Cambria" w:hAnsi="Cambria" w:cs="Calibri"/>
                <w:sz w:val="16"/>
                <w:szCs w:val="16"/>
                <w:lang w:val="en-GB" w:eastAsia="en-GB"/>
              </w:rPr>
            </w:pPr>
            <w:r w:rsidRPr="00F102E0">
              <w:rPr>
                <w:rFonts w:ascii="Cambria" w:hAnsi="Cambria" w:cs="Calibri"/>
                <w:sz w:val="16"/>
                <w:szCs w:val="16"/>
                <w:lang w:val="en-GB" w:eastAsia="en-GB"/>
              </w:rPr>
              <w:t> </w:t>
            </w:r>
          </w:p>
        </w:tc>
      </w:tr>
      <w:tr w:rsidR="00B204B7" w:rsidRPr="00F102E0" w14:paraId="005B4391" w14:textId="77777777" w:rsidTr="000D493C">
        <w:trPr>
          <w:trHeight w:val="250"/>
        </w:trPr>
        <w:tc>
          <w:tcPr>
            <w:tcW w:w="1440" w:type="dxa"/>
            <w:tcBorders>
              <w:top w:val="single" w:sz="12" w:space="0" w:color="C00000"/>
              <w:left w:val="nil"/>
              <w:bottom w:val="single" w:sz="4" w:space="0" w:color="C00000"/>
              <w:right w:val="nil"/>
            </w:tcBorders>
            <w:shd w:val="clear" w:color="auto" w:fill="auto"/>
            <w:noWrap/>
            <w:vAlign w:val="center"/>
          </w:tcPr>
          <w:p w14:paraId="44BC688C" w14:textId="77777777" w:rsidR="00B204B7" w:rsidRPr="00F102E0" w:rsidRDefault="00B204B7" w:rsidP="000D493C">
            <w:pPr>
              <w:rPr>
                <w:color w:val="000000"/>
                <w:sz w:val="16"/>
                <w:szCs w:val="16"/>
                <w:lang w:val="en-GB" w:eastAsia="en-GB"/>
              </w:rPr>
            </w:pPr>
          </w:p>
        </w:tc>
        <w:tc>
          <w:tcPr>
            <w:tcW w:w="985" w:type="dxa"/>
            <w:tcBorders>
              <w:top w:val="single" w:sz="12" w:space="0" w:color="C00000"/>
              <w:left w:val="nil"/>
              <w:bottom w:val="single" w:sz="4" w:space="0" w:color="C00000"/>
              <w:right w:val="nil"/>
            </w:tcBorders>
            <w:shd w:val="clear" w:color="auto" w:fill="auto"/>
            <w:noWrap/>
            <w:vAlign w:val="center"/>
          </w:tcPr>
          <w:p w14:paraId="0B039BA7" w14:textId="77777777" w:rsidR="00B204B7" w:rsidRPr="00F102E0" w:rsidRDefault="00B204B7" w:rsidP="000D493C">
            <w:pPr>
              <w:rPr>
                <w:color w:val="000000"/>
                <w:sz w:val="16"/>
                <w:szCs w:val="16"/>
                <w:lang w:val="en-GB" w:eastAsia="en-GB"/>
              </w:rPr>
            </w:pPr>
          </w:p>
        </w:tc>
        <w:tc>
          <w:tcPr>
            <w:tcW w:w="992" w:type="dxa"/>
            <w:tcBorders>
              <w:top w:val="single" w:sz="12" w:space="0" w:color="C00000"/>
              <w:left w:val="nil"/>
              <w:bottom w:val="single" w:sz="4" w:space="0" w:color="C00000"/>
              <w:right w:val="nil"/>
            </w:tcBorders>
            <w:shd w:val="clear" w:color="auto" w:fill="auto"/>
            <w:noWrap/>
            <w:vAlign w:val="center"/>
          </w:tcPr>
          <w:p w14:paraId="24771283" w14:textId="77777777" w:rsidR="00B204B7" w:rsidRPr="00F102E0" w:rsidRDefault="00B204B7" w:rsidP="000D493C">
            <w:pPr>
              <w:jc w:val="right"/>
              <w:rPr>
                <w:sz w:val="16"/>
                <w:szCs w:val="16"/>
                <w:lang w:val="en-GB" w:eastAsia="en-GB"/>
              </w:rPr>
            </w:pPr>
          </w:p>
        </w:tc>
        <w:tc>
          <w:tcPr>
            <w:tcW w:w="220" w:type="dxa"/>
            <w:tcBorders>
              <w:top w:val="single" w:sz="12" w:space="0" w:color="C00000"/>
              <w:left w:val="nil"/>
              <w:bottom w:val="single" w:sz="4" w:space="0" w:color="C00000"/>
              <w:right w:val="nil"/>
            </w:tcBorders>
            <w:shd w:val="clear" w:color="auto" w:fill="auto"/>
            <w:noWrap/>
            <w:vAlign w:val="center"/>
          </w:tcPr>
          <w:p w14:paraId="070DF1F4"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4" w:space="0" w:color="C00000"/>
              <w:right w:val="nil"/>
            </w:tcBorders>
            <w:shd w:val="clear" w:color="auto" w:fill="auto"/>
            <w:noWrap/>
            <w:vAlign w:val="center"/>
          </w:tcPr>
          <w:p w14:paraId="3D07C042" w14:textId="77777777" w:rsidR="00B204B7" w:rsidRPr="00F102E0" w:rsidRDefault="00B204B7" w:rsidP="000D493C">
            <w:pPr>
              <w:rPr>
                <w:color w:val="000000"/>
                <w:sz w:val="16"/>
                <w:szCs w:val="16"/>
                <w:lang w:val="en-GB" w:eastAsia="en-GB"/>
              </w:rPr>
            </w:pPr>
          </w:p>
        </w:tc>
        <w:tc>
          <w:tcPr>
            <w:tcW w:w="2640" w:type="dxa"/>
            <w:tcBorders>
              <w:top w:val="single" w:sz="12" w:space="0" w:color="C00000"/>
              <w:left w:val="nil"/>
              <w:bottom w:val="single" w:sz="4" w:space="0" w:color="C00000"/>
              <w:right w:val="nil"/>
            </w:tcBorders>
            <w:shd w:val="clear" w:color="auto" w:fill="auto"/>
            <w:noWrap/>
            <w:vAlign w:val="center"/>
          </w:tcPr>
          <w:p w14:paraId="6D677AAB" w14:textId="77777777" w:rsidR="00B204B7" w:rsidRPr="00F102E0" w:rsidRDefault="00B204B7" w:rsidP="000D493C">
            <w:pPr>
              <w:rPr>
                <w:color w:val="000000"/>
                <w:sz w:val="16"/>
                <w:szCs w:val="16"/>
                <w:lang w:val="en-GB" w:eastAsia="en-GB"/>
              </w:rPr>
            </w:pPr>
          </w:p>
        </w:tc>
        <w:tc>
          <w:tcPr>
            <w:tcW w:w="1520" w:type="dxa"/>
            <w:tcBorders>
              <w:top w:val="single" w:sz="12" w:space="0" w:color="C00000"/>
              <w:left w:val="nil"/>
              <w:bottom w:val="single" w:sz="4" w:space="0" w:color="C00000"/>
              <w:right w:val="nil"/>
            </w:tcBorders>
            <w:shd w:val="clear" w:color="auto" w:fill="auto"/>
            <w:noWrap/>
            <w:vAlign w:val="center"/>
          </w:tcPr>
          <w:p w14:paraId="35D9D208" w14:textId="77777777" w:rsidR="00B204B7" w:rsidRPr="00F102E0" w:rsidRDefault="00B204B7" w:rsidP="000D493C">
            <w:pPr>
              <w:jc w:val="right"/>
              <w:rPr>
                <w:sz w:val="16"/>
                <w:szCs w:val="16"/>
                <w:lang w:val="en-GB" w:eastAsia="en-GB"/>
              </w:rPr>
            </w:pPr>
          </w:p>
        </w:tc>
      </w:tr>
      <w:tr w:rsidR="00B204B7" w:rsidRPr="00F102E0" w14:paraId="5A71BBF6" w14:textId="77777777" w:rsidTr="000D493C">
        <w:trPr>
          <w:trHeight w:val="500"/>
        </w:trPr>
        <w:tc>
          <w:tcPr>
            <w:tcW w:w="1440" w:type="dxa"/>
            <w:tcBorders>
              <w:top w:val="nil"/>
              <w:left w:val="nil"/>
              <w:bottom w:val="single" w:sz="4" w:space="0" w:color="C00000"/>
              <w:right w:val="single" w:sz="8" w:space="0" w:color="FFFFFF"/>
            </w:tcBorders>
            <w:shd w:val="clear" w:color="000000" w:fill="CC0000"/>
            <w:noWrap/>
            <w:vAlign w:val="bottom"/>
            <w:hideMark/>
          </w:tcPr>
          <w:p w14:paraId="483BD02A"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lastRenderedPageBreak/>
              <w:t>Region</w:t>
            </w:r>
          </w:p>
        </w:tc>
        <w:tc>
          <w:tcPr>
            <w:tcW w:w="985" w:type="dxa"/>
            <w:tcBorders>
              <w:top w:val="nil"/>
              <w:left w:val="nil"/>
              <w:bottom w:val="single" w:sz="4" w:space="0" w:color="C00000"/>
              <w:right w:val="nil"/>
            </w:tcBorders>
            <w:shd w:val="clear" w:color="000000" w:fill="CC0000"/>
            <w:noWrap/>
            <w:vAlign w:val="bottom"/>
            <w:hideMark/>
          </w:tcPr>
          <w:p w14:paraId="39ADC7D5"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Segment</w:t>
            </w:r>
          </w:p>
        </w:tc>
        <w:tc>
          <w:tcPr>
            <w:tcW w:w="992" w:type="dxa"/>
            <w:tcBorders>
              <w:top w:val="nil"/>
              <w:left w:val="nil"/>
              <w:bottom w:val="single" w:sz="4" w:space="0" w:color="C00000"/>
              <w:right w:val="nil"/>
            </w:tcBorders>
            <w:shd w:val="clear" w:color="000000" w:fill="CC0000"/>
            <w:vAlign w:val="bottom"/>
            <w:hideMark/>
          </w:tcPr>
          <w:p w14:paraId="5AD7FFCF"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Fair value 31 Dec-20</w:t>
            </w:r>
          </w:p>
          <w:p w14:paraId="2B7D8257"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 ‘000)</w:t>
            </w:r>
          </w:p>
        </w:tc>
        <w:tc>
          <w:tcPr>
            <w:tcW w:w="220" w:type="dxa"/>
            <w:tcBorders>
              <w:top w:val="nil"/>
              <w:left w:val="nil"/>
              <w:bottom w:val="single" w:sz="4" w:space="0" w:color="C00000"/>
              <w:right w:val="nil"/>
            </w:tcBorders>
            <w:shd w:val="clear" w:color="000000" w:fill="CC0000"/>
            <w:vAlign w:val="bottom"/>
            <w:hideMark/>
          </w:tcPr>
          <w:p w14:paraId="08FE0ACB"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 </w:t>
            </w:r>
          </w:p>
        </w:tc>
        <w:tc>
          <w:tcPr>
            <w:tcW w:w="1623" w:type="dxa"/>
            <w:tcBorders>
              <w:top w:val="nil"/>
              <w:left w:val="nil"/>
              <w:bottom w:val="single" w:sz="4" w:space="0" w:color="C00000"/>
              <w:right w:val="single" w:sz="8" w:space="0" w:color="FFFFFF"/>
            </w:tcBorders>
            <w:shd w:val="clear" w:color="000000" w:fill="CC0000"/>
            <w:noWrap/>
            <w:vAlign w:val="bottom"/>
            <w:hideMark/>
          </w:tcPr>
          <w:p w14:paraId="14F0B04A"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Valuation technique</w:t>
            </w:r>
          </w:p>
        </w:tc>
        <w:tc>
          <w:tcPr>
            <w:tcW w:w="2640" w:type="dxa"/>
            <w:tcBorders>
              <w:top w:val="nil"/>
              <w:left w:val="nil"/>
              <w:bottom w:val="single" w:sz="4" w:space="0" w:color="C00000"/>
              <w:right w:val="single" w:sz="8" w:space="0" w:color="FFFFFF"/>
            </w:tcBorders>
            <w:shd w:val="clear" w:color="000000" w:fill="CC0000"/>
            <w:noWrap/>
            <w:vAlign w:val="bottom"/>
            <w:hideMark/>
          </w:tcPr>
          <w:p w14:paraId="70A7D69B"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Level 3 - Unobservable inputs</w:t>
            </w:r>
          </w:p>
        </w:tc>
        <w:tc>
          <w:tcPr>
            <w:tcW w:w="1520" w:type="dxa"/>
            <w:tcBorders>
              <w:top w:val="nil"/>
              <w:left w:val="nil"/>
              <w:bottom w:val="single" w:sz="4" w:space="0" w:color="C00000"/>
              <w:right w:val="single" w:sz="8" w:space="0" w:color="FFFFFF"/>
            </w:tcBorders>
            <w:shd w:val="clear" w:color="000000" w:fill="CC0000"/>
            <w:noWrap/>
            <w:vAlign w:val="bottom"/>
            <w:hideMark/>
          </w:tcPr>
          <w:p w14:paraId="71E0DC56"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Range</w:t>
            </w:r>
          </w:p>
        </w:tc>
      </w:tr>
      <w:tr w:rsidR="00B204B7" w:rsidRPr="00F102E0" w14:paraId="4FFEB49B"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5844BBC9"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Germany</w:t>
            </w:r>
          </w:p>
        </w:tc>
        <w:tc>
          <w:tcPr>
            <w:tcW w:w="985" w:type="dxa"/>
            <w:tcBorders>
              <w:top w:val="single" w:sz="4" w:space="0" w:color="C00000"/>
              <w:left w:val="nil"/>
              <w:bottom w:val="single" w:sz="4" w:space="0" w:color="C00000"/>
              <w:right w:val="nil"/>
            </w:tcBorders>
            <w:shd w:val="clear" w:color="auto" w:fill="auto"/>
            <w:noWrap/>
            <w:vAlign w:val="center"/>
          </w:tcPr>
          <w:p w14:paraId="5FE4EBAE"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IP</w:t>
            </w:r>
          </w:p>
        </w:tc>
        <w:tc>
          <w:tcPr>
            <w:tcW w:w="992" w:type="dxa"/>
            <w:tcBorders>
              <w:top w:val="single" w:sz="4" w:space="0" w:color="C00000"/>
              <w:left w:val="nil"/>
              <w:bottom w:val="single" w:sz="4" w:space="0" w:color="C00000"/>
              <w:right w:val="nil"/>
            </w:tcBorders>
            <w:shd w:val="clear" w:color="auto" w:fill="auto"/>
            <w:noWrap/>
            <w:vAlign w:val="center"/>
          </w:tcPr>
          <w:p w14:paraId="6C324DFF" w14:textId="77777777" w:rsidR="00B204B7" w:rsidRPr="00F102E0" w:rsidRDefault="00B204B7" w:rsidP="000D493C">
            <w:pPr>
              <w:jc w:val="right"/>
              <w:rPr>
                <w:sz w:val="16"/>
                <w:szCs w:val="16"/>
                <w:lang w:val="en-GB" w:eastAsia="en-GB"/>
              </w:rPr>
            </w:pPr>
            <w:r w:rsidRPr="00F102E0">
              <w:rPr>
                <w:sz w:val="16"/>
                <w:szCs w:val="16"/>
                <w:lang w:val="en-GB" w:eastAsia="en-GB"/>
              </w:rPr>
              <w:t>88,280</w:t>
            </w:r>
          </w:p>
        </w:tc>
        <w:tc>
          <w:tcPr>
            <w:tcW w:w="220" w:type="dxa"/>
            <w:tcBorders>
              <w:top w:val="single" w:sz="4" w:space="0" w:color="C00000"/>
              <w:left w:val="nil"/>
              <w:bottom w:val="single" w:sz="4" w:space="0" w:color="C00000"/>
              <w:right w:val="nil"/>
            </w:tcBorders>
            <w:shd w:val="clear" w:color="auto" w:fill="auto"/>
            <w:noWrap/>
            <w:vAlign w:val="center"/>
          </w:tcPr>
          <w:p w14:paraId="60E71D08"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1D519D3E"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auto" w:fill="auto"/>
            <w:noWrap/>
            <w:vAlign w:val="center"/>
            <w:hideMark/>
          </w:tcPr>
          <w:p w14:paraId="5F0A052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xml:space="preserve">ERV per m² (in €) </w:t>
            </w:r>
          </w:p>
        </w:tc>
        <w:tc>
          <w:tcPr>
            <w:tcW w:w="1520" w:type="dxa"/>
            <w:tcBorders>
              <w:top w:val="single" w:sz="4" w:space="0" w:color="C00000"/>
              <w:left w:val="nil"/>
              <w:bottom w:val="single" w:sz="4" w:space="0" w:color="C00000"/>
              <w:right w:val="nil"/>
            </w:tcBorders>
            <w:shd w:val="clear" w:color="auto" w:fill="auto"/>
            <w:noWrap/>
            <w:vAlign w:val="center"/>
          </w:tcPr>
          <w:p w14:paraId="1E737FE8" w14:textId="77777777" w:rsidR="00B204B7" w:rsidRPr="00F102E0" w:rsidRDefault="00B204B7" w:rsidP="000D493C">
            <w:pPr>
              <w:jc w:val="right"/>
              <w:rPr>
                <w:sz w:val="16"/>
                <w:szCs w:val="16"/>
                <w:lang w:val="en-GB" w:eastAsia="en-GB"/>
              </w:rPr>
            </w:pPr>
            <w:r w:rsidRPr="00F102E0">
              <w:rPr>
                <w:sz w:val="16"/>
                <w:szCs w:val="16"/>
                <w:lang w:val="en-GB" w:eastAsia="en-GB"/>
              </w:rPr>
              <w:t>46-74</w:t>
            </w:r>
          </w:p>
        </w:tc>
      </w:tr>
      <w:tr w:rsidR="00B204B7" w:rsidRPr="00F102E0" w14:paraId="47CED5DD"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7963898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7A9FFD78"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66CBE77E"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377CB334"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45F390FB"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hideMark/>
          </w:tcPr>
          <w:p w14:paraId="2C0DC4C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Discount rate</w:t>
            </w:r>
          </w:p>
        </w:tc>
        <w:tc>
          <w:tcPr>
            <w:tcW w:w="1520" w:type="dxa"/>
            <w:tcBorders>
              <w:top w:val="single" w:sz="4" w:space="0" w:color="C00000"/>
              <w:left w:val="nil"/>
              <w:bottom w:val="single" w:sz="4" w:space="0" w:color="C00000"/>
              <w:right w:val="nil"/>
            </w:tcBorders>
            <w:shd w:val="clear" w:color="auto" w:fill="auto"/>
            <w:noWrap/>
            <w:vAlign w:val="center"/>
          </w:tcPr>
          <w:p w14:paraId="2742C6BC" w14:textId="77777777" w:rsidR="00B204B7" w:rsidRPr="00F102E0" w:rsidRDefault="00B204B7" w:rsidP="000D493C">
            <w:pPr>
              <w:jc w:val="right"/>
              <w:rPr>
                <w:sz w:val="16"/>
                <w:szCs w:val="16"/>
                <w:lang w:val="en-GB" w:eastAsia="en-GB"/>
              </w:rPr>
            </w:pPr>
            <w:r w:rsidRPr="00F102E0">
              <w:rPr>
                <w:sz w:val="16"/>
                <w:szCs w:val="16"/>
                <w:lang w:val="en-GB" w:eastAsia="en-GB"/>
              </w:rPr>
              <w:t>5.30%-6.00%</w:t>
            </w:r>
          </w:p>
        </w:tc>
      </w:tr>
      <w:tr w:rsidR="00B204B7" w:rsidRPr="00F102E0" w14:paraId="3C4D03E5"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64EF68A2"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4F8DF78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145DC65E"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6C8FD332"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64A61734"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hideMark/>
          </w:tcPr>
          <w:p w14:paraId="52D51169"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auto" w:fill="auto"/>
            <w:noWrap/>
            <w:vAlign w:val="center"/>
          </w:tcPr>
          <w:p w14:paraId="5309DC15" w14:textId="77777777" w:rsidR="00B204B7" w:rsidRPr="00F102E0" w:rsidRDefault="00B204B7" w:rsidP="000D493C">
            <w:pPr>
              <w:jc w:val="right"/>
              <w:rPr>
                <w:sz w:val="16"/>
                <w:szCs w:val="16"/>
                <w:lang w:val="en-GB" w:eastAsia="en-GB"/>
              </w:rPr>
            </w:pPr>
            <w:r w:rsidRPr="00F102E0">
              <w:rPr>
                <w:sz w:val="16"/>
                <w:szCs w:val="16"/>
                <w:lang w:val="en-GB" w:eastAsia="en-GB"/>
              </w:rPr>
              <w:t>4.50%-5.00%</w:t>
            </w:r>
          </w:p>
        </w:tc>
      </w:tr>
      <w:tr w:rsidR="00B204B7" w:rsidRPr="00F102E0" w14:paraId="3994D3B2"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hideMark/>
          </w:tcPr>
          <w:p w14:paraId="719B421A"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hideMark/>
          </w:tcPr>
          <w:p w14:paraId="6C43DE72"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02B9B720"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hideMark/>
          </w:tcPr>
          <w:p w14:paraId="29B2F5E8"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hideMark/>
          </w:tcPr>
          <w:p w14:paraId="5190905C"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31FF0A6A"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auto" w:fill="auto"/>
            <w:noWrap/>
            <w:vAlign w:val="center"/>
          </w:tcPr>
          <w:p w14:paraId="203F5B0D" w14:textId="77777777" w:rsidR="00B204B7" w:rsidRPr="00F102E0" w:rsidRDefault="00B204B7" w:rsidP="000D493C">
            <w:pPr>
              <w:jc w:val="right"/>
              <w:rPr>
                <w:sz w:val="16"/>
                <w:szCs w:val="16"/>
                <w:lang w:val="en-GB" w:eastAsia="en-GB"/>
              </w:rPr>
            </w:pPr>
            <w:r w:rsidRPr="00F102E0">
              <w:rPr>
                <w:sz w:val="16"/>
                <w:szCs w:val="16"/>
                <w:lang w:val="en-GB" w:eastAsia="en-GB"/>
              </w:rPr>
              <w:t>5.17%</w:t>
            </w:r>
          </w:p>
        </w:tc>
      </w:tr>
      <w:tr w:rsidR="00B204B7" w:rsidRPr="00F102E0" w14:paraId="04E01938"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1D8A229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575CD26A"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1F012020"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093A2985"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17578825"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140EA918"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Cost to completion (in '000 €)</w:t>
            </w:r>
          </w:p>
        </w:tc>
        <w:tc>
          <w:tcPr>
            <w:tcW w:w="1520" w:type="dxa"/>
            <w:tcBorders>
              <w:top w:val="single" w:sz="4" w:space="0" w:color="C00000"/>
              <w:left w:val="nil"/>
              <w:bottom w:val="single" w:sz="4" w:space="0" w:color="C00000"/>
              <w:right w:val="nil"/>
            </w:tcBorders>
            <w:shd w:val="clear" w:color="auto" w:fill="auto"/>
            <w:noWrap/>
            <w:vAlign w:val="center"/>
          </w:tcPr>
          <w:p w14:paraId="1179B34C" w14:textId="77777777" w:rsidR="00B204B7" w:rsidRPr="00F102E0" w:rsidRDefault="00B204B7" w:rsidP="000D493C">
            <w:pPr>
              <w:jc w:val="right"/>
              <w:rPr>
                <w:sz w:val="16"/>
                <w:szCs w:val="16"/>
                <w:lang w:val="en-GB" w:eastAsia="en-GB"/>
              </w:rPr>
            </w:pPr>
            <w:r w:rsidRPr="00F102E0">
              <w:rPr>
                <w:sz w:val="16"/>
                <w:szCs w:val="16"/>
                <w:lang w:val="en-GB" w:eastAsia="en-GB"/>
              </w:rPr>
              <w:t>3,587</w:t>
            </w:r>
          </w:p>
        </w:tc>
      </w:tr>
      <w:tr w:rsidR="00B204B7" w:rsidRPr="00F102E0" w14:paraId="6B39A47E"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24342C12"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008B8742"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03D0A4D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765109AC"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1DED05F4"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290A1C9C"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auto" w:fill="auto"/>
            <w:noWrap/>
            <w:vAlign w:val="center"/>
          </w:tcPr>
          <w:p w14:paraId="03F864A4" w14:textId="77777777" w:rsidR="00B204B7" w:rsidRPr="00F102E0" w:rsidRDefault="00B204B7" w:rsidP="000D493C">
            <w:pPr>
              <w:jc w:val="right"/>
              <w:rPr>
                <w:sz w:val="16"/>
                <w:szCs w:val="16"/>
                <w:lang w:val="en-GB" w:eastAsia="en-GB"/>
              </w:rPr>
            </w:pPr>
            <w:r w:rsidRPr="00F102E0">
              <w:rPr>
                <w:sz w:val="16"/>
                <w:szCs w:val="16"/>
                <w:lang w:val="en-GB" w:eastAsia="en-GB"/>
              </w:rPr>
              <w:t>90,737</w:t>
            </w:r>
          </w:p>
        </w:tc>
      </w:tr>
      <w:tr w:rsidR="00B204B7" w:rsidRPr="00F102E0" w14:paraId="0FB032C2"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1D686977"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49A2BF17"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0389AC6D"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53A8879F"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0367B72E"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3CEB2013"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WAULT (until maturity) (in years)</w:t>
            </w:r>
          </w:p>
        </w:tc>
        <w:tc>
          <w:tcPr>
            <w:tcW w:w="1520" w:type="dxa"/>
            <w:tcBorders>
              <w:top w:val="single" w:sz="4" w:space="0" w:color="C00000"/>
              <w:left w:val="nil"/>
              <w:bottom w:val="single" w:sz="4" w:space="0" w:color="C00000"/>
              <w:right w:val="nil"/>
            </w:tcBorders>
            <w:shd w:val="clear" w:color="auto" w:fill="auto"/>
            <w:noWrap/>
            <w:vAlign w:val="center"/>
          </w:tcPr>
          <w:p w14:paraId="233A53DE" w14:textId="77777777" w:rsidR="00B204B7" w:rsidRPr="00F102E0" w:rsidRDefault="00B204B7" w:rsidP="000D493C">
            <w:pPr>
              <w:jc w:val="right"/>
              <w:rPr>
                <w:sz w:val="16"/>
                <w:szCs w:val="16"/>
                <w:lang w:val="en-GB" w:eastAsia="en-GB"/>
              </w:rPr>
            </w:pPr>
            <w:r w:rsidRPr="00F102E0">
              <w:rPr>
                <w:sz w:val="16"/>
                <w:szCs w:val="16"/>
                <w:lang w:val="en-GB" w:eastAsia="en-GB"/>
              </w:rPr>
              <w:t>5.87</w:t>
            </w:r>
          </w:p>
        </w:tc>
      </w:tr>
      <w:tr w:rsidR="00B204B7" w:rsidRPr="00F102E0" w14:paraId="4FAAC990"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7597FE69"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6307FC5A"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4468EC6D"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0842E260"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08F32903"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73790B0A"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WAULT (until first break) (in years)</w:t>
            </w:r>
          </w:p>
        </w:tc>
        <w:tc>
          <w:tcPr>
            <w:tcW w:w="1520" w:type="dxa"/>
            <w:tcBorders>
              <w:top w:val="single" w:sz="4" w:space="0" w:color="C00000"/>
              <w:left w:val="nil"/>
              <w:bottom w:val="single" w:sz="4" w:space="0" w:color="C00000"/>
              <w:right w:val="nil"/>
            </w:tcBorders>
            <w:shd w:val="clear" w:color="auto" w:fill="auto"/>
            <w:noWrap/>
            <w:vAlign w:val="center"/>
          </w:tcPr>
          <w:p w14:paraId="05A96C42" w14:textId="77777777" w:rsidR="00B204B7" w:rsidRPr="00F102E0" w:rsidRDefault="00B204B7" w:rsidP="000D493C">
            <w:pPr>
              <w:jc w:val="right"/>
              <w:rPr>
                <w:sz w:val="16"/>
                <w:szCs w:val="16"/>
                <w:lang w:val="en-GB" w:eastAsia="en-GB"/>
              </w:rPr>
            </w:pPr>
            <w:r w:rsidRPr="00F102E0">
              <w:rPr>
                <w:sz w:val="16"/>
                <w:szCs w:val="16"/>
                <w:lang w:val="en-GB" w:eastAsia="en-GB"/>
              </w:rPr>
              <w:t>5.72</w:t>
            </w:r>
          </w:p>
        </w:tc>
      </w:tr>
      <w:tr w:rsidR="00B204B7" w:rsidRPr="00F102E0" w14:paraId="2A512311"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66036BE2"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2C4E9D63"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IPUC</w:t>
            </w:r>
          </w:p>
        </w:tc>
        <w:tc>
          <w:tcPr>
            <w:tcW w:w="992" w:type="dxa"/>
            <w:tcBorders>
              <w:top w:val="single" w:sz="4" w:space="0" w:color="C00000"/>
              <w:left w:val="nil"/>
              <w:bottom w:val="single" w:sz="4" w:space="0" w:color="C00000"/>
              <w:right w:val="nil"/>
            </w:tcBorders>
            <w:shd w:val="clear" w:color="auto" w:fill="auto"/>
            <w:noWrap/>
            <w:vAlign w:val="center"/>
          </w:tcPr>
          <w:p w14:paraId="5EF8A219" w14:textId="77777777" w:rsidR="00B204B7" w:rsidRPr="00F102E0" w:rsidRDefault="00B204B7" w:rsidP="000D493C">
            <w:pPr>
              <w:jc w:val="right"/>
              <w:rPr>
                <w:sz w:val="16"/>
                <w:szCs w:val="16"/>
                <w:lang w:val="en-GB" w:eastAsia="en-GB"/>
              </w:rPr>
            </w:pPr>
            <w:r w:rsidRPr="00F102E0">
              <w:rPr>
                <w:sz w:val="16"/>
                <w:szCs w:val="16"/>
                <w:lang w:val="en-GB" w:eastAsia="en-GB"/>
              </w:rPr>
              <w:t>302,740</w:t>
            </w:r>
          </w:p>
        </w:tc>
        <w:tc>
          <w:tcPr>
            <w:tcW w:w="220" w:type="dxa"/>
            <w:tcBorders>
              <w:top w:val="single" w:sz="4" w:space="0" w:color="C00000"/>
              <w:left w:val="nil"/>
              <w:bottom w:val="single" w:sz="4" w:space="0" w:color="C00000"/>
              <w:right w:val="nil"/>
            </w:tcBorders>
            <w:shd w:val="clear" w:color="auto" w:fill="auto"/>
            <w:noWrap/>
            <w:vAlign w:val="center"/>
          </w:tcPr>
          <w:p w14:paraId="036F8FB3"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69E867BE"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auto" w:fill="auto"/>
            <w:noWrap/>
            <w:vAlign w:val="center"/>
          </w:tcPr>
          <w:p w14:paraId="13E0DA3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ERV per m² (in €)</w:t>
            </w:r>
          </w:p>
        </w:tc>
        <w:tc>
          <w:tcPr>
            <w:tcW w:w="1520" w:type="dxa"/>
            <w:tcBorders>
              <w:top w:val="single" w:sz="4" w:space="0" w:color="C00000"/>
              <w:left w:val="nil"/>
              <w:bottom w:val="single" w:sz="4" w:space="0" w:color="C00000"/>
              <w:right w:val="nil"/>
            </w:tcBorders>
            <w:shd w:val="clear" w:color="auto" w:fill="auto"/>
            <w:noWrap/>
            <w:vAlign w:val="center"/>
          </w:tcPr>
          <w:p w14:paraId="341F2813" w14:textId="77777777" w:rsidR="00B204B7" w:rsidRPr="00F102E0" w:rsidRDefault="00B204B7" w:rsidP="000D493C">
            <w:pPr>
              <w:jc w:val="right"/>
              <w:rPr>
                <w:sz w:val="16"/>
                <w:szCs w:val="16"/>
                <w:lang w:val="en-GB" w:eastAsia="en-GB"/>
              </w:rPr>
            </w:pPr>
            <w:r w:rsidRPr="00F102E0">
              <w:rPr>
                <w:sz w:val="16"/>
                <w:szCs w:val="16"/>
                <w:lang w:val="en-GB" w:eastAsia="en-GB"/>
              </w:rPr>
              <w:t>45-95</w:t>
            </w:r>
          </w:p>
        </w:tc>
      </w:tr>
      <w:tr w:rsidR="00B204B7" w:rsidRPr="00F102E0" w14:paraId="70163DAC"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hideMark/>
          </w:tcPr>
          <w:p w14:paraId="05BB059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hideMark/>
          </w:tcPr>
          <w:p w14:paraId="72D13C9A"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600ED13C"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hideMark/>
          </w:tcPr>
          <w:p w14:paraId="337DDD3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hideMark/>
          </w:tcPr>
          <w:p w14:paraId="7E9C487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hideMark/>
          </w:tcPr>
          <w:p w14:paraId="4C94F3FE"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Discount rate</w:t>
            </w:r>
          </w:p>
        </w:tc>
        <w:tc>
          <w:tcPr>
            <w:tcW w:w="1520" w:type="dxa"/>
            <w:tcBorders>
              <w:top w:val="single" w:sz="4" w:space="0" w:color="C00000"/>
              <w:left w:val="nil"/>
              <w:bottom w:val="single" w:sz="4" w:space="0" w:color="C00000"/>
              <w:right w:val="nil"/>
            </w:tcBorders>
            <w:shd w:val="clear" w:color="auto" w:fill="auto"/>
            <w:noWrap/>
            <w:vAlign w:val="center"/>
          </w:tcPr>
          <w:p w14:paraId="09612D5F" w14:textId="77777777" w:rsidR="00B204B7" w:rsidRPr="00F102E0" w:rsidRDefault="00B204B7" w:rsidP="000D493C">
            <w:pPr>
              <w:jc w:val="right"/>
              <w:rPr>
                <w:sz w:val="16"/>
                <w:szCs w:val="16"/>
                <w:lang w:val="en-GB" w:eastAsia="en-GB"/>
              </w:rPr>
            </w:pPr>
            <w:r w:rsidRPr="00F102E0">
              <w:rPr>
                <w:sz w:val="16"/>
                <w:szCs w:val="16"/>
                <w:lang w:val="en-GB" w:eastAsia="en-GB"/>
              </w:rPr>
              <w:t>5.00%-7.75%</w:t>
            </w:r>
          </w:p>
        </w:tc>
      </w:tr>
      <w:tr w:rsidR="00B204B7" w:rsidRPr="00F102E0" w14:paraId="0599BE8C"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2048D71D"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25712F1B"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0228E1CC"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756B116B"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27882C9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2E225014"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auto" w:fill="auto"/>
            <w:noWrap/>
            <w:vAlign w:val="center"/>
          </w:tcPr>
          <w:p w14:paraId="7566D8D8" w14:textId="77777777" w:rsidR="00B204B7" w:rsidRPr="00F102E0" w:rsidRDefault="00B204B7" w:rsidP="000D493C">
            <w:pPr>
              <w:jc w:val="right"/>
              <w:rPr>
                <w:sz w:val="16"/>
                <w:szCs w:val="16"/>
                <w:lang w:val="en-GB" w:eastAsia="en-GB"/>
              </w:rPr>
            </w:pPr>
            <w:r w:rsidRPr="00F102E0">
              <w:rPr>
                <w:sz w:val="16"/>
                <w:szCs w:val="16"/>
                <w:lang w:val="en-GB" w:eastAsia="en-GB"/>
              </w:rPr>
              <w:t>3.70%-4.60%</w:t>
            </w:r>
          </w:p>
        </w:tc>
      </w:tr>
      <w:tr w:rsidR="00B204B7" w:rsidRPr="00F102E0" w14:paraId="5CEE889E"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762FBFDF"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20E0C50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69F2558F"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10C93082"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1156B1BD"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hideMark/>
          </w:tcPr>
          <w:p w14:paraId="45ED503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auto" w:fill="auto"/>
            <w:noWrap/>
            <w:vAlign w:val="center"/>
          </w:tcPr>
          <w:p w14:paraId="3C2B1C6E" w14:textId="77777777" w:rsidR="00B204B7" w:rsidRPr="00F102E0" w:rsidRDefault="00B204B7" w:rsidP="000D493C">
            <w:pPr>
              <w:jc w:val="right"/>
              <w:rPr>
                <w:sz w:val="16"/>
                <w:szCs w:val="16"/>
                <w:lang w:val="en-GB" w:eastAsia="en-GB"/>
              </w:rPr>
            </w:pPr>
            <w:r w:rsidRPr="00F102E0">
              <w:rPr>
                <w:sz w:val="16"/>
                <w:szCs w:val="16"/>
                <w:lang w:val="en-GB" w:eastAsia="en-GB"/>
              </w:rPr>
              <w:t>4.80%</w:t>
            </w:r>
          </w:p>
        </w:tc>
      </w:tr>
      <w:tr w:rsidR="00B204B7" w:rsidRPr="00F102E0" w14:paraId="407AE553"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45FBFB6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6EE773E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40556F0E"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289250B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102F5426"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hideMark/>
          </w:tcPr>
          <w:p w14:paraId="02BBFD3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Cost to completion (in '000 €)</w:t>
            </w:r>
          </w:p>
        </w:tc>
        <w:tc>
          <w:tcPr>
            <w:tcW w:w="1520" w:type="dxa"/>
            <w:tcBorders>
              <w:top w:val="single" w:sz="4" w:space="0" w:color="C00000"/>
              <w:left w:val="nil"/>
              <w:bottom w:val="single" w:sz="4" w:space="0" w:color="C00000"/>
              <w:right w:val="nil"/>
            </w:tcBorders>
            <w:shd w:val="clear" w:color="auto" w:fill="auto"/>
            <w:noWrap/>
            <w:vAlign w:val="center"/>
          </w:tcPr>
          <w:p w14:paraId="00EDDE6E" w14:textId="77777777" w:rsidR="00B204B7" w:rsidRPr="00F102E0" w:rsidRDefault="00B204B7" w:rsidP="000D493C">
            <w:pPr>
              <w:jc w:val="right"/>
              <w:rPr>
                <w:sz w:val="16"/>
                <w:szCs w:val="16"/>
                <w:lang w:val="en-GB" w:eastAsia="en-GB"/>
              </w:rPr>
            </w:pPr>
            <w:r w:rsidRPr="00F102E0">
              <w:rPr>
                <w:sz w:val="16"/>
                <w:szCs w:val="16"/>
                <w:lang w:val="en-GB" w:eastAsia="en-GB"/>
              </w:rPr>
              <w:t>132,108</w:t>
            </w:r>
          </w:p>
        </w:tc>
      </w:tr>
      <w:tr w:rsidR="00B204B7" w:rsidRPr="00F102E0" w14:paraId="50E075ED"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45BC76F0"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6A2BC175"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2BA99167"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233BE57A"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4BDF309E"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4C58F92F"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auto" w:fill="auto"/>
            <w:noWrap/>
            <w:vAlign w:val="center"/>
          </w:tcPr>
          <w:p w14:paraId="0C5C6D79" w14:textId="77777777" w:rsidR="00B204B7" w:rsidRPr="00F102E0" w:rsidRDefault="00B204B7" w:rsidP="000D493C">
            <w:pPr>
              <w:jc w:val="right"/>
              <w:rPr>
                <w:sz w:val="16"/>
                <w:szCs w:val="16"/>
                <w:lang w:val="en-GB" w:eastAsia="en-GB"/>
              </w:rPr>
            </w:pPr>
            <w:r w:rsidRPr="00F102E0">
              <w:rPr>
                <w:sz w:val="16"/>
                <w:szCs w:val="16"/>
                <w:lang w:val="en-GB" w:eastAsia="en-GB"/>
              </w:rPr>
              <w:t>339,619</w:t>
            </w:r>
          </w:p>
        </w:tc>
      </w:tr>
      <w:tr w:rsidR="00B204B7" w:rsidRPr="00F102E0" w14:paraId="5ECB77CC" w14:textId="77777777" w:rsidTr="000D493C">
        <w:trPr>
          <w:trHeight w:val="250"/>
        </w:trPr>
        <w:tc>
          <w:tcPr>
            <w:tcW w:w="1440" w:type="dxa"/>
            <w:tcBorders>
              <w:top w:val="single" w:sz="4" w:space="0" w:color="C00000"/>
              <w:left w:val="nil"/>
              <w:bottom w:val="single" w:sz="12" w:space="0" w:color="C00000"/>
              <w:right w:val="nil"/>
            </w:tcBorders>
            <w:shd w:val="clear" w:color="auto" w:fill="auto"/>
            <w:noWrap/>
            <w:vAlign w:val="center"/>
          </w:tcPr>
          <w:p w14:paraId="4E18DD1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12" w:space="0" w:color="C00000"/>
              <w:right w:val="nil"/>
            </w:tcBorders>
            <w:shd w:val="clear" w:color="auto" w:fill="auto"/>
            <w:noWrap/>
            <w:vAlign w:val="center"/>
          </w:tcPr>
          <w:p w14:paraId="2AE59218"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DL</w:t>
            </w:r>
          </w:p>
        </w:tc>
        <w:tc>
          <w:tcPr>
            <w:tcW w:w="992" w:type="dxa"/>
            <w:tcBorders>
              <w:top w:val="single" w:sz="4" w:space="0" w:color="C00000"/>
              <w:left w:val="nil"/>
              <w:bottom w:val="single" w:sz="12" w:space="0" w:color="C00000"/>
              <w:right w:val="nil"/>
            </w:tcBorders>
            <w:shd w:val="clear" w:color="auto" w:fill="auto"/>
            <w:noWrap/>
            <w:vAlign w:val="center"/>
          </w:tcPr>
          <w:p w14:paraId="4422700B" w14:textId="77777777" w:rsidR="00B204B7" w:rsidRPr="00F102E0" w:rsidRDefault="00B204B7" w:rsidP="000D493C">
            <w:pPr>
              <w:jc w:val="right"/>
              <w:rPr>
                <w:sz w:val="16"/>
                <w:szCs w:val="16"/>
                <w:lang w:val="en-GB" w:eastAsia="en-GB"/>
              </w:rPr>
            </w:pPr>
            <w:r w:rsidRPr="00F102E0">
              <w:rPr>
                <w:sz w:val="16"/>
                <w:szCs w:val="16"/>
                <w:lang w:val="en-GB" w:eastAsia="en-GB"/>
              </w:rPr>
              <w:t>103,039</w:t>
            </w:r>
          </w:p>
        </w:tc>
        <w:tc>
          <w:tcPr>
            <w:tcW w:w="220" w:type="dxa"/>
            <w:tcBorders>
              <w:top w:val="single" w:sz="4" w:space="0" w:color="C00000"/>
              <w:left w:val="nil"/>
              <w:bottom w:val="single" w:sz="12" w:space="0" w:color="C00000"/>
              <w:right w:val="nil"/>
            </w:tcBorders>
            <w:shd w:val="clear" w:color="auto" w:fill="auto"/>
            <w:noWrap/>
            <w:vAlign w:val="center"/>
          </w:tcPr>
          <w:p w14:paraId="7831413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12" w:space="0" w:color="C00000"/>
              <w:right w:val="nil"/>
            </w:tcBorders>
            <w:shd w:val="clear" w:color="auto" w:fill="auto"/>
            <w:noWrap/>
            <w:vAlign w:val="center"/>
          </w:tcPr>
          <w:p w14:paraId="149FD86A"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auto" w:fill="auto"/>
            <w:noWrap/>
            <w:vAlign w:val="center"/>
            <w:hideMark/>
          </w:tcPr>
          <w:p w14:paraId="533E10AE"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Price per m² (in €)</w:t>
            </w:r>
          </w:p>
        </w:tc>
        <w:tc>
          <w:tcPr>
            <w:tcW w:w="1520" w:type="dxa"/>
            <w:tcBorders>
              <w:top w:val="single" w:sz="4" w:space="0" w:color="C00000"/>
              <w:left w:val="nil"/>
              <w:bottom w:val="single" w:sz="12" w:space="0" w:color="C00000"/>
              <w:right w:val="nil"/>
            </w:tcBorders>
            <w:shd w:val="clear" w:color="auto" w:fill="auto"/>
            <w:noWrap/>
            <w:vAlign w:val="center"/>
          </w:tcPr>
          <w:p w14:paraId="0F12C991" w14:textId="77777777" w:rsidR="00B204B7" w:rsidRPr="00F102E0" w:rsidRDefault="00B204B7" w:rsidP="000D493C">
            <w:pPr>
              <w:jc w:val="right"/>
              <w:rPr>
                <w:rFonts w:ascii="Cambria" w:hAnsi="Cambria" w:cs="Calibri"/>
                <w:sz w:val="16"/>
                <w:szCs w:val="16"/>
                <w:lang w:val="en-GB" w:eastAsia="en-GB"/>
              </w:rPr>
            </w:pPr>
            <w:r w:rsidRPr="00F102E0">
              <w:rPr>
                <w:rFonts w:ascii="Cambria" w:hAnsi="Cambria" w:cs="Calibri"/>
                <w:sz w:val="16"/>
                <w:szCs w:val="16"/>
                <w:lang w:val="en-GB" w:eastAsia="en-GB"/>
              </w:rPr>
              <w:t> </w:t>
            </w:r>
          </w:p>
        </w:tc>
      </w:tr>
      <w:tr w:rsidR="00B204B7" w:rsidRPr="00F102E0" w14:paraId="5D35BF91" w14:textId="77777777" w:rsidTr="000D493C">
        <w:trPr>
          <w:trHeight w:val="250"/>
        </w:trPr>
        <w:tc>
          <w:tcPr>
            <w:tcW w:w="1440" w:type="dxa"/>
            <w:tcBorders>
              <w:top w:val="single" w:sz="12" w:space="0" w:color="C00000"/>
              <w:left w:val="nil"/>
              <w:bottom w:val="single" w:sz="4" w:space="0" w:color="C00000"/>
              <w:right w:val="nil"/>
            </w:tcBorders>
            <w:shd w:val="clear" w:color="auto" w:fill="auto"/>
            <w:noWrap/>
            <w:vAlign w:val="center"/>
          </w:tcPr>
          <w:p w14:paraId="3EBFA8D2"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12" w:space="0" w:color="C00000"/>
              <w:left w:val="nil"/>
              <w:bottom w:val="single" w:sz="4" w:space="0" w:color="C00000"/>
              <w:right w:val="nil"/>
            </w:tcBorders>
            <w:shd w:val="clear" w:color="auto" w:fill="auto"/>
            <w:noWrap/>
            <w:vAlign w:val="center"/>
          </w:tcPr>
          <w:p w14:paraId="59BC66B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12" w:space="0" w:color="C00000"/>
              <w:left w:val="nil"/>
              <w:bottom w:val="single" w:sz="4" w:space="0" w:color="C00000"/>
              <w:right w:val="nil"/>
            </w:tcBorders>
            <w:shd w:val="clear" w:color="auto" w:fill="auto"/>
            <w:noWrap/>
            <w:vAlign w:val="center"/>
          </w:tcPr>
          <w:p w14:paraId="2BBD5FEF"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auto" w:fill="auto"/>
            <w:noWrap/>
            <w:vAlign w:val="center"/>
          </w:tcPr>
          <w:p w14:paraId="1B162B6B"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12" w:space="0" w:color="C00000"/>
              <w:left w:val="nil"/>
              <w:bottom w:val="single" w:sz="4" w:space="0" w:color="C00000"/>
              <w:right w:val="nil"/>
            </w:tcBorders>
            <w:shd w:val="clear" w:color="auto" w:fill="auto"/>
            <w:noWrap/>
            <w:vAlign w:val="center"/>
          </w:tcPr>
          <w:p w14:paraId="3C8C684F" w14:textId="77777777" w:rsidR="00B204B7" w:rsidRPr="00F102E0" w:rsidRDefault="00B204B7" w:rsidP="000D493C">
            <w:pPr>
              <w:jc w:val="center"/>
              <w:rPr>
                <w:color w:val="000000"/>
                <w:sz w:val="16"/>
                <w:szCs w:val="16"/>
                <w:lang w:val="en-GB" w:eastAsia="en-GB"/>
              </w:rPr>
            </w:pPr>
            <w:r w:rsidRPr="00F102E0">
              <w:rPr>
                <w:color w:val="000000"/>
                <w:sz w:val="16"/>
                <w:szCs w:val="16"/>
                <w:lang w:val="en-GB" w:eastAsia="en-GB"/>
              </w:rPr>
              <w:t> </w:t>
            </w:r>
          </w:p>
        </w:tc>
        <w:tc>
          <w:tcPr>
            <w:tcW w:w="2640" w:type="dxa"/>
            <w:tcBorders>
              <w:top w:val="single" w:sz="12" w:space="0" w:color="C00000"/>
              <w:left w:val="nil"/>
              <w:bottom w:val="single" w:sz="4" w:space="0" w:color="C00000"/>
              <w:right w:val="nil"/>
            </w:tcBorders>
            <w:shd w:val="clear" w:color="auto" w:fill="auto"/>
            <w:noWrap/>
            <w:vAlign w:val="center"/>
            <w:hideMark/>
          </w:tcPr>
          <w:p w14:paraId="718A80A1" w14:textId="77777777" w:rsidR="00B204B7" w:rsidRPr="00F102E0" w:rsidRDefault="00B204B7" w:rsidP="000D493C">
            <w:pPr>
              <w:jc w:val="center"/>
              <w:rPr>
                <w:color w:val="000000"/>
                <w:sz w:val="16"/>
                <w:szCs w:val="16"/>
                <w:lang w:val="en-GB" w:eastAsia="en-GB"/>
              </w:rPr>
            </w:pPr>
            <w:r w:rsidRPr="00F102E0">
              <w:rPr>
                <w:color w:val="000000"/>
                <w:sz w:val="16"/>
                <w:szCs w:val="16"/>
                <w:lang w:val="en-GB" w:eastAsia="en-GB"/>
              </w:rPr>
              <w:t> </w:t>
            </w:r>
          </w:p>
        </w:tc>
        <w:tc>
          <w:tcPr>
            <w:tcW w:w="1520" w:type="dxa"/>
            <w:tcBorders>
              <w:top w:val="single" w:sz="12" w:space="0" w:color="C00000"/>
              <w:left w:val="nil"/>
              <w:bottom w:val="single" w:sz="4" w:space="0" w:color="C00000"/>
              <w:right w:val="nil"/>
            </w:tcBorders>
            <w:shd w:val="clear" w:color="auto" w:fill="auto"/>
            <w:noWrap/>
            <w:vAlign w:val="center"/>
          </w:tcPr>
          <w:p w14:paraId="697589D6" w14:textId="77777777" w:rsidR="00B204B7" w:rsidRPr="00F102E0" w:rsidRDefault="00B204B7" w:rsidP="000D493C">
            <w:pPr>
              <w:jc w:val="right"/>
              <w:rPr>
                <w:color w:val="000000"/>
                <w:sz w:val="16"/>
                <w:szCs w:val="16"/>
                <w:lang w:val="en-GB" w:eastAsia="en-GB"/>
              </w:rPr>
            </w:pPr>
            <w:r w:rsidRPr="00F102E0">
              <w:rPr>
                <w:sz w:val="16"/>
                <w:szCs w:val="16"/>
                <w:lang w:val="en-GB" w:eastAsia="en-GB"/>
              </w:rPr>
              <w:t> </w:t>
            </w:r>
          </w:p>
        </w:tc>
      </w:tr>
      <w:tr w:rsidR="00B204B7" w:rsidRPr="00F102E0" w14:paraId="20370BEC"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7202FBEF" w14:textId="77777777" w:rsidR="00B204B7" w:rsidRPr="00F102E0" w:rsidRDefault="00B204B7" w:rsidP="000D493C">
            <w:pPr>
              <w:rPr>
                <w:sz w:val="16"/>
                <w:szCs w:val="16"/>
                <w:lang w:val="en-GB" w:eastAsia="en-GB"/>
              </w:rPr>
            </w:pPr>
            <w:r w:rsidRPr="00F102E0">
              <w:rPr>
                <w:sz w:val="16"/>
                <w:szCs w:val="16"/>
                <w:lang w:val="en-GB" w:eastAsia="en-GB"/>
              </w:rPr>
              <w:t>Spain</w:t>
            </w:r>
          </w:p>
        </w:tc>
        <w:tc>
          <w:tcPr>
            <w:tcW w:w="985" w:type="dxa"/>
            <w:tcBorders>
              <w:top w:val="single" w:sz="4" w:space="0" w:color="C00000"/>
              <w:left w:val="nil"/>
              <w:bottom w:val="single" w:sz="4" w:space="0" w:color="C00000"/>
              <w:right w:val="nil"/>
            </w:tcBorders>
            <w:shd w:val="clear" w:color="auto" w:fill="auto"/>
            <w:noWrap/>
            <w:vAlign w:val="center"/>
          </w:tcPr>
          <w:p w14:paraId="7787ECFE" w14:textId="77777777" w:rsidR="00B204B7" w:rsidRPr="00F102E0" w:rsidRDefault="00B204B7" w:rsidP="000D493C">
            <w:pPr>
              <w:rPr>
                <w:sz w:val="16"/>
                <w:szCs w:val="16"/>
                <w:lang w:val="en-GB" w:eastAsia="en-GB"/>
              </w:rPr>
            </w:pPr>
            <w:r w:rsidRPr="00F102E0">
              <w:rPr>
                <w:sz w:val="16"/>
                <w:szCs w:val="16"/>
                <w:lang w:val="en-GB" w:eastAsia="en-GB"/>
              </w:rPr>
              <w:t>IP</w:t>
            </w:r>
          </w:p>
        </w:tc>
        <w:tc>
          <w:tcPr>
            <w:tcW w:w="992" w:type="dxa"/>
            <w:tcBorders>
              <w:top w:val="single" w:sz="4" w:space="0" w:color="C00000"/>
              <w:left w:val="nil"/>
              <w:bottom w:val="single" w:sz="4" w:space="0" w:color="C00000"/>
              <w:right w:val="nil"/>
            </w:tcBorders>
            <w:shd w:val="clear" w:color="auto" w:fill="auto"/>
            <w:noWrap/>
            <w:vAlign w:val="center"/>
          </w:tcPr>
          <w:p w14:paraId="349BBF24" w14:textId="77777777" w:rsidR="00B204B7" w:rsidRPr="00F102E0" w:rsidRDefault="00B204B7" w:rsidP="000D493C">
            <w:pPr>
              <w:jc w:val="right"/>
              <w:rPr>
                <w:sz w:val="16"/>
                <w:szCs w:val="16"/>
                <w:lang w:val="en-GB" w:eastAsia="en-GB"/>
              </w:rPr>
            </w:pPr>
            <w:r w:rsidRPr="00F102E0">
              <w:rPr>
                <w:sz w:val="16"/>
                <w:szCs w:val="16"/>
                <w:lang w:val="en-GB" w:eastAsia="en-GB"/>
              </w:rPr>
              <w:t>13,350</w:t>
            </w:r>
          </w:p>
        </w:tc>
        <w:tc>
          <w:tcPr>
            <w:tcW w:w="220" w:type="dxa"/>
            <w:tcBorders>
              <w:top w:val="single" w:sz="4" w:space="0" w:color="C00000"/>
              <w:left w:val="nil"/>
              <w:bottom w:val="single" w:sz="4" w:space="0" w:color="C00000"/>
              <w:right w:val="nil"/>
            </w:tcBorders>
            <w:shd w:val="clear" w:color="auto" w:fill="auto"/>
            <w:noWrap/>
            <w:vAlign w:val="center"/>
          </w:tcPr>
          <w:p w14:paraId="56008D16"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6E3169FE" w14:textId="77777777" w:rsidR="00B204B7" w:rsidRPr="00F102E0" w:rsidRDefault="00B204B7" w:rsidP="000D493C">
            <w:pPr>
              <w:rPr>
                <w:sz w:val="16"/>
                <w:szCs w:val="16"/>
                <w:lang w:val="en-GB" w:eastAsia="en-GB"/>
              </w:rPr>
            </w:pPr>
            <w:r w:rsidRPr="00F102E0">
              <w:rPr>
                <w:sz w:val="16"/>
                <w:szCs w:val="16"/>
                <w:lang w:val="en-GB" w:eastAsia="en-GB"/>
              </w:rPr>
              <w:t>Equivalent yield</w:t>
            </w:r>
          </w:p>
        </w:tc>
        <w:tc>
          <w:tcPr>
            <w:tcW w:w="2640" w:type="dxa"/>
            <w:tcBorders>
              <w:top w:val="single" w:sz="4" w:space="0" w:color="C00000"/>
              <w:left w:val="nil"/>
              <w:bottom w:val="single" w:sz="4" w:space="0" w:color="C00000"/>
              <w:right w:val="nil"/>
            </w:tcBorders>
            <w:shd w:val="clear" w:color="auto" w:fill="auto"/>
            <w:noWrap/>
            <w:vAlign w:val="center"/>
          </w:tcPr>
          <w:p w14:paraId="78BC2FC7" w14:textId="77777777" w:rsidR="00B204B7" w:rsidRPr="00F102E0" w:rsidRDefault="00B204B7" w:rsidP="000D493C">
            <w:pPr>
              <w:rPr>
                <w:sz w:val="16"/>
                <w:szCs w:val="16"/>
                <w:lang w:val="en-GB" w:eastAsia="en-GB"/>
              </w:rPr>
            </w:pPr>
            <w:r w:rsidRPr="00F102E0">
              <w:rPr>
                <w:sz w:val="16"/>
                <w:szCs w:val="16"/>
                <w:lang w:val="en-GB" w:eastAsia="en-GB"/>
              </w:rPr>
              <w:t>ERV per m² (in €)</w:t>
            </w:r>
          </w:p>
        </w:tc>
        <w:tc>
          <w:tcPr>
            <w:tcW w:w="1520" w:type="dxa"/>
            <w:tcBorders>
              <w:top w:val="single" w:sz="4" w:space="0" w:color="C00000"/>
              <w:left w:val="nil"/>
              <w:bottom w:val="single" w:sz="4" w:space="0" w:color="C00000"/>
              <w:right w:val="nil"/>
            </w:tcBorders>
            <w:shd w:val="clear" w:color="auto" w:fill="auto"/>
            <w:noWrap/>
            <w:vAlign w:val="center"/>
          </w:tcPr>
          <w:p w14:paraId="6681E4E5" w14:textId="77777777" w:rsidR="00B204B7" w:rsidRPr="00F102E0" w:rsidRDefault="00B204B7" w:rsidP="000D493C">
            <w:pPr>
              <w:jc w:val="right"/>
              <w:rPr>
                <w:sz w:val="16"/>
                <w:szCs w:val="16"/>
                <w:lang w:val="en-GB" w:eastAsia="en-GB"/>
              </w:rPr>
            </w:pPr>
            <w:r w:rsidRPr="00F102E0">
              <w:rPr>
                <w:sz w:val="16"/>
                <w:szCs w:val="16"/>
                <w:lang w:val="en-GB" w:eastAsia="en-GB"/>
              </w:rPr>
              <w:t>44</w:t>
            </w:r>
          </w:p>
        </w:tc>
      </w:tr>
      <w:tr w:rsidR="00B204B7" w:rsidRPr="00F102E0" w14:paraId="60689096"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7AD11155"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4192D759" w14:textId="77777777" w:rsidR="00B204B7" w:rsidRPr="00F102E0" w:rsidRDefault="00B204B7" w:rsidP="000D493C">
            <w:pPr>
              <w:rPr>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395C59B5"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26EA4F92"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05FB4D37" w14:textId="77777777" w:rsidR="00B204B7" w:rsidRPr="00F102E0" w:rsidRDefault="00B204B7" w:rsidP="000D493C">
            <w:pPr>
              <w:rPr>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14CDDACD" w14:textId="77777777" w:rsidR="00B204B7" w:rsidRPr="00F102E0" w:rsidRDefault="00B204B7" w:rsidP="000D493C">
            <w:pPr>
              <w:rPr>
                <w:sz w:val="16"/>
                <w:szCs w:val="16"/>
                <w:lang w:val="en-GB" w:eastAsia="en-GB"/>
              </w:rPr>
            </w:pPr>
            <w:r w:rsidRPr="00F102E0">
              <w:rPr>
                <w:sz w:val="16"/>
                <w:szCs w:val="16"/>
                <w:lang w:val="en-GB" w:eastAsia="en-GB"/>
              </w:rPr>
              <w:t>Equivalent yield</w:t>
            </w:r>
          </w:p>
        </w:tc>
        <w:tc>
          <w:tcPr>
            <w:tcW w:w="1520" w:type="dxa"/>
            <w:tcBorders>
              <w:top w:val="single" w:sz="4" w:space="0" w:color="C00000"/>
              <w:left w:val="nil"/>
              <w:bottom w:val="single" w:sz="4" w:space="0" w:color="C00000"/>
              <w:right w:val="nil"/>
            </w:tcBorders>
            <w:shd w:val="clear" w:color="auto" w:fill="auto"/>
            <w:noWrap/>
            <w:vAlign w:val="center"/>
          </w:tcPr>
          <w:p w14:paraId="384F9735" w14:textId="77777777" w:rsidR="00B204B7" w:rsidRPr="00F102E0" w:rsidRDefault="00B204B7" w:rsidP="000D493C">
            <w:pPr>
              <w:jc w:val="right"/>
              <w:rPr>
                <w:sz w:val="16"/>
                <w:szCs w:val="16"/>
                <w:lang w:val="en-GB" w:eastAsia="en-GB"/>
              </w:rPr>
            </w:pPr>
            <w:r w:rsidRPr="00F102E0">
              <w:rPr>
                <w:sz w:val="16"/>
                <w:szCs w:val="16"/>
                <w:lang w:val="en-GB" w:eastAsia="en-GB"/>
              </w:rPr>
              <w:t>5.75%</w:t>
            </w:r>
          </w:p>
        </w:tc>
      </w:tr>
      <w:tr w:rsidR="00B204B7" w:rsidRPr="00F102E0" w14:paraId="3231D98B"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267FBD82"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0D95F71A" w14:textId="77777777" w:rsidR="00B204B7" w:rsidRPr="00F102E0" w:rsidRDefault="00B204B7" w:rsidP="000D493C">
            <w:pPr>
              <w:rPr>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4D354FE0"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11461D65"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49E25713" w14:textId="77777777" w:rsidR="00B204B7" w:rsidRPr="00F102E0" w:rsidRDefault="00B204B7" w:rsidP="000D493C">
            <w:pPr>
              <w:rPr>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0B335444" w14:textId="77777777" w:rsidR="00B204B7" w:rsidRPr="00F102E0" w:rsidRDefault="00B204B7" w:rsidP="000D493C">
            <w:pPr>
              <w:rPr>
                <w:sz w:val="16"/>
                <w:szCs w:val="16"/>
                <w:lang w:val="en-GB" w:eastAsia="en-GB"/>
              </w:rPr>
            </w:pPr>
            <w:r w:rsidRPr="00F102E0">
              <w:rPr>
                <w:sz w:val="16"/>
                <w:szCs w:val="16"/>
                <w:lang w:val="en-GB" w:eastAsia="en-GB"/>
              </w:rPr>
              <w:t>Reversionary yield (nominal)</w:t>
            </w:r>
          </w:p>
        </w:tc>
        <w:tc>
          <w:tcPr>
            <w:tcW w:w="1520" w:type="dxa"/>
            <w:tcBorders>
              <w:top w:val="single" w:sz="4" w:space="0" w:color="C00000"/>
              <w:left w:val="nil"/>
              <w:bottom w:val="single" w:sz="4" w:space="0" w:color="C00000"/>
              <w:right w:val="nil"/>
            </w:tcBorders>
            <w:shd w:val="clear" w:color="auto" w:fill="auto"/>
            <w:noWrap/>
            <w:vAlign w:val="center"/>
          </w:tcPr>
          <w:p w14:paraId="4B345872" w14:textId="77777777" w:rsidR="00B204B7" w:rsidRPr="00F102E0" w:rsidRDefault="00B204B7" w:rsidP="000D493C">
            <w:pPr>
              <w:jc w:val="right"/>
              <w:rPr>
                <w:sz w:val="16"/>
                <w:szCs w:val="16"/>
                <w:lang w:val="en-GB" w:eastAsia="en-GB"/>
              </w:rPr>
            </w:pPr>
            <w:r w:rsidRPr="00F102E0">
              <w:rPr>
                <w:sz w:val="16"/>
                <w:szCs w:val="16"/>
                <w:lang w:val="en-GB" w:eastAsia="en-GB"/>
              </w:rPr>
              <w:t>5.97%</w:t>
            </w:r>
          </w:p>
        </w:tc>
      </w:tr>
      <w:tr w:rsidR="00B204B7" w:rsidRPr="00F102E0" w14:paraId="74BCC74C"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3D7371F4"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10E769EC"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18D732C4"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12C34D3E"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6976F44D"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13871155" w14:textId="77777777" w:rsidR="00B204B7" w:rsidRPr="00F102E0" w:rsidRDefault="00B204B7" w:rsidP="000D493C">
            <w:pPr>
              <w:rPr>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auto" w:fill="auto"/>
            <w:noWrap/>
            <w:vAlign w:val="center"/>
          </w:tcPr>
          <w:p w14:paraId="3FB097CF" w14:textId="77777777" w:rsidR="00B204B7" w:rsidRPr="00F102E0" w:rsidRDefault="00B204B7" w:rsidP="000D493C">
            <w:pPr>
              <w:jc w:val="right"/>
              <w:rPr>
                <w:sz w:val="16"/>
                <w:szCs w:val="16"/>
                <w:lang w:val="en-GB" w:eastAsia="en-GB"/>
              </w:rPr>
            </w:pPr>
            <w:r w:rsidRPr="00F102E0">
              <w:rPr>
                <w:sz w:val="16"/>
                <w:szCs w:val="16"/>
                <w:lang w:val="en-GB" w:eastAsia="en-GB"/>
              </w:rPr>
              <w:t>5.75%</w:t>
            </w:r>
          </w:p>
        </w:tc>
      </w:tr>
      <w:tr w:rsidR="00B204B7" w:rsidRPr="00F102E0" w14:paraId="4C7DD715"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0936AC6B"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11813773"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2539018F"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16FD8911"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17801AE8"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289505EF" w14:textId="77777777" w:rsidR="00B204B7" w:rsidRPr="00F102E0" w:rsidRDefault="00B204B7" w:rsidP="000D493C">
            <w:pPr>
              <w:rPr>
                <w:sz w:val="16"/>
                <w:szCs w:val="16"/>
                <w:lang w:val="en-GB" w:eastAsia="en-GB"/>
              </w:rPr>
            </w:pPr>
            <w:r w:rsidRPr="00F102E0">
              <w:rPr>
                <w:sz w:val="16"/>
                <w:szCs w:val="16"/>
                <w:lang w:val="en-GB" w:eastAsia="en-GB"/>
              </w:rPr>
              <w:t>Cost to completion (in '000 €)</w:t>
            </w:r>
          </w:p>
        </w:tc>
        <w:tc>
          <w:tcPr>
            <w:tcW w:w="1520" w:type="dxa"/>
            <w:tcBorders>
              <w:top w:val="single" w:sz="4" w:space="0" w:color="C00000"/>
              <w:left w:val="nil"/>
              <w:bottom w:val="single" w:sz="4" w:space="0" w:color="C00000"/>
              <w:right w:val="nil"/>
            </w:tcBorders>
            <w:shd w:val="clear" w:color="auto" w:fill="auto"/>
            <w:noWrap/>
            <w:vAlign w:val="center"/>
          </w:tcPr>
          <w:p w14:paraId="78115885" w14:textId="77777777" w:rsidR="00B204B7" w:rsidRPr="00F102E0" w:rsidRDefault="00B204B7" w:rsidP="000D493C">
            <w:pPr>
              <w:jc w:val="right"/>
              <w:rPr>
                <w:sz w:val="16"/>
                <w:szCs w:val="16"/>
                <w:lang w:val="en-GB" w:eastAsia="en-GB"/>
              </w:rPr>
            </w:pPr>
            <w:r w:rsidRPr="00F102E0">
              <w:rPr>
                <w:sz w:val="16"/>
                <w:szCs w:val="16"/>
                <w:lang w:val="en-GB" w:eastAsia="en-GB"/>
              </w:rPr>
              <w:t>548</w:t>
            </w:r>
          </w:p>
        </w:tc>
      </w:tr>
      <w:tr w:rsidR="00B204B7" w:rsidRPr="00F102E0" w14:paraId="218B2288"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12B128B5"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317366B2"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33378452"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73DC0677"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5AF10AC6"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6C373E65"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auto" w:fill="auto"/>
            <w:noWrap/>
            <w:vAlign w:val="center"/>
          </w:tcPr>
          <w:p w14:paraId="1E619B2F" w14:textId="77777777" w:rsidR="00B204B7" w:rsidRPr="00F102E0" w:rsidRDefault="00B204B7" w:rsidP="000D493C">
            <w:pPr>
              <w:jc w:val="right"/>
              <w:rPr>
                <w:sz w:val="16"/>
                <w:szCs w:val="16"/>
                <w:lang w:val="en-GB" w:eastAsia="en-GB"/>
              </w:rPr>
            </w:pPr>
            <w:r w:rsidRPr="00F102E0">
              <w:rPr>
                <w:sz w:val="16"/>
                <w:szCs w:val="16"/>
                <w:lang w:val="en-GB" w:eastAsia="en-GB"/>
              </w:rPr>
              <w:t>18,074</w:t>
            </w:r>
          </w:p>
        </w:tc>
      </w:tr>
      <w:tr w:rsidR="00B204B7" w:rsidRPr="00F102E0" w14:paraId="4F64D8D5"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71B887AE"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4F3A1AF7"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03296035"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655C8900"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2A00A43D"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75A97D7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WAULT (until maturity) (in years)</w:t>
            </w:r>
          </w:p>
        </w:tc>
        <w:tc>
          <w:tcPr>
            <w:tcW w:w="1520" w:type="dxa"/>
            <w:tcBorders>
              <w:top w:val="single" w:sz="4" w:space="0" w:color="C00000"/>
              <w:left w:val="nil"/>
              <w:bottom w:val="single" w:sz="4" w:space="0" w:color="C00000"/>
              <w:right w:val="nil"/>
            </w:tcBorders>
            <w:shd w:val="clear" w:color="auto" w:fill="auto"/>
            <w:noWrap/>
            <w:vAlign w:val="center"/>
          </w:tcPr>
          <w:p w14:paraId="023F3F1C" w14:textId="77777777" w:rsidR="00B204B7" w:rsidRPr="00F102E0" w:rsidRDefault="00B204B7" w:rsidP="000D493C">
            <w:pPr>
              <w:jc w:val="right"/>
              <w:rPr>
                <w:sz w:val="16"/>
                <w:szCs w:val="16"/>
                <w:lang w:val="en-GB" w:eastAsia="en-GB"/>
              </w:rPr>
            </w:pPr>
            <w:r w:rsidRPr="00F102E0">
              <w:rPr>
                <w:sz w:val="16"/>
                <w:szCs w:val="16"/>
                <w:lang w:val="en-GB" w:eastAsia="en-GB"/>
              </w:rPr>
              <w:t>5.86</w:t>
            </w:r>
          </w:p>
        </w:tc>
      </w:tr>
      <w:tr w:rsidR="00B204B7" w:rsidRPr="00F102E0" w14:paraId="69B35892"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6ADF3E0B"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115C1499"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148EFAF1"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4C3D9C5C"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72A440B9"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2253E81A"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WAULT (until first break) (in years)</w:t>
            </w:r>
          </w:p>
        </w:tc>
        <w:tc>
          <w:tcPr>
            <w:tcW w:w="1520" w:type="dxa"/>
            <w:tcBorders>
              <w:top w:val="single" w:sz="4" w:space="0" w:color="C00000"/>
              <w:left w:val="nil"/>
              <w:bottom w:val="single" w:sz="4" w:space="0" w:color="C00000"/>
              <w:right w:val="nil"/>
            </w:tcBorders>
            <w:shd w:val="clear" w:color="auto" w:fill="auto"/>
            <w:noWrap/>
            <w:vAlign w:val="center"/>
          </w:tcPr>
          <w:p w14:paraId="07FC00B2" w14:textId="77777777" w:rsidR="00B204B7" w:rsidRPr="00F102E0" w:rsidRDefault="00B204B7" w:rsidP="000D493C">
            <w:pPr>
              <w:jc w:val="right"/>
              <w:rPr>
                <w:sz w:val="16"/>
                <w:szCs w:val="16"/>
                <w:lang w:val="en-GB" w:eastAsia="en-GB"/>
              </w:rPr>
            </w:pPr>
            <w:r w:rsidRPr="00F102E0">
              <w:rPr>
                <w:sz w:val="16"/>
                <w:szCs w:val="16"/>
                <w:lang w:val="en-GB" w:eastAsia="en-GB"/>
              </w:rPr>
              <w:t>2.42</w:t>
            </w:r>
          </w:p>
        </w:tc>
      </w:tr>
      <w:tr w:rsidR="00B204B7" w:rsidRPr="00F102E0" w14:paraId="5B1C5B60"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2059C3D0"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2EB9D62F" w14:textId="77777777" w:rsidR="00B204B7" w:rsidRPr="00F102E0" w:rsidRDefault="00B204B7" w:rsidP="000D493C">
            <w:pPr>
              <w:rPr>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auto" w:fill="auto"/>
            <w:noWrap/>
            <w:vAlign w:val="center"/>
          </w:tcPr>
          <w:p w14:paraId="2A5A97D3" w14:textId="77777777" w:rsidR="00B204B7" w:rsidRPr="00F102E0" w:rsidRDefault="00B204B7" w:rsidP="000D493C">
            <w:pPr>
              <w:jc w:val="right"/>
              <w:rPr>
                <w:sz w:val="16"/>
                <w:szCs w:val="16"/>
                <w:lang w:val="en-GB" w:eastAsia="en-GB"/>
              </w:rPr>
            </w:pPr>
            <w:r w:rsidRPr="00F102E0">
              <w:rPr>
                <w:sz w:val="16"/>
                <w:szCs w:val="16"/>
                <w:lang w:val="en-GB" w:eastAsia="en-GB"/>
              </w:rPr>
              <w:t>64,431</w:t>
            </w:r>
          </w:p>
        </w:tc>
        <w:tc>
          <w:tcPr>
            <w:tcW w:w="220" w:type="dxa"/>
            <w:tcBorders>
              <w:top w:val="single" w:sz="4" w:space="0" w:color="C00000"/>
              <w:left w:val="nil"/>
              <w:bottom w:val="single" w:sz="4" w:space="0" w:color="C00000"/>
              <w:right w:val="nil"/>
            </w:tcBorders>
            <w:shd w:val="clear" w:color="auto" w:fill="auto"/>
            <w:noWrap/>
            <w:vAlign w:val="center"/>
          </w:tcPr>
          <w:p w14:paraId="707F4FD1"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5F2600C8" w14:textId="77777777" w:rsidR="00B204B7" w:rsidRPr="00F102E0" w:rsidRDefault="00B204B7" w:rsidP="000D493C">
            <w:pPr>
              <w:rPr>
                <w:sz w:val="16"/>
                <w:szCs w:val="16"/>
                <w:lang w:val="en-GB" w:eastAsia="en-GB"/>
              </w:rPr>
            </w:pPr>
            <w:r w:rsidRPr="00F102E0">
              <w:rPr>
                <w:sz w:val="16"/>
                <w:szCs w:val="16"/>
                <w:lang w:val="en-GB" w:eastAsia="en-GB"/>
              </w:rPr>
              <w:t>Equivalent yield</w:t>
            </w:r>
          </w:p>
        </w:tc>
        <w:tc>
          <w:tcPr>
            <w:tcW w:w="2640" w:type="dxa"/>
            <w:tcBorders>
              <w:top w:val="single" w:sz="4" w:space="0" w:color="C00000"/>
              <w:left w:val="nil"/>
              <w:bottom w:val="single" w:sz="4" w:space="0" w:color="C00000"/>
              <w:right w:val="nil"/>
            </w:tcBorders>
            <w:shd w:val="clear" w:color="auto" w:fill="auto"/>
            <w:noWrap/>
            <w:vAlign w:val="center"/>
          </w:tcPr>
          <w:p w14:paraId="4FF8DC3C" w14:textId="77777777" w:rsidR="00B204B7" w:rsidRPr="00F102E0" w:rsidRDefault="00B204B7" w:rsidP="000D493C">
            <w:pPr>
              <w:rPr>
                <w:sz w:val="16"/>
                <w:szCs w:val="16"/>
                <w:lang w:val="en-GB" w:eastAsia="en-GB"/>
              </w:rPr>
            </w:pPr>
            <w:r w:rsidRPr="00F102E0">
              <w:rPr>
                <w:color w:val="000000"/>
                <w:sz w:val="16"/>
                <w:szCs w:val="16"/>
                <w:lang w:val="en-GB" w:eastAsia="en-GB"/>
              </w:rPr>
              <w:t>ERV per m² (in €)</w:t>
            </w:r>
          </w:p>
        </w:tc>
        <w:tc>
          <w:tcPr>
            <w:tcW w:w="1520" w:type="dxa"/>
            <w:tcBorders>
              <w:top w:val="single" w:sz="4" w:space="0" w:color="C00000"/>
              <w:left w:val="nil"/>
              <w:bottom w:val="single" w:sz="4" w:space="0" w:color="C00000"/>
              <w:right w:val="nil"/>
            </w:tcBorders>
            <w:shd w:val="clear" w:color="auto" w:fill="auto"/>
            <w:noWrap/>
            <w:vAlign w:val="center"/>
          </w:tcPr>
          <w:p w14:paraId="1925D300" w14:textId="77777777" w:rsidR="00B204B7" w:rsidRPr="00F102E0" w:rsidRDefault="00B204B7" w:rsidP="000D493C">
            <w:pPr>
              <w:jc w:val="right"/>
              <w:rPr>
                <w:sz w:val="16"/>
                <w:szCs w:val="16"/>
                <w:lang w:val="en-GB" w:eastAsia="en-GB"/>
              </w:rPr>
            </w:pPr>
            <w:r w:rsidRPr="00F102E0">
              <w:rPr>
                <w:sz w:val="16"/>
                <w:szCs w:val="16"/>
                <w:lang w:val="en-GB" w:eastAsia="en-GB"/>
              </w:rPr>
              <w:t>48-50</w:t>
            </w:r>
          </w:p>
        </w:tc>
      </w:tr>
      <w:tr w:rsidR="00B204B7" w:rsidRPr="00F102E0" w14:paraId="05FB60BB"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69EA4A70"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5C369F59"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368C126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36AB5ABA"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66C472D3"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19760004" w14:textId="77777777" w:rsidR="00B204B7" w:rsidRPr="00F102E0" w:rsidRDefault="00B204B7" w:rsidP="000D493C">
            <w:pPr>
              <w:rPr>
                <w:sz w:val="16"/>
                <w:szCs w:val="16"/>
                <w:lang w:val="en-GB" w:eastAsia="en-GB"/>
              </w:rPr>
            </w:pPr>
            <w:r w:rsidRPr="00F102E0">
              <w:rPr>
                <w:sz w:val="16"/>
                <w:szCs w:val="16"/>
                <w:lang w:val="en-GB" w:eastAsia="en-GB"/>
              </w:rPr>
              <w:t xml:space="preserve">Equivalent yield </w:t>
            </w:r>
          </w:p>
        </w:tc>
        <w:tc>
          <w:tcPr>
            <w:tcW w:w="1520" w:type="dxa"/>
            <w:tcBorders>
              <w:top w:val="single" w:sz="4" w:space="0" w:color="C00000"/>
              <w:left w:val="nil"/>
              <w:bottom w:val="single" w:sz="4" w:space="0" w:color="C00000"/>
              <w:right w:val="nil"/>
            </w:tcBorders>
            <w:shd w:val="clear" w:color="auto" w:fill="auto"/>
            <w:noWrap/>
            <w:vAlign w:val="center"/>
          </w:tcPr>
          <w:p w14:paraId="5EEB5A7D" w14:textId="77777777" w:rsidR="00B204B7" w:rsidRPr="00F102E0" w:rsidRDefault="00B204B7" w:rsidP="000D493C">
            <w:pPr>
              <w:jc w:val="right"/>
              <w:rPr>
                <w:sz w:val="16"/>
                <w:szCs w:val="16"/>
                <w:lang w:val="en-GB" w:eastAsia="en-GB"/>
              </w:rPr>
            </w:pPr>
            <w:r w:rsidRPr="00F102E0">
              <w:rPr>
                <w:sz w:val="16"/>
                <w:szCs w:val="16"/>
                <w:lang w:val="en-GB" w:eastAsia="en-GB"/>
              </w:rPr>
              <w:t>4.90-5.80%</w:t>
            </w:r>
          </w:p>
        </w:tc>
      </w:tr>
      <w:tr w:rsidR="00B204B7" w:rsidRPr="00F102E0" w14:paraId="725E9AB7"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17BA87F4"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69FE60F2" w14:textId="77777777" w:rsidR="00B204B7" w:rsidRPr="00F102E0" w:rsidRDefault="00B204B7" w:rsidP="000D493C">
            <w:pPr>
              <w:rPr>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5EDA24CA"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71C24367"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44A0C772" w14:textId="77777777" w:rsidR="00B204B7" w:rsidRPr="00F102E0" w:rsidRDefault="00B204B7" w:rsidP="000D493C">
            <w:pPr>
              <w:rPr>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67103229" w14:textId="77777777" w:rsidR="00B204B7" w:rsidRPr="00F102E0" w:rsidRDefault="00B204B7" w:rsidP="000D493C">
            <w:pPr>
              <w:rPr>
                <w:sz w:val="16"/>
                <w:szCs w:val="16"/>
                <w:lang w:val="en-GB" w:eastAsia="en-GB"/>
              </w:rPr>
            </w:pPr>
            <w:r w:rsidRPr="00F102E0">
              <w:rPr>
                <w:sz w:val="16"/>
                <w:szCs w:val="16"/>
                <w:lang w:val="en-GB" w:eastAsia="en-GB"/>
              </w:rPr>
              <w:t>Reversionary yield (nominal)</w:t>
            </w:r>
          </w:p>
        </w:tc>
        <w:tc>
          <w:tcPr>
            <w:tcW w:w="1520" w:type="dxa"/>
            <w:tcBorders>
              <w:top w:val="single" w:sz="4" w:space="0" w:color="C00000"/>
              <w:left w:val="nil"/>
              <w:bottom w:val="single" w:sz="4" w:space="0" w:color="C00000"/>
              <w:right w:val="nil"/>
            </w:tcBorders>
            <w:shd w:val="clear" w:color="auto" w:fill="auto"/>
            <w:noWrap/>
            <w:vAlign w:val="center"/>
          </w:tcPr>
          <w:p w14:paraId="73612F40" w14:textId="77777777" w:rsidR="00B204B7" w:rsidRPr="00F102E0" w:rsidRDefault="00B204B7" w:rsidP="000D493C">
            <w:pPr>
              <w:jc w:val="right"/>
              <w:rPr>
                <w:sz w:val="16"/>
                <w:szCs w:val="16"/>
                <w:lang w:val="en-GB" w:eastAsia="en-GB"/>
              </w:rPr>
            </w:pPr>
            <w:r w:rsidRPr="00F102E0">
              <w:rPr>
                <w:sz w:val="16"/>
                <w:szCs w:val="16"/>
                <w:lang w:val="en-GB" w:eastAsia="en-GB"/>
              </w:rPr>
              <w:t>n.a.</w:t>
            </w:r>
          </w:p>
        </w:tc>
      </w:tr>
      <w:tr w:rsidR="00B204B7" w:rsidRPr="00F102E0" w14:paraId="10125146"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3262510C"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00CC08DD"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2E7CAF0C"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00543203"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390F431E"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198EA391" w14:textId="77777777" w:rsidR="00B204B7" w:rsidRPr="00F102E0" w:rsidRDefault="00B204B7" w:rsidP="000D493C">
            <w:pPr>
              <w:rPr>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auto" w:fill="auto"/>
            <w:noWrap/>
            <w:vAlign w:val="center"/>
          </w:tcPr>
          <w:p w14:paraId="1025AAB3" w14:textId="77777777" w:rsidR="00B204B7" w:rsidRPr="00F102E0" w:rsidRDefault="00B204B7" w:rsidP="000D493C">
            <w:pPr>
              <w:jc w:val="right"/>
              <w:rPr>
                <w:sz w:val="16"/>
                <w:szCs w:val="16"/>
                <w:lang w:val="en-GB" w:eastAsia="en-GB"/>
              </w:rPr>
            </w:pPr>
            <w:r w:rsidRPr="00F102E0">
              <w:rPr>
                <w:sz w:val="16"/>
                <w:szCs w:val="16"/>
                <w:lang w:val="en-GB" w:eastAsia="en-GB"/>
              </w:rPr>
              <w:t>5.57%</w:t>
            </w:r>
          </w:p>
        </w:tc>
      </w:tr>
      <w:tr w:rsidR="00B204B7" w:rsidRPr="00F102E0" w14:paraId="73A61344"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29C49F68"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77241C5D"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3F6115D8"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0A8FD544"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4AF5445B"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3E4C28CE" w14:textId="77777777" w:rsidR="00B204B7" w:rsidRPr="00F102E0" w:rsidRDefault="00B204B7" w:rsidP="000D493C">
            <w:pPr>
              <w:rPr>
                <w:sz w:val="16"/>
                <w:szCs w:val="16"/>
                <w:lang w:val="en-GB" w:eastAsia="en-GB"/>
              </w:rPr>
            </w:pPr>
            <w:r w:rsidRPr="00F102E0">
              <w:rPr>
                <w:sz w:val="16"/>
                <w:szCs w:val="16"/>
                <w:lang w:val="en-GB" w:eastAsia="en-GB"/>
              </w:rPr>
              <w:t>Cost to completion (in '000 €)</w:t>
            </w:r>
          </w:p>
        </w:tc>
        <w:tc>
          <w:tcPr>
            <w:tcW w:w="1520" w:type="dxa"/>
            <w:tcBorders>
              <w:top w:val="single" w:sz="4" w:space="0" w:color="C00000"/>
              <w:left w:val="nil"/>
              <w:bottom w:val="single" w:sz="4" w:space="0" w:color="C00000"/>
              <w:right w:val="nil"/>
            </w:tcBorders>
            <w:shd w:val="clear" w:color="auto" w:fill="auto"/>
            <w:noWrap/>
            <w:vAlign w:val="center"/>
          </w:tcPr>
          <w:p w14:paraId="0AC64733" w14:textId="77777777" w:rsidR="00B204B7" w:rsidRPr="00F102E0" w:rsidRDefault="00B204B7" w:rsidP="000D493C">
            <w:pPr>
              <w:jc w:val="right"/>
              <w:rPr>
                <w:sz w:val="16"/>
                <w:szCs w:val="16"/>
                <w:lang w:val="en-GB" w:eastAsia="en-GB"/>
              </w:rPr>
            </w:pPr>
            <w:r w:rsidRPr="00F102E0">
              <w:rPr>
                <w:sz w:val="16"/>
                <w:szCs w:val="16"/>
                <w:lang w:val="en-GB" w:eastAsia="en-GB"/>
              </w:rPr>
              <w:t>26,272</w:t>
            </w:r>
          </w:p>
        </w:tc>
      </w:tr>
      <w:tr w:rsidR="00B204B7" w:rsidRPr="00F102E0" w14:paraId="0F02A108"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453E0A32"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7819E89E"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14FDE80B" w14:textId="77777777" w:rsidR="00B204B7" w:rsidRPr="00F102E0" w:rsidRDefault="00B204B7" w:rsidP="000D493C">
            <w:pPr>
              <w:jc w:val="right"/>
              <w:rPr>
                <w:sz w:val="16"/>
                <w:szCs w:val="16"/>
                <w:lang w:val="en-GB" w:eastAsia="en-GB"/>
              </w:rPr>
            </w:pPr>
          </w:p>
        </w:tc>
        <w:tc>
          <w:tcPr>
            <w:tcW w:w="220" w:type="dxa"/>
            <w:tcBorders>
              <w:top w:val="single" w:sz="4" w:space="0" w:color="C00000"/>
              <w:left w:val="nil"/>
              <w:bottom w:val="single" w:sz="4" w:space="0" w:color="C00000"/>
              <w:right w:val="nil"/>
            </w:tcBorders>
            <w:shd w:val="clear" w:color="auto" w:fill="auto"/>
            <w:noWrap/>
            <w:vAlign w:val="center"/>
          </w:tcPr>
          <w:p w14:paraId="6BBB9E2C"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17AFF652"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548976D6"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auto" w:fill="auto"/>
            <w:noWrap/>
            <w:vAlign w:val="center"/>
          </w:tcPr>
          <w:p w14:paraId="38A0E1C9" w14:textId="77777777" w:rsidR="00B204B7" w:rsidRPr="00F102E0" w:rsidRDefault="00B204B7" w:rsidP="000D493C">
            <w:pPr>
              <w:jc w:val="right"/>
              <w:rPr>
                <w:sz w:val="16"/>
                <w:szCs w:val="16"/>
                <w:lang w:val="en-GB" w:eastAsia="en-GB"/>
              </w:rPr>
            </w:pPr>
            <w:r w:rsidRPr="00F102E0">
              <w:rPr>
                <w:sz w:val="16"/>
                <w:szCs w:val="16"/>
                <w:lang w:val="en-GB" w:eastAsia="en-GB"/>
              </w:rPr>
              <w:t>103,779</w:t>
            </w:r>
          </w:p>
        </w:tc>
      </w:tr>
      <w:tr w:rsidR="00B204B7" w:rsidRPr="00F102E0" w14:paraId="59317AF8" w14:textId="77777777" w:rsidTr="000D493C">
        <w:trPr>
          <w:trHeight w:val="250"/>
        </w:trPr>
        <w:tc>
          <w:tcPr>
            <w:tcW w:w="1440" w:type="dxa"/>
            <w:tcBorders>
              <w:top w:val="single" w:sz="4" w:space="0" w:color="C00000"/>
              <w:left w:val="nil"/>
              <w:bottom w:val="single" w:sz="12" w:space="0" w:color="C00000"/>
              <w:right w:val="nil"/>
            </w:tcBorders>
            <w:shd w:val="clear" w:color="auto" w:fill="auto"/>
            <w:noWrap/>
            <w:vAlign w:val="center"/>
          </w:tcPr>
          <w:p w14:paraId="72E86E8B"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auto" w:fill="auto"/>
            <w:noWrap/>
            <w:vAlign w:val="center"/>
          </w:tcPr>
          <w:p w14:paraId="59E5C501"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auto" w:fill="auto"/>
            <w:noWrap/>
            <w:vAlign w:val="center"/>
          </w:tcPr>
          <w:p w14:paraId="5EC3909A" w14:textId="77777777" w:rsidR="00B204B7" w:rsidRPr="00F102E0" w:rsidRDefault="00B204B7" w:rsidP="000D493C">
            <w:pPr>
              <w:jc w:val="right"/>
              <w:rPr>
                <w:sz w:val="16"/>
                <w:szCs w:val="16"/>
                <w:lang w:val="en-GB" w:eastAsia="en-GB"/>
              </w:rPr>
            </w:pPr>
            <w:r w:rsidRPr="00F102E0">
              <w:rPr>
                <w:sz w:val="16"/>
                <w:szCs w:val="16"/>
                <w:lang w:val="en-GB" w:eastAsia="en-GB"/>
              </w:rPr>
              <w:t>23,115</w:t>
            </w:r>
          </w:p>
        </w:tc>
        <w:tc>
          <w:tcPr>
            <w:tcW w:w="220" w:type="dxa"/>
            <w:tcBorders>
              <w:top w:val="single" w:sz="4" w:space="0" w:color="C00000"/>
              <w:left w:val="nil"/>
              <w:bottom w:val="single" w:sz="12" w:space="0" w:color="C00000"/>
              <w:right w:val="nil"/>
            </w:tcBorders>
            <w:shd w:val="clear" w:color="auto" w:fill="auto"/>
            <w:noWrap/>
            <w:vAlign w:val="center"/>
          </w:tcPr>
          <w:p w14:paraId="0F8F4A9A"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12" w:space="0" w:color="C00000"/>
              <w:right w:val="nil"/>
            </w:tcBorders>
            <w:shd w:val="clear" w:color="auto" w:fill="auto"/>
            <w:noWrap/>
            <w:vAlign w:val="center"/>
          </w:tcPr>
          <w:p w14:paraId="072DA395"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auto" w:fill="auto"/>
            <w:noWrap/>
            <w:vAlign w:val="center"/>
          </w:tcPr>
          <w:p w14:paraId="7CE92FFE" w14:textId="77777777" w:rsidR="00B204B7" w:rsidRPr="00F102E0" w:rsidRDefault="00B204B7" w:rsidP="000D493C">
            <w:pPr>
              <w:rPr>
                <w:sz w:val="16"/>
                <w:szCs w:val="16"/>
                <w:lang w:val="en-GB" w:eastAsia="en-GB"/>
              </w:rPr>
            </w:pPr>
            <w:r w:rsidRPr="00F102E0">
              <w:rPr>
                <w:color w:val="000000"/>
                <w:sz w:val="16"/>
                <w:szCs w:val="16"/>
                <w:lang w:val="en-GB" w:eastAsia="en-GB"/>
              </w:rPr>
              <w:t>Price per m² (in €)</w:t>
            </w:r>
          </w:p>
        </w:tc>
        <w:tc>
          <w:tcPr>
            <w:tcW w:w="1520" w:type="dxa"/>
            <w:tcBorders>
              <w:top w:val="single" w:sz="4" w:space="0" w:color="C00000"/>
              <w:left w:val="nil"/>
              <w:bottom w:val="single" w:sz="12" w:space="0" w:color="C00000"/>
              <w:right w:val="nil"/>
            </w:tcBorders>
            <w:shd w:val="clear" w:color="auto" w:fill="auto"/>
            <w:noWrap/>
            <w:vAlign w:val="center"/>
          </w:tcPr>
          <w:p w14:paraId="18E30B34" w14:textId="77777777" w:rsidR="00B204B7" w:rsidRPr="00F102E0" w:rsidRDefault="00B204B7" w:rsidP="000D493C">
            <w:pPr>
              <w:jc w:val="right"/>
              <w:rPr>
                <w:sz w:val="16"/>
                <w:szCs w:val="16"/>
                <w:lang w:val="en-GB" w:eastAsia="en-GB"/>
              </w:rPr>
            </w:pPr>
            <w:r w:rsidRPr="00F102E0">
              <w:rPr>
                <w:sz w:val="16"/>
                <w:szCs w:val="16"/>
                <w:lang w:val="en-GB" w:eastAsia="en-GB"/>
              </w:rPr>
              <w:t> </w:t>
            </w:r>
          </w:p>
        </w:tc>
      </w:tr>
      <w:tr w:rsidR="00B204B7" w:rsidRPr="00F102E0" w14:paraId="34033303" w14:textId="77777777" w:rsidTr="000D493C">
        <w:trPr>
          <w:trHeight w:val="250"/>
        </w:trPr>
        <w:tc>
          <w:tcPr>
            <w:tcW w:w="1440" w:type="dxa"/>
            <w:tcBorders>
              <w:top w:val="single" w:sz="12" w:space="0" w:color="C00000"/>
              <w:left w:val="nil"/>
              <w:bottom w:val="single" w:sz="4" w:space="0" w:color="C00000"/>
              <w:right w:val="nil"/>
            </w:tcBorders>
            <w:shd w:val="clear" w:color="auto" w:fill="auto"/>
            <w:noWrap/>
            <w:vAlign w:val="center"/>
          </w:tcPr>
          <w:p w14:paraId="5A4754F5"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12" w:space="0" w:color="C00000"/>
              <w:left w:val="nil"/>
              <w:bottom w:val="single" w:sz="4" w:space="0" w:color="C00000"/>
              <w:right w:val="nil"/>
            </w:tcBorders>
            <w:shd w:val="clear" w:color="auto" w:fill="auto"/>
            <w:noWrap/>
            <w:vAlign w:val="center"/>
          </w:tcPr>
          <w:p w14:paraId="7D93252D"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12" w:space="0" w:color="C00000"/>
              <w:left w:val="nil"/>
              <w:bottom w:val="single" w:sz="4" w:space="0" w:color="C00000"/>
              <w:right w:val="nil"/>
            </w:tcBorders>
            <w:shd w:val="clear" w:color="auto" w:fill="auto"/>
            <w:noWrap/>
            <w:vAlign w:val="center"/>
          </w:tcPr>
          <w:p w14:paraId="110617F3" w14:textId="77777777" w:rsidR="00B204B7" w:rsidRPr="00F102E0" w:rsidRDefault="00B204B7" w:rsidP="000D493C">
            <w:pPr>
              <w:rPr>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auto" w:fill="auto"/>
            <w:noWrap/>
            <w:vAlign w:val="center"/>
          </w:tcPr>
          <w:p w14:paraId="31D18EA2"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12" w:space="0" w:color="C00000"/>
              <w:left w:val="nil"/>
              <w:bottom w:val="single" w:sz="4" w:space="0" w:color="C00000"/>
              <w:right w:val="nil"/>
            </w:tcBorders>
            <w:shd w:val="clear" w:color="auto" w:fill="auto"/>
            <w:noWrap/>
            <w:vAlign w:val="center"/>
          </w:tcPr>
          <w:p w14:paraId="4F59B005" w14:textId="77777777" w:rsidR="00B204B7" w:rsidRPr="00F102E0" w:rsidRDefault="00B204B7" w:rsidP="000D493C">
            <w:pPr>
              <w:jc w:val="center"/>
              <w:rPr>
                <w:sz w:val="16"/>
                <w:szCs w:val="16"/>
                <w:lang w:val="en-GB" w:eastAsia="en-GB"/>
              </w:rPr>
            </w:pPr>
            <w:r w:rsidRPr="00F102E0">
              <w:rPr>
                <w:sz w:val="16"/>
                <w:szCs w:val="16"/>
                <w:lang w:val="en-GB" w:eastAsia="en-GB"/>
              </w:rPr>
              <w:t> </w:t>
            </w:r>
          </w:p>
        </w:tc>
        <w:tc>
          <w:tcPr>
            <w:tcW w:w="2640" w:type="dxa"/>
            <w:tcBorders>
              <w:top w:val="single" w:sz="12" w:space="0" w:color="C00000"/>
              <w:left w:val="nil"/>
              <w:bottom w:val="single" w:sz="4" w:space="0" w:color="C00000"/>
              <w:right w:val="nil"/>
            </w:tcBorders>
            <w:shd w:val="clear" w:color="auto" w:fill="auto"/>
            <w:noWrap/>
            <w:vAlign w:val="center"/>
          </w:tcPr>
          <w:p w14:paraId="3EC2A17C" w14:textId="77777777" w:rsidR="00B204B7" w:rsidRPr="00F102E0" w:rsidRDefault="00B204B7" w:rsidP="000D493C">
            <w:pPr>
              <w:jc w:val="center"/>
              <w:rPr>
                <w:sz w:val="16"/>
                <w:szCs w:val="16"/>
                <w:lang w:val="en-GB" w:eastAsia="en-GB"/>
              </w:rPr>
            </w:pPr>
            <w:r w:rsidRPr="00F102E0">
              <w:rPr>
                <w:sz w:val="16"/>
                <w:szCs w:val="16"/>
                <w:lang w:val="en-GB" w:eastAsia="en-GB"/>
              </w:rPr>
              <w:t> </w:t>
            </w:r>
          </w:p>
        </w:tc>
        <w:tc>
          <w:tcPr>
            <w:tcW w:w="1520" w:type="dxa"/>
            <w:tcBorders>
              <w:top w:val="single" w:sz="12" w:space="0" w:color="C00000"/>
              <w:left w:val="nil"/>
              <w:bottom w:val="single" w:sz="4" w:space="0" w:color="C00000"/>
              <w:right w:val="nil"/>
            </w:tcBorders>
            <w:shd w:val="clear" w:color="auto" w:fill="auto"/>
            <w:noWrap/>
            <w:vAlign w:val="center"/>
          </w:tcPr>
          <w:p w14:paraId="4BB9DA94" w14:textId="77777777" w:rsidR="00B204B7" w:rsidRPr="00F102E0" w:rsidRDefault="00B204B7" w:rsidP="000D493C">
            <w:pPr>
              <w:jc w:val="right"/>
              <w:rPr>
                <w:sz w:val="16"/>
                <w:szCs w:val="16"/>
                <w:lang w:val="en-GB" w:eastAsia="en-GB"/>
              </w:rPr>
            </w:pPr>
          </w:p>
        </w:tc>
      </w:tr>
      <w:tr w:rsidR="00B204B7" w:rsidRPr="00F102E0" w14:paraId="110CCB59"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hideMark/>
          </w:tcPr>
          <w:p w14:paraId="79C8CC5C" w14:textId="77777777" w:rsidR="00B204B7" w:rsidRPr="00F102E0" w:rsidRDefault="00B204B7" w:rsidP="000D493C">
            <w:pPr>
              <w:rPr>
                <w:sz w:val="16"/>
                <w:szCs w:val="16"/>
                <w:lang w:val="en-GB" w:eastAsia="en-GB"/>
              </w:rPr>
            </w:pPr>
            <w:r w:rsidRPr="00F102E0">
              <w:rPr>
                <w:sz w:val="16"/>
                <w:szCs w:val="16"/>
                <w:lang w:val="en-GB" w:eastAsia="en-GB"/>
              </w:rPr>
              <w:t>Romania</w:t>
            </w:r>
          </w:p>
        </w:tc>
        <w:tc>
          <w:tcPr>
            <w:tcW w:w="985" w:type="dxa"/>
            <w:tcBorders>
              <w:top w:val="single" w:sz="4" w:space="0" w:color="C00000"/>
              <w:left w:val="nil"/>
              <w:bottom w:val="single" w:sz="4" w:space="0" w:color="C00000"/>
              <w:right w:val="nil"/>
            </w:tcBorders>
            <w:shd w:val="clear" w:color="auto" w:fill="auto"/>
            <w:noWrap/>
            <w:vAlign w:val="center"/>
          </w:tcPr>
          <w:p w14:paraId="2754D032" w14:textId="77777777" w:rsidR="00B204B7" w:rsidRPr="00F102E0" w:rsidRDefault="00B204B7" w:rsidP="000D493C">
            <w:pPr>
              <w:rPr>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auto" w:fill="auto"/>
            <w:noWrap/>
            <w:vAlign w:val="center"/>
          </w:tcPr>
          <w:p w14:paraId="7BC3E1DB" w14:textId="77777777" w:rsidR="00B204B7" w:rsidRPr="00F102E0" w:rsidRDefault="00B204B7" w:rsidP="000D493C">
            <w:pPr>
              <w:jc w:val="right"/>
              <w:rPr>
                <w:sz w:val="16"/>
                <w:szCs w:val="16"/>
                <w:lang w:val="en-GB" w:eastAsia="en-GB"/>
              </w:rPr>
            </w:pPr>
            <w:r w:rsidRPr="00F102E0">
              <w:rPr>
                <w:sz w:val="16"/>
                <w:szCs w:val="16"/>
                <w:lang w:val="en-GB" w:eastAsia="en-GB"/>
              </w:rPr>
              <w:t>17,300</w:t>
            </w:r>
          </w:p>
        </w:tc>
        <w:tc>
          <w:tcPr>
            <w:tcW w:w="220" w:type="dxa"/>
            <w:tcBorders>
              <w:top w:val="single" w:sz="4" w:space="0" w:color="C00000"/>
              <w:left w:val="nil"/>
              <w:bottom w:val="single" w:sz="4" w:space="0" w:color="C00000"/>
              <w:right w:val="nil"/>
            </w:tcBorders>
            <w:shd w:val="clear" w:color="auto" w:fill="auto"/>
            <w:noWrap/>
            <w:vAlign w:val="center"/>
          </w:tcPr>
          <w:p w14:paraId="24BC8AA4"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701F879F" w14:textId="77777777" w:rsidR="00B204B7" w:rsidRPr="00F102E0" w:rsidRDefault="00B204B7" w:rsidP="000D493C">
            <w:pPr>
              <w:rPr>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auto" w:fill="auto"/>
            <w:noWrap/>
            <w:vAlign w:val="center"/>
          </w:tcPr>
          <w:p w14:paraId="04A2DAFF" w14:textId="77777777" w:rsidR="00B204B7" w:rsidRPr="00F102E0" w:rsidRDefault="00B204B7" w:rsidP="000D493C">
            <w:pPr>
              <w:rPr>
                <w:sz w:val="16"/>
                <w:szCs w:val="16"/>
                <w:lang w:val="en-GB" w:eastAsia="en-GB"/>
              </w:rPr>
            </w:pPr>
            <w:r w:rsidRPr="00F102E0">
              <w:rPr>
                <w:color w:val="000000"/>
                <w:sz w:val="16"/>
                <w:szCs w:val="16"/>
                <w:lang w:val="en-GB" w:eastAsia="en-GB"/>
              </w:rPr>
              <w:t>ERV per m² (in €)</w:t>
            </w:r>
          </w:p>
        </w:tc>
        <w:tc>
          <w:tcPr>
            <w:tcW w:w="1520" w:type="dxa"/>
            <w:tcBorders>
              <w:top w:val="single" w:sz="4" w:space="0" w:color="C00000"/>
              <w:left w:val="nil"/>
              <w:bottom w:val="single" w:sz="4" w:space="0" w:color="C00000"/>
              <w:right w:val="nil"/>
            </w:tcBorders>
            <w:shd w:val="clear" w:color="auto" w:fill="auto"/>
            <w:noWrap/>
            <w:vAlign w:val="center"/>
          </w:tcPr>
          <w:p w14:paraId="76B82267" w14:textId="77777777" w:rsidR="00B204B7" w:rsidRPr="00F102E0" w:rsidRDefault="00B204B7" w:rsidP="000D493C">
            <w:pPr>
              <w:jc w:val="right"/>
              <w:rPr>
                <w:sz w:val="16"/>
                <w:szCs w:val="16"/>
                <w:lang w:val="en-GB" w:eastAsia="en-GB"/>
              </w:rPr>
            </w:pPr>
            <w:r w:rsidRPr="00F102E0">
              <w:rPr>
                <w:sz w:val="16"/>
                <w:szCs w:val="16"/>
                <w:lang w:val="en-GB" w:eastAsia="en-GB"/>
              </w:rPr>
              <w:t>43-53</w:t>
            </w:r>
          </w:p>
        </w:tc>
      </w:tr>
      <w:tr w:rsidR="00B204B7" w:rsidRPr="00F102E0" w14:paraId="10F2CF9F"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32E1C79C"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1AB380F1"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73666C26"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3B4FDC66"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01C712CB"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4D28B223" w14:textId="77777777" w:rsidR="00B204B7" w:rsidRPr="00F102E0" w:rsidRDefault="00B204B7" w:rsidP="000D493C">
            <w:pPr>
              <w:rPr>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auto" w:fill="auto"/>
            <w:noWrap/>
            <w:vAlign w:val="center"/>
          </w:tcPr>
          <w:p w14:paraId="2D46D1FE" w14:textId="77777777" w:rsidR="00B204B7" w:rsidRPr="00F102E0" w:rsidRDefault="00B204B7" w:rsidP="000D493C">
            <w:pPr>
              <w:jc w:val="right"/>
              <w:rPr>
                <w:sz w:val="16"/>
                <w:szCs w:val="16"/>
                <w:lang w:val="en-GB" w:eastAsia="en-GB"/>
              </w:rPr>
            </w:pPr>
            <w:r w:rsidRPr="00F102E0">
              <w:rPr>
                <w:sz w:val="16"/>
                <w:szCs w:val="16"/>
                <w:lang w:val="en-GB" w:eastAsia="en-GB"/>
              </w:rPr>
              <w:t>9.25%-10.00%</w:t>
            </w:r>
          </w:p>
        </w:tc>
      </w:tr>
      <w:tr w:rsidR="00B204B7" w:rsidRPr="00F102E0" w14:paraId="440FC1E1"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4E13D224"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69717E93"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4211C2E4"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3E6E7779"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2EEA4436"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6C478AA1" w14:textId="77777777" w:rsidR="00B204B7" w:rsidRPr="00F102E0" w:rsidRDefault="00B204B7" w:rsidP="000D493C">
            <w:pPr>
              <w:rPr>
                <w:sz w:val="16"/>
                <w:szCs w:val="16"/>
                <w:lang w:val="en-GB" w:eastAsia="en-GB"/>
              </w:rPr>
            </w:pPr>
            <w:r w:rsidRPr="00F102E0">
              <w:rPr>
                <w:sz w:val="16"/>
                <w:szCs w:val="16"/>
                <w:lang w:val="en-GB" w:eastAsia="en-GB"/>
              </w:rPr>
              <w:t>Exit yield</w:t>
            </w:r>
          </w:p>
        </w:tc>
        <w:tc>
          <w:tcPr>
            <w:tcW w:w="1520" w:type="dxa"/>
            <w:tcBorders>
              <w:top w:val="single" w:sz="4" w:space="0" w:color="C00000"/>
              <w:left w:val="nil"/>
              <w:bottom w:val="single" w:sz="4" w:space="0" w:color="C00000"/>
              <w:right w:val="nil"/>
            </w:tcBorders>
            <w:shd w:val="clear" w:color="auto" w:fill="auto"/>
            <w:noWrap/>
            <w:vAlign w:val="center"/>
          </w:tcPr>
          <w:p w14:paraId="0F9E397A" w14:textId="77777777" w:rsidR="00B204B7" w:rsidRPr="00F102E0" w:rsidRDefault="00B204B7" w:rsidP="000D493C">
            <w:pPr>
              <w:jc w:val="right"/>
              <w:rPr>
                <w:sz w:val="16"/>
                <w:szCs w:val="16"/>
                <w:lang w:val="en-GB" w:eastAsia="en-GB"/>
              </w:rPr>
            </w:pPr>
            <w:r w:rsidRPr="00F102E0">
              <w:rPr>
                <w:sz w:val="16"/>
                <w:szCs w:val="16"/>
                <w:lang w:val="en-GB" w:eastAsia="en-GB"/>
              </w:rPr>
              <w:t>7.75%-9.00%</w:t>
            </w:r>
          </w:p>
        </w:tc>
      </w:tr>
      <w:tr w:rsidR="00B204B7" w:rsidRPr="00F102E0" w14:paraId="56BDBEA0"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2B8DB64C"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7697481D"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24B67DD1"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08058961"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57740888"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19782F63" w14:textId="77777777" w:rsidR="00B204B7" w:rsidRPr="00F102E0" w:rsidRDefault="00B204B7" w:rsidP="000D493C">
            <w:pPr>
              <w:rPr>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auto" w:fill="auto"/>
            <w:noWrap/>
            <w:vAlign w:val="center"/>
          </w:tcPr>
          <w:p w14:paraId="32BEA49C" w14:textId="77777777" w:rsidR="00B204B7" w:rsidRPr="00F102E0" w:rsidRDefault="00B204B7" w:rsidP="000D493C">
            <w:pPr>
              <w:jc w:val="right"/>
              <w:rPr>
                <w:sz w:val="16"/>
                <w:szCs w:val="16"/>
                <w:lang w:val="en-GB" w:eastAsia="en-GB"/>
              </w:rPr>
            </w:pPr>
            <w:r w:rsidRPr="00F102E0">
              <w:rPr>
                <w:sz w:val="16"/>
                <w:szCs w:val="16"/>
                <w:lang w:val="en-GB" w:eastAsia="en-GB"/>
              </w:rPr>
              <w:t>9.96%</w:t>
            </w:r>
          </w:p>
        </w:tc>
      </w:tr>
      <w:tr w:rsidR="00B204B7" w:rsidRPr="00F102E0" w14:paraId="20912FE0"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4846E4AE"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62BFB7E8"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6FFF312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2C0E426C"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3A16F031"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1D09622B" w14:textId="77777777" w:rsidR="00B204B7" w:rsidRPr="00F102E0" w:rsidRDefault="00B204B7" w:rsidP="000D493C">
            <w:pPr>
              <w:rPr>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auto" w:fill="auto"/>
            <w:noWrap/>
            <w:vAlign w:val="center"/>
          </w:tcPr>
          <w:p w14:paraId="0C07C159" w14:textId="77777777" w:rsidR="00B204B7" w:rsidRPr="00F102E0" w:rsidRDefault="00B204B7" w:rsidP="000D493C">
            <w:pPr>
              <w:jc w:val="right"/>
              <w:rPr>
                <w:sz w:val="16"/>
                <w:szCs w:val="16"/>
                <w:lang w:val="en-GB" w:eastAsia="en-GB"/>
              </w:rPr>
            </w:pPr>
            <w:r w:rsidRPr="00F102E0">
              <w:rPr>
                <w:sz w:val="16"/>
                <w:szCs w:val="16"/>
                <w:lang w:val="en-GB" w:eastAsia="en-GB"/>
              </w:rPr>
              <w:t>8,251</w:t>
            </w:r>
          </w:p>
        </w:tc>
      </w:tr>
      <w:tr w:rsidR="00B204B7" w:rsidRPr="00F102E0" w14:paraId="05BEF7F6"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7CE67538"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302BE52C"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1F039E54" w14:textId="77777777" w:rsidR="00B204B7" w:rsidRPr="00F102E0" w:rsidRDefault="00B204B7" w:rsidP="000D493C">
            <w:pPr>
              <w:jc w:val="right"/>
              <w:rPr>
                <w:sz w:val="16"/>
                <w:szCs w:val="16"/>
                <w:lang w:val="en-GB" w:eastAsia="en-GB"/>
              </w:rPr>
            </w:pPr>
          </w:p>
        </w:tc>
        <w:tc>
          <w:tcPr>
            <w:tcW w:w="220" w:type="dxa"/>
            <w:tcBorders>
              <w:top w:val="single" w:sz="4" w:space="0" w:color="C00000"/>
              <w:left w:val="nil"/>
              <w:bottom w:val="single" w:sz="4" w:space="0" w:color="C00000"/>
              <w:right w:val="nil"/>
            </w:tcBorders>
            <w:shd w:val="clear" w:color="auto" w:fill="auto"/>
            <w:noWrap/>
            <w:vAlign w:val="center"/>
          </w:tcPr>
          <w:p w14:paraId="68DDD215"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20D15A1B"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1A7A758F"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auto" w:fill="auto"/>
            <w:noWrap/>
            <w:vAlign w:val="center"/>
          </w:tcPr>
          <w:p w14:paraId="66FCA7D1" w14:textId="77777777" w:rsidR="00B204B7" w:rsidRPr="00F102E0" w:rsidRDefault="00B204B7" w:rsidP="000D493C">
            <w:pPr>
              <w:jc w:val="right"/>
              <w:rPr>
                <w:sz w:val="16"/>
                <w:szCs w:val="16"/>
                <w:lang w:val="en-GB" w:eastAsia="en-GB"/>
              </w:rPr>
            </w:pPr>
            <w:r w:rsidRPr="00F102E0">
              <w:rPr>
                <w:sz w:val="16"/>
                <w:szCs w:val="16"/>
                <w:lang w:val="en-GB" w:eastAsia="en-GB"/>
              </w:rPr>
              <w:t>56,548</w:t>
            </w:r>
          </w:p>
        </w:tc>
      </w:tr>
      <w:tr w:rsidR="00B204B7" w:rsidRPr="00F102E0" w14:paraId="25C37E89" w14:textId="77777777" w:rsidTr="000D493C">
        <w:trPr>
          <w:trHeight w:val="250"/>
        </w:trPr>
        <w:tc>
          <w:tcPr>
            <w:tcW w:w="1440" w:type="dxa"/>
            <w:tcBorders>
              <w:top w:val="single" w:sz="4" w:space="0" w:color="C00000"/>
              <w:left w:val="nil"/>
              <w:bottom w:val="single" w:sz="12" w:space="0" w:color="C00000"/>
              <w:right w:val="nil"/>
            </w:tcBorders>
            <w:shd w:val="clear" w:color="auto" w:fill="auto"/>
            <w:noWrap/>
            <w:vAlign w:val="center"/>
          </w:tcPr>
          <w:p w14:paraId="0A3B5596"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auto" w:fill="auto"/>
            <w:noWrap/>
            <w:vAlign w:val="center"/>
          </w:tcPr>
          <w:p w14:paraId="214F1E55"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auto" w:fill="auto"/>
            <w:noWrap/>
            <w:vAlign w:val="center"/>
          </w:tcPr>
          <w:p w14:paraId="734B5740" w14:textId="77777777" w:rsidR="00B204B7" w:rsidRPr="00F102E0" w:rsidRDefault="00B204B7" w:rsidP="000D493C">
            <w:pPr>
              <w:jc w:val="right"/>
              <w:rPr>
                <w:sz w:val="16"/>
                <w:szCs w:val="16"/>
                <w:lang w:val="en-GB" w:eastAsia="en-GB"/>
              </w:rPr>
            </w:pPr>
            <w:r w:rsidRPr="00F102E0">
              <w:rPr>
                <w:sz w:val="16"/>
                <w:szCs w:val="16"/>
                <w:lang w:val="en-GB" w:eastAsia="en-GB"/>
              </w:rPr>
              <w:t>35,373</w:t>
            </w:r>
          </w:p>
        </w:tc>
        <w:tc>
          <w:tcPr>
            <w:tcW w:w="220" w:type="dxa"/>
            <w:tcBorders>
              <w:top w:val="single" w:sz="4" w:space="0" w:color="C00000"/>
              <w:left w:val="nil"/>
              <w:bottom w:val="single" w:sz="12" w:space="0" w:color="C00000"/>
              <w:right w:val="nil"/>
            </w:tcBorders>
            <w:shd w:val="clear" w:color="auto" w:fill="auto"/>
            <w:noWrap/>
            <w:vAlign w:val="center"/>
          </w:tcPr>
          <w:p w14:paraId="2C5F312E"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12" w:space="0" w:color="C00000"/>
              <w:right w:val="nil"/>
            </w:tcBorders>
            <w:shd w:val="clear" w:color="auto" w:fill="auto"/>
            <w:noWrap/>
            <w:vAlign w:val="center"/>
          </w:tcPr>
          <w:p w14:paraId="5AEE8029"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auto" w:fill="auto"/>
            <w:noWrap/>
            <w:vAlign w:val="center"/>
          </w:tcPr>
          <w:p w14:paraId="0AB7858E" w14:textId="77777777" w:rsidR="00B204B7" w:rsidRPr="00F102E0" w:rsidRDefault="00B204B7" w:rsidP="000D493C">
            <w:pPr>
              <w:rPr>
                <w:sz w:val="16"/>
                <w:szCs w:val="16"/>
                <w:lang w:val="en-GB" w:eastAsia="en-GB"/>
              </w:rPr>
            </w:pPr>
            <w:r w:rsidRPr="00F102E0">
              <w:rPr>
                <w:color w:val="000000"/>
                <w:sz w:val="16"/>
                <w:szCs w:val="16"/>
                <w:lang w:val="en-GB" w:eastAsia="en-GB"/>
              </w:rPr>
              <w:t>Price per m² (in €)</w:t>
            </w:r>
          </w:p>
        </w:tc>
        <w:tc>
          <w:tcPr>
            <w:tcW w:w="1520" w:type="dxa"/>
            <w:tcBorders>
              <w:top w:val="single" w:sz="4" w:space="0" w:color="C00000"/>
              <w:left w:val="nil"/>
              <w:bottom w:val="single" w:sz="12" w:space="0" w:color="C00000"/>
              <w:right w:val="nil"/>
            </w:tcBorders>
            <w:shd w:val="clear" w:color="auto" w:fill="auto"/>
            <w:noWrap/>
            <w:vAlign w:val="center"/>
          </w:tcPr>
          <w:p w14:paraId="3D8B5833" w14:textId="77777777" w:rsidR="00B204B7" w:rsidRPr="00F102E0" w:rsidRDefault="00B204B7" w:rsidP="000D493C">
            <w:pPr>
              <w:jc w:val="right"/>
              <w:rPr>
                <w:sz w:val="16"/>
                <w:szCs w:val="16"/>
                <w:lang w:val="en-GB" w:eastAsia="en-GB"/>
              </w:rPr>
            </w:pPr>
            <w:r w:rsidRPr="00F102E0">
              <w:rPr>
                <w:rFonts w:ascii="Cambria" w:hAnsi="Cambria" w:cs="Calibri"/>
                <w:sz w:val="16"/>
                <w:szCs w:val="16"/>
                <w:lang w:val="en-GB" w:eastAsia="en-GB"/>
              </w:rPr>
              <w:t> </w:t>
            </w:r>
          </w:p>
        </w:tc>
      </w:tr>
      <w:tr w:rsidR="00B204B7" w:rsidRPr="00F102E0" w14:paraId="02135D95" w14:textId="77777777" w:rsidTr="000D493C">
        <w:trPr>
          <w:trHeight w:val="250"/>
        </w:trPr>
        <w:tc>
          <w:tcPr>
            <w:tcW w:w="1440" w:type="dxa"/>
            <w:tcBorders>
              <w:top w:val="single" w:sz="12" w:space="0" w:color="C00000"/>
              <w:left w:val="nil"/>
              <w:bottom w:val="single" w:sz="4" w:space="0" w:color="C00000"/>
              <w:right w:val="nil"/>
            </w:tcBorders>
            <w:shd w:val="clear" w:color="auto" w:fill="auto"/>
            <w:noWrap/>
            <w:vAlign w:val="center"/>
          </w:tcPr>
          <w:p w14:paraId="57DA17B9" w14:textId="77777777" w:rsidR="00B204B7" w:rsidRPr="00F102E0" w:rsidRDefault="00B204B7" w:rsidP="000D493C">
            <w:pPr>
              <w:rPr>
                <w:b/>
                <w:bCs/>
                <w:color w:val="000000"/>
                <w:sz w:val="16"/>
                <w:szCs w:val="16"/>
                <w:lang w:val="en-GB" w:eastAsia="en-GB"/>
              </w:rPr>
            </w:pPr>
          </w:p>
        </w:tc>
        <w:tc>
          <w:tcPr>
            <w:tcW w:w="985" w:type="dxa"/>
            <w:tcBorders>
              <w:top w:val="single" w:sz="12" w:space="0" w:color="C00000"/>
              <w:left w:val="nil"/>
              <w:bottom w:val="single" w:sz="4" w:space="0" w:color="C00000"/>
              <w:right w:val="nil"/>
            </w:tcBorders>
            <w:shd w:val="clear" w:color="auto" w:fill="auto"/>
            <w:noWrap/>
            <w:vAlign w:val="center"/>
          </w:tcPr>
          <w:p w14:paraId="64CCF8C2" w14:textId="77777777" w:rsidR="00B204B7" w:rsidRPr="00F102E0" w:rsidRDefault="00B204B7" w:rsidP="000D493C">
            <w:pPr>
              <w:rPr>
                <w:color w:val="000000"/>
                <w:sz w:val="16"/>
                <w:szCs w:val="16"/>
                <w:lang w:val="en-GB" w:eastAsia="en-GB"/>
              </w:rPr>
            </w:pPr>
          </w:p>
        </w:tc>
        <w:tc>
          <w:tcPr>
            <w:tcW w:w="992" w:type="dxa"/>
            <w:tcBorders>
              <w:top w:val="single" w:sz="12" w:space="0" w:color="C00000"/>
              <w:left w:val="nil"/>
              <w:bottom w:val="single" w:sz="4" w:space="0" w:color="C00000"/>
              <w:right w:val="nil"/>
            </w:tcBorders>
            <w:shd w:val="clear" w:color="auto" w:fill="auto"/>
            <w:noWrap/>
            <w:vAlign w:val="center"/>
          </w:tcPr>
          <w:p w14:paraId="2670218A"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12" w:space="0" w:color="C00000"/>
              <w:left w:val="nil"/>
              <w:bottom w:val="single" w:sz="4" w:space="0" w:color="C00000"/>
              <w:right w:val="nil"/>
            </w:tcBorders>
            <w:shd w:val="clear" w:color="auto" w:fill="auto"/>
            <w:noWrap/>
            <w:vAlign w:val="center"/>
          </w:tcPr>
          <w:p w14:paraId="36C376A9"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4" w:space="0" w:color="C00000"/>
              <w:right w:val="nil"/>
            </w:tcBorders>
            <w:shd w:val="clear" w:color="auto" w:fill="auto"/>
            <w:noWrap/>
            <w:vAlign w:val="center"/>
          </w:tcPr>
          <w:p w14:paraId="03AC0ED6" w14:textId="77777777" w:rsidR="00B204B7" w:rsidRPr="00F102E0" w:rsidRDefault="00B204B7" w:rsidP="000D493C">
            <w:pPr>
              <w:jc w:val="center"/>
              <w:rPr>
                <w:color w:val="000000"/>
                <w:sz w:val="16"/>
                <w:szCs w:val="16"/>
                <w:lang w:val="en-GB" w:eastAsia="en-GB"/>
              </w:rPr>
            </w:pPr>
          </w:p>
        </w:tc>
        <w:tc>
          <w:tcPr>
            <w:tcW w:w="2640" w:type="dxa"/>
            <w:tcBorders>
              <w:top w:val="single" w:sz="12" w:space="0" w:color="C00000"/>
              <w:left w:val="nil"/>
              <w:bottom w:val="single" w:sz="4" w:space="0" w:color="C00000"/>
              <w:right w:val="nil"/>
            </w:tcBorders>
            <w:shd w:val="clear" w:color="auto" w:fill="auto"/>
            <w:noWrap/>
            <w:vAlign w:val="center"/>
          </w:tcPr>
          <w:p w14:paraId="7AC1C842" w14:textId="77777777" w:rsidR="00B204B7" w:rsidRPr="00F102E0" w:rsidRDefault="00B204B7" w:rsidP="000D493C">
            <w:pPr>
              <w:jc w:val="center"/>
              <w:rPr>
                <w:color w:val="000000"/>
                <w:sz w:val="16"/>
                <w:szCs w:val="16"/>
                <w:lang w:val="en-GB" w:eastAsia="en-GB"/>
              </w:rPr>
            </w:pPr>
          </w:p>
        </w:tc>
        <w:tc>
          <w:tcPr>
            <w:tcW w:w="1520" w:type="dxa"/>
            <w:tcBorders>
              <w:top w:val="single" w:sz="12" w:space="0" w:color="C00000"/>
              <w:left w:val="nil"/>
              <w:bottom w:val="single" w:sz="4" w:space="0" w:color="C00000"/>
              <w:right w:val="nil"/>
            </w:tcBorders>
            <w:shd w:val="clear" w:color="auto" w:fill="auto"/>
            <w:noWrap/>
            <w:vAlign w:val="center"/>
          </w:tcPr>
          <w:p w14:paraId="772C85BB" w14:textId="77777777" w:rsidR="00B204B7" w:rsidRPr="00F102E0" w:rsidRDefault="00B204B7" w:rsidP="000D493C">
            <w:pPr>
              <w:jc w:val="right"/>
              <w:rPr>
                <w:color w:val="000000"/>
                <w:sz w:val="16"/>
                <w:szCs w:val="16"/>
                <w:lang w:val="en-GB" w:eastAsia="en-GB"/>
              </w:rPr>
            </w:pPr>
            <w:r w:rsidRPr="00F102E0">
              <w:rPr>
                <w:sz w:val="16"/>
                <w:szCs w:val="16"/>
                <w:lang w:val="en-GB" w:eastAsia="en-GB"/>
              </w:rPr>
              <w:t> </w:t>
            </w:r>
          </w:p>
        </w:tc>
      </w:tr>
      <w:tr w:rsidR="00B204B7" w:rsidRPr="00F102E0" w14:paraId="735A3430"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hideMark/>
          </w:tcPr>
          <w:p w14:paraId="3BF9E057" w14:textId="77777777" w:rsidR="00B204B7" w:rsidRPr="00F102E0" w:rsidRDefault="00B204B7" w:rsidP="000D493C">
            <w:pPr>
              <w:rPr>
                <w:sz w:val="16"/>
                <w:szCs w:val="16"/>
                <w:lang w:val="en-GB" w:eastAsia="en-GB"/>
              </w:rPr>
            </w:pPr>
            <w:r w:rsidRPr="00F102E0">
              <w:rPr>
                <w:sz w:val="16"/>
                <w:szCs w:val="16"/>
                <w:lang w:val="en-GB" w:eastAsia="en-GB"/>
              </w:rPr>
              <w:t>Netherlands</w:t>
            </w:r>
          </w:p>
        </w:tc>
        <w:tc>
          <w:tcPr>
            <w:tcW w:w="985" w:type="dxa"/>
            <w:tcBorders>
              <w:top w:val="single" w:sz="4" w:space="0" w:color="C00000"/>
              <w:left w:val="nil"/>
              <w:bottom w:val="single" w:sz="4" w:space="0" w:color="C00000"/>
              <w:right w:val="nil"/>
            </w:tcBorders>
            <w:shd w:val="clear" w:color="auto" w:fill="auto"/>
            <w:noWrap/>
            <w:vAlign w:val="center"/>
          </w:tcPr>
          <w:p w14:paraId="7C2040D2" w14:textId="77777777" w:rsidR="00B204B7" w:rsidRPr="00F102E0" w:rsidRDefault="00B204B7" w:rsidP="000D493C">
            <w:pPr>
              <w:rPr>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auto" w:fill="auto"/>
            <w:noWrap/>
            <w:vAlign w:val="center"/>
          </w:tcPr>
          <w:p w14:paraId="7C63B99D" w14:textId="77777777" w:rsidR="00B204B7" w:rsidRPr="00F102E0" w:rsidRDefault="00B204B7" w:rsidP="000D493C">
            <w:pPr>
              <w:jc w:val="right"/>
              <w:rPr>
                <w:sz w:val="16"/>
                <w:szCs w:val="16"/>
                <w:lang w:val="en-GB" w:eastAsia="en-GB"/>
              </w:rPr>
            </w:pPr>
            <w:r w:rsidRPr="00F102E0">
              <w:rPr>
                <w:sz w:val="16"/>
                <w:szCs w:val="16"/>
                <w:lang w:val="en-GB" w:eastAsia="en-GB"/>
              </w:rPr>
              <w:t>30,300</w:t>
            </w:r>
          </w:p>
        </w:tc>
        <w:tc>
          <w:tcPr>
            <w:tcW w:w="220" w:type="dxa"/>
            <w:tcBorders>
              <w:top w:val="single" w:sz="4" w:space="0" w:color="C00000"/>
              <w:left w:val="nil"/>
              <w:bottom w:val="single" w:sz="4" w:space="0" w:color="C00000"/>
              <w:right w:val="nil"/>
            </w:tcBorders>
            <w:shd w:val="clear" w:color="auto" w:fill="auto"/>
            <w:noWrap/>
            <w:vAlign w:val="center"/>
          </w:tcPr>
          <w:p w14:paraId="18D4A9A8"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317D61FB" w14:textId="77777777" w:rsidR="00B204B7" w:rsidRPr="00F102E0" w:rsidRDefault="00B204B7" w:rsidP="000D493C">
            <w:pPr>
              <w:rPr>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auto" w:fill="auto"/>
            <w:noWrap/>
            <w:vAlign w:val="center"/>
          </w:tcPr>
          <w:p w14:paraId="3224ACC1" w14:textId="77777777" w:rsidR="00B204B7" w:rsidRPr="00F102E0" w:rsidRDefault="00B204B7" w:rsidP="000D493C">
            <w:pPr>
              <w:rPr>
                <w:sz w:val="16"/>
                <w:szCs w:val="16"/>
                <w:lang w:val="en-GB" w:eastAsia="en-GB"/>
              </w:rPr>
            </w:pPr>
            <w:r w:rsidRPr="00F102E0">
              <w:rPr>
                <w:color w:val="000000"/>
                <w:sz w:val="16"/>
                <w:szCs w:val="16"/>
                <w:lang w:val="en-GB" w:eastAsia="en-GB"/>
              </w:rPr>
              <w:t>ERV per m² (in €)</w:t>
            </w:r>
          </w:p>
        </w:tc>
        <w:tc>
          <w:tcPr>
            <w:tcW w:w="1520" w:type="dxa"/>
            <w:tcBorders>
              <w:top w:val="single" w:sz="4" w:space="0" w:color="C00000"/>
              <w:left w:val="nil"/>
              <w:bottom w:val="single" w:sz="4" w:space="0" w:color="C00000"/>
              <w:right w:val="nil"/>
            </w:tcBorders>
            <w:shd w:val="clear" w:color="auto" w:fill="auto"/>
            <w:noWrap/>
            <w:vAlign w:val="center"/>
          </w:tcPr>
          <w:p w14:paraId="44044865" w14:textId="77777777" w:rsidR="00B204B7" w:rsidRPr="00F102E0" w:rsidRDefault="00B204B7" w:rsidP="000D493C">
            <w:pPr>
              <w:jc w:val="right"/>
              <w:rPr>
                <w:sz w:val="16"/>
                <w:szCs w:val="16"/>
                <w:lang w:val="en-GB" w:eastAsia="en-GB"/>
              </w:rPr>
            </w:pPr>
            <w:r w:rsidRPr="00F102E0">
              <w:rPr>
                <w:sz w:val="16"/>
                <w:szCs w:val="16"/>
                <w:lang w:val="en-GB" w:eastAsia="en-GB"/>
              </w:rPr>
              <w:t>45</w:t>
            </w:r>
          </w:p>
        </w:tc>
      </w:tr>
      <w:tr w:rsidR="00B204B7" w:rsidRPr="00F102E0" w14:paraId="12C2D9DC"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66910C0C"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658816E0"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30E28C82"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7E3517BD"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55DC968F"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0A88D12E" w14:textId="77777777" w:rsidR="00B204B7" w:rsidRPr="00F102E0" w:rsidRDefault="00B204B7" w:rsidP="000D493C">
            <w:pPr>
              <w:rPr>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auto" w:fill="auto"/>
            <w:noWrap/>
            <w:vAlign w:val="center"/>
          </w:tcPr>
          <w:p w14:paraId="3DCD9466" w14:textId="77777777" w:rsidR="00B204B7" w:rsidRPr="00F102E0" w:rsidRDefault="00B204B7" w:rsidP="000D493C">
            <w:pPr>
              <w:jc w:val="right"/>
              <w:rPr>
                <w:sz w:val="16"/>
                <w:szCs w:val="16"/>
                <w:lang w:val="en-GB" w:eastAsia="en-GB"/>
              </w:rPr>
            </w:pPr>
            <w:r w:rsidRPr="00F102E0">
              <w:rPr>
                <w:sz w:val="16"/>
                <w:szCs w:val="16"/>
                <w:lang w:val="en-GB" w:eastAsia="en-GB"/>
              </w:rPr>
              <w:t>4.65%</w:t>
            </w:r>
          </w:p>
        </w:tc>
      </w:tr>
      <w:tr w:rsidR="00B204B7" w:rsidRPr="00F102E0" w14:paraId="1EE801A0"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582C875D"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3F51EEB3"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453F22C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22269074"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3C80694A"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255409BC" w14:textId="77777777" w:rsidR="00B204B7" w:rsidRPr="00F102E0" w:rsidRDefault="00B204B7" w:rsidP="000D493C">
            <w:pPr>
              <w:rPr>
                <w:sz w:val="16"/>
                <w:szCs w:val="16"/>
                <w:lang w:val="en-GB" w:eastAsia="en-GB"/>
              </w:rPr>
            </w:pPr>
            <w:r w:rsidRPr="00F102E0">
              <w:rPr>
                <w:sz w:val="16"/>
                <w:szCs w:val="16"/>
                <w:lang w:val="en-GB" w:eastAsia="en-GB"/>
              </w:rPr>
              <w:t>Exit yield</w:t>
            </w:r>
          </w:p>
        </w:tc>
        <w:tc>
          <w:tcPr>
            <w:tcW w:w="1520" w:type="dxa"/>
            <w:tcBorders>
              <w:top w:val="single" w:sz="4" w:space="0" w:color="C00000"/>
              <w:left w:val="nil"/>
              <w:bottom w:val="single" w:sz="4" w:space="0" w:color="C00000"/>
              <w:right w:val="nil"/>
            </w:tcBorders>
            <w:shd w:val="clear" w:color="auto" w:fill="auto"/>
            <w:noWrap/>
            <w:vAlign w:val="center"/>
          </w:tcPr>
          <w:p w14:paraId="24064093" w14:textId="77777777" w:rsidR="00B204B7" w:rsidRPr="00F102E0" w:rsidRDefault="00B204B7" w:rsidP="000D493C">
            <w:pPr>
              <w:jc w:val="right"/>
              <w:rPr>
                <w:sz w:val="16"/>
                <w:szCs w:val="16"/>
                <w:lang w:val="en-GB" w:eastAsia="en-GB"/>
              </w:rPr>
            </w:pPr>
            <w:r w:rsidRPr="00F102E0">
              <w:rPr>
                <w:sz w:val="16"/>
                <w:szCs w:val="16"/>
                <w:lang w:val="en-GB" w:eastAsia="en-GB"/>
              </w:rPr>
              <w:t>5.20%</w:t>
            </w:r>
          </w:p>
        </w:tc>
      </w:tr>
      <w:tr w:rsidR="00B204B7" w:rsidRPr="00F102E0" w14:paraId="21820D9B"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45930FC5"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35D0DEB2"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28FC1C3F"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6AD45E99"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703DF8E2"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1481E61F" w14:textId="77777777" w:rsidR="00B204B7" w:rsidRPr="00F102E0" w:rsidRDefault="00B204B7" w:rsidP="000D493C">
            <w:pPr>
              <w:rPr>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auto" w:fill="auto"/>
            <w:noWrap/>
            <w:vAlign w:val="center"/>
          </w:tcPr>
          <w:p w14:paraId="5665FC04" w14:textId="77777777" w:rsidR="00B204B7" w:rsidRPr="00F102E0" w:rsidRDefault="00B204B7" w:rsidP="000D493C">
            <w:pPr>
              <w:jc w:val="right"/>
              <w:rPr>
                <w:sz w:val="16"/>
                <w:szCs w:val="16"/>
                <w:lang w:val="en-GB" w:eastAsia="en-GB"/>
              </w:rPr>
            </w:pPr>
            <w:r w:rsidRPr="00F102E0">
              <w:rPr>
                <w:sz w:val="16"/>
                <w:szCs w:val="16"/>
                <w:lang w:val="en-GB" w:eastAsia="en-GB"/>
              </w:rPr>
              <w:t>4.29%</w:t>
            </w:r>
          </w:p>
        </w:tc>
      </w:tr>
      <w:tr w:rsidR="00B204B7" w:rsidRPr="00F102E0" w14:paraId="3A346E20"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1550B938"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54DE5EE0"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71EAA6CA"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520D9768"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6E764CB7"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4B6A03D0" w14:textId="77777777" w:rsidR="00B204B7" w:rsidRPr="00F102E0" w:rsidRDefault="00B204B7" w:rsidP="000D493C">
            <w:pPr>
              <w:rPr>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auto" w:fill="auto"/>
            <w:noWrap/>
            <w:vAlign w:val="center"/>
          </w:tcPr>
          <w:p w14:paraId="3D211BCD" w14:textId="77777777" w:rsidR="00B204B7" w:rsidRPr="00F102E0" w:rsidRDefault="00B204B7" w:rsidP="000D493C">
            <w:pPr>
              <w:jc w:val="right"/>
              <w:rPr>
                <w:sz w:val="16"/>
                <w:szCs w:val="16"/>
                <w:lang w:val="en-GB" w:eastAsia="en-GB"/>
              </w:rPr>
            </w:pPr>
            <w:r w:rsidRPr="00F102E0">
              <w:rPr>
                <w:sz w:val="16"/>
                <w:szCs w:val="16"/>
                <w:lang w:val="en-GB" w:eastAsia="en-GB"/>
              </w:rPr>
              <w:t>14,136</w:t>
            </w:r>
          </w:p>
        </w:tc>
      </w:tr>
      <w:tr w:rsidR="00B204B7" w:rsidRPr="00F102E0" w14:paraId="743B610E"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087195A0"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0885BFFE"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0E2334D7"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77AECD1B"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07FF7D12"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6F6DE38B"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auto" w:fill="auto"/>
            <w:noWrap/>
            <w:vAlign w:val="center"/>
          </w:tcPr>
          <w:p w14:paraId="65BF3AB0" w14:textId="77777777" w:rsidR="00B204B7" w:rsidRPr="00F102E0" w:rsidRDefault="00B204B7" w:rsidP="000D493C">
            <w:pPr>
              <w:jc w:val="right"/>
              <w:rPr>
                <w:sz w:val="16"/>
                <w:szCs w:val="16"/>
                <w:lang w:val="en-GB" w:eastAsia="en-GB"/>
              </w:rPr>
            </w:pPr>
            <w:r w:rsidRPr="00F102E0">
              <w:rPr>
                <w:sz w:val="16"/>
                <w:szCs w:val="16"/>
                <w:lang w:val="en-GB" w:eastAsia="en-GB"/>
              </w:rPr>
              <w:t>42,157</w:t>
            </w:r>
          </w:p>
        </w:tc>
      </w:tr>
      <w:tr w:rsidR="00B204B7" w:rsidRPr="00F102E0" w14:paraId="7DACC377" w14:textId="77777777" w:rsidTr="000D493C">
        <w:trPr>
          <w:trHeight w:val="250"/>
        </w:trPr>
        <w:tc>
          <w:tcPr>
            <w:tcW w:w="1440" w:type="dxa"/>
            <w:tcBorders>
              <w:top w:val="single" w:sz="4" w:space="0" w:color="C00000"/>
              <w:left w:val="nil"/>
              <w:bottom w:val="single" w:sz="12" w:space="0" w:color="C00000"/>
              <w:right w:val="nil"/>
            </w:tcBorders>
            <w:shd w:val="clear" w:color="auto" w:fill="auto"/>
            <w:noWrap/>
            <w:vAlign w:val="center"/>
          </w:tcPr>
          <w:p w14:paraId="25073E3D"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auto" w:fill="auto"/>
            <w:noWrap/>
            <w:vAlign w:val="center"/>
          </w:tcPr>
          <w:p w14:paraId="21EB7038"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auto" w:fill="auto"/>
            <w:noWrap/>
            <w:vAlign w:val="center"/>
          </w:tcPr>
          <w:p w14:paraId="603CE7D0" w14:textId="77777777" w:rsidR="00B204B7" w:rsidRPr="00F102E0" w:rsidRDefault="00B204B7" w:rsidP="000D493C">
            <w:pPr>
              <w:jc w:val="right"/>
              <w:rPr>
                <w:sz w:val="16"/>
                <w:szCs w:val="16"/>
                <w:lang w:val="en-GB" w:eastAsia="en-GB"/>
              </w:rPr>
            </w:pPr>
            <w:r w:rsidRPr="00F102E0">
              <w:rPr>
                <w:sz w:val="16"/>
                <w:szCs w:val="16"/>
                <w:lang w:val="en-GB" w:eastAsia="en-GB"/>
              </w:rPr>
              <w:t>21,858</w:t>
            </w:r>
          </w:p>
        </w:tc>
        <w:tc>
          <w:tcPr>
            <w:tcW w:w="220" w:type="dxa"/>
            <w:tcBorders>
              <w:top w:val="single" w:sz="4" w:space="0" w:color="C00000"/>
              <w:left w:val="nil"/>
              <w:bottom w:val="single" w:sz="12" w:space="0" w:color="C00000"/>
              <w:right w:val="nil"/>
            </w:tcBorders>
            <w:shd w:val="clear" w:color="auto" w:fill="auto"/>
            <w:noWrap/>
            <w:vAlign w:val="center"/>
          </w:tcPr>
          <w:p w14:paraId="1B95FDBE"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12" w:space="0" w:color="C00000"/>
              <w:right w:val="nil"/>
            </w:tcBorders>
            <w:shd w:val="clear" w:color="auto" w:fill="auto"/>
            <w:noWrap/>
            <w:vAlign w:val="center"/>
          </w:tcPr>
          <w:p w14:paraId="64341A11"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auto" w:fill="auto"/>
            <w:noWrap/>
            <w:vAlign w:val="center"/>
          </w:tcPr>
          <w:p w14:paraId="3DD8F949" w14:textId="77777777" w:rsidR="00B204B7" w:rsidRPr="00F102E0" w:rsidRDefault="00B204B7" w:rsidP="000D493C">
            <w:pPr>
              <w:rPr>
                <w:sz w:val="16"/>
                <w:szCs w:val="16"/>
                <w:lang w:val="en-GB" w:eastAsia="en-GB"/>
              </w:rPr>
            </w:pPr>
            <w:r w:rsidRPr="00F102E0">
              <w:rPr>
                <w:color w:val="000000"/>
                <w:sz w:val="16"/>
                <w:szCs w:val="16"/>
                <w:lang w:val="en-GB" w:eastAsia="en-GB"/>
              </w:rPr>
              <w:t>Price per m² (in €)</w:t>
            </w:r>
          </w:p>
        </w:tc>
        <w:tc>
          <w:tcPr>
            <w:tcW w:w="1520" w:type="dxa"/>
            <w:tcBorders>
              <w:top w:val="single" w:sz="4" w:space="0" w:color="C00000"/>
              <w:left w:val="nil"/>
              <w:bottom w:val="single" w:sz="12" w:space="0" w:color="C00000"/>
              <w:right w:val="nil"/>
            </w:tcBorders>
            <w:shd w:val="clear" w:color="auto" w:fill="auto"/>
            <w:noWrap/>
            <w:vAlign w:val="center"/>
          </w:tcPr>
          <w:p w14:paraId="47E029B4" w14:textId="77777777" w:rsidR="00B204B7" w:rsidRPr="00F102E0" w:rsidRDefault="00B204B7" w:rsidP="000D493C">
            <w:pPr>
              <w:jc w:val="right"/>
              <w:rPr>
                <w:sz w:val="16"/>
                <w:szCs w:val="16"/>
                <w:lang w:val="en-GB" w:eastAsia="en-GB"/>
              </w:rPr>
            </w:pPr>
            <w:r w:rsidRPr="00F102E0">
              <w:rPr>
                <w:rFonts w:ascii="Cambria" w:hAnsi="Cambria" w:cs="Calibri"/>
                <w:sz w:val="16"/>
                <w:szCs w:val="16"/>
                <w:lang w:val="en-GB" w:eastAsia="en-GB"/>
              </w:rPr>
              <w:t> </w:t>
            </w:r>
          </w:p>
        </w:tc>
      </w:tr>
      <w:tr w:rsidR="00B204B7" w:rsidRPr="00F102E0" w14:paraId="556A20CC" w14:textId="77777777" w:rsidTr="000D493C">
        <w:trPr>
          <w:trHeight w:val="500"/>
        </w:trPr>
        <w:tc>
          <w:tcPr>
            <w:tcW w:w="1440" w:type="dxa"/>
            <w:tcBorders>
              <w:top w:val="single" w:sz="12" w:space="0" w:color="C00000"/>
              <w:left w:val="nil"/>
              <w:bottom w:val="single" w:sz="4" w:space="0" w:color="C00000"/>
              <w:right w:val="single" w:sz="8" w:space="0" w:color="FFFFFF"/>
            </w:tcBorders>
            <w:shd w:val="clear" w:color="000000" w:fill="CC0000"/>
            <w:noWrap/>
            <w:vAlign w:val="bottom"/>
            <w:hideMark/>
          </w:tcPr>
          <w:p w14:paraId="67D3ADB4"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Region</w:t>
            </w:r>
          </w:p>
        </w:tc>
        <w:tc>
          <w:tcPr>
            <w:tcW w:w="985" w:type="dxa"/>
            <w:tcBorders>
              <w:top w:val="single" w:sz="12" w:space="0" w:color="C00000"/>
              <w:left w:val="nil"/>
              <w:bottom w:val="single" w:sz="4" w:space="0" w:color="C00000"/>
              <w:right w:val="nil"/>
            </w:tcBorders>
            <w:shd w:val="clear" w:color="000000" w:fill="CC0000"/>
            <w:noWrap/>
            <w:vAlign w:val="bottom"/>
            <w:hideMark/>
          </w:tcPr>
          <w:p w14:paraId="3EBBCDCC"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Segment</w:t>
            </w:r>
          </w:p>
        </w:tc>
        <w:tc>
          <w:tcPr>
            <w:tcW w:w="992" w:type="dxa"/>
            <w:tcBorders>
              <w:top w:val="single" w:sz="12" w:space="0" w:color="C00000"/>
              <w:left w:val="nil"/>
              <w:bottom w:val="single" w:sz="4" w:space="0" w:color="C00000"/>
              <w:right w:val="nil"/>
            </w:tcBorders>
            <w:shd w:val="clear" w:color="000000" w:fill="CC0000"/>
            <w:vAlign w:val="bottom"/>
            <w:hideMark/>
          </w:tcPr>
          <w:p w14:paraId="45D2EB2B"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t>Fair value 31 Dec-20</w:t>
            </w:r>
          </w:p>
          <w:p w14:paraId="4794A537"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lastRenderedPageBreak/>
              <w:t>(€ ‘000)</w:t>
            </w:r>
          </w:p>
        </w:tc>
        <w:tc>
          <w:tcPr>
            <w:tcW w:w="220" w:type="dxa"/>
            <w:tcBorders>
              <w:top w:val="single" w:sz="12" w:space="0" w:color="C00000"/>
              <w:left w:val="nil"/>
              <w:bottom w:val="single" w:sz="4" w:space="0" w:color="C00000"/>
              <w:right w:val="nil"/>
            </w:tcBorders>
            <w:shd w:val="clear" w:color="000000" w:fill="CC0000"/>
            <w:vAlign w:val="bottom"/>
            <w:hideMark/>
          </w:tcPr>
          <w:p w14:paraId="2C930B98" w14:textId="77777777" w:rsidR="00B204B7" w:rsidRPr="00F102E0" w:rsidRDefault="00B204B7" w:rsidP="000D493C">
            <w:pPr>
              <w:rPr>
                <w:b/>
                <w:bCs/>
                <w:color w:val="FFFFFF"/>
                <w:sz w:val="16"/>
                <w:szCs w:val="16"/>
                <w:lang w:val="en-GB" w:eastAsia="nl-NL"/>
              </w:rPr>
            </w:pPr>
            <w:r w:rsidRPr="00F102E0">
              <w:rPr>
                <w:b/>
                <w:bCs/>
                <w:color w:val="FFFFFF"/>
                <w:sz w:val="16"/>
                <w:szCs w:val="16"/>
                <w:lang w:val="en-GB" w:eastAsia="nl-NL"/>
              </w:rPr>
              <w:lastRenderedPageBreak/>
              <w:t> </w:t>
            </w:r>
          </w:p>
        </w:tc>
        <w:tc>
          <w:tcPr>
            <w:tcW w:w="1623" w:type="dxa"/>
            <w:tcBorders>
              <w:top w:val="single" w:sz="12" w:space="0" w:color="C00000"/>
              <w:left w:val="nil"/>
              <w:bottom w:val="single" w:sz="4" w:space="0" w:color="C00000"/>
              <w:right w:val="single" w:sz="8" w:space="0" w:color="FFFFFF"/>
            </w:tcBorders>
            <w:shd w:val="clear" w:color="000000" w:fill="CC0000"/>
            <w:noWrap/>
            <w:vAlign w:val="bottom"/>
            <w:hideMark/>
          </w:tcPr>
          <w:p w14:paraId="20308D2E"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Valuation technique</w:t>
            </w:r>
          </w:p>
        </w:tc>
        <w:tc>
          <w:tcPr>
            <w:tcW w:w="2640" w:type="dxa"/>
            <w:tcBorders>
              <w:top w:val="single" w:sz="12" w:space="0" w:color="C00000"/>
              <w:left w:val="nil"/>
              <w:bottom w:val="single" w:sz="4" w:space="0" w:color="C00000"/>
              <w:right w:val="single" w:sz="8" w:space="0" w:color="FFFFFF"/>
            </w:tcBorders>
            <w:shd w:val="clear" w:color="000000" w:fill="CC0000"/>
            <w:noWrap/>
            <w:vAlign w:val="bottom"/>
            <w:hideMark/>
          </w:tcPr>
          <w:p w14:paraId="01A4D1B7"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Level 3 - Unobservable inputs</w:t>
            </w:r>
          </w:p>
        </w:tc>
        <w:tc>
          <w:tcPr>
            <w:tcW w:w="1520" w:type="dxa"/>
            <w:tcBorders>
              <w:top w:val="single" w:sz="12" w:space="0" w:color="C00000"/>
              <w:left w:val="nil"/>
              <w:bottom w:val="single" w:sz="4" w:space="0" w:color="C00000"/>
              <w:right w:val="single" w:sz="8" w:space="0" w:color="FFFFFF"/>
            </w:tcBorders>
            <w:shd w:val="clear" w:color="000000" w:fill="CC0000"/>
            <w:noWrap/>
            <w:vAlign w:val="bottom"/>
            <w:hideMark/>
          </w:tcPr>
          <w:p w14:paraId="2B0E0F35" w14:textId="77777777" w:rsidR="00B204B7" w:rsidRPr="00F102E0" w:rsidRDefault="00B204B7" w:rsidP="000D493C">
            <w:pPr>
              <w:jc w:val="center"/>
              <w:rPr>
                <w:b/>
                <w:bCs/>
                <w:color w:val="FFFFFF"/>
                <w:sz w:val="16"/>
                <w:szCs w:val="16"/>
                <w:lang w:val="en-GB" w:eastAsia="nl-NL"/>
              </w:rPr>
            </w:pPr>
            <w:r w:rsidRPr="00F102E0">
              <w:rPr>
                <w:b/>
                <w:bCs/>
                <w:color w:val="FFFFFF"/>
                <w:sz w:val="16"/>
                <w:szCs w:val="16"/>
                <w:lang w:val="en-GB" w:eastAsia="nl-NL"/>
              </w:rPr>
              <w:t>Range</w:t>
            </w:r>
          </w:p>
        </w:tc>
      </w:tr>
      <w:tr w:rsidR="00B204B7" w:rsidRPr="00F102E0" w14:paraId="006C103C"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63790E75" w14:textId="77777777" w:rsidR="00B204B7" w:rsidRPr="00F102E0" w:rsidRDefault="00B204B7" w:rsidP="000D493C">
            <w:pPr>
              <w:rPr>
                <w:sz w:val="16"/>
                <w:szCs w:val="16"/>
                <w:lang w:val="en-GB" w:eastAsia="en-GB"/>
              </w:rPr>
            </w:pPr>
            <w:r w:rsidRPr="00F102E0">
              <w:rPr>
                <w:sz w:val="16"/>
                <w:szCs w:val="16"/>
                <w:lang w:val="en-GB" w:eastAsia="en-GB"/>
              </w:rPr>
              <w:t>Italy</w:t>
            </w:r>
          </w:p>
        </w:tc>
        <w:tc>
          <w:tcPr>
            <w:tcW w:w="985" w:type="dxa"/>
            <w:tcBorders>
              <w:top w:val="single" w:sz="4" w:space="0" w:color="C00000"/>
              <w:left w:val="nil"/>
              <w:bottom w:val="single" w:sz="4" w:space="0" w:color="C00000"/>
              <w:right w:val="nil"/>
            </w:tcBorders>
            <w:shd w:val="clear" w:color="auto" w:fill="auto"/>
            <w:noWrap/>
            <w:vAlign w:val="center"/>
          </w:tcPr>
          <w:p w14:paraId="362C86A8" w14:textId="77777777" w:rsidR="00B204B7" w:rsidRPr="00F102E0" w:rsidRDefault="00B204B7" w:rsidP="000D493C">
            <w:pPr>
              <w:rPr>
                <w:sz w:val="16"/>
                <w:szCs w:val="16"/>
                <w:lang w:val="en-GB" w:eastAsia="en-GB"/>
              </w:rPr>
            </w:pPr>
            <w:r w:rsidRPr="00F102E0">
              <w:rPr>
                <w:sz w:val="16"/>
                <w:szCs w:val="16"/>
                <w:lang w:val="en-GB" w:eastAsia="en-GB"/>
              </w:rPr>
              <w:t>IPUC</w:t>
            </w:r>
          </w:p>
        </w:tc>
        <w:tc>
          <w:tcPr>
            <w:tcW w:w="992" w:type="dxa"/>
            <w:tcBorders>
              <w:top w:val="single" w:sz="4" w:space="0" w:color="C00000"/>
              <w:left w:val="nil"/>
              <w:bottom w:val="single" w:sz="4" w:space="0" w:color="C00000"/>
              <w:right w:val="nil"/>
            </w:tcBorders>
            <w:shd w:val="clear" w:color="auto" w:fill="auto"/>
            <w:noWrap/>
            <w:vAlign w:val="center"/>
          </w:tcPr>
          <w:p w14:paraId="6536A0F0" w14:textId="77777777" w:rsidR="00B204B7" w:rsidRPr="00F102E0" w:rsidRDefault="00B204B7" w:rsidP="000D493C">
            <w:pPr>
              <w:jc w:val="right"/>
              <w:rPr>
                <w:sz w:val="16"/>
                <w:szCs w:val="16"/>
                <w:lang w:val="en-GB" w:eastAsia="en-GB"/>
              </w:rPr>
            </w:pPr>
            <w:r w:rsidRPr="00F102E0">
              <w:rPr>
                <w:sz w:val="16"/>
                <w:szCs w:val="16"/>
                <w:lang w:val="en-GB" w:eastAsia="en-GB"/>
              </w:rPr>
              <w:t>26,710</w:t>
            </w:r>
          </w:p>
        </w:tc>
        <w:tc>
          <w:tcPr>
            <w:tcW w:w="220" w:type="dxa"/>
            <w:tcBorders>
              <w:top w:val="single" w:sz="4" w:space="0" w:color="C00000"/>
              <w:left w:val="nil"/>
              <w:bottom w:val="single" w:sz="4" w:space="0" w:color="C00000"/>
              <w:right w:val="nil"/>
            </w:tcBorders>
            <w:shd w:val="clear" w:color="auto" w:fill="auto"/>
            <w:noWrap/>
            <w:vAlign w:val="center"/>
          </w:tcPr>
          <w:p w14:paraId="7BC90315"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69882C0C" w14:textId="77777777" w:rsidR="00B204B7" w:rsidRPr="00F102E0" w:rsidRDefault="00B204B7" w:rsidP="000D493C">
            <w:pPr>
              <w:rPr>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auto" w:fill="auto"/>
            <w:noWrap/>
            <w:vAlign w:val="center"/>
          </w:tcPr>
          <w:p w14:paraId="280EA619" w14:textId="77777777" w:rsidR="00B204B7" w:rsidRPr="00F102E0" w:rsidRDefault="00B204B7" w:rsidP="000D493C">
            <w:pPr>
              <w:rPr>
                <w:sz w:val="16"/>
                <w:szCs w:val="16"/>
                <w:lang w:val="en-GB" w:eastAsia="en-GB"/>
              </w:rPr>
            </w:pPr>
            <w:r w:rsidRPr="00F102E0">
              <w:rPr>
                <w:color w:val="000000"/>
                <w:sz w:val="16"/>
                <w:szCs w:val="16"/>
                <w:lang w:val="en-GB" w:eastAsia="en-GB"/>
              </w:rPr>
              <w:t>ERV per m² (in €)</w:t>
            </w:r>
          </w:p>
        </w:tc>
        <w:tc>
          <w:tcPr>
            <w:tcW w:w="1520" w:type="dxa"/>
            <w:tcBorders>
              <w:top w:val="single" w:sz="4" w:space="0" w:color="C00000"/>
              <w:left w:val="nil"/>
              <w:bottom w:val="single" w:sz="4" w:space="0" w:color="C00000"/>
              <w:right w:val="nil"/>
            </w:tcBorders>
            <w:shd w:val="clear" w:color="auto" w:fill="auto"/>
            <w:noWrap/>
            <w:vAlign w:val="center"/>
          </w:tcPr>
          <w:p w14:paraId="5506C979" w14:textId="77777777" w:rsidR="00B204B7" w:rsidRPr="00F102E0" w:rsidRDefault="00B204B7" w:rsidP="000D493C">
            <w:pPr>
              <w:jc w:val="right"/>
              <w:rPr>
                <w:sz w:val="16"/>
                <w:szCs w:val="16"/>
                <w:lang w:val="en-GB" w:eastAsia="en-GB"/>
              </w:rPr>
            </w:pPr>
            <w:r w:rsidRPr="00F102E0">
              <w:rPr>
                <w:sz w:val="16"/>
                <w:szCs w:val="16"/>
                <w:lang w:val="en-GB" w:eastAsia="en-GB"/>
              </w:rPr>
              <w:t>44-86</w:t>
            </w:r>
          </w:p>
        </w:tc>
      </w:tr>
      <w:tr w:rsidR="00B204B7" w:rsidRPr="00F102E0" w14:paraId="2D6E4BD6"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4CB78924"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3814FE86"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187534D2"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63782378"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12F5A1DE"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744F6B02" w14:textId="77777777" w:rsidR="00B204B7" w:rsidRPr="00F102E0" w:rsidRDefault="00B204B7" w:rsidP="000D493C">
            <w:pPr>
              <w:rPr>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auto" w:fill="auto"/>
            <w:noWrap/>
            <w:vAlign w:val="center"/>
          </w:tcPr>
          <w:p w14:paraId="25C90FC2" w14:textId="77777777" w:rsidR="00B204B7" w:rsidRPr="00F102E0" w:rsidRDefault="00B204B7" w:rsidP="000D493C">
            <w:pPr>
              <w:jc w:val="right"/>
              <w:rPr>
                <w:sz w:val="16"/>
                <w:szCs w:val="16"/>
                <w:lang w:val="en-GB" w:eastAsia="en-GB"/>
              </w:rPr>
            </w:pPr>
            <w:r w:rsidRPr="00F102E0">
              <w:rPr>
                <w:sz w:val="16"/>
                <w:szCs w:val="16"/>
                <w:lang w:val="en-GB" w:eastAsia="en-GB"/>
              </w:rPr>
              <w:t>6.30-6.95%</w:t>
            </w:r>
          </w:p>
        </w:tc>
      </w:tr>
      <w:tr w:rsidR="00B204B7" w:rsidRPr="00F102E0" w14:paraId="1D16EDD7"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7B6019B8"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30C7A4E6"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760DEB89"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0F11DAC3"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3B022536"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5C5A4F33" w14:textId="77777777" w:rsidR="00B204B7" w:rsidRPr="00F102E0" w:rsidRDefault="00B204B7" w:rsidP="000D493C">
            <w:pPr>
              <w:rPr>
                <w:sz w:val="16"/>
                <w:szCs w:val="16"/>
                <w:lang w:val="en-GB" w:eastAsia="en-GB"/>
              </w:rPr>
            </w:pPr>
            <w:r w:rsidRPr="00F102E0">
              <w:rPr>
                <w:sz w:val="16"/>
                <w:szCs w:val="16"/>
                <w:lang w:val="en-GB" w:eastAsia="en-GB"/>
              </w:rPr>
              <w:t>Exit yield</w:t>
            </w:r>
          </w:p>
        </w:tc>
        <w:tc>
          <w:tcPr>
            <w:tcW w:w="1520" w:type="dxa"/>
            <w:tcBorders>
              <w:top w:val="single" w:sz="4" w:space="0" w:color="C00000"/>
              <w:left w:val="nil"/>
              <w:bottom w:val="single" w:sz="4" w:space="0" w:color="C00000"/>
              <w:right w:val="nil"/>
            </w:tcBorders>
            <w:shd w:val="clear" w:color="auto" w:fill="auto"/>
            <w:noWrap/>
            <w:vAlign w:val="center"/>
          </w:tcPr>
          <w:p w14:paraId="0F9D356A" w14:textId="77777777" w:rsidR="00B204B7" w:rsidRPr="00F102E0" w:rsidRDefault="00B204B7" w:rsidP="000D493C">
            <w:pPr>
              <w:jc w:val="right"/>
              <w:rPr>
                <w:sz w:val="16"/>
                <w:szCs w:val="16"/>
                <w:lang w:val="en-GB" w:eastAsia="en-GB"/>
              </w:rPr>
            </w:pPr>
            <w:r w:rsidRPr="00F102E0">
              <w:rPr>
                <w:sz w:val="16"/>
                <w:szCs w:val="16"/>
                <w:lang w:val="en-GB" w:eastAsia="en-GB"/>
              </w:rPr>
              <w:t>5.65-6.00%</w:t>
            </w:r>
          </w:p>
        </w:tc>
      </w:tr>
      <w:tr w:rsidR="00B204B7" w:rsidRPr="00F102E0" w14:paraId="355FAB02"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13AF0BC7"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3D638D63"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2F33DC5E"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7399CDF9"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6E7FC2C3"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365FB60A" w14:textId="77777777" w:rsidR="00B204B7" w:rsidRPr="00F102E0" w:rsidRDefault="00B204B7" w:rsidP="000D493C">
            <w:pPr>
              <w:rPr>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auto" w:fill="auto"/>
            <w:noWrap/>
            <w:vAlign w:val="center"/>
          </w:tcPr>
          <w:p w14:paraId="10D77993" w14:textId="77777777" w:rsidR="00B204B7" w:rsidRPr="00F102E0" w:rsidRDefault="00B204B7" w:rsidP="000D493C">
            <w:pPr>
              <w:jc w:val="right"/>
              <w:rPr>
                <w:sz w:val="16"/>
                <w:szCs w:val="16"/>
                <w:lang w:val="en-GB" w:eastAsia="en-GB"/>
              </w:rPr>
            </w:pPr>
            <w:r w:rsidRPr="00F102E0">
              <w:rPr>
                <w:sz w:val="16"/>
                <w:szCs w:val="16"/>
                <w:lang w:val="en-GB" w:eastAsia="en-GB"/>
              </w:rPr>
              <w:t>6.17%</w:t>
            </w:r>
          </w:p>
        </w:tc>
      </w:tr>
      <w:tr w:rsidR="00B204B7" w:rsidRPr="00F102E0" w14:paraId="68DCCF17"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323044D1"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00CCDEA5"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4E8615D0"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08FFBD69"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561212DA"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0E6A0765" w14:textId="77777777" w:rsidR="00B204B7" w:rsidRPr="00F102E0" w:rsidRDefault="00B204B7" w:rsidP="000D493C">
            <w:pPr>
              <w:rPr>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auto" w:fill="auto"/>
            <w:noWrap/>
            <w:vAlign w:val="center"/>
          </w:tcPr>
          <w:p w14:paraId="14AA6B23" w14:textId="77777777" w:rsidR="00B204B7" w:rsidRPr="00F102E0" w:rsidRDefault="00B204B7" w:rsidP="000D493C">
            <w:pPr>
              <w:jc w:val="right"/>
              <w:rPr>
                <w:sz w:val="16"/>
                <w:szCs w:val="16"/>
                <w:lang w:val="en-GB" w:eastAsia="en-GB"/>
              </w:rPr>
            </w:pPr>
            <w:r w:rsidRPr="00F102E0">
              <w:rPr>
                <w:sz w:val="16"/>
                <w:szCs w:val="16"/>
                <w:lang w:val="en-GB" w:eastAsia="en-GB"/>
              </w:rPr>
              <w:t>12,766</w:t>
            </w:r>
          </w:p>
        </w:tc>
      </w:tr>
      <w:tr w:rsidR="00B204B7" w:rsidRPr="00F102E0" w14:paraId="78B1CCCE"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7A019A17"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2A816469"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40F5D3F4" w14:textId="77777777" w:rsidR="00B204B7" w:rsidRPr="00F102E0" w:rsidRDefault="00B204B7" w:rsidP="000D493C">
            <w:pPr>
              <w:jc w:val="right"/>
              <w:rPr>
                <w:sz w:val="16"/>
                <w:szCs w:val="16"/>
                <w:lang w:val="en-GB" w:eastAsia="en-GB"/>
              </w:rPr>
            </w:pPr>
          </w:p>
        </w:tc>
        <w:tc>
          <w:tcPr>
            <w:tcW w:w="220" w:type="dxa"/>
            <w:tcBorders>
              <w:top w:val="single" w:sz="4" w:space="0" w:color="C00000"/>
              <w:left w:val="nil"/>
              <w:bottom w:val="single" w:sz="4" w:space="0" w:color="C00000"/>
              <w:right w:val="nil"/>
            </w:tcBorders>
            <w:shd w:val="clear" w:color="auto" w:fill="auto"/>
            <w:noWrap/>
            <w:vAlign w:val="center"/>
          </w:tcPr>
          <w:p w14:paraId="31D1203E"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3ECEB3E1"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1AD791E9"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auto" w:fill="auto"/>
            <w:noWrap/>
            <w:vAlign w:val="center"/>
          </w:tcPr>
          <w:p w14:paraId="5B0562F2" w14:textId="77777777" w:rsidR="00B204B7" w:rsidRPr="00F102E0" w:rsidRDefault="00B204B7" w:rsidP="000D493C">
            <w:pPr>
              <w:jc w:val="right"/>
              <w:rPr>
                <w:sz w:val="16"/>
                <w:szCs w:val="16"/>
                <w:lang w:val="en-GB" w:eastAsia="en-GB"/>
              </w:rPr>
            </w:pPr>
            <w:r w:rsidRPr="00F102E0">
              <w:rPr>
                <w:sz w:val="16"/>
                <w:szCs w:val="16"/>
                <w:lang w:val="en-GB" w:eastAsia="en-GB"/>
              </w:rPr>
              <w:t>44,660</w:t>
            </w:r>
          </w:p>
        </w:tc>
      </w:tr>
      <w:tr w:rsidR="00B204B7" w:rsidRPr="00F102E0" w14:paraId="43030A05" w14:textId="77777777" w:rsidTr="000D493C">
        <w:trPr>
          <w:trHeight w:val="250"/>
        </w:trPr>
        <w:tc>
          <w:tcPr>
            <w:tcW w:w="1440" w:type="dxa"/>
            <w:tcBorders>
              <w:top w:val="single" w:sz="4" w:space="0" w:color="C00000"/>
              <w:left w:val="nil"/>
              <w:bottom w:val="single" w:sz="12" w:space="0" w:color="C00000"/>
              <w:right w:val="nil"/>
            </w:tcBorders>
            <w:shd w:val="clear" w:color="auto" w:fill="auto"/>
            <w:noWrap/>
            <w:vAlign w:val="center"/>
          </w:tcPr>
          <w:p w14:paraId="580AF472"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auto" w:fill="auto"/>
            <w:noWrap/>
            <w:vAlign w:val="center"/>
          </w:tcPr>
          <w:p w14:paraId="37508BC3"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auto" w:fill="auto"/>
            <w:noWrap/>
            <w:vAlign w:val="center"/>
          </w:tcPr>
          <w:p w14:paraId="280E8338" w14:textId="77777777" w:rsidR="00B204B7" w:rsidRPr="00F102E0" w:rsidRDefault="00B204B7" w:rsidP="000D493C">
            <w:pPr>
              <w:jc w:val="right"/>
              <w:rPr>
                <w:sz w:val="16"/>
                <w:szCs w:val="16"/>
                <w:lang w:val="en-GB" w:eastAsia="en-GB"/>
              </w:rPr>
            </w:pPr>
            <w:r w:rsidRPr="00F102E0">
              <w:rPr>
                <w:sz w:val="16"/>
                <w:szCs w:val="16"/>
                <w:lang w:val="en-GB" w:eastAsia="en-GB"/>
              </w:rPr>
              <w:t>4,454</w:t>
            </w:r>
          </w:p>
        </w:tc>
        <w:tc>
          <w:tcPr>
            <w:tcW w:w="220" w:type="dxa"/>
            <w:tcBorders>
              <w:top w:val="single" w:sz="4" w:space="0" w:color="C00000"/>
              <w:left w:val="nil"/>
              <w:bottom w:val="single" w:sz="12" w:space="0" w:color="C00000"/>
              <w:right w:val="nil"/>
            </w:tcBorders>
            <w:shd w:val="clear" w:color="auto" w:fill="auto"/>
            <w:noWrap/>
            <w:vAlign w:val="center"/>
          </w:tcPr>
          <w:p w14:paraId="4FCCCAD8"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12" w:space="0" w:color="C00000"/>
              <w:right w:val="nil"/>
            </w:tcBorders>
            <w:shd w:val="clear" w:color="auto" w:fill="auto"/>
            <w:noWrap/>
            <w:vAlign w:val="center"/>
          </w:tcPr>
          <w:p w14:paraId="7E8E8F97"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auto" w:fill="auto"/>
            <w:noWrap/>
            <w:vAlign w:val="center"/>
          </w:tcPr>
          <w:p w14:paraId="3E278CDD" w14:textId="77777777" w:rsidR="00B204B7" w:rsidRPr="00F102E0" w:rsidRDefault="00B204B7" w:rsidP="000D493C">
            <w:pPr>
              <w:rPr>
                <w:sz w:val="16"/>
                <w:szCs w:val="16"/>
                <w:lang w:val="en-GB" w:eastAsia="en-GB"/>
              </w:rPr>
            </w:pPr>
            <w:r w:rsidRPr="00F102E0">
              <w:rPr>
                <w:color w:val="000000"/>
                <w:sz w:val="16"/>
                <w:szCs w:val="16"/>
                <w:lang w:val="en-GB" w:eastAsia="en-GB"/>
              </w:rPr>
              <w:t>Price per m² (in €)</w:t>
            </w:r>
          </w:p>
        </w:tc>
        <w:tc>
          <w:tcPr>
            <w:tcW w:w="1520" w:type="dxa"/>
            <w:tcBorders>
              <w:top w:val="single" w:sz="4" w:space="0" w:color="C00000"/>
              <w:left w:val="nil"/>
              <w:bottom w:val="single" w:sz="12" w:space="0" w:color="C00000"/>
              <w:right w:val="nil"/>
            </w:tcBorders>
            <w:shd w:val="clear" w:color="auto" w:fill="auto"/>
            <w:noWrap/>
            <w:vAlign w:val="center"/>
          </w:tcPr>
          <w:p w14:paraId="0E53E19D" w14:textId="77777777" w:rsidR="00B204B7" w:rsidRPr="00F102E0" w:rsidRDefault="00B204B7" w:rsidP="000D493C">
            <w:pPr>
              <w:jc w:val="right"/>
              <w:rPr>
                <w:sz w:val="16"/>
                <w:szCs w:val="16"/>
                <w:lang w:val="en-GB" w:eastAsia="en-GB"/>
              </w:rPr>
            </w:pPr>
          </w:p>
        </w:tc>
      </w:tr>
      <w:tr w:rsidR="00B204B7" w:rsidRPr="00F102E0" w14:paraId="7EEBADDF" w14:textId="77777777" w:rsidTr="000D493C">
        <w:trPr>
          <w:trHeight w:val="250"/>
        </w:trPr>
        <w:tc>
          <w:tcPr>
            <w:tcW w:w="1440" w:type="dxa"/>
            <w:tcBorders>
              <w:top w:val="single" w:sz="12" w:space="0" w:color="C00000"/>
              <w:left w:val="nil"/>
              <w:bottom w:val="single" w:sz="4" w:space="0" w:color="C00000"/>
              <w:right w:val="nil"/>
            </w:tcBorders>
            <w:shd w:val="clear" w:color="auto" w:fill="auto"/>
            <w:noWrap/>
            <w:vAlign w:val="center"/>
          </w:tcPr>
          <w:p w14:paraId="66A42E51" w14:textId="77777777" w:rsidR="00B204B7" w:rsidRPr="00F102E0" w:rsidRDefault="00B204B7" w:rsidP="000D493C">
            <w:pPr>
              <w:rPr>
                <w:b/>
                <w:bCs/>
                <w:color w:val="000000"/>
                <w:sz w:val="16"/>
                <w:szCs w:val="16"/>
                <w:lang w:val="en-GB" w:eastAsia="en-GB"/>
              </w:rPr>
            </w:pPr>
          </w:p>
        </w:tc>
        <w:tc>
          <w:tcPr>
            <w:tcW w:w="985" w:type="dxa"/>
            <w:tcBorders>
              <w:top w:val="single" w:sz="12" w:space="0" w:color="C00000"/>
              <w:left w:val="nil"/>
              <w:bottom w:val="single" w:sz="4" w:space="0" w:color="C00000"/>
              <w:right w:val="nil"/>
            </w:tcBorders>
            <w:shd w:val="clear" w:color="auto" w:fill="auto"/>
            <w:noWrap/>
            <w:vAlign w:val="center"/>
          </w:tcPr>
          <w:p w14:paraId="4391C4B9" w14:textId="77777777" w:rsidR="00B204B7" w:rsidRPr="00F102E0" w:rsidRDefault="00B204B7" w:rsidP="000D493C">
            <w:pPr>
              <w:rPr>
                <w:color w:val="000000"/>
                <w:sz w:val="16"/>
                <w:szCs w:val="16"/>
                <w:lang w:val="en-GB" w:eastAsia="en-GB"/>
              </w:rPr>
            </w:pPr>
          </w:p>
        </w:tc>
        <w:tc>
          <w:tcPr>
            <w:tcW w:w="992" w:type="dxa"/>
            <w:tcBorders>
              <w:top w:val="single" w:sz="12" w:space="0" w:color="C00000"/>
              <w:left w:val="nil"/>
              <w:bottom w:val="single" w:sz="4" w:space="0" w:color="C00000"/>
              <w:right w:val="nil"/>
            </w:tcBorders>
            <w:shd w:val="clear" w:color="auto" w:fill="auto"/>
            <w:noWrap/>
            <w:vAlign w:val="center"/>
          </w:tcPr>
          <w:p w14:paraId="4A34CB3E" w14:textId="77777777" w:rsidR="00B204B7" w:rsidRPr="00F102E0" w:rsidRDefault="00B204B7" w:rsidP="000D493C">
            <w:pPr>
              <w:jc w:val="right"/>
              <w:rPr>
                <w:sz w:val="16"/>
                <w:szCs w:val="16"/>
                <w:lang w:val="en-GB" w:eastAsia="en-GB"/>
              </w:rPr>
            </w:pPr>
          </w:p>
        </w:tc>
        <w:tc>
          <w:tcPr>
            <w:tcW w:w="220" w:type="dxa"/>
            <w:tcBorders>
              <w:top w:val="single" w:sz="12" w:space="0" w:color="C00000"/>
              <w:left w:val="nil"/>
              <w:bottom w:val="single" w:sz="4" w:space="0" w:color="C00000"/>
              <w:right w:val="nil"/>
            </w:tcBorders>
            <w:shd w:val="clear" w:color="auto" w:fill="auto"/>
            <w:noWrap/>
            <w:vAlign w:val="center"/>
          </w:tcPr>
          <w:p w14:paraId="6665E1C9"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4" w:space="0" w:color="C00000"/>
              <w:right w:val="nil"/>
            </w:tcBorders>
            <w:shd w:val="clear" w:color="auto" w:fill="auto"/>
            <w:noWrap/>
            <w:vAlign w:val="center"/>
          </w:tcPr>
          <w:p w14:paraId="6D93DB2C" w14:textId="77777777" w:rsidR="00B204B7" w:rsidRPr="00F102E0" w:rsidRDefault="00B204B7" w:rsidP="000D493C">
            <w:pPr>
              <w:jc w:val="center"/>
              <w:rPr>
                <w:color w:val="000000"/>
                <w:sz w:val="16"/>
                <w:szCs w:val="16"/>
                <w:lang w:val="en-GB" w:eastAsia="en-GB"/>
              </w:rPr>
            </w:pPr>
          </w:p>
        </w:tc>
        <w:tc>
          <w:tcPr>
            <w:tcW w:w="2640" w:type="dxa"/>
            <w:tcBorders>
              <w:top w:val="single" w:sz="12" w:space="0" w:color="C00000"/>
              <w:left w:val="nil"/>
              <w:bottom w:val="single" w:sz="4" w:space="0" w:color="C00000"/>
              <w:right w:val="nil"/>
            </w:tcBorders>
            <w:shd w:val="clear" w:color="auto" w:fill="auto"/>
            <w:noWrap/>
            <w:vAlign w:val="center"/>
          </w:tcPr>
          <w:p w14:paraId="5C4C0A30" w14:textId="77777777" w:rsidR="00B204B7" w:rsidRPr="00F102E0" w:rsidRDefault="00B204B7" w:rsidP="000D493C">
            <w:pPr>
              <w:jc w:val="center"/>
              <w:rPr>
                <w:color w:val="000000"/>
                <w:sz w:val="16"/>
                <w:szCs w:val="16"/>
                <w:lang w:val="en-GB" w:eastAsia="en-GB"/>
              </w:rPr>
            </w:pPr>
          </w:p>
        </w:tc>
        <w:tc>
          <w:tcPr>
            <w:tcW w:w="1520" w:type="dxa"/>
            <w:tcBorders>
              <w:top w:val="single" w:sz="12" w:space="0" w:color="C00000"/>
              <w:left w:val="nil"/>
              <w:bottom w:val="single" w:sz="4" w:space="0" w:color="C00000"/>
              <w:right w:val="nil"/>
            </w:tcBorders>
            <w:shd w:val="clear" w:color="auto" w:fill="auto"/>
            <w:noWrap/>
            <w:vAlign w:val="center"/>
          </w:tcPr>
          <w:p w14:paraId="6C2FC028" w14:textId="77777777" w:rsidR="00B204B7" w:rsidRPr="00F102E0" w:rsidRDefault="00B204B7" w:rsidP="000D493C">
            <w:pPr>
              <w:jc w:val="right"/>
              <w:rPr>
                <w:color w:val="000000"/>
                <w:sz w:val="16"/>
                <w:szCs w:val="16"/>
                <w:lang w:val="en-GB" w:eastAsia="en-GB"/>
              </w:rPr>
            </w:pPr>
          </w:p>
        </w:tc>
      </w:tr>
      <w:tr w:rsidR="00B204B7" w:rsidRPr="00F102E0" w14:paraId="6772CA6C"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327A4138" w14:textId="77777777" w:rsidR="00B204B7" w:rsidRPr="00F102E0" w:rsidRDefault="00B204B7" w:rsidP="000D493C">
            <w:pPr>
              <w:rPr>
                <w:sz w:val="16"/>
                <w:szCs w:val="16"/>
                <w:lang w:val="en-GB" w:eastAsia="en-GB"/>
              </w:rPr>
            </w:pPr>
            <w:r w:rsidRPr="00F102E0">
              <w:rPr>
                <w:sz w:val="16"/>
                <w:szCs w:val="16"/>
                <w:lang w:val="en-GB" w:eastAsia="en-GB"/>
              </w:rPr>
              <w:t>Hungary</w:t>
            </w:r>
          </w:p>
        </w:tc>
        <w:tc>
          <w:tcPr>
            <w:tcW w:w="985" w:type="dxa"/>
            <w:tcBorders>
              <w:top w:val="single" w:sz="4" w:space="0" w:color="C00000"/>
              <w:left w:val="nil"/>
              <w:bottom w:val="single" w:sz="4" w:space="0" w:color="C00000"/>
              <w:right w:val="nil"/>
            </w:tcBorders>
            <w:shd w:val="clear" w:color="auto" w:fill="auto"/>
            <w:noWrap/>
            <w:vAlign w:val="center"/>
          </w:tcPr>
          <w:p w14:paraId="1724C8E7" w14:textId="77777777" w:rsidR="00B204B7" w:rsidRPr="00F102E0" w:rsidRDefault="00B204B7" w:rsidP="000D493C">
            <w:pPr>
              <w:rPr>
                <w:sz w:val="16"/>
                <w:szCs w:val="16"/>
                <w:lang w:val="en-GB" w:eastAsia="en-GB"/>
              </w:rPr>
            </w:pPr>
            <w:r w:rsidRPr="00F102E0">
              <w:rPr>
                <w:color w:val="000000"/>
                <w:sz w:val="16"/>
                <w:szCs w:val="16"/>
                <w:lang w:val="en-GB" w:eastAsia="en-GB"/>
              </w:rPr>
              <w:t>IP</w:t>
            </w:r>
          </w:p>
        </w:tc>
        <w:tc>
          <w:tcPr>
            <w:tcW w:w="992" w:type="dxa"/>
            <w:tcBorders>
              <w:top w:val="single" w:sz="4" w:space="0" w:color="C00000"/>
              <w:left w:val="nil"/>
              <w:bottom w:val="single" w:sz="4" w:space="0" w:color="C00000"/>
              <w:right w:val="nil"/>
            </w:tcBorders>
            <w:shd w:val="clear" w:color="auto" w:fill="auto"/>
            <w:noWrap/>
            <w:vAlign w:val="center"/>
          </w:tcPr>
          <w:p w14:paraId="793C0B4C" w14:textId="77777777" w:rsidR="00B204B7" w:rsidRPr="00F102E0" w:rsidRDefault="00B204B7" w:rsidP="000D493C">
            <w:pPr>
              <w:jc w:val="right"/>
              <w:rPr>
                <w:sz w:val="16"/>
                <w:szCs w:val="16"/>
                <w:lang w:val="en-GB" w:eastAsia="en-GB"/>
              </w:rPr>
            </w:pPr>
            <w:r w:rsidRPr="00F102E0">
              <w:rPr>
                <w:sz w:val="16"/>
                <w:szCs w:val="16"/>
                <w:lang w:val="en-GB" w:eastAsia="en-GB"/>
              </w:rPr>
              <w:t>24,980</w:t>
            </w:r>
          </w:p>
        </w:tc>
        <w:tc>
          <w:tcPr>
            <w:tcW w:w="220" w:type="dxa"/>
            <w:tcBorders>
              <w:top w:val="single" w:sz="4" w:space="0" w:color="C00000"/>
              <w:left w:val="nil"/>
              <w:bottom w:val="single" w:sz="4" w:space="0" w:color="C00000"/>
              <w:right w:val="nil"/>
            </w:tcBorders>
            <w:shd w:val="clear" w:color="auto" w:fill="auto"/>
            <w:noWrap/>
            <w:vAlign w:val="center"/>
          </w:tcPr>
          <w:p w14:paraId="0F8A6A75"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4C22CA1E" w14:textId="77777777" w:rsidR="00B204B7" w:rsidRPr="00F102E0" w:rsidRDefault="00B204B7" w:rsidP="000D493C">
            <w:pPr>
              <w:rPr>
                <w:sz w:val="16"/>
                <w:szCs w:val="16"/>
                <w:lang w:val="en-GB" w:eastAsia="en-GB"/>
              </w:rPr>
            </w:pPr>
            <w:r w:rsidRPr="00F102E0">
              <w:rPr>
                <w:color w:val="000000"/>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auto" w:fill="auto"/>
            <w:noWrap/>
            <w:vAlign w:val="center"/>
          </w:tcPr>
          <w:p w14:paraId="6DB0C2E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xml:space="preserve">ERV per m² (in €) </w:t>
            </w:r>
          </w:p>
        </w:tc>
        <w:tc>
          <w:tcPr>
            <w:tcW w:w="1520" w:type="dxa"/>
            <w:tcBorders>
              <w:top w:val="single" w:sz="4" w:space="0" w:color="C00000"/>
              <w:left w:val="nil"/>
              <w:bottom w:val="single" w:sz="4" w:space="0" w:color="C00000"/>
              <w:right w:val="nil"/>
            </w:tcBorders>
            <w:shd w:val="clear" w:color="auto" w:fill="auto"/>
            <w:noWrap/>
            <w:vAlign w:val="center"/>
          </w:tcPr>
          <w:p w14:paraId="3132083D" w14:textId="77777777" w:rsidR="00B204B7" w:rsidRPr="00F102E0" w:rsidRDefault="00B204B7" w:rsidP="000D493C">
            <w:pPr>
              <w:jc w:val="right"/>
              <w:rPr>
                <w:sz w:val="16"/>
                <w:szCs w:val="16"/>
                <w:lang w:val="en-GB" w:eastAsia="en-GB"/>
              </w:rPr>
            </w:pPr>
            <w:r w:rsidRPr="00F102E0">
              <w:rPr>
                <w:sz w:val="16"/>
                <w:szCs w:val="16"/>
                <w:lang w:val="en-GB" w:eastAsia="en-GB"/>
              </w:rPr>
              <w:t>58-63</w:t>
            </w:r>
          </w:p>
        </w:tc>
      </w:tr>
      <w:tr w:rsidR="00B204B7" w:rsidRPr="00F102E0" w14:paraId="631F6506"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39CC8F44"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77A0EB1B"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73686EF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08767CE9"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44A2B582"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311A254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Discount rate</w:t>
            </w:r>
          </w:p>
        </w:tc>
        <w:tc>
          <w:tcPr>
            <w:tcW w:w="1520" w:type="dxa"/>
            <w:tcBorders>
              <w:top w:val="single" w:sz="4" w:space="0" w:color="C00000"/>
              <w:left w:val="nil"/>
              <w:bottom w:val="single" w:sz="4" w:space="0" w:color="C00000"/>
              <w:right w:val="nil"/>
            </w:tcBorders>
            <w:shd w:val="clear" w:color="auto" w:fill="auto"/>
            <w:noWrap/>
            <w:vAlign w:val="center"/>
          </w:tcPr>
          <w:p w14:paraId="5314E198" w14:textId="77777777" w:rsidR="00B204B7" w:rsidRPr="00F102E0" w:rsidRDefault="00B204B7" w:rsidP="000D493C">
            <w:pPr>
              <w:jc w:val="right"/>
              <w:rPr>
                <w:sz w:val="16"/>
                <w:szCs w:val="16"/>
                <w:lang w:val="en-GB" w:eastAsia="en-GB"/>
              </w:rPr>
            </w:pPr>
            <w:r w:rsidRPr="00F102E0">
              <w:rPr>
                <w:sz w:val="16"/>
                <w:szCs w:val="16"/>
                <w:lang w:val="en-GB" w:eastAsia="en-GB"/>
              </w:rPr>
              <w:t>7.65%</w:t>
            </w:r>
          </w:p>
        </w:tc>
      </w:tr>
      <w:tr w:rsidR="00B204B7" w:rsidRPr="00F102E0" w14:paraId="1A180F0F"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46738B18"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59ABF17B"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345BECC0"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45965F43"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34D15B31"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5EA43613"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auto" w:fill="auto"/>
            <w:noWrap/>
            <w:vAlign w:val="center"/>
          </w:tcPr>
          <w:p w14:paraId="5CBB577C" w14:textId="77777777" w:rsidR="00B204B7" w:rsidRPr="00F102E0" w:rsidRDefault="00B204B7" w:rsidP="000D493C">
            <w:pPr>
              <w:jc w:val="right"/>
              <w:rPr>
                <w:sz w:val="16"/>
                <w:szCs w:val="16"/>
                <w:lang w:val="en-GB" w:eastAsia="en-GB"/>
              </w:rPr>
            </w:pPr>
            <w:r w:rsidRPr="00F102E0">
              <w:rPr>
                <w:sz w:val="16"/>
                <w:szCs w:val="16"/>
                <w:lang w:val="en-GB" w:eastAsia="en-GB"/>
              </w:rPr>
              <w:t>7.25%</w:t>
            </w:r>
          </w:p>
        </w:tc>
      </w:tr>
      <w:tr w:rsidR="00B204B7" w:rsidRPr="00F102E0" w14:paraId="1D757450"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28067237"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1A587190"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4E096306"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5928C27B"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0BB9D8B4"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73BB3A1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auto" w:fill="auto"/>
            <w:noWrap/>
            <w:vAlign w:val="center"/>
          </w:tcPr>
          <w:p w14:paraId="70AFA5B8" w14:textId="77777777" w:rsidR="00B204B7" w:rsidRPr="00F102E0" w:rsidRDefault="00B204B7" w:rsidP="000D493C">
            <w:pPr>
              <w:jc w:val="right"/>
              <w:rPr>
                <w:sz w:val="16"/>
                <w:szCs w:val="16"/>
                <w:lang w:val="en-GB" w:eastAsia="en-GB"/>
              </w:rPr>
            </w:pPr>
            <w:r w:rsidRPr="00F102E0">
              <w:rPr>
                <w:sz w:val="16"/>
                <w:szCs w:val="16"/>
                <w:lang w:val="en-GB" w:eastAsia="en-GB"/>
              </w:rPr>
              <w:t>7.95%</w:t>
            </w:r>
          </w:p>
        </w:tc>
      </w:tr>
      <w:tr w:rsidR="00B204B7" w:rsidRPr="00F102E0" w14:paraId="47641B5A"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3DFBED44"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04CA1922"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5832CF25"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30419536"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5F05F921" w14:textId="77777777" w:rsidR="00B204B7" w:rsidRPr="00F102E0" w:rsidRDefault="00B204B7" w:rsidP="000D493C">
            <w:pPr>
              <w:rPr>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03334FE4"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Cost to completion (in '000 €)</w:t>
            </w:r>
          </w:p>
        </w:tc>
        <w:tc>
          <w:tcPr>
            <w:tcW w:w="1520" w:type="dxa"/>
            <w:tcBorders>
              <w:top w:val="single" w:sz="4" w:space="0" w:color="C00000"/>
              <w:left w:val="nil"/>
              <w:bottom w:val="single" w:sz="4" w:space="0" w:color="C00000"/>
              <w:right w:val="nil"/>
            </w:tcBorders>
            <w:shd w:val="clear" w:color="auto" w:fill="auto"/>
            <w:noWrap/>
            <w:vAlign w:val="center"/>
          </w:tcPr>
          <w:p w14:paraId="628C9CB1" w14:textId="77777777" w:rsidR="00B204B7" w:rsidRPr="00F102E0" w:rsidRDefault="00B204B7" w:rsidP="000D493C">
            <w:pPr>
              <w:jc w:val="right"/>
              <w:rPr>
                <w:sz w:val="16"/>
                <w:szCs w:val="16"/>
                <w:lang w:val="en-GB" w:eastAsia="en-GB"/>
              </w:rPr>
            </w:pPr>
            <w:r w:rsidRPr="00F102E0">
              <w:rPr>
                <w:sz w:val="16"/>
                <w:szCs w:val="16"/>
                <w:lang w:val="en-GB" w:eastAsia="en-GB"/>
              </w:rPr>
              <w:t>733</w:t>
            </w:r>
          </w:p>
        </w:tc>
      </w:tr>
      <w:tr w:rsidR="00B204B7" w:rsidRPr="00F102E0" w14:paraId="38BD5E5C"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667A2F7F"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787D193D" w14:textId="77777777" w:rsidR="00B204B7" w:rsidRPr="00F102E0" w:rsidRDefault="00B204B7" w:rsidP="000D493C">
            <w:pPr>
              <w:rPr>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723E2DE5"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5673AA65"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2E5CB671" w14:textId="77777777" w:rsidR="00B204B7" w:rsidRPr="00F102E0" w:rsidRDefault="00B204B7" w:rsidP="000D493C">
            <w:pPr>
              <w:rPr>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35CFC70C"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auto" w:fill="auto"/>
            <w:noWrap/>
            <w:vAlign w:val="center"/>
          </w:tcPr>
          <w:p w14:paraId="7F13E176" w14:textId="77777777" w:rsidR="00B204B7" w:rsidRPr="00F102E0" w:rsidRDefault="00B204B7" w:rsidP="000D493C">
            <w:pPr>
              <w:jc w:val="right"/>
              <w:rPr>
                <w:sz w:val="16"/>
                <w:szCs w:val="16"/>
                <w:lang w:val="en-GB" w:eastAsia="en-GB"/>
              </w:rPr>
            </w:pPr>
            <w:r w:rsidRPr="00F102E0">
              <w:rPr>
                <w:sz w:val="16"/>
                <w:szCs w:val="16"/>
                <w:lang w:val="en-GB" w:eastAsia="en-GB"/>
              </w:rPr>
              <w:t>33,711</w:t>
            </w:r>
          </w:p>
        </w:tc>
      </w:tr>
      <w:tr w:rsidR="00B204B7" w:rsidRPr="00F102E0" w14:paraId="4634A6BE"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53D9B7E0"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626FFF03" w14:textId="77777777" w:rsidR="00B204B7" w:rsidRPr="00F102E0" w:rsidRDefault="00B204B7" w:rsidP="000D493C">
            <w:pPr>
              <w:rPr>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7D9712D8"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27BAD2DE"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453865CA" w14:textId="77777777" w:rsidR="00B204B7" w:rsidRPr="00F102E0" w:rsidRDefault="00B204B7" w:rsidP="000D493C">
            <w:pPr>
              <w:rPr>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1FA5D9BD"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WAULT (until maturity) (in years)</w:t>
            </w:r>
          </w:p>
        </w:tc>
        <w:tc>
          <w:tcPr>
            <w:tcW w:w="1520" w:type="dxa"/>
            <w:tcBorders>
              <w:top w:val="single" w:sz="4" w:space="0" w:color="C00000"/>
              <w:left w:val="nil"/>
              <w:bottom w:val="single" w:sz="4" w:space="0" w:color="C00000"/>
              <w:right w:val="nil"/>
            </w:tcBorders>
            <w:shd w:val="clear" w:color="auto" w:fill="auto"/>
            <w:noWrap/>
            <w:vAlign w:val="center"/>
          </w:tcPr>
          <w:p w14:paraId="389EFBF5" w14:textId="77777777" w:rsidR="00B204B7" w:rsidRPr="00F102E0" w:rsidRDefault="00B204B7" w:rsidP="000D493C">
            <w:pPr>
              <w:jc w:val="right"/>
              <w:rPr>
                <w:sz w:val="16"/>
                <w:szCs w:val="16"/>
                <w:lang w:val="en-GB" w:eastAsia="en-GB"/>
              </w:rPr>
            </w:pPr>
            <w:r w:rsidRPr="00F102E0">
              <w:rPr>
                <w:sz w:val="16"/>
                <w:szCs w:val="16"/>
                <w:lang w:val="en-GB" w:eastAsia="en-GB"/>
              </w:rPr>
              <w:t>8.64</w:t>
            </w:r>
          </w:p>
        </w:tc>
      </w:tr>
      <w:tr w:rsidR="00B204B7" w:rsidRPr="00F102E0" w14:paraId="270D320D"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6CED9E76"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72E51418" w14:textId="77777777" w:rsidR="00B204B7" w:rsidRPr="00F102E0" w:rsidRDefault="00B204B7" w:rsidP="000D493C">
            <w:pPr>
              <w:rPr>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5940C70A"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2520C13F" w14:textId="77777777" w:rsidR="00B204B7" w:rsidRPr="00F102E0" w:rsidRDefault="00B204B7" w:rsidP="000D493C">
            <w:pPr>
              <w:rPr>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74A255F7" w14:textId="77777777" w:rsidR="00B204B7" w:rsidRPr="00F102E0" w:rsidRDefault="00B204B7" w:rsidP="000D493C">
            <w:pPr>
              <w:rPr>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12C8DAE5"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WAULT (until first break) (in years)</w:t>
            </w:r>
          </w:p>
        </w:tc>
        <w:tc>
          <w:tcPr>
            <w:tcW w:w="1520" w:type="dxa"/>
            <w:tcBorders>
              <w:top w:val="single" w:sz="4" w:space="0" w:color="C00000"/>
              <w:left w:val="nil"/>
              <w:bottom w:val="single" w:sz="4" w:space="0" w:color="C00000"/>
              <w:right w:val="nil"/>
            </w:tcBorders>
            <w:shd w:val="clear" w:color="auto" w:fill="auto"/>
            <w:noWrap/>
            <w:vAlign w:val="center"/>
          </w:tcPr>
          <w:p w14:paraId="3E8247E7" w14:textId="77777777" w:rsidR="00B204B7" w:rsidRPr="00F102E0" w:rsidRDefault="00B204B7" w:rsidP="000D493C">
            <w:pPr>
              <w:jc w:val="right"/>
              <w:rPr>
                <w:sz w:val="16"/>
                <w:szCs w:val="16"/>
                <w:lang w:val="en-GB" w:eastAsia="en-GB"/>
              </w:rPr>
            </w:pPr>
            <w:r w:rsidRPr="00F102E0">
              <w:rPr>
                <w:sz w:val="16"/>
                <w:szCs w:val="16"/>
                <w:lang w:val="en-GB" w:eastAsia="en-GB"/>
              </w:rPr>
              <w:t>7.71</w:t>
            </w:r>
          </w:p>
        </w:tc>
      </w:tr>
      <w:tr w:rsidR="00B204B7" w:rsidRPr="00F102E0" w14:paraId="1681AD69" w14:textId="77777777" w:rsidTr="000D493C">
        <w:trPr>
          <w:trHeight w:val="250"/>
        </w:trPr>
        <w:tc>
          <w:tcPr>
            <w:tcW w:w="1440" w:type="dxa"/>
            <w:tcBorders>
              <w:top w:val="single" w:sz="4" w:space="0" w:color="C00000"/>
              <w:left w:val="nil"/>
              <w:bottom w:val="single" w:sz="12" w:space="0" w:color="C00000"/>
              <w:right w:val="nil"/>
            </w:tcBorders>
            <w:shd w:val="clear" w:color="auto" w:fill="auto"/>
            <w:noWrap/>
            <w:vAlign w:val="center"/>
          </w:tcPr>
          <w:p w14:paraId="4045DAFD" w14:textId="77777777" w:rsidR="00B204B7" w:rsidRPr="00F102E0" w:rsidRDefault="00B204B7" w:rsidP="000D493C">
            <w:pPr>
              <w:rPr>
                <w:sz w:val="16"/>
                <w:szCs w:val="16"/>
                <w:lang w:val="en-GB" w:eastAsia="en-GB"/>
              </w:rPr>
            </w:pPr>
          </w:p>
        </w:tc>
        <w:tc>
          <w:tcPr>
            <w:tcW w:w="985" w:type="dxa"/>
            <w:tcBorders>
              <w:top w:val="single" w:sz="4" w:space="0" w:color="C00000"/>
              <w:left w:val="nil"/>
              <w:bottom w:val="single" w:sz="12" w:space="0" w:color="C00000"/>
              <w:right w:val="nil"/>
            </w:tcBorders>
            <w:shd w:val="clear" w:color="auto" w:fill="auto"/>
            <w:noWrap/>
            <w:vAlign w:val="center"/>
          </w:tcPr>
          <w:p w14:paraId="52EEF393"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auto" w:fill="auto"/>
            <w:noWrap/>
            <w:vAlign w:val="center"/>
          </w:tcPr>
          <w:p w14:paraId="34033C2C" w14:textId="77777777" w:rsidR="00B204B7" w:rsidRPr="00F102E0" w:rsidRDefault="00B204B7" w:rsidP="000D493C">
            <w:pPr>
              <w:jc w:val="right"/>
              <w:rPr>
                <w:sz w:val="16"/>
                <w:szCs w:val="16"/>
                <w:lang w:val="en-GB" w:eastAsia="en-GB"/>
              </w:rPr>
            </w:pPr>
            <w:r w:rsidRPr="00F102E0">
              <w:rPr>
                <w:sz w:val="16"/>
                <w:szCs w:val="16"/>
                <w:lang w:val="en-GB" w:eastAsia="en-GB"/>
              </w:rPr>
              <w:t>8,438</w:t>
            </w:r>
          </w:p>
        </w:tc>
        <w:tc>
          <w:tcPr>
            <w:tcW w:w="220" w:type="dxa"/>
            <w:tcBorders>
              <w:top w:val="single" w:sz="4" w:space="0" w:color="C00000"/>
              <w:left w:val="nil"/>
              <w:bottom w:val="single" w:sz="12" w:space="0" w:color="C00000"/>
              <w:right w:val="nil"/>
            </w:tcBorders>
            <w:shd w:val="clear" w:color="auto" w:fill="auto"/>
            <w:noWrap/>
            <w:vAlign w:val="center"/>
          </w:tcPr>
          <w:p w14:paraId="7B2841CB"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12" w:space="0" w:color="C00000"/>
              <w:right w:val="nil"/>
            </w:tcBorders>
            <w:shd w:val="clear" w:color="auto" w:fill="auto"/>
            <w:noWrap/>
            <w:vAlign w:val="center"/>
          </w:tcPr>
          <w:p w14:paraId="5270F278"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auto" w:fill="auto"/>
            <w:noWrap/>
            <w:vAlign w:val="center"/>
          </w:tcPr>
          <w:p w14:paraId="5212CAD2" w14:textId="77777777" w:rsidR="00B204B7" w:rsidRPr="00F102E0" w:rsidRDefault="00B204B7" w:rsidP="000D493C">
            <w:pPr>
              <w:rPr>
                <w:sz w:val="16"/>
                <w:szCs w:val="16"/>
                <w:lang w:val="en-GB" w:eastAsia="en-GB"/>
              </w:rPr>
            </w:pPr>
            <w:r w:rsidRPr="00F102E0">
              <w:rPr>
                <w:color w:val="000000"/>
                <w:sz w:val="16"/>
                <w:szCs w:val="16"/>
                <w:lang w:val="en-GB" w:eastAsia="en-GB"/>
              </w:rPr>
              <w:t>Price per m² (in €)</w:t>
            </w:r>
          </w:p>
        </w:tc>
        <w:tc>
          <w:tcPr>
            <w:tcW w:w="1520" w:type="dxa"/>
            <w:tcBorders>
              <w:top w:val="single" w:sz="4" w:space="0" w:color="C00000"/>
              <w:left w:val="nil"/>
              <w:bottom w:val="single" w:sz="12" w:space="0" w:color="C00000"/>
              <w:right w:val="nil"/>
            </w:tcBorders>
            <w:shd w:val="clear" w:color="auto" w:fill="auto"/>
            <w:noWrap/>
            <w:vAlign w:val="center"/>
          </w:tcPr>
          <w:p w14:paraId="35FBC357" w14:textId="77777777" w:rsidR="00B204B7" w:rsidRPr="00F102E0" w:rsidRDefault="00B204B7" w:rsidP="000D493C">
            <w:pPr>
              <w:jc w:val="right"/>
              <w:rPr>
                <w:sz w:val="16"/>
                <w:szCs w:val="16"/>
                <w:lang w:val="en-GB" w:eastAsia="en-GB"/>
              </w:rPr>
            </w:pPr>
            <w:r w:rsidRPr="00F102E0">
              <w:rPr>
                <w:rFonts w:ascii="Cambria" w:hAnsi="Cambria" w:cs="Calibri"/>
                <w:sz w:val="16"/>
                <w:szCs w:val="16"/>
                <w:lang w:val="en-GB" w:eastAsia="en-GB"/>
              </w:rPr>
              <w:t> </w:t>
            </w:r>
          </w:p>
        </w:tc>
      </w:tr>
      <w:tr w:rsidR="00B204B7" w:rsidRPr="00F102E0" w14:paraId="1B71E52C" w14:textId="77777777" w:rsidTr="000D493C">
        <w:trPr>
          <w:trHeight w:val="250"/>
        </w:trPr>
        <w:tc>
          <w:tcPr>
            <w:tcW w:w="1440" w:type="dxa"/>
            <w:tcBorders>
              <w:top w:val="single" w:sz="12" w:space="0" w:color="C00000"/>
              <w:left w:val="nil"/>
              <w:bottom w:val="single" w:sz="4" w:space="0" w:color="C00000"/>
              <w:right w:val="nil"/>
            </w:tcBorders>
            <w:shd w:val="clear" w:color="auto" w:fill="auto"/>
            <w:noWrap/>
            <w:vAlign w:val="center"/>
          </w:tcPr>
          <w:p w14:paraId="07E64F98" w14:textId="77777777" w:rsidR="00B204B7" w:rsidRPr="00F102E0" w:rsidRDefault="00B204B7" w:rsidP="000D493C">
            <w:pPr>
              <w:rPr>
                <w:b/>
                <w:bCs/>
                <w:color w:val="000000"/>
                <w:sz w:val="16"/>
                <w:szCs w:val="16"/>
                <w:lang w:val="en-GB" w:eastAsia="en-GB"/>
              </w:rPr>
            </w:pPr>
          </w:p>
        </w:tc>
        <w:tc>
          <w:tcPr>
            <w:tcW w:w="985" w:type="dxa"/>
            <w:tcBorders>
              <w:top w:val="single" w:sz="12" w:space="0" w:color="C00000"/>
              <w:left w:val="nil"/>
              <w:bottom w:val="single" w:sz="4" w:space="0" w:color="C00000"/>
              <w:right w:val="nil"/>
            </w:tcBorders>
            <w:shd w:val="clear" w:color="auto" w:fill="auto"/>
            <w:noWrap/>
            <w:vAlign w:val="center"/>
          </w:tcPr>
          <w:p w14:paraId="29882168" w14:textId="77777777" w:rsidR="00B204B7" w:rsidRPr="00F102E0" w:rsidRDefault="00B204B7" w:rsidP="000D493C">
            <w:pPr>
              <w:rPr>
                <w:color w:val="000000"/>
                <w:sz w:val="16"/>
                <w:szCs w:val="16"/>
                <w:lang w:val="en-GB" w:eastAsia="en-GB"/>
              </w:rPr>
            </w:pPr>
          </w:p>
        </w:tc>
        <w:tc>
          <w:tcPr>
            <w:tcW w:w="992" w:type="dxa"/>
            <w:tcBorders>
              <w:top w:val="single" w:sz="12" w:space="0" w:color="C00000"/>
              <w:left w:val="nil"/>
              <w:bottom w:val="single" w:sz="4" w:space="0" w:color="C00000"/>
              <w:right w:val="nil"/>
            </w:tcBorders>
            <w:shd w:val="clear" w:color="auto" w:fill="auto"/>
            <w:noWrap/>
            <w:vAlign w:val="center"/>
          </w:tcPr>
          <w:p w14:paraId="66766C8B" w14:textId="77777777" w:rsidR="00B204B7" w:rsidRPr="00F102E0" w:rsidRDefault="00B204B7" w:rsidP="000D493C">
            <w:pPr>
              <w:jc w:val="right"/>
              <w:rPr>
                <w:sz w:val="16"/>
                <w:szCs w:val="16"/>
                <w:lang w:val="en-GB" w:eastAsia="en-GB"/>
              </w:rPr>
            </w:pPr>
          </w:p>
        </w:tc>
        <w:tc>
          <w:tcPr>
            <w:tcW w:w="220" w:type="dxa"/>
            <w:tcBorders>
              <w:top w:val="single" w:sz="12" w:space="0" w:color="C00000"/>
              <w:left w:val="nil"/>
              <w:bottom w:val="single" w:sz="4" w:space="0" w:color="C00000"/>
              <w:right w:val="nil"/>
            </w:tcBorders>
            <w:shd w:val="clear" w:color="auto" w:fill="auto"/>
            <w:noWrap/>
            <w:vAlign w:val="center"/>
          </w:tcPr>
          <w:p w14:paraId="682F0190"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4" w:space="0" w:color="C00000"/>
              <w:right w:val="nil"/>
            </w:tcBorders>
            <w:shd w:val="clear" w:color="auto" w:fill="auto"/>
            <w:noWrap/>
            <w:vAlign w:val="center"/>
          </w:tcPr>
          <w:p w14:paraId="6E5BCED2" w14:textId="77777777" w:rsidR="00B204B7" w:rsidRPr="00F102E0" w:rsidRDefault="00B204B7" w:rsidP="000D493C">
            <w:pPr>
              <w:jc w:val="center"/>
              <w:rPr>
                <w:color w:val="000000"/>
                <w:sz w:val="16"/>
                <w:szCs w:val="16"/>
                <w:lang w:val="en-GB" w:eastAsia="en-GB"/>
              </w:rPr>
            </w:pPr>
          </w:p>
        </w:tc>
        <w:tc>
          <w:tcPr>
            <w:tcW w:w="2640" w:type="dxa"/>
            <w:tcBorders>
              <w:top w:val="single" w:sz="12" w:space="0" w:color="C00000"/>
              <w:left w:val="nil"/>
              <w:bottom w:val="single" w:sz="4" w:space="0" w:color="C00000"/>
              <w:right w:val="nil"/>
            </w:tcBorders>
            <w:shd w:val="clear" w:color="auto" w:fill="auto"/>
            <w:noWrap/>
            <w:vAlign w:val="center"/>
          </w:tcPr>
          <w:p w14:paraId="531A4281" w14:textId="77777777" w:rsidR="00B204B7" w:rsidRPr="00F102E0" w:rsidRDefault="00B204B7" w:rsidP="000D493C">
            <w:pPr>
              <w:jc w:val="center"/>
              <w:rPr>
                <w:color w:val="000000"/>
                <w:sz w:val="16"/>
                <w:szCs w:val="16"/>
                <w:lang w:val="en-GB" w:eastAsia="en-GB"/>
              </w:rPr>
            </w:pPr>
          </w:p>
        </w:tc>
        <w:tc>
          <w:tcPr>
            <w:tcW w:w="1520" w:type="dxa"/>
            <w:tcBorders>
              <w:top w:val="single" w:sz="12" w:space="0" w:color="C00000"/>
              <w:left w:val="nil"/>
              <w:bottom w:val="single" w:sz="4" w:space="0" w:color="C00000"/>
              <w:right w:val="nil"/>
            </w:tcBorders>
            <w:shd w:val="clear" w:color="auto" w:fill="auto"/>
            <w:noWrap/>
            <w:vAlign w:val="center"/>
          </w:tcPr>
          <w:p w14:paraId="31761E37" w14:textId="77777777" w:rsidR="00B204B7" w:rsidRPr="00F102E0" w:rsidRDefault="00B204B7" w:rsidP="000D493C">
            <w:pPr>
              <w:jc w:val="right"/>
              <w:rPr>
                <w:color w:val="000000"/>
                <w:sz w:val="16"/>
                <w:szCs w:val="16"/>
                <w:lang w:val="en-GB" w:eastAsia="en-GB"/>
              </w:rPr>
            </w:pPr>
          </w:p>
        </w:tc>
      </w:tr>
      <w:tr w:rsidR="00B204B7" w:rsidRPr="00F102E0" w14:paraId="3B834203"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7B717D81" w14:textId="77777777" w:rsidR="00B204B7" w:rsidRPr="00F102E0" w:rsidRDefault="00B204B7" w:rsidP="000D493C">
            <w:pPr>
              <w:rPr>
                <w:sz w:val="16"/>
                <w:szCs w:val="16"/>
                <w:lang w:val="en-GB" w:eastAsia="en-GB"/>
              </w:rPr>
            </w:pPr>
            <w:r w:rsidRPr="00F102E0">
              <w:rPr>
                <w:sz w:val="16"/>
                <w:szCs w:val="16"/>
                <w:lang w:val="en-GB" w:eastAsia="en-GB"/>
              </w:rPr>
              <w:t>Latvia</w:t>
            </w:r>
          </w:p>
        </w:tc>
        <w:tc>
          <w:tcPr>
            <w:tcW w:w="985" w:type="dxa"/>
            <w:tcBorders>
              <w:top w:val="single" w:sz="4" w:space="0" w:color="C00000"/>
              <w:left w:val="nil"/>
              <w:bottom w:val="single" w:sz="4" w:space="0" w:color="C00000"/>
              <w:right w:val="nil"/>
            </w:tcBorders>
            <w:shd w:val="clear" w:color="auto" w:fill="auto"/>
            <w:noWrap/>
            <w:vAlign w:val="center"/>
          </w:tcPr>
          <w:p w14:paraId="4BE8CABA" w14:textId="77777777" w:rsidR="00B204B7" w:rsidRPr="00F102E0" w:rsidRDefault="00B204B7" w:rsidP="000D493C">
            <w:pPr>
              <w:rPr>
                <w:sz w:val="16"/>
                <w:szCs w:val="16"/>
                <w:lang w:val="en-GB" w:eastAsia="en-GB"/>
              </w:rPr>
            </w:pPr>
            <w:r w:rsidRPr="00F102E0">
              <w:rPr>
                <w:sz w:val="16"/>
                <w:szCs w:val="16"/>
                <w:lang w:val="en-GB" w:eastAsia="en-GB"/>
              </w:rPr>
              <w:t>IP</w:t>
            </w:r>
          </w:p>
        </w:tc>
        <w:tc>
          <w:tcPr>
            <w:tcW w:w="992" w:type="dxa"/>
            <w:tcBorders>
              <w:top w:val="single" w:sz="4" w:space="0" w:color="C00000"/>
              <w:left w:val="nil"/>
              <w:bottom w:val="single" w:sz="4" w:space="0" w:color="C00000"/>
              <w:right w:val="nil"/>
            </w:tcBorders>
            <w:shd w:val="clear" w:color="auto" w:fill="auto"/>
            <w:noWrap/>
            <w:vAlign w:val="center"/>
          </w:tcPr>
          <w:p w14:paraId="3CB62DFE" w14:textId="77777777" w:rsidR="00B204B7" w:rsidRPr="00F102E0" w:rsidRDefault="00B204B7" w:rsidP="000D493C">
            <w:pPr>
              <w:jc w:val="right"/>
              <w:rPr>
                <w:sz w:val="16"/>
                <w:szCs w:val="16"/>
                <w:lang w:val="en-GB" w:eastAsia="en-GB"/>
              </w:rPr>
            </w:pPr>
            <w:r w:rsidRPr="00F102E0">
              <w:rPr>
                <w:sz w:val="16"/>
                <w:szCs w:val="16"/>
                <w:lang w:val="en-GB" w:eastAsia="en-GB"/>
              </w:rPr>
              <w:t>39,800</w:t>
            </w:r>
          </w:p>
        </w:tc>
        <w:tc>
          <w:tcPr>
            <w:tcW w:w="220" w:type="dxa"/>
            <w:tcBorders>
              <w:top w:val="single" w:sz="4" w:space="0" w:color="C00000"/>
              <w:left w:val="nil"/>
              <w:bottom w:val="single" w:sz="4" w:space="0" w:color="C00000"/>
              <w:right w:val="nil"/>
            </w:tcBorders>
            <w:shd w:val="clear" w:color="auto" w:fill="auto"/>
            <w:noWrap/>
            <w:vAlign w:val="center"/>
          </w:tcPr>
          <w:p w14:paraId="340F3CBF"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479A2C33" w14:textId="77777777" w:rsidR="00B204B7" w:rsidRPr="00F102E0" w:rsidRDefault="00B204B7" w:rsidP="000D493C">
            <w:pPr>
              <w:rPr>
                <w:sz w:val="16"/>
                <w:szCs w:val="16"/>
                <w:lang w:val="en-GB" w:eastAsia="en-GB"/>
              </w:rPr>
            </w:pPr>
            <w:r w:rsidRPr="00F102E0">
              <w:rPr>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auto" w:fill="auto"/>
            <w:noWrap/>
            <w:vAlign w:val="center"/>
          </w:tcPr>
          <w:p w14:paraId="009E7EF1" w14:textId="77777777" w:rsidR="00B204B7" w:rsidRPr="00F102E0" w:rsidRDefault="00B204B7" w:rsidP="000D493C">
            <w:pPr>
              <w:rPr>
                <w:sz w:val="16"/>
                <w:szCs w:val="16"/>
                <w:lang w:val="en-GB" w:eastAsia="en-GB"/>
              </w:rPr>
            </w:pPr>
            <w:r w:rsidRPr="00F102E0">
              <w:rPr>
                <w:color w:val="000000"/>
                <w:sz w:val="16"/>
                <w:szCs w:val="16"/>
                <w:lang w:val="en-GB" w:eastAsia="en-GB"/>
              </w:rPr>
              <w:t>ERV per m² (in €)</w:t>
            </w:r>
          </w:p>
        </w:tc>
        <w:tc>
          <w:tcPr>
            <w:tcW w:w="1520" w:type="dxa"/>
            <w:tcBorders>
              <w:top w:val="single" w:sz="4" w:space="0" w:color="C00000"/>
              <w:left w:val="nil"/>
              <w:bottom w:val="single" w:sz="4" w:space="0" w:color="C00000"/>
              <w:right w:val="nil"/>
            </w:tcBorders>
            <w:shd w:val="clear" w:color="auto" w:fill="auto"/>
            <w:noWrap/>
            <w:vAlign w:val="center"/>
          </w:tcPr>
          <w:p w14:paraId="5B7891EE" w14:textId="77777777" w:rsidR="00B204B7" w:rsidRPr="00F102E0" w:rsidRDefault="00B204B7" w:rsidP="000D493C">
            <w:pPr>
              <w:jc w:val="right"/>
              <w:rPr>
                <w:rFonts w:ascii="Cambria" w:hAnsi="Cambria" w:cs="Calibri"/>
                <w:sz w:val="16"/>
                <w:szCs w:val="16"/>
                <w:lang w:val="en-GB" w:eastAsia="en-GB"/>
              </w:rPr>
            </w:pPr>
            <w:r w:rsidRPr="00F102E0">
              <w:rPr>
                <w:rFonts w:ascii="Cambria" w:hAnsi="Cambria" w:cs="Calibri"/>
                <w:sz w:val="16"/>
                <w:szCs w:val="16"/>
                <w:lang w:val="en-GB" w:eastAsia="en-GB"/>
              </w:rPr>
              <w:t>50-58</w:t>
            </w:r>
          </w:p>
        </w:tc>
      </w:tr>
      <w:tr w:rsidR="00B204B7" w:rsidRPr="00F102E0" w14:paraId="19354401"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35883745"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45BD2529"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04478099"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461D13DF"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649024E1"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08E3C7E6" w14:textId="77777777" w:rsidR="00B204B7" w:rsidRPr="00F102E0" w:rsidRDefault="00B204B7" w:rsidP="000D493C">
            <w:pPr>
              <w:rPr>
                <w:sz w:val="16"/>
                <w:szCs w:val="16"/>
                <w:lang w:val="en-GB" w:eastAsia="en-GB"/>
              </w:rPr>
            </w:pPr>
            <w:r w:rsidRPr="00F102E0">
              <w:rPr>
                <w:sz w:val="16"/>
                <w:szCs w:val="16"/>
                <w:lang w:val="en-GB" w:eastAsia="en-GB"/>
              </w:rPr>
              <w:t>Discount rate</w:t>
            </w:r>
          </w:p>
        </w:tc>
        <w:tc>
          <w:tcPr>
            <w:tcW w:w="1520" w:type="dxa"/>
            <w:tcBorders>
              <w:top w:val="single" w:sz="4" w:space="0" w:color="C00000"/>
              <w:left w:val="nil"/>
              <w:bottom w:val="single" w:sz="4" w:space="0" w:color="C00000"/>
              <w:right w:val="nil"/>
            </w:tcBorders>
            <w:shd w:val="clear" w:color="auto" w:fill="auto"/>
            <w:noWrap/>
            <w:vAlign w:val="center"/>
          </w:tcPr>
          <w:p w14:paraId="25787535" w14:textId="77777777" w:rsidR="00B204B7" w:rsidRPr="00F102E0" w:rsidRDefault="00B204B7" w:rsidP="000D493C">
            <w:pPr>
              <w:jc w:val="right"/>
              <w:rPr>
                <w:sz w:val="16"/>
                <w:szCs w:val="16"/>
                <w:lang w:val="en-GB" w:eastAsia="en-GB"/>
              </w:rPr>
            </w:pPr>
            <w:r w:rsidRPr="00F102E0">
              <w:rPr>
                <w:sz w:val="16"/>
                <w:szCs w:val="16"/>
                <w:lang w:val="en-GB" w:eastAsia="en-GB"/>
              </w:rPr>
              <w:t>7.75-8.25%</w:t>
            </w:r>
          </w:p>
        </w:tc>
      </w:tr>
      <w:tr w:rsidR="00B204B7" w:rsidRPr="00F102E0" w14:paraId="59373D8E"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2B7E945C"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320E5787"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6B40A22B"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299A3A71"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1CC0CD68"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2B94C5C8" w14:textId="77777777" w:rsidR="00B204B7" w:rsidRPr="00F102E0" w:rsidRDefault="00B204B7" w:rsidP="000D493C">
            <w:pPr>
              <w:rPr>
                <w:sz w:val="16"/>
                <w:szCs w:val="16"/>
                <w:lang w:val="en-GB" w:eastAsia="en-GB"/>
              </w:rPr>
            </w:pPr>
            <w:r w:rsidRPr="00F102E0">
              <w:rPr>
                <w:sz w:val="16"/>
                <w:szCs w:val="16"/>
                <w:lang w:val="en-GB" w:eastAsia="en-GB"/>
              </w:rPr>
              <w:t>Exit yield</w:t>
            </w:r>
          </w:p>
        </w:tc>
        <w:tc>
          <w:tcPr>
            <w:tcW w:w="1520" w:type="dxa"/>
            <w:tcBorders>
              <w:top w:val="single" w:sz="4" w:space="0" w:color="C00000"/>
              <w:left w:val="nil"/>
              <w:bottom w:val="single" w:sz="4" w:space="0" w:color="C00000"/>
              <w:right w:val="nil"/>
            </w:tcBorders>
            <w:shd w:val="clear" w:color="auto" w:fill="auto"/>
            <w:noWrap/>
            <w:vAlign w:val="center"/>
          </w:tcPr>
          <w:p w14:paraId="05744993" w14:textId="77777777" w:rsidR="00B204B7" w:rsidRPr="00F102E0" w:rsidRDefault="00B204B7" w:rsidP="000D493C">
            <w:pPr>
              <w:jc w:val="right"/>
              <w:rPr>
                <w:sz w:val="16"/>
                <w:szCs w:val="16"/>
                <w:lang w:val="en-GB" w:eastAsia="en-GB"/>
              </w:rPr>
            </w:pPr>
            <w:r w:rsidRPr="00F102E0">
              <w:rPr>
                <w:sz w:val="16"/>
                <w:szCs w:val="16"/>
                <w:lang w:val="en-GB" w:eastAsia="en-GB"/>
              </w:rPr>
              <w:t>7.75%</w:t>
            </w:r>
          </w:p>
        </w:tc>
      </w:tr>
      <w:tr w:rsidR="00B204B7" w:rsidRPr="00F102E0" w14:paraId="28A8F532"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3741506C"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5FB6FEEC"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0A5E8CB6"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6848E7F3"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4FF73A35"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5A80D06E" w14:textId="77777777" w:rsidR="00B204B7" w:rsidRPr="00F102E0" w:rsidRDefault="00B204B7" w:rsidP="000D493C">
            <w:pPr>
              <w:rPr>
                <w:sz w:val="16"/>
                <w:szCs w:val="16"/>
                <w:lang w:val="en-GB" w:eastAsia="en-GB"/>
              </w:rPr>
            </w:pPr>
            <w:r w:rsidRPr="00F102E0">
              <w:rPr>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auto" w:fill="auto"/>
            <w:noWrap/>
            <w:vAlign w:val="center"/>
          </w:tcPr>
          <w:p w14:paraId="1AC8E940" w14:textId="77777777" w:rsidR="00B204B7" w:rsidRPr="00F102E0" w:rsidRDefault="00B204B7" w:rsidP="000D493C">
            <w:pPr>
              <w:jc w:val="right"/>
              <w:rPr>
                <w:sz w:val="16"/>
                <w:szCs w:val="16"/>
                <w:lang w:val="en-GB" w:eastAsia="en-GB"/>
              </w:rPr>
            </w:pPr>
            <w:r w:rsidRPr="00F102E0">
              <w:rPr>
                <w:sz w:val="16"/>
                <w:szCs w:val="16"/>
                <w:lang w:val="en-GB" w:eastAsia="en-GB"/>
              </w:rPr>
              <w:t>8.52%</w:t>
            </w:r>
          </w:p>
        </w:tc>
      </w:tr>
      <w:tr w:rsidR="00B204B7" w:rsidRPr="00F102E0" w14:paraId="4EB0309B"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74D35ACC" w14:textId="77777777" w:rsidR="00B204B7" w:rsidRPr="00F102E0" w:rsidRDefault="00B204B7" w:rsidP="000D493C">
            <w:pPr>
              <w:rPr>
                <w:sz w:val="16"/>
                <w:szCs w:val="16"/>
                <w:lang w:val="en-GB" w:eastAsia="en-GB"/>
              </w:rPr>
            </w:pPr>
            <w:r w:rsidRPr="00F102E0">
              <w:rPr>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6B4F49EE" w14:textId="77777777" w:rsidR="00B204B7" w:rsidRPr="00F102E0" w:rsidRDefault="00B204B7" w:rsidP="000D493C">
            <w:pPr>
              <w:rPr>
                <w:sz w:val="16"/>
                <w:szCs w:val="16"/>
                <w:lang w:val="en-GB" w:eastAsia="en-GB"/>
              </w:rPr>
            </w:pPr>
            <w:r w:rsidRPr="00F102E0">
              <w:rPr>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5BD4192F"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72D7054D"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3DF34406" w14:textId="77777777" w:rsidR="00B204B7" w:rsidRPr="00F102E0" w:rsidRDefault="00B204B7" w:rsidP="000D493C">
            <w:pPr>
              <w:rPr>
                <w:sz w:val="16"/>
                <w:szCs w:val="16"/>
                <w:lang w:val="en-GB" w:eastAsia="en-GB"/>
              </w:rPr>
            </w:pPr>
            <w:r w:rsidRPr="00F102E0">
              <w:rPr>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38856722" w14:textId="77777777" w:rsidR="00B204B7" w:rsidRPr="00F102E0" w:rsidRDefault="00B204B7" w:rsidP="000D493C">
            <w:pPr>
              <w:rPr>
                <w:sz w:val="16"/>
                <w:szCs w:val="16"/>
                <w:lang w:val="en-GB" w:eastAsia="en-GB"/>
              </w:rPr>
            </w:pPr>
            <w:r w:rsidRPr="00F102E0">
              <w:rPr>
                <w:sz w:val="16"/>
                <w:szCs w:val="16"/>
                <w:lang w:val="en-GB" w:eastAsia="en-GB"/>
              </w:rPr>
              <w:t>Cost to completion (in '000)</w:t>
            </w:r>
          </w:p>
        </w:tc>
        <w:tc>
          <w:tcPr>
            <w:tcW w:w="1520" w:type="dxa"/>
            <w:tcBorders>
              <w:top w:val="single" w:sz="4" w:space="0" w:color="C00000"/>
              <w:left w:val="nil"/>
              <w:bottom w:val="single" w:sz="4" w:space="0" w:color="C00000"/>
              <w:right w:val="nil"/>
            </w:tcBorders>
            <w:shd w:val="clear" w:color="auto" w:fill="auto"/>
            <w:noWrap/>
            <w:vAlign w:val="center"/>
          </w:tcPr>
          <w:p w14:paraId="70D24BBB" w14:textId="77777777" w:rsidR="00B204B7" w:rsidRPr="00F102E0" w:rsidRDefault="00B204B7" w:rsidP="000D493C">
            <w:pPr>
              <w:jc w:val="right"/>
              <w:rPr>
                <w:sz w:val="16"/>
                <w:szCs w:val="16"/>
                <w:lang w:val="en-GB" w:eastAsia="en-GB"/>
              </w:rPr>
            </w:pPr>
            <w:r w:rsidRPr="00F102E0">
              <w:rPr>
                <w:sz w:val="16"/>
                <w:szCs w:val="16"/>
                <w:lang w:val="en-GB" w:eastAsia="en-GB"/>
              </w:rPr>
              <w:t>500</w:t>
            </w:r>
          </w:p>
        </w:tc>
      </w:tr>
      <w:tr w:rsidR="00B204B7" w:rsidRPr="00F102E0" w14:paraId="29A95720"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584584E5"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7E08362E"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1C137F9E"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3313A272"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134BC549"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5CDC3B23"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auto" w:fill="auto"/>
            <w:noWrap/>
            <w:vAlign w:val="center"/>
          </w:tcPr>
          <w:p w14:paraId="07D5A1B5" w14:textId="77777777" w:rsidR="00B204B7" w:rsidRPr="00F102E0" w:rsidRDefault="00B204B7" w:rsidP="000D493C">
            <w:pPr>
              <w:jc w:val="right"/>
              <w:rPr>
                <w:sz w:val="16"/>
                <w:szCs w:val="16"/>
                <w:lang w:val="en-GB" w:eastAsia="en-GB"/>
              </w:rPr>
            </w:pPr>
            <w:r w:rsidRPr="00F102E0">
              <w:rPr>
                <w:sz w:val="16"/>
                <w:szCs w:val="16"/>
                <w:lang w:val="en-GB" w:eastAsia="en-GB"/>
              </w:rPr>
              <w:t>62,545</w:t>
            </w:r>
          </w:p>
        </w:tc>
      </w:tr>
      <w:tr w:rsidR="00B204B7" w:rsidRPr="00F102E0" w14:paraId="3032E034"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60802D35"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30532824"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0137B769"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5183F1D0"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4DE09B05"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3CA7E7AF"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WAULT (until maturity) (in years)</w:t>
            </w:r>
          </w:p>
        </w:tc>
        <w:tc>
          <w:tcPr>
            <w:tcW w:w="1520" w:type="dxa"/>
            <w:tcBorders>
              <w:top w:val="single" w:sz="4" w:space="0" w:color="C00000"/>
              <w:left w:val="nil"/>
              <w:bottom w:val="single" w:sz="4" w:space="0" w:color="C00000"/>
              <w:right w:val="nil"/>
            </w:tcBorders>
            <w:shd w:val="clear" w:color="auto" w:fill="auto"/>
            <w:noWrap/>
            <w:vAlign w:val="center"/>
          </w:tcPr>
          <w:p w14:paraId="106FE863" w14:textId="77777777" w:rsidR="00B204B7" w:rsidRPr="00F102E0" w:rsidRDefault="00B204B7" w:rsidP="000D493C">
            <w:pPr>
              <w:jc w:val="right"/>
              <w:rPr>
                <w:sz w:val="16"/>
                <w:szCs w:val="16"/>
                <w:lang w:val="en-GB" w:eastAsia="en-GB"/>
              </w:rPr>
            </w:pPr>
            <w:r w:rsidRPr="00F102E0">
              <w:rPr>
                <w:sz w:val="16"/>
                <w:szCs w:val="16"/>
                <w:lang w:val="en-GB" w:eastAsia="en-GB"/>
              </w:rPr>
              <w:t>4.63</w:t>
            </w:r>
          </w:p>
        </w:tc>
      </w:tr>
      <w:tr w:rsidR="00B204B7" w:rsidRPr="00F102E0" w14:paraId="5D7DAAA9"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2ACFF43F"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06D9E810"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70A852C0" w14:textId="77777777" w:rsidR="00B204B7" w:rsidRPr="00F102E0" w:rsidRDefault="00B204B7" w:rsidP="000D493C">
            <w:pPr>
              <w:jc w:val="right"/>
              <w:rPr>
                <w:sz w:val="16"/>
                <w:szCs w:val="16"/>
                <w:lang w:val="en-GB" w:eastAsia="en-GB"/>
              </w:rPr>
            </w:pPr>
          </w:p>
        </w:tc>
        <w:tc>
          <w:tcPr>
            <w:tcW w:w="220" w:type="dxa"/>
            <w:tcBorders>
              <w:top w:val="single" w:sz="4" w:space="0" w:color="C00000"/>
              <w:left w:val="nil"/>
              <w:bottom w:val="single" w:sz="4" w:space="0" w:color="C00000"/>
              <w:right w:val="nil"/>
            </w:tcBorders>
            <w:shd w:val="clear" w:color="auto" w:fill="auto"/>
            <w:noWrap/>
            <w:vAlign w:val="center"/>
          </w:tcPr>
          <w:p w14:paraId="047B7EA6"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10B65331"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3DA22AB6"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WAULT (until first break) (in years)</w:t>
            </w:r>
          </w:p>
        </w:tc>
        <w:tc>
          <w:tcPr>
            <w:tcW w:w="1520" w:type="dxa"/>
            <w:tcBorders>
              <w:top w:val="single" w:sz="4" w:space="0" w:color="C00000"/>
              <w:left w:val="nil"/>
              <w:bottom w:val="single" w:sz="4" w:space="0" w:color="C00000"/>
              <w:right w:val="nil"/>
            </w:tcBorders>
            <w:shd w:val="clear" w:color="auto" w:fill="auto"/>
            <w:noWrap/>
            <w:vAlign w:val="center"/>
          </w:tcPr>
          <w:p w14:paraId="114D4C88" w14:textId="77777777" w:rsidR="00B204B7" w:rsidRPr="00F102E0" w:rsidRDefault="00B204B7" w:rsidP="000D493C">
            <w:pPr>
              <w:jc w:val="right"/>
              <w:rPr>
                <w:sz w:val="16"/>
                <w:szCs w:val="16"/>
                <w:lang w:val="en-GB" w:eastAsia="en-GB"/>
              </w:rPr>
            </w:pPr>
            <w:r w:rsidRPr="00F102E0">
              <w:rPr>
                <w:sz w:val="16"/>
                <w:szCs w:val="16"/>
                <w:lang w:val="en-GB" w:eastAsia="en-GB"/>
              </w:rPr>
              <w:t>3.34</w:t>
            </w:r>
          </w:p>
        </w:tc>
      </w:tr>
      <w:tr w:rsidR="00B204B7" w:rsidRPr="00F102E0" w14:paraId="3DC93157" w14:textId="77777777" w:rsidTr="000D493C">
        <w:trPr>
          <w:trHeight w:val="250"/>
        </w:trPr>
        <w:tc>
          <w:tcPr>
            <w:tcW w:w="1440" w:type="dxa"/>
            <w:tcBorders>
              <w:top w:val="single" w:sz="4" w:space="0" w:color="C00000"/>
              <w:left w:val="nil"/>
              <w:bottom w:val="single" w:sz="12" w:space="0" w:color="C00000"/>
              <w:right w:val="nil"/>
            </w:tcBorders>
            <w:shd w:val="clear" w:color="auto" w:fill="auto"/>
            <w:noWrap/>
            <w:vAlign w:val="center"/>
          </w:tcPr>
          <w:p w14:paraId="39090A82"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12" w:space="0" w:color="C00000"/>
              <w:right w:val="nil"/>
            </w:tcBorders>
            <w:shd w:val="clear" w:color="auto" w:fill="auto"/>
            <w:noWrap/>
            <w:vAlign w:val="center"/>
          </w:tcPr>
          <w:p w14:paraId="2AE4F365" w14:textId="77777777" w:rsidR="00B204B7" w:rsidRPr="00F102E0" w:rsidRDefault="00B204B7" w:rsidP="000D493C">
            <w:pPr>
              <w:rPr>
                <w:color w:val="000000"/>
                <w:sz w:val="16"/>
                <w:szCs w:val="16"/>
                <w:lang w:val="en-GB" w:eastAsia="en-GB"/>
              </w:rPr>
            </w:pPr>
            <w:r w:rsidRPr="00F102E0">
              <w:rPr>
                <w:sz w:val="16"/>
                <w:szCs w:val="16"/>
                <w:lang w:val="en-GB" w:eastAsia="en-GB"/>
              </w:rPr>
              <w:t>DL</w:t>
            </w:r>
          </w:p>
        </w:tc>
        <w:tc>
          <w:tcPr>
            <w:tcW w:w="992" w:type="dxa"/>
            <w:tcBorders>
              <w:top w:val="single" w:sz="4" w:space="0" w:color="C00000"/>
              <w:left w:val="nil"/>
              <w:bottom w:val="single" w:sz="12" w:space="0" w:color="C00000"/>
              <w:right w:val="nil"/>
            </w:tcBorders>
            <w:shd w:val="clear" w:color="auto" w:fill="auto"/>
            <w:noWrap/>
            <w:vAlign w:val="center"/>
          </w:tcPr>
          <w:p w14:paraId="2C5A3F30" w14:textId="77777777" w:rsidR="00B204B7" w:rsidRPr="00F102E0" w:rsidRDefault="00B204B7" w:rsidP="000D493C">
            <w:pPr>
              <w:jc w:val="right"/>
              <w:rPr>
                <w:sz w:val="16"/>
                <w:szCs w:val="16"/>
                <w:lang w:val="en-GB" w:eastAsia="en-GB"/>
              </w:rPr>
            </w:pPr>
            <w:r w:rsidRPr="00F102E0">
              <w:rPr>
                <w:sz w:val="16"/>
                <w:szCs w:val="16"/>
                <w:lang w:val="en-GB" w:eastAsia="en-GB"/>
              </w:rPr>
              <w:t>719</w:t>
            </w:r>
          </w:p>
        </w:tc>
        <w:tc>
          <w:tcPr>
            <w:tcW w:w="220" w:type="dxa"/>
            <w:tcBorders>
              <w:top w:val="single" w:sz="4" w:space="0" w:color="C00000"/>
              <w:left w:val="nil"/>
              <w:bottom w:val="single" w:sz="12" w:space="0" w:color="C00000"/>
              <w:right w:val="nil"/>
            </w:tcBorders>
            <w:shd w:val="clear" w:color="auto" w:fill="auto"/>
            <w:noWrap/>
            <w:vAlign w:val="center"/>
          </w:tcPr>
          <w:p w14:paraId="1D36D195" w14:textId="77777777" w:rsidR="00B204B7" w:rsidRPr="00F102E0" w:rsidRDefault="00B204B7" w:rsidP="000D493C">
            <w:pPr>
              <w:rPr>
                <w:color w:val="000000"/>
                <w:sz w:val="16"/>
                <w:szCs w:val="16"/>
                <w:lang w:val="en-GB" w:eastAsia="en-GB"/>
              </w:rPr>
            </w:pPr>
            <w:r w:rsidRPr="00F102E0">
              <w:rPr>
                <w:sz w:val="16"/>
                <w:szCs w:val="16"/>
                <w:lang w:val="en-GB" w:eastAsia="en-GB"/>
              </w:rPr>
              <w:t> </w:t>
            </w:r>
          </w:p>
        </w:tc>
        <w:tc>
          <w:tcPr>
            <w:tcW w:w="1623" w:type="dxa"/>
            <w:tcBorders>
              <w:top w:val="single" w:sz="4" w:space="0" w:color="C00000"/>
              <w:left w:val="nil"/>
              <w:bottom w:val="single" w:sz="12" w:space="0" w:color="C00000"/>
              <w:right w:val="nil"/>
            </w:tcBorders>
            <w:shd w:val="clear" w:color="auto" w:fill="auto"/>
            <w:noWrap/>
            <w:vAlign w:val="center"/>
          </w:tcPr>
          <w:p w14:paraId="5B12FCFF" w14:textId="77777777" w:rsidR="00B204B7" w:rsidRPr="00F102E0" w:rsidRDefault="00B204B7" w:rsidP="000D493C">
            <w:pPr>
              <w:rPr>
                <w:color w:val="000000"/>
                <w:sz w:val="16"/>
                <w:szCs w:val="16"/>
                <w:lang w:val="en-GB" w:eastAsia="en-GB"/>
              </w:rPr>
            </w:pPr>
            <w:r w:rsidRPr="00F102E0">
              <w:rPr>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auto" w:fill="auto"/>
            <w:noWrap/>
            <w:vAlign w:val="center"/>
          </w:tcPr>
          <w:p w14:paraId="0280A18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Price per m² (in €)</w:t>
            </w:r>
          </w:p>
        </w:tc>
        <w:tc>
          <w:tcPr>
            <w:tcW w:w="1520" w:type="dxa"/>
            <w:tcBorders>
              <w:top w:val="single" w:sz="4" w:space="0" w:color="C00000"/>
              <w:left w:val="nil"/>
              <w:bottom w:val="single" w:sz="12" w:space="0" w:color="C00000"/>
              <w:right w:val="nil"/>
            </w:tcBorders>
            <w:shd w:val="clear" w:color="auto" w:fill="auto"/>
            <w:noWrap/>
            <w:vAlign w:val="center"/>
          </w:tcPr>
          <w:p w14:paraId="1BC05D54" w14:textId="77777777" w:rsidR="00B204B7" w:rsidRPr="00F102E0" w:rsidRDefault="00B204B7" w:rsidP="000D493C">
            <w:pPr>
              <w:jc w:val="right"/>
              <w:rPr>
                <w:sz w:val="16"/>
                <w:szCs w:val="16"/>
                <w:lang w:val="en-GB" w:eastAsia="en-GB"/>
              </w:rPr>
            </w:pPr>
            <w:r w:rsidRPr="00F102E0">
              <w:rPr>
                <w:rFonts w:ascii="Cambria" w:hAnsi="Cambria" w:cs="Calibri"/>
                <w:sz w:val="16"/>
                <w:szCs w:val="16"/>
                <w:lang w:val="en-GB" w:eastAsia="en-GB"/>
              </w:rPr>
              <w:t> </w:t>
            </w:r>
          </w:p>
        </w:tc>
      </w:tr>
      <w:tr w:rsidR="00B204B7" w:rsidRPr="00F102E0" w14:paraId="5C97F1AE" w14:textId="77777777" w:rsidTr="000D493C">
        <w:trPr>
          <w:trHeight w:val="250"/>
        </w:trPr>
        <w:tc>
          <w:tcPr>
            <w:tcW w:w="1440" w:type="dxa"/>
            <w:tcBorders>
              <w:top w:val="single" w:sz="12" w:space="0" w:color="C00000"/>
              <w:left w:val="nil"/>
              <w:bottom w:val="single" w:sz="4" w:space="0" w:color="C00000"/>
              <w:right w:val="nil"/>
            </w:tcBorders>
            <w:shd w:val="clear" w:color="auto" w:fill="auto"/>
            <w:noWrap/>
            <w:vAlign w:val="center"/>
          </w:tcPr>
          <w:p w14:paraId="6A76AE92" w14:textId="77777777" w:rsidR="00B204B7" w:rsidRPr="00F102E0" w:rsidRDefault="00B204B7" w:rsidP="000D493C">
            <w:pPr>
              <w:rPr>
                <w:b/>
                <w:bCs/>
                <w:color w:val="000000"/>
                <w:sz w:val="16"/>
                <w:szCs w:val="16"/>
                <w:lang w:val="en-GB" w:eastAsia="en-GB"/>
              </w:rPr>
            </w:pPr>
          </w:p>
        </w:tc>
        <w:tc>
          <w:tcPr>
            <w:tcW w:w="985" w:type="dxa"/>
            <w:tcBorders>
              <w:top w:val="single" w:sz="12" w:space="0" w:color="C00000"/>
              <w:left w:val="nil"/>
              <w:bottom w:val="single" w:sz="4" w:space="0" w:color="C00000"/>
              <w:right w:val="nil"/>
            </w:tcBorders>
            <w:shd w:val="clear" w:color="auto" w:fill="auto"/>
            <w:noWrap/>
            <w:vAlign w:val="center"/>
          </w:tcPr>
          <w:p w14:paraId="6613FA51" w14:textId="77777777" w:rsidR="00B204B7" w:rsidRPr="00F102E0" w:rsidRDefault="00B204B7" w:rsidP="000D493C">
            <w:pPr>
              <w:rPr>
                <w:color w:val="000000"/>
                <w:sz w:val="16"/>
                <w:szCs w:val="16"/>
                <w:lang w:val="en-GB" w:eastAsia="en-GB"/>
              </w:rPr>
            </w:pPr>
          </w:p>
        </w:tc>
        <w:tc>
          <w:tcPr>
            <w:tcW w:w="992" w:type="dxa"/>
            <w:tcBorders>
              <w:top w:val="single" w:sz="12" w:space="0" w:color="C00000"/>
              <w:left w:val="nil"/>
              <w:bottom w:val="single" w:sz="4" w:space="0" w:color="C00000"/>
              <w:right w:val="nil"/>
            </w:tcBorders>
            <w:shd w:val="clear" w:color="auto" w:fill="auto"/>
            <w:noWrap/>
            <w:vAlign w:val="center"/>
          </w:tcPr>
          <w:p w14:paraId="2776E91E" w14:textId="77777777" w:rsidR="00B204B7" w:rsidRPr="00F102E0" w:rsidRDefault="00B204B7" w:rsidP="000D493C">
            <w:pPr>
              <w:jc w:val="right"/>
              <w:rPr>
                <w:sz w:val="16"/>
                <w:szCs w:val="16"/>
                <w:lang w:val="en-GB" w:eastAsia="en-GB"/>
              </w:rPr>
            </w:pPr>
          </w:p>
        </w:tc>
        <w:tc>
          <w:tcPr>
            <w:tcW w:w="220" w:type="dxa"/>
            <w:tcBorders>
              <w:top w:val="single" w:sz="12" w:space="0" w:color="C00000"/>
              <w:left w:val="nil"/>
              <w:bottom w:val="single" w:sz="4" w:space="0" w:color="C00000"/>
              <w:right w:val="nil"/>
            </w:tcBorders>
            <w:shd w:val="clear" w:color="auto" w:fill="auto"/>
            <w:noWrap/>
            <w:vAlign w:val="center"/>
          </w:tcPr>
          <w:p w14:paraId="17D9E8C3"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4" w:space="0" w:color="C00000"/>
              <w:right w:val="nil"/>
            </w:tcBorders>
            <w:shd w:val="clear" w:color="auto" w:fill="auto"/>
            <w:noWrap/>
            <w:vAlign w:val="center"/>
          </w:tcPr>
          <w:p w14:paraId="1DC3318C" w14:textId="77777777" w:rsidR="00B204B7" w:rsidRPr="00F102E0" w:rsidRDefault="00B204B7" w:rsidP="000D493C">
            <w:pPr>
              <w:jc w:val="center"/>
              <w:rPr>
                <w:color w:val="000000"/>
                <w:sz w:val="16"/>
                <w:szCs w:val="16"/>
                <w:lang w:val="en-GB" w:eastAsia="en-GB"/>
              </w:rPr>
            </w:pPr>
          </w:p>
        </w:tc>
        <w:tc>
          <w:tcPr>
            <w:tcW w:w="2640" w:type="dxa"/>
            <w:tcBorders>
              <w:top w:val="single" w:sz="12" w:space="0" w:color="C00000"/>
              <w:left w:val="nil"/>
              <w:bottom w:val="single" w:sz="4" w:space="0" w:color="C00000"/>
              <w:right w:val="nil"/>
            </w:tcBorders>
            <w:shd w:val="clear" w:color="auto" w:fill="auto"/>
            <w:noWrap/>
            <w:vAlign w:val="center"/>
          </w:tcPr>
          <w:p w14:paraId="64507DE1" w14:textId="77777777" w:rsidR="00B204B7" w:rsidRPr="00F102E0" w:rsidRDefault="00B204B7" w:rsidP="000D493C">
            <w:pPr>
              <w:jc w:val="center"/>
              <w:rPr>
                <w:color w:val="000000"/>
                <w:sz w:val="16"/>
                <w:szCs w:val="16"/>
                <w:lang w:val="en-GB" w:eastAsia="en-GB"/>
              </w:rPr>
            </w:pPr>
          </w:p>
        </w:tc>
        <w:tc>
          <w:tcPr>
            <w:tcW w:w="1520" w:type="dxa"/>
            <w:tcBorders>
              <w:top w:val="single" w:sz="12" w:space="0" w:color="C00000"/>
              <w:left w:val="nil"/>
              <w:bottom w:val="single" w:sz="4" w:space="0" w:color="C00000"/>
              <w:right w:val="nil"/>
            </w:tcBorders>
            <w:shd w:val="clear" w:color="auto" w:fill="auto"/>
            <w:noWrap/>
            <w:vAlign w:val="center"/>
          </w:tcPr>
          <w:p w14:paraId="7EFA1F83" w14:textId="77777777" w:rsidR="00B204B7" w:rsidRPr="00F102E0" w:rsidRDefault="00B204B7" w:rsidP="000D493C">
            <w:pPr>
              <w:jc w:val="right"/>
              <w:rPr>
                <w:rFonts w:ascii="Cambria" w:hAnsi="Cambria" w:cs="Calibri"/>
                <w:sz w:val="16"/>
                <w:szCs w:val="16"/>
                <w:lang w:val="en-GB" w:eastAsia="en-GB"/>
              </w:rPr>
            </w:pPr>
          </w:p>
        </w:tc>
      </w:tr>
      <w:tr w:rsidR="00B204B7" w:rsidRPr="00F102E0" w14:paraId="224AD99D"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4C1F7B4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Slovakia</w:t>
            </w:r>
          </w:p>
        </w:tc>
        <w:tc>
          <w:tcPr>
            <w:tcW w:w="985" w:type="dxa"/>
            <w:tcBorders>
              <w:top w:val="single" w:sz="4" w:space="0" w:color="C00000"/>
              <w:left w:val="nil"/>
              <w:bottom w:val="single" w:sz="4" w:space="0" w:color="C00000"/>
              <w:right w:val="nil"/>
            </w:tcBorders>
            <w:shd w:val="clear" w:color="auto" w:fill="auto"/>
            <w:noWrap/>
            <w:vAlign w:val="center"/>
          </w:tcPr>
          <w:p w14:paraId="6EC81453"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IPUC</w:t>
            </w:r>
          </w:p>
        </w:tc>
        <w:tc>
          <w:tcPr>
            <w:tcW w:w="992" w:type="dxa"/>
            <w:tcBorders>
              <w:top w:val="single" w:sz="4" w:space="0" w:color="C00000"/>
              <w:left w:val="nil"/>
              <w:bottom w:val="single" w:sz="4" w:space="0" w:color="C00000"/>
              <w:right w:val="nil"/>
            </w:tcBorders>
            <w:shd w:val="clear" w:color="auto" w:fill="auto"/>
            <w:noWrap/>
            <w:vAlign w:val="center"/>
          </w:tcPr>
          <w:p w14:paraId="0CC09856" w14:textId="77777777" w:rsidR="00B204B7" w:rsidRPr="00F102E0" w:rsidRDefault="00B204B7" w:rsidP="000D493C">
            <w:pPr>
              <w:jc w:val="right"/>
              <w:rPr>
                <w:sz w:val="16"/>
                <w:szCs w:val="16"/>
                <w:lang w:val="en-GB" w:eastAsia="en-GB"/>
              </w:rPr>
            </w:pPr>
            <w:r w:rsidRPr="00F102E0">
              <w:rPr>
                <w:sz w:val="16"/>
                <w:szCs w:val="16"/>
                <w:lang w:val="en-GB" w:eastAsia="en-GB"/>
              </w:rPr>
              <w:t>6,800</w:t>
            </w:r>
          </w:p>
        </w:tc>
        <w:tc>
          <w:tcPr>
            <w:tcW w:w="220" w:type="dxa"/>
            <w:tcBorders>
              <w:top w:val="single" w:sz="4" w:space="0" w:color="C00000"/>
              <w:left w:val="nil"/>
              <w:bottom w:val="single" w:sz="4" w:space="0" w:color="C00000"/>
              <w:right w:val="nil"/>
            </w:tcBorders>
            <w:shd w:val="clear" w:color="auto" w:fill="auto"/>
            <w:noWrap/>
            <w:vAlign w:val="center"/>
          </w:tcPr>
          <w:p w14:paraId="53A0C92C"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5A528416" w14:textId="77777777" w:rsidR="00B204B7" w:rsidRPr="00F102E0" w:rsidRDefault="00B204B7" w:rsidP="000D493C">
            <w:pPr>
              <w:jc w:val="center"/>
              <w:rPr>
                <w:color w:val="000000"/>
                <w:sz w:val="16"/>
                <w:szCs w:val="16"/>
                <w:lang w:val="en-GB" w:eastAsia="en-GB"/>
              </w:rPr>
            </w:pPr>
            <w:r w:rsidRPr="00F102E0">
              <w:rPr>
                <w:color w:val="000000"/>
                <w:sz w:val="16"/>
                <w:szCs w:val="16"/>
                <w:lang w:val="en-GB" w:eastAsia="en-GB"/>
              </w:rPr>
              <w:t>Discounted cash flow</w:t>
            </w:r>
          </w:p>
        </w:tc>
        <w:tc>
          <w:tcPr>
            <w:tcW w:w="2640" w:type="dxa"/>
            <w:tcBorders>
              <w:top w:val="single" w:sz="4" w:space="0" w:color="C00000"/>
              <w:left w:val="nil"/>
              <w:bottom w:val="single" w:sz="4" w:space="0" w:color="C00000"/>
              <w:right w:val="nil"/>
            </w:tcBorders>
            <w:shd w:val="clear" w:color="auto" w:fill="auto"/>
            <w:noWrap/>
            <w:vAlign w:val="center"/>
          </w:tcPr>
          <w:p w14:paraId="2AA2176F"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ERV per m² (in €)</w:t>
            </w:r>
          </w:p>
        </w:tc>
        <w:tc>
          <w:tcPr>
            <w:tcW w:w="1520" w:type="dxa"/>
            <w:tcBorders>
              <w:top w:val="single" w:sz="4" w:space="0" w:color="C00000"/>
              <w:left w:val="nil"/>
              <w:bottom w:val="single" w:sz="4" w:space="0" w:color="C00000"/>
              <w:right w:val="nil"/>
            </w:tcBorders>
            <w:shd w:val="clear" w:color="auto" w:fill="auto"/>
            <w:noWrap/>
            <w:vAlign w:val="center"/>
          </w:tcPr>
          <w:p w14:paraId="2769D631" w14:textId="77777777" w:rsidR="00B204B7" w:rsidRPr="00F102E0" w:rsidRDefault="00B204B7" w:rsidP="000D493C">
            <w:pPr>
              <w:jc w:val="right"/>
              <w:rPr>
                <w:rFonts w:ascii="Cambria" w:hAnsi="Cambria" w:cs="Calibri"/>
                <w:sz w:val="16"/>
                <w:szCs w:val="16"/>
                <w:lang w:val="en-GB" w:eastAsia="en-GB"/>
              </w:rPr>
            </w:pPr>
            <w:r w:rsidRPr="00F102E0">
              <w:rPr>
                <w:rFonts w:ascii="Cambria" w:hAnsi="Cambria" w:cs="Calibri"/>
                <w:sz w:val="16"/>
                <w:szCs w:val="16"/>
                <w:lang w:val="en-GB" w:eastAsia="en-GB"/>
              </w:rPr>
              <w:t>54</w:t>
            </w:r>
          </w:p>
        </w:tc>
      </w:tr>
      <w:tr w:rsidR="00B204B7" w:rsidRPr="00F102E0" w14:paraId="7B3FF0F1"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2C8B1E46"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70152CC8"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7763EE30"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4FB5994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04C52929"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1AC8B58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Discount rate</w:t>
            </w:r>
          </w:p>
        </w:tc>
        <w:tc>
          <w:tcPr>
            <w:tcW w:w="1520" w:type="dxa"/>
            <w:tcBorders>
              <w:top w:val="single" w:sz="4" w:space="0" w:color="C00000"/>
              <w:left w:val="nil"/>
              <w:bottom w:val="single" w:sz="4" w:space="0" w:color="C00000"/>
              <w:right w:val="nil"/>
            </w:tcBorders>
            <w:shd w:val="clear" w:color="auto" w:fill="auto"/>
            <w:noWrap/>
            <w:vAlign w:val="center"/>
          </w:tcPr>
          <w:p w14:paraId="20E7E4C4" w14:textId="77777777" w:rsidR="00B204B7" w:rsidRPr="00F102E0" w:rsidRDefault="00B204B7" w:rsidP="000D493C">
            <w:pPr>
              <w:jc w:val="right"/>
              <w:rPr>
                <w:sz w:val="16"/>
                <w:szCs w:val="16"/>
                <w:lang w:val="en-GB" w:eastAsia="en-GB"/>
              </w:rPr>
            </w:pPr>
            <w:r w:rsidRPr="00F102E0">
              <w:rPr>
                <w:sz w:val="16"/>
                <w:szCs w:val="16"/>
                <w:lang w:val="en-GB" w:eastAsia="en-GB"/>
              </w:rPr>
              <w:t>7.50%</w:t>
            </w:r>
          </w:p>
        </w:tc>
      </w:tr>
      <w:tr w:rsidR="00B204B7" w:rsidRPr="00F102E0" w14:paraId="25276250"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5F0B412A"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4DCFCC96"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37E878A6"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6C69503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1F366A7A"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059F9BC5"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xml:space="preserve">Exit yield </w:t>
            </w:r>
          </w:p>
        </w:tc>
        <w:tc>
          <w:tcPr>
            <w:tcW w:w="1520" w:type="dxa"/>
            <w:tcBorders>
              <w:top w:val="single" w:sz="4" w:space="0" w:color="C00000"/>
              <w:left w:val="nil"/>
              <w:bottom w:val="single" w:sz="4" w:space="0" w:color="C00000"/>
              <w:right w:val="nil"/>
            </w:tcBorders>
            <w:shd w:val="clear" w:color="auto" w:fill="auto"/>
            <w:noWrap/>
            <w:vAlign w:val="center"/>
          </w:tcPr>
          <w:p w14:paraId="5727990D" w14:textId="77777777" w:rsidR="00B204B7" w:rsidRPr="00F102E0" w:rsidRDefault="00B204B7" w:rsidP="000D493C">
            <w:pPr>
              <w:jc w:val="right"/>
              <w:rPr>
                <w:sz w:val="16"/>
                <w:szCs w:val="16"/>
                <w:lang w:val="en-GB" w:eastAsia="en-GB"/>
              </w:rPr>
            </w:pPr>
            <w:r w:rsidRPr="00F102E0">
              <w:rPr>
                <w:sz w:val="16"/>
                <w:szCs w:val="16"/>
                <w:lang w:val="en-GB" w:eastAsia="en-GB"/>
              </w:rPr>
              <w:t>6.50%</w:t>
            </w:r>
          </w:p>
        </w:tc>
      </w:tr>
      <w:tr w:rsidR="00B204B7" w:rsidRPr="00F102E0" w14:paraId="23D8B43E"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72F361B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7DF799D7"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1ED5C585"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0A072EE6"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509EEE24"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7C22CAF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Weighted average yield</w:t>
            </w:r>
          </w:p>
        </w:tc>
        <w:tc>
          <w:tcPr>
            <w:tcW w:w="1520" w:type="dxa"/>
            <w:tcBorders>
              <w:top w:val="single" w:sz="4" w:space="0" w:color="C00000"/>
              <w:left w:val="nil"/>
              <w:bottom w:val="single" w:sz="4" w:space="0" w:color="C00000"/>
              <w:right w:val="nil"/>
            </w:tcBorders>
            <w:shd w:val="clear" w:color="auto" w:fill="auto"/>
            <w:noWrap/>
            <w:vAlign w:val="center"/>
          </w:tcPr>
          <w:p w14:paraId="5DD08705" w14:textId="77777777" w:rsidR="00B204B7" w:rsidRPr="00F102E0" w:rsidRDefault="00B204B7" w:rsidP="000D493C">
            <w:pPr>
              <w:jc w:val="right"/>
              <w:rPr>
                <w:sz w:val="16"/>
                <w:szCs w:val="16"/>
                <w:lang w:val="en-GB" w:eastAsia="en-GB"/>
              </w:rPr>
            </w:pPr>
            <w:r w:rsidRPr="00F102E0">
              <w:rPr>
                <w:sz w:val="16"/>
                <w:szCs w:val="16"/>
                <w:lang w:val="en-GB" w:eastAsia="en-GB"/>
              </w:rPr>
              <w:t>7.46%</w:t>
            </w:r>
          </w:p>
        </w:tc>
      </w:tr>
      <w:tr w:rsidR="00B204B7" w:rsidRPr="00F102E0" w14:paraId="261AC808"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4B8777CE"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4" w:space="0" w:color="C00000"/>
              <w:right w:val="nil"/>
            </w:tcBorders>
            <w:shd w:val="clear" w:color="auto" w:fill="auto"/>
            <w:noWrap/>
            <w:vAlign w:val="center"/>
          </w:tcPr>
          <w:p w14:paraId="270BE60A"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4" w:space="0" w:color="C00000"/>
              <w:left w:val="nil"/>
              <w:bottom w:val="single" w:sz="4" w:space="0" w:color="C00000"/>
              <w:right w:val="nil"/>
            </w:tcBorders>
            <w:shd w:val="clear" w:color="auto" w:fill="auto"/>
            <w:noWrap/>
            <w:vAlign w:val="center"/>
          </w:tcPr>
          <w:p w14:paraId="0E84DD0F"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1A21509C"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4" w:space="0" w:color="C00000"/>
              <w:right w:val="nil"/>
            </w:tcBorders>
            <w:shd w:val="clear" w:color="auto" w:fill="auto"/>
            <w:noWrap/>
            <w:vAlign w:val="center"/>
          </w:tcPr>
          <w:p w14:paraId="0B1E2114"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2640" w:type="dxa"/>
            <w:tcBorders>
              <w:top w:val="single" w:sz="4" w:space="0" w:color="C00000"/>
              <w:left w:val="nil"/>
              <w:bottom w:val="single" w:sz="4" w:space="0" w:color="C00000"/>
              <w:right w:val="nil"/>
            </w:tcBorders>
            <w:shd w:val="clear" w:color="auto" w:fill="auto"/>
            <w:noWrap/>
            <w:vAlign w:val="center"/>
          </w:tcPr>
          <w:p w14:paraId="1DE7BCC8"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Cost to completion (in '000 €)</w:t>
            </w:r>
          </w:p>
        </w:tc>
        <w:tc>
          <w:tcPr>
            <w:tcW w:w="1520" w:type="dxa"/>
            <w:tcBorders>
              <w:top w:val="single" w:sz="4" w:space="0" w:color="C00000"/>
              <w:left w:val="nil"/>
              <w:bottom w:val="single" w:sz="4" w:space="0" w:color="C00000"/>
              <w:right w:val="nil"/>
            </w:tcBorders>
            <w:shd w:val="clear" w:color="auto" w:fill="auto"/>
            <w:noWrap/>
            <w:vAlign w:val="center"/>
          </w:tcPr>
          <w:p w14:paraId="5E420731" w14:textId="77777777" w:rsidR="00B204B7" w:rsidRPr="00F102E0" w:rsidRDefault="00B204B7" w:rsidP="000D493C">
            <w:pPr>
              <w:jc w:val="right"/>
              <w:rPr>
                <w:sz w:val="16"/>
                <w:szCs w:val="16"/>
                <w:lang w:val="en-GB" w:eastAsia="en-GB"/>
              </w:rPr>
            </w:pPr>
            <w:r w:rsidRPr="00F102E0">
              <w:rPr>
                <w:sz w:val="16"/>
                <w:szCs w:val="16"/>
                <w:lang w:val="en-GB" w:eastAsia="en-GB"/>
              </w:rPr>
              <w:t>6,622</w:t>
            </w:r>
          </w:p>
        </w:tc>
      </w:tr>
      <w:tr w:rsidR="00B204B7" w:rsidRPr="00F102E0" w14:paraId="24987BBE" w14:textId="77777777" w:rsidTr="000D493C">
        <w:trPr>
          <w:trHeight w:val="250"/>
        </w:trPr>
        <w:tc>
          <w:tcPr>
            <w:tcW w:w="1440" w:type="dxa"/>
            <w:tcBorders>
              <w:top w:val="single" w:sz="4" w:space="0" w:color="C00000"/>
              <w:left w:val="nil"/>
              <w:bottom w:val="single" w:sz="4" w:space="0" w:color="C00000"/>
              <w:right w:val="nil"/>
            </w:tcBorders>
            <w:shd w:val="clear" w:color="auto" w:fill="auto"/>
            <w:noWrap/>
            <w:vAlign w:val="center"/>
          </w:tcPr>
          <w:p w14:paraId="6C789D97" w14:textId="77777777" w:rsidR="00B204B7" w:rsidRPr="00F102E0" w:rsidRDefault="00B204B7" w:rsidP="000D493C">
            <w:pPr>
              <w:rPr>
                <w:color w:val="000000"/>
                <w:sz w:val="16"/>
                <w:szCs w:val="16"/>
                <w:lang w:val="en-GB" w:eastAsia="en-GB"/>
              </w:rPr>
            </w:pPr>
          </w:p>
        </w:tc>
        <w:tc>
          <w:tcPr>
            <w:tcW w:w="985" w:type="dxa"/>
            <w:tcBorders>
              <w:top w:val="single" w:sz="4" w:space="0" w:color="C00000"/>
              <w:left w:val="nil"/>
              <w:bottom w:val="single" w:sz="4" w:space="0" w:color="C00000"/>
              <w:right w:val="nil"/>
            </w:tcBorders>
            <w:shd w:val="clear" w:color="auto" w:fill="auto"/>
            <w:noWrap/>
            <w:vAlign w:val="center"/>
          </w:tcPr>
          <w:p w14:paraId="6A429D05" w14:textId="77777777" w:rsidR="00B204B7" w:rsidRPr="00F102E0" w:rsidRDefault="00B204B7" w:rsidP="000D493C">
            <w:pPr>
              <w:rPr>
                <w:color w:val="000000"/>
                <w:sz w:val="16"/>
                <w:szCs w:val="16"/>
                <w:lang w:val="en-GB" w:eastAsia="en-GB"/>
              </w:rPr>
            </w:pPr>
          </w:p>
        </w:tc>
        <w:tc>
          <w:tcPr>
            <w:tcW w:w="992" w:type="dxa"/>
            <w:tcBorders>
              <w:top w:val="single" w:sz="4" w:space="0" w:color="C00000"/>
              <w:left w:val="nil"/>
              <w:bottom w:val="single" w:sz="4" w:space="0" w:color="C00000"/>
              <w:right w:val="nil"/>
            </w:tcBorders>
            <w:shd w:val="clear" w:color="auto" w:fill="auto"/>
            <w:noWrap/>
            <w:vAlign w:val="center"/>
          </w:tcPr>
          <w:p w14:paraId="188EA9B4" w14:textId="77777777" w:rsidR="00B204B7" w:rsidRPr="00F102E0" w:rsidRDefault="00B204B7" w:rsidP="000D493C">
            <w:pPr>
              <w:jc w:val="right"/>
              <w:rPr>
                <w:sz w:val="16"/>
                <w:szCs w:val="16"/>
                <w:lang w:val="en-GB" w:eastAsia="en-GB"/>
              </w:rPr>
            </w:pPr>
            <w:r w:rsidRPr="00F102E0">
              <w:rPr>
                <w:sz w:val="16"/>
                <w:szCs w:val="16"/>
                <w:lang w:val="en-GB" w:eastAsia="en-GB"/>
              </w:rPr>
              <w:t> </w:t>
            </w:r>
          </w:p>
        </w:tc>
        <w:tc>
          <w:tcPr>
            <w:tcW w:w="220" w:type="dxa"/>
            <w:tcBorders>
              <w:top w:val="single" w:sz="4" w:space="0" w:color="C00000"/>
              <w:left w:val="nil"/>
              <w:bottom w:val="single" w:sz="4" w:space="0" w:color="C00000"/>
              <w:right w:val="nil"/>
            </w:tcBorders>
            <w:shd w:val="clear" w:color="auto" w:fill="auto"/>
            <w:noWrap/>
            <w:vAlign w:val="center"/>
          </w:tcPr>
          <w:p w14:paraId="34110C8C" w14:textId="77777777" w:rsidR="00B204B7" w:rsidRPr="00F102E0" w:rsidRDefault="00B204B7" w:rsidP="000D493C">
            <w:pPr>
              <w:rPr>
                <w:color w:val="000000"/>
                <w:sz w:val="16"/>
                <w:szCs w:val="16"/>
                <w:lang w:val="en-GB" w:eastAsia="en-GB"/>
              </w:rPr>
            </w:pPr>
          </w:p>
        </w:tc>
        <w:tc>
          <w:tcPr>
            <w:tcW w:w="1623" w:type="dxa"/>
            <w:tcBorders>
              <w:top w:val="single" w:sz="4" w:space="0" w:color="C00000"/>
              <w:left w:val="nil"/>
              <w:bottom w:val="single" w:sz="4" w:space="0" w:color="C00000"/>
              <w:right w:val="nil"/>
            </w:tcBorders>
            <w:shd w:val="clear" w:color="auto" w:fill="auto"/>
            <w:noWrap/>
            <w:vAlign w:val="center"/>
          </w:tcPr>
          <w:p w14:paraId="0D1B2C81" w14:textId="77777777" w:rsidR="00B204B7" w:rsidRPr="00F102E0" w:rsidRDefault="00B204B7" w:rsidP="000D493C">
            <w:pPr>
              <w:rPr>
                <w:color w:val="000000"/>
                <w:sz w:val="16"/>
                <w:szCs w:val="16"/>
                <w:lang w:val="en-GB" w:eastAsia="en-GB"/>
              </w:rPr>
            </w:pPr>
          </w:p>
        </w:tc>
        <w:tc>
          <w:tcPr>
            <w:tcW w:w="2640" w:type="dxa"/>
            <w:tcBorders>
              <w:top w:val="single" w:sz="4" w:space="0" w:color="C00000"/>
              <w:left w:val="nil"/>
              <w:bottom w:val="single" w:sz="4" w:space="0" w:color="C00000"/>
              <w:right w:val="nil"/>
            </w:tcBorders>
            <w:shd w:val="clear" w:color="auto" w:fill="auto"/>
            <w:noWrap/>
            <w:vAlign w:val="center"/>
          </w:tcPr>
          <w:p w14:paraId="66871BF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Properties valued (aggregate m²)</w:t>
            </w:r>
          </w:p>
        </w:tc>
        <w:tc>
          <w:tcPr>
            <w:tcW w:w="1520" w:type="dxa"/>
            <w:tcBorders>
              <w:top w:val="single" w:sz="4" w:space="0" w:color="C00000"/>
              <w:left w:val="nil"/>
              <w:bottom w:val="single" w:sz="4" w:space="0" w:color="C00000"/>
              <w:right w:val="nil"/>
            </w:tcBorders>
            <w:shd w:val="clear" w:color="auto" w:fill="auto"/>
            <w:noWrap/>
            <w:vAlign w:val="center"/>
          </w:tcPr>
          <w:p w14:paraId="6847C68A" w14:textId="77777777" w:rsidR="00B204B7" w:rsidRPr="00F102E0" w:rsidRDefault="00B204B7" w:rsidP="000D493C">
            <w:pPr>
              <w:jc w:val="right"/>
              <w:rPr>
                <w:sz w:val="16"/>
                <w:szCs w:val="16"/>
                <w:lang w:val="en-GB" w:eastAsia="en-GB"/>
              </w:rPr>
            </w:pPr>
            <w:r w:rsidRPr="00F102E0">
              <w:rPr>
                <w:sz w:val="16"/>
                <w:szCs w:val="16"/>
                <w:lang w:val="en-GB" w:eastAsia="en-GB"/>
              </w:rPr>
              <w:t>18,576</w:t>
            </w:r>
          </w:p>
        </w:tc>
      </w:tr>
      <w:tr w:rsidR="00B204B7" w:rsidRPr="00F102E0" w14:paraId="13F92C75" w14:textId="77777777" w:rsidTr="000D493C">
        <w:trPr>
          <w:trHeight w:val="250"/>
        </w:trPr>
        <w:tc>
          <w:tcPr>
            <w:tcW w:w="1440" w:type="dxa"/>
            <w:tcBorders>
              <w:top w:val="single" w:sz="4" w:space="0" w:color="C00000"/>
              <w:left w:val="nil"/>
              <w:bottom w:val="single" w:sz="12" w:space="0" w:color="C00000"/>
              <w:right w:val="nil"/>
            </w:tcBorders>
            <w:shd w:val="clear" w:color="auto" w:fill="auto"/>
            <w:noWrap/>
            <w:vAlign w:val="center"/>
          </w:tcPr>
          <w:p w14:paraId="08CFF92D"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85" w:type="dxa"/>
            <w:tcBorders>
              <w:top w:val="single" w:sz="4" w:space="0" w:color="C00000"/>
              <w:left w:val="nil"/>
              <w:bottom w:val="single" w:sz="12" w:space="0" w:color="C00000"/>
              <w:right w:val="nil"/>
            </w:tcBorders>
            <w:shd w:val="clear" w:color="auto" w:fill="auto"/>
            <w:noWrap/>
            <w:vAlign w:val="center"/>
          </w:tcPr>
          <w:p w14:paraId="2D96DBF6"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DL</w:t>
            </w:r>
          </w:p>
        </w:tc>
        <w:tc>
          <w:tcPr>
            <w:tcW w:w="992" w:type="dxa"/>
            <w:tcBorders>
              <w:top w:val="single" w:sz="4" w:space="0" w:color="C00000"/>
              <w:left w:val="nil"/>
              <w:bottom w:val="single" w:sz="12" w:space="0" w:color="C00000"/>
              <w:right w:val="nil"/>
            </w:tcBorders>
            <w:shd w:val="clear" w:color="auto" w:fill="auto"/>
            <w:noWrap/>
            <w:vAlign w:val="center"/>
          </w:tcPr>
          <w:p w14:paraId="0F813114" w14:textId="77777777" w:rsidR="00B204B7" w:rsidRPr="00F102E0" w:rsidRDefault="00B204B7" w:rsidP="000D493C">
            <w:pPr>
              <w:jc w:val="right"/>
              <w:rPr>
                <w:sz w:val="16"/>
                <w:szCs w:val="16"/>
                <w:lang w:val="en-GB" w:eastAsia="en-GB"/>
              </w:rPr>
            </w:pPr>
            <w:r w:rsidRPr="00F102E0">
              <w:rPr>
                <w:sz w:val="16"/>
                <w:szCs w:val="16"/>
                <w:lang w:val="en-GB" w:eastAsia="en-GB"/>
              </w:rPr>
              <w:t>38,456</w:t>
            </w:r>
          </w:p>
        </w:tc>
        <w:tc>
          <w:tcPr>
            <w:tcW w:w="220" w:type="dxa"/>
            <w:tcBorders>
              <w:top w:val="single" w:sz="4" w:space="0" w:color="C00000"/>
              <w:left w:val="nil"/>
              <w:bottom w:val="single" w:sz="12" w:space="0" w:color="C00000"/>
              <w:right w:val="nil"/>
            </w:tcBorders>
            <w:shd w:val="clear" w:color="auto" w:fill="auto"/>
            <w:noWrap/>
            <w:vAlign w:val="center"/>
          </w:tcPr>
          <w:p w14:paraId="6A449565"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1623" w:type="dxa"/>
            <w:tcBorders>
              <w:top w:val="single" w:sz="4" w:space="0" w:color="C00000"/>
              <w:left w:val="nil"/>
              <w:bottom w:val="single" w:sz="12" w:space="0" w:color="C00000"/>
              <w:right w:val="nil"/>
            </w:tcBorders>
            <w:shd w:val="clear" w:color="auto" w:fill="auto"/>
            <w:noWrap/>
            <w:vAlign w:val="center"/>
          </w:tcPr>
          <w:p w14:paraId="64242851"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Sales comparison</w:t>
            </w:r>
          </w:p>
        </w:tc>
        <w:tc>
          <w:tcPr>
            <w:tcW w:w="2640" w:type="dxa"/>
            <w:tcBorders>
              <w:top w:val="single" w:sz="4" w:space="0" w:color="C00000"/>
              <w:left w:val="nil"/>
              <w:bottom w:val="single" w:sz="12" w:space="0" w:color="C00000"/>
              <w:right w:val="nil"/>
            </w:tcBorders>
            <w:shd w:val="clear" w:color="auto" w:fill="auto"/>
            <w:noWrap/>
            <w:vAlign w:val="center"/>
          </w:tcPr>
          <w:p w14:paraId="5A2BA974"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Price per m² (in €)</w:t>
            </w:r>
          </w:p>
        </w:tc>
        <w:tc>
          <w:tcPr>
            <w:tcW w:w="1520" w:type="dxa"/>
            <w:tcBorders>
              <w:top w:val="single" w:sz="4" w:space="0" w:color="C00000"/>
              <w:left w:val="nil"/>
              <w:bottom w:val="single" w:sz="12" w:space="0" w:color="C00000"/>
              <w:right w:val="nil"/>
            </w:tcBorders>
            <w:shd w:val="clear" w:color="auto" w:fill="auto"/>
            <w:noWrap/>
            <w:vAlign w:val="center"/>
          </w:tcPr>
          <w:p w14:paraId="5810B4E9" w14:textId="77777777" w:rsidR="00B204B7" w:rsidRPr="00F102E0" w:rsidRDefault="00B204B7" w:rsidP="000D493C">
            <w:pPr>
              <w:jc w:val="right"/>
              <w:rPr>
                <w:sz w:val="16"/>
                <w:szCs w:val="16"/>
                <w:lang w:val="en-GB" w:eastAsia="en-GB"/>
              </w:rPr>
            </w:pPr>
            <w:r w:rsidRPr="00F102E0">
              <w:rPr>
                <w:rFonts w:ascii="Cambria" w:hAnsi="Cambria" w:cs="Calibri"/>
                <w:sz w:val="16"/>
                <w:szCs w:val="16"/>
                <w:lang w:val="en-GB" w:eastAsia="en-GB"/>
              </w:rPr>
              <w:t> </w:t>
            </w:r>
          </w:p>
        </w:tc>
      </w:tr>
      <w:tr w:rsidR="00B204B7" w:rsidRPr="00F102E0" w14:paraId="60DE4510" w14:textId="77777777" w:rsidTr="000D493C">
        <w:trPr>
          <w:trHeight w:val="250"/>
        </w:trPr>
        <w:tc>
          <w:tcPr>
            <w:tcW w:w="1440" w:type="dxa"/>
            <w:tcBorders>
              <w:top w:val="single" w:sz="12" w:space="0" w:color="C00000"/>
              <w:left w:val="nil"/>
              <w:bottom w:val="single" w:sz="12" w:space="0" w:color="C00000"/>
              <w:right w:val="nil"/>
            </w:tcBorders>
            <w:shd w:val="clear" w:color="auto" w:fill="auto"/>
            <w:noWrap/>
            <w:vAlign w:val="center"/>
          </w:tcPr>
          <w:p w14:paraId="592B47DD" w14:textId="77777777" w:rsidR="00B204B7" w:rsidRPr="00F102E0" w:rsidRDefault="00B204B7" w:rsidP="000D493C">
            <w:pPr>
              <w:rPr>
                <w:sz w:val="16"/>
                <w:szCs w:val="16"/>
                <w:lang w:val="en-GB" w:eastAsia="en-GB"/>
              </w:rPr>
            </w:pPr>
            <w:r w:rsidRPr="00F102E0">
              <w:rPr>
                <w:sz w:val="16"/>
                <w:szCs w:val="16"/>
                <w:lang w:val="en-GB" w:eastAsia="en-GB"/>
              </w:rPr>
              <w:t>Austria</w:t>
            </w:r>
          </w:p>
        </w:tc>
        <w:tc>
          <w:tcPr>
            <w:tcW w:w="985" w:type="dxa"/>
            <w:tcBorders>
              <w:top w:val="single" w:sz="12" w:space="0" w:color="C00000"/>
              <w:left w:val="nil"/>
              <w:bottom w:val="single" w:sz="12" w:space="0" w:color="C00000"/>
              <w:right w:val="nil"/>
            </w:tcBorders>
            <w:shd w:val="clear" w:color="auto" w:fill="auto"/>
            <w:noWrap/>
            <w:vAlign w:val="center"/>
          </w:tcPr>
          <w:p w14:paraId="6C70CE70"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12" w:space="0" w:color="C00000"/>
              <w:left w:val="nil"/>
              <w:bottom w:val="single" w:sz="12" w:space="0" w:color="C00000"/>
              <w:right w:val="nil"/>
            </w:tcBorders>
            <w:shd w:val="clear" w:color="auto" w:fill="auto"/>
            <w:noWrap/>
            <w:vAlign w:val="center"/>
          </w:tcPr>
          <w:p w14:paraId="3EAC80C5" w14:textId="77777777" w:rsidR="00B204B7" w:rsidRPr="00F102E0" w:rsidRDefault="00B204B7" w:rsidP="000D493C">
            <w:pPr>
              <w:jc w:val="right"/>
              <w:rPr>
                <w:sz w:val="16"/>
                <w:szCs w:val="16"/>
                <w:lang w:val="en-GB" w:eastAsia="en-GB"/>
              </w:rPr>
            </w:pPr>
            <w:r w:rsidRPr="00F102E0">
              <w:rPr>
                <w:sz w:val="16"/>
                <w:szCs w:val="16"/>
                <w:lang w:val="en-GB" w:eastAsia="en-GB"/>
              </w:rPr>
              <w:t>13,009</w:t>
            </w:r>
          </w:p>
        </w:tc>
        <w:tc>
          <w:tcPr>
            <w:tcW w:w="220" w:type="dxa"/>
            <w:tcBorders>
              <w:top w:val="single" w:sz="12" w:space="0" w:color="C00000"/>
              <w:left w:val="nil"/>
              <w:bottom w:val="single" w:sz="12" w:space="0" w:color="C00000"/>
              <w:right w:val="nil"/>
            </w:tcBorders>
            <w:shd w:val="clear" w:color="auto" w:fill="auto"/>
            <w:noWrap/>
            <w:vAlign w:val="center"/>
          </w:tcPr>
          <w:p w14:paraId="7AD4D690"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12" w:space="0" w:color="C00000"/>
              <w:left w:val="nil"/>
              <w:bottom w:val="single" w:sz="12" w:space="0" w:color="C00000"/>
              <w:right w:val="nil"/>
            </w:tcBorders>
            <w:shd w:val="clear" w:color="auto" w:fill="auto"/>
            <w:noWrap/>
            <w:vAlign w:val="center"/>
          </w:tcPr>
          <w:p w14:paraId="523839B6"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12" w:space="0" w:color="C00000"/>
              <w:left w:val="nil"/>
              <w:bottom w:val="single" w:sz="12" w:space="0" w:color="C00000"/>
              <w:right w:val="nil"/>
            </w:tcBorders>
            <w:shd w:val="clear" w:color="auto" w:fill="auto"/>
            <w:noWrap/>
            <w:vAlign w:val="center"/>
          </w:tcPr>
          <w:p w14:paraId="520AEE6E" w14:textId="77777777" w:rsidR="00B204B7" w:rsidRPr="00F102E0" w:rsidRDefault="00B204B7" w:rsidP="000D493C">
            <w:pPr>
              <w:rPr>
                <w:sz w:val="16"/>
                <w:szCs w:val="16"/>
                <w:lang w:val="en-GB" w:eastAsia="en-GB"/>
              </w:rPr>
            </w:pPr>
            <w:r w:rsidRPr="00F102E0">
              <w:rPr>
                <w:color w:val="000000"/>
                <w:sz w:val="16"/>
                <w:szCs w:val="16"/>
                <w:lang w:val="en-GB" w:eastAsia="en-GB"/>
              </w:rPr>
              <w:t>Price per m² (in €)</w:t>
            </w:r>
          </w:p>
        </w:tc>
        <w:tc>
          <w:tcPr>
            <w:tcW w:w="1520" w:type="dxa"/>
            <w:tcBorders>
              <w:top w:val="single" w:sz="12" w:space="0" w:color="C00000"/>
              <w:left w:val="nil"/>
              <w:bottom w:val="single" w:sz="12" w:space="0" w:color="C00000"/>
              <w:right w:val="nil"/>
            </w:tcBorders>
            <w:shd w:val="clear" w:color="auto" w:fill="auto"/>
            <w:noWrap/>
            <w:vAlign w:val="center"/>
          </w:tcPr>
          <w:p w14:paraId="0869E0B5" w14:textId="77777777" w:rsidR="00B204B7" w:rsidRPr="00F102E0" w:rsidRDefault="00B204B7" w:rsidP="000D493C">
            <w:pPr>
              <w:jc w:val="right"/>
              <w:rPr>
                <w:sz w:val="16"/>
                <w:szCs w:val="16"/>
                <w:lang w:val="en-GB" w:eastAsia="en-GB"/>
              </w:rPr>
            </w:pPr>
          </w:p>
        </w:tc>
      </w:tr>
      <w:tr w:rsidR="00B204B7" w:rsidRPr="00F102E0" w14:paraId="6FE36869" w14:textId="77777777" w:rsidTr="000D493C">
        <w:trPr>
          <w:trHeight w:val="250"/>
        </w:trPr>
        <w:tc>
          <w:tcPr>
            <w:tcW w:w="1440" w:type="dxa"/>
            <w:tcBorders>
              <w:top w:val="single" w:sz="12" w:space="0" w:color="C00000"/>
              <w:left w:val="nil"/>
              <w:bottom w:val="single" w:sz="12" w:space="0" w:color="C00000"/>
              <w:right w:val="nil"/>
            </w:tcBorders>
            <w:shd w:val="clear" w:color="auto" w:fill="auto"/>
            <w:noWrap/>
            <w:vAlign w:val="center"/>
          </w:tcPr>
          <w:p w14:paraId="4A0C5153" w14:textId="77777777" w:rsidR="00B204B7" w:rsidRPr="00F102E0" w:rsidRDefault="00B204B7" w:rsidP="000D493C">
            <w:pPr>
              <w:rPr>
                <w:sz w:val="16"/>
                <w:szCs w:val="16"/>
                <w:lang w:val="en-GB" w:eastAsia="en-GB"/>
              </w:rPr>
            </w:pPr>
            <w:r w:rsidRPr="00F102E0">
              <w:rPr>
                <w:sz w:val="16"/>
                <w:szCs w:val="16"/>
                <w:lang w:val="en-GB" w:eastAsia="en-GB"/>
              </w:rPr>
              <w:t>Portugal</w:t>
            </w:r>
          </w:p>
        </w:tc>
        <w:tc>
          <w:tcPr>
            <w:tcW w:w="985" w:type="dxa"/>
            <w:tcBorders>
              <w:top w:val="single" w:sz="12" w:space="0" w:color="C00000"/>
              <w:left w:val="nil"/>
              <w:bottom w:val="single" w:sz="12" w:space="0" w:color="C00000"/>
              <w:right w:val="nil"/>
            </w:tcBorders>
            <w:shd w:val="clear" w:color="auto" w:fill="auto"/>
            <w:noWrap/>
            <w:vAlign w:val="center"/>
          </w:tcPr>
          <w:p w14:paraId="5598C72D" w14:textId="77777777" w:rsidR="00B204B7" w:rsidRPr="00F102E0" w:rsidRDefault="00B204B7" w:rsidP="000D493C">
            <w:pPr>
              <w:rPr>
                <w:sz w:val="16"/>
                <w:szCs w:val="16"/>
                <w:lang w:val="en-GB" w:eastAsia="en-GB"/>
              </w:rPr>
            </w:pPr>
            <w:r w:rsidRPr="00F102E0">
              <w:rPr>
                <w:sz w:val="16"/>
                <w:szCs w:val="16"/>
                <w:lang w:val="en-GB" w:eastAsia="en-GB"/>
              </w:rPr>
              <w:t>DL</w:t>
            </w:r>
          </w:p>
        </w:tc>
        <w:tc>
          <w:tcPr>
            <w:tcW w:w="992" w:type="dxa"/>
            <w:tcBorders>
              <w:top w:val="single" w:sz="12" w:space="0" w:color="C00000"/>
              <w:left w:val="nil"/>
              <w:bottom w:val="single" w:sz="12" w:space="0" w:color="C00000"/>
              <w:right w:val="nil"/>
            </w:tcBorders>
            <w:shd w:val="clear" w:color="auto" w:fill="auto"/>
            <w:noWrap/>
            <w:vAlign w:val="center"/>
          </w:tcPr>
          <w:p w14:paraId="611DE402" w14:textId="77777777" w:rsidR="00B204B7" w:rsidRPr="00F102E0" w:rsidRDefault="00B204B7" w:rsidP="000D493C">
            <w:pPr>
              <w:jc w:val="right"/>
              <w:rPr>
                <w:sz w:val="16"/>
                <w:szCs w:val="16"/>
                <w:lang w:val="en-GB" w:eastAsia="en-GB"/>
              </w:rPr>
            </w:pPr>
            <w:r w:rsidRPr="00F102E0">
              <w:rPr>
                <w:sz w:val="16"/>
                <w:szCs w:val="16"/>
                <w:lang w:val="en-GB" w:eastAsia="en-GB"/>
              </w:rPr>
              <w:t>5,096</w:t>
            </w:r>
          </w:p>
        </w:tc>
        <w:tc>
          <w:tcPr>
            <w:tcW w:w="220" w:type="dxa"/>
            <w:tcBorders>
              <w:top w:val="single" w:sz="12" w:space="0" w:color="C00000"/>
              <w:left w:val="nil"/>
              <w:bottom w:val="single" w:sz="12" w:space="0" w:color="C00000"/>
              <w:right w:val="nil"/>
            </w:tcBorders>
            <w:shd w:val="clear" w:color="auto" w:fill="auto"/>
            <w:noWrap/>
            <w:vAlign w:val="center"/>
          </w:tcPr>
          <w:p w14:paraId="52C118B0" w14:textId="77777777" w:rsidR="00B204B7" w:rsidRPr="00F102E0" w:rsidRDefault="00B204B7" w:rsidP="000D493C">
            <w:pPr>
              <w:rPr>
                <w:sz w:val="16"/>
                <w:szCs w:val="16"/>
                <w:lang w:val="en-GB" w:eastAsia="en-GB"/>
              </w:rPr>
            </w:pPr>
            <w:r w:rsidRPr="00F102E0">
              <w:rPr>
                <w:sz w:val="16"/>
                <w:szCs w:val="16"/>
                <w:lang w:val="en-GB" w:eastAsia="en-GB"/>
              </w:rPr>
              <w:t> </w:t>
            </w:r>
          </w:p>
        </w:tc>
        <w:tc>
          <w:tcPr>
            <w:tcW w:w="1623" w:type="dxa"/>
            <w:tcBorders>
              <w:top w:val="single" w:sz="12" w:space="0" w:color="C00000"/>
              <w:left w:val="nil"/>
              <w:bottom w:val="single" w:sz="12" w:space="0" w:color="C00000"/>
              <w:right w:val="nil"/>
            </w:tcBorders>
            <w:shd w:val="clear" w:color="auto" w:fill="auto"/>
            <w:noWrap/>
            <w:vAlign w:val="center"/>
          </w:tcPr>
          <w:p w14:paraId="54DCEA5C" w14:textId="77777777" w:rsidR="00B204B7" w:rsidRPr="00F102E0" w:rsidRDefault="00B204B7" w:rsidP="000D493C">
            <w:pPr>
              <w:rPr>
                <w:sz w:val="16"/>
                <w:szCs w:val="16"/>
                <w:lang w:val="en-GB" w:eastAsia="en-GB"/>
              </w:rPr>
            </w:pPr>
            <w:r w:rsidRPr="00F102E0">
              <w:rPr>
                <w:sz w:val="16"/>
                <w:szCs w:val="16"/>
                <w:lang w:val="en-GB" w:eastAsia="en-GB"/>
              </w:rPr>
              <w:t>Sales comparison</w:t>
            </w:r>
          </w:p>
        </w:tc>
        <w:tc>
          <w:tcPr>
            <w:tcW w:w="2640" w:type="dxa"/>
            <w:tcBorders>
              <w:top w:val="single" w:sz="12" w:space="0" w:color="C00000"/>
              <w:left w:val="nil"/>
              <w:bottom w:val="single" w:sz="12" w:space="0" w:color="C00000"/>
              <w:right w:val="nil"/>
            </w:tcBorders>
            <w:shd w:val="clear" w:color="auto" w:fill="auto"/>
            <w:noWrap/>
            <w:vAlign w:val="center"/>
          </w:tcPr>
          <w:p w14:paraId="3A179DC5" w14:textId="77777777" w:rsidR="00B204B7" w:rsidRPr="00F102E0" w:rsidRDefault="00B204B7" w:rsidP="000D493C">
            <w:pPr>
              <w:rPr>
                <w:sz w:val="16"/>
                <w:szCs w:val="16"/>
                <w:lang w:val="en-GB" w:eastAsia="en-GB"/>
              </w:rPr>
            </w:pPr>
            <w:r w:rsidRPr="00F102E0">
              <w:rPr>
                <w:color w:val="000000"/>
                <w:sz w:val="16"/>
                <w:szCs w:val="16"/>
                <w:lang w:val="en-GB" w:eastAsia="en-GB"/>
              </w:rPr>
              <w:t>Price per m² (in €)</w:t>
            </w:r>
          </w:p>
        </w:tc>
        <w:tc>
          <w:tcPr>
            <w:tcW w:w="1520" w:type="dxa"/>
            <w:tcBorders>
              <w:top w:val="single" w:sz="12" w:space="0" w:color="C00000"/>
              <w:left w:val="nil"/>
              <w:bottom w:val="single" w:sz="12" w:space="0" w:color="C00000"/>
              <w:right w:val="nil"/>
            </w:tcBorders>
            <w:shd w:val="clear" w:color="auto" w:fill="auto"/>
            <w:noWrap/>
            <w:vAlign w:val="center"/>
          </w:tcPr>
          <w:p w14:paraId="370C59F2" w14:textId="77777777" w:rsidR="00B204B7" w:rsidRPr="00F102E0" w:rsidRDefault="00B204B7" w:rsidP="000D493C">
            <w:pPr>
              <w:jc w:val="right"/>
              <w:rPr>
                <w:sz w:val="16"/>
                <w:szCs w:val="16"/>
                <w:lang w:val="en-GB" w:eastAsia="en-GB"/>
              </w:rPr>
            </w:pPr>
          </w:p>
        </w:tc>
      </w:tr>
      <w:tr w:rsidR="00B204B7" w:rsidRPr="00F102E0" w14:paraId="02426826" w14:textId="77777777" w:rsidTr="000D493C">
        <w:trPr>
          <w:trHeight w:val="250"/>
        </w:trPr>
        <w:tc>
          <w:tcPr>
            <w:tcW w:w="1440" w:type="dxa"/>
            <w:tcBorders>
              <w:top w:val="single" w:sz="12" w:space="0" w:color="C00000"/>
              <w:left w:val="nil"/>
              <w:bottom w:val="single" w:sz="12" w:space="0" w:color="C00000"/>
              <w:right w:val="nil"/>
            </w:tcBorders>
            <w:shd w:val="clear" w:color="auto" w:fill="auto"/>
            <w:noWrap/>
            <w:vAlign w:val="center"/>
          </w:tcPr>
          <w:p w14:paraId="022979A3" w14:textId="77777777" w:rsidR="00B204B7" w:rsidRPr="00F102E0" w:rsidRDefault="00B204B7" w:rsidP="000D493C">
            <w:pPr>
              <w:rPr>
                <w:b/>
                <w:bCs/>
                <w:color w:val="000000"/>
                <w:sz w:val="16"/>
                <w:szCs w:val="16"/>
                <w:lang w:val="en-GB" w:eastAsia="en-GB"/>
              </w:rPr>
            </w:pPr>
            <w:r w:rsidRPr="00F102E0">
              <w:rPr>
                <w:b/>
                <w:bCs/>
                <w:color w:val="000000"/>
                <w:sz w:val="16"/>
                <w:szCs w:val="16"/>
                <w:lang w:val="en-GB" w:eastAsia="en-GB"/>
              </w:rPr>
              <w:t>Total</w:t>
            </w:r>
          </w:p>
        </w:tc>
        <w:tc>
          <w:tcPr>
            <w:tcW w:w="985" w:type="dxa"/>
            <w:tcBorders>
              <w:top w:val="single" w:sz="12" w:space="0" w:color="C00000"/>
              <w:left w:val="nil"/>
              <w:bottom w:val="single" w:sz="12" w:space="0" w:color="C00000"/>
              <w:right w:val="nil"/>
            </w:tcBorders>
            <w:shd w:val="clear" w:color="auto" w:fill="auto"/>
            <w:noWrap/>
            <w:vAlign w:val="center"/>
          </w:tcPr>
          <w:p w14:paraId="0C2C0E80" w14:textId="77777777" w:rsidR="00B204B7" w:rsidRPr="00F102E0" w:rsidRDefault="00B204B7" w:rsidP="000D493C">
            <w:pPr>
              <w:rPr>
                <w:color w:val="000000"/>
                <w:sz w:val="16"/>
                <w:szCs w:val="16"/>
                <w:lang w:val="en-GB" w:eastAsia="en-GB"/>
              </w:rPr>
            </w:pPr>
            <w:r w:rsidRPr="00F102E0">
              <w:rPr>
                <w:color w:val="000000"/>
                <w:sz w:val="16"/>
                <w:szCs w:val="16"/>
                <w:lang w:val="en-GB" w:eastAsia="en-GB"/>
              </w:rPr>
              <w:t> </w:t>
            </w:r>
          </w:p>
        </w:tc>
        <w:tc>
          <w:tcPr>
            <w:tcW w:w="992" w:type="dxa"/>
            <w:tcBorders>
              <w:top w:val="single" w:sz="12" w:space="0" w:color="C00000"/>
              <w:left w:val="nil"/>
              <w:bottom w:val="single" w:sz="12" w:space="0" w:color="C00000"/>
              <w:right w:val="nil"/>
            </w:tcBorders>
            <w:shd w:val="clear" w:color="auto" w:fill="auto"/>
            <w:noWrap/>
            <w:vAlign w:val="center"/>
          </w:tcPr>
          <w:p w14:paraId="11350565" w14:textId="77777777" w:rsidR="00B204B7" w:rsidRPr="00F102E0" w:rsidRDefault="00B204B7" w:rsidP="000D493C">
            <w:pPr>
              <w:jc w:val="right"/>
              <w:rPr>
                <w:b/>
                <w:color w:val="000000"/>
                <w:sz w:val="16"/>
                <w:szCs w:val="16"/>
                <w:lang w:val="en-GB" w:eastAsia="en-GB"/>
              </w:rPr>
            </w:pPr>
            <w:r w:rsidRPr="00F102E0">
              <w:rPr>
                <w:b/>
                <w:bCs/>
                <w:sz w:val="16"/>
                <w:szCs w:val="16"/>
                <w:lang w:val="en-GB" w:eastAsia="en-GB"/>
              </w:rPr>
              <w:t>920,151</w:t>
            </w:r>
          </w:p>
        </w:tc>
        <w:tc>
          <w:tcPr>
            <w:tcW w:w="220" w:type="dxa"/>
            <w:tcBorders>
              <w:top w:val="single" w:sz="12" w:space="0" w:color="C00000"/>
              <w:left w:val="nil"/>
              <w:bottom w:val="single" w:sz="12" w:space="0" w:color="C00000"/>
              <w:right w:val="nil"/>
            </w:tcBorders>
            <w:shd w:val="clear" w:color="auto" w:fill="auto"/>
            <w:noWrap/>
            <w:vAlign w:val="center"/>
          </w:tcPr>
          <w:p w14:paraId="3A1CA356" w14:textId="77777777" w:rsidR="00B204B7" w:rsidRPr="00F102E0" w:rsidRDefault="00B204B7" w:rsidP="000D493C">
            <w:pPr>
              <w:rPr>
                <w:color w:val="000000"/>
                <w:sz w:val="16"/>
                <w:szCs w:val="16"/>
                <w:lang w:val="en-GB" w:eastAsia="en-GB"/>
              </w:rPr>
            </w:pPr>
          </w:p>
        </w:tc>
        <w:tc>
          <w:tcPr>
            <w:tcW w:w="1623" w:type="dxa"/>
            <w:tcBorders>
              <w:top w:val="single" w:sz="12" w:space="0" w:color="C00000"/>
              <w:left w:val="nil"/>
              <w:bottom w:val="single" w:sz="12" w:space="0" w:color="C00000"/>
              <w:right w:val="nil"/>
            </w:tcBorders>
            <w:shd w:val="clear" w:color="auto" w:fill="auto"/>
            <w:noWrap/>
            <w:vAlign w:val="center"/>
          </w:tcPr>
          <w:p w14:paraId="77B2F8E9" w14:textId="77777777" w:rsidR="00B204B7" w:rsidRPr="00F102E0" w:rsidRDefault="00B204B7" w:rsidP="000D493C">
            <w:pPr>
              <w:jc w:val="center"/>
              <w:rPr>
                <w:color w:val="000000"/>
                <w:sz w:val="16"/>
                <w:szCs w:val="16"/>
                <w:lang w:val="en-GB" w:eastAsia="en-GB"/>
              </w:rPr>
            </w:pPr>
            <w:r w:rsidRPr="00F102E0">
              <w:rPr>
                <w:color w:val="000000"/>
                <w:sz w:val="16"/>
                <w:szCs w:val="16"/>
                <w:lang w:val="en-GB" w:eastAsia="en-GB"/>
              </w:rPr>
              <w:t> </w:t>
            </w:r>
          </w:p>
        </w:tc>
        <w:tc>
          <w:tcPr>
            <w:tcW w:w="2640" w:type="dxa"/>
            <w:tcBorders>
              <w:top w:val="single" w:sz="12" w:space="0" w:color="C00000"/>
              <w:left w:val="nil"/>
              <w:bottom w:val="single" w:sz="12" w:space="0" w:color="C00000"/>
              <w:right w:val="nil"/>
            </w:tcBorders>
            <w:shd w:val="clear" w:color="auto" w:fill="auto"/>
            <w:noWrap/>
            <w:vAlign w:val="center"/>
          </w:tcPr>
          <w:p w14:paraId="280402EC" w14:textId="77777777" w:rsidR="00B204B7" w:rsidRPr="00F102E0" w:rsidRDefault="00B204B7" w:rsidP="000D493C">
            <w:pPr>
              <w:jc w:val="center"/>
              <w:rPr>
                <w:color w:val="000000"/>
                <w:sz w:val="16"/>
                <w:szCs w:val="16"/>
                <w:lang w:val="en-GB" w:eastAsia="en-GB"/>
              </w:rPr>
            </w:pPr>
            <w:r w:rsidRPr="00F102E0">
              <w:rPr>
                <w:color w:val="000000"/>
                <w:sz w:val="16"/>
                <w:szCs w:val="16"/>
                <w:lang w:val="en-GB" w:eastAsia="en-GB"/>
              </w:rPr>
              <w:t> </w:t>
            </w:r>
          </w:p>
        </w:tc>
        <w:tc>
          <w:tcPr>
            <w:tcW w:w="1520" w:type="dxa"/>
            <w:tcBorders>
              <w:top w:val="single" w:sz="12" w:space="0" w:color="C00000"/>
              <w:left w:val="nil"/>
              <w:bottom w:val="single" w:sz="12" w:space="0" w:color="C00000"/>
              <w:right w:val="nil"/>
            </w:tcBorders>
            <w:shd w:val="clear" w:color="auto" w:fill="auto"/>
            <w:noWrap/>
            <w:vAlign w:val="center"/>
          </w:tcPr>
          <w:p w14:paraId="3CF0F060" w14:textId="77777777" w:rsidR="00B204B7" w:rsidRPr="00F102E0" w:rsidRDefault="00B204B7" w:rsidP="000D493C">
            <w:pPr>
              <w:jc w:val="right"/>
              <w:rPr>
                <w:color w:val="000000"/>
                <w:sz w:val="16"/>
                <w:szCs w:val="16"/>
                <w:lang w:val="en-GB" w:eastAsia="en-GB"/>
              </w:rPr>
            </w:pPr>
          </w:p>
        </w:tc>
      </w:tr>
    </w:tbl>
    <w:p w14:paraId="48A2220A" w14:textId="77777777" w:rsidR="00B204B7" w:rsidRPr="00A13F81" w:rsidRDefault="00B204B7" w:rsidP="00B204B7">
      <w:pPr>
        <w:widowControl w:val="0"/>
        <w:autoSpaceDE w:val="0"/>
        <w:autoSpaceDN w:val="0"/>
        <w:adjustRightInd w:val="0"/>
        <w:snapToGrid w:val="0"/>
        <w:jc w:val="both"/>
        <w:rPr>
          <w:rFonts w:ascii="Cambria" w:hAnsi="Cambria" w:cs="Cambria"/>
          <w:sz w:val="19"/>
          <w:szCs w:val="19"/>
          <w:lang w:eastAsia="en-GB"/>
        </w:rPr>
      </w:pPr>
    </w:p>
    <w:p w14:paraId="0F00C83C" w14:textId="77777777" w:rsidR="00B204B7" w:rsidRPr="0009052C" w:rsidRDefault="00B204B7" w:rsidP="00B204B7">
      <w:pPr>
        <w:widowControl w:val="0"/>
        <w:tabs>
          <w:tab w:val="left" w:pos="1134"/>
        </w:tabs>
        <w:autoSpaceDE w:val="0"/>
        <w:autoSpaceDN w:val="0"/>
        <w:adjustRightInd w:val="0"/>
        <w:snapToGrid w:val="0"/>
        <w:ind w:left="284" w:hanging="284"/>
        <w:jc w:val="both"/>
        <w:rPr>
          <w:rFonts w:ascii="Cambria" w:hAnsi="Cambria"/>
          <w:i/>
          <w:sz w:val="16"/>
          <w:szCs w:val="16"/>
          <w:lang w:eastAsia="en-GB"/>
        </w:rPr>
      </w:pPr>
      <w:bookmarkStart w:id="6" w:name="_Hlk16789575"/>
      <w:r w:rsidRPr="0009052C">
        <w:rPr>
          <w:rFonts w:ascii="Cambria" w:hAnsi="Cambria"/>
          <w:sz w:val="20"/>
          <w:szCs w:val="20"/>
          <w:lang w:eastAsia="en-GB"/>
        </w:rPr>
        <w:tab/>
      </w:r>
      <w:r w:rsidRPr="0009052C">
        <w:rPr>
          <w:rFonts w:ascii="Cambria" w:hAnsi="Cambria"/>
          <w:i/>
          <w:sz w:val="16"/>
          <w:szCs w:val="16"/>
          <w:lang w:eastAsia="en-GB"/>
        </w:rPr>
        <w:t>IP=</w:t>
      </w:r>
      <w:r w:rsidRPr="0009052C">
        <w:rPr>
          <w:rFonts w:ascii="Cambria" w:hAnsi="Cambria"/>
          <w:i/>
          <w:sz w:val="16"/>
          <w:szCs w:val="16"/>
          <w:lang w:eastAsia="en-GB"/>
        </w:rPr>
        <w:tab/>
        <w:t>completed investment property</w:t>
      </w:r>
    </w:p>
    <w:p w14:paraId="2C0E4DCF" w14:textId="77777777" w:rsidR="00B204B7" w:rsidRPr="0009052C" w:rsidRDefault="00B204B7" w:rsidP="00B204B7">
      <w:pPr>
        <w:widowControl w:val="0"/>
        <w:tabs>
          <w:tab w:val="left" w:pos="1134"/>
        </w:tabs>
        <w:autoSpaceDE w:val="0"/>
        <w:autoSpaceDN w:val="0"/>
        <w:adjustRightInd w:val="0"/>
        <w:snapToGrid w:val="0"/>
        <w:ind w:left="284" w:hanging="284"/>
        <w:jc w:val="both"/>
        <w:rPr>
          <w:rFonts w:ascii="Cambria" w:hAnsi="Cambria"/>
          <w:i/>
          <w:sz w:val="16"/>
          <w:szCs w:val="16"/>
          <w:lang w:eastAsia="en-GB"/>
        </w:rPr>
      </w:pPr>
      <w:r w:rsidRPr="0009052C">
        <w:rPr>
          <w:rFonts w:ascii="Cambria" w:hAnsi="Cambria"/>
          <w:i/>
          <w:sz w:val="16"/>
          <w:szCs w:val="16"/>
          <w:lang w:eastAsia="en-GB"/>
        </w:rPr>
        <w:tab/>
        <w:t>IPUC=</w:t>
      </w:r>
      <w:r w:rsidRPr="0009052C">
        <w:rPr>
          <w:rFonts w:ascii="Cambria" w:hAnsi="Cambria"/>
          <w:i/>
          <w:sz w:val="16"/>
          <w:szCs w:val="16"/>
          <w:lang w:eastAsia="en-GB"/>
        </w:rPr>
        <w:tab/>
        <w:t>investment property under construction</w:t>
      </w:r>
    </w:p>
    <w:p w14:paraId="3BCBD7E4" w14:textId="77777777" w:rsidR="00B204B7" w:rsidRPr="0009052C" w:rsidRDefault="00B204B7" w:rsidP="00B204B7">
      <w:pPr>
        <w:widowControl w:val="0"/>
        <w:tabs>
          <w:tab w:val="left" w:pos="1134"/>
        </w:tabs>
        <w:autoSpaceDE w:val="0"/>
        <w:autoSpaceDN w:val="0"/>
        <w:adjustRightInd w:val="0"/>
        <w:snapToGrid w:val="0"/>
        <w:ind w:left="284" w:hanging="284"/>
        <w:jc w:val="both"/>
        <w:rPr>
          <w:rFonts w:ascii="Cambria" w:hAnsi="Cambria"/>
          <w:i/>
          <w:sz w:val="16"/>
          <w:szCs w:val="16"/>
          <w:lang w:eastAsia="en-GB"/>
        </w:rPr>
      </w:pPr>
      <w:r w:rsidRPr="0009052C">
        <w:rPr>
          <w:rFonts w:ascii="Cambria" w:hAnsi="Cambria"/>
          <w:i/>
          <w:sz w:val="16"/>
          <w:szCs w:val="16"/>
          <w:lang w:eastAsia="en-GB"/>
        </w:rPr>
        <w:tab/>
        <w:t>DL=</w:t>
      </w:r>
      <w:r w:rsidRPr="0009052C">
        <w:rPr>
          <w:rFonts w:ascii="Cambria" w:hAnsi="Cambria"/>
          <w:i/>
          <w:sz w:val="16"/>
          <w:szCs w:val="16"/>
          <w:lang w:eastAsia="en-GB"/>
        </w:rPr>
        <w:tab/>
        <w:t>development land</w:t>
      </w:r>
    </w:p>
    <w:p w14:paraId="16260991" w14:textId="77777777" w:rsidR="00B204B7" w:rsidRPr="0009052C" w:rsidRDefault="00B204B7" w:rsidP="00B204B7">
      <w:pPr>
        <w:widowControl w:val="0"/>
        <w:autoSpaceDE w:val="0"/>
        <w:autoSpaceDN w:val="0"/>
        <w:adjustRightInd w:val="0"/>
        <w:snapToGrid w:val="0"/>
        <w:jc w:val="both"/>
        <w:rPr>
          <w:rFonts w:ascii="Cambria" w:hAnsi="Cambria"/>
          <w:sz w:val="20"/>
          <w:szCs w:val="20"/>
          <w:lang w:eastAsia="en-GB"/>
        </w:rPr>
      </w:pPr>
    </w:p>
    <w:p w14:paraId="4C49BAF2"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r>
        <w:rPr>
          <w:rFonts w:ascii="Cambria" w:hAnsi="Cambria"/>
          <w:sz w:val="20"/>
          <w:szCs w:val="20"/>
          <w:lang w:eastAsia="en-GB"/>
        </w:rPr>
        <w:br w:type="page"/>
      </w:r>
    </w:p>
    <w:p w14:paraId="4395A364" w14:textId="77777777" w:rsidR="00B204B7" w:rsidRPr="0009052C" w:rsidRDefault="00B204B7" w:rsidP="00B204B7">
      <w:pPr>
        <w:widowControl w:val="0"/>
        <w:autoSpaceDE w:val="0"/>
        <w:autoSpaceDN w:val="0"/>
        <w:adjustRightInd w:val="0"/>
        <w:snapToGrid w:val="0"/>
        <w:jc w:val="both"/>
        <w:rPr>
          <w:rFonts w:ascii="Cambria" w:hAnsi="Cambria"/>
          <w:sz w:val="20"/>
          <w:szCs w:val="20"/>
          <w:lang w:eastAsia="en-GB"/>
        </w:rPr>
      </w:pPr>
    </w:p>
    <w:p w14:paraId="5EAA061F"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kern w:val="20"/>
          <w:sz w:val="26"/>
          <w:szCs w:val="26"/>
          <w:lang w:eastAsia="en-GB"/>
        </w:rPr>
      </w:pPr>
      <w:r w:rsidRPr="0009052C">
        <w:rPr>
          <w:rFonts w:ascii="Cambria" w:hAnsi="Cambria"/>
          <w:b/>
          <w:kern w:val="20"/>
          <w:sz w:val="26"/>
          <w:szCs w:val="26"/>
          <w:lang w:eastAsia="en-GB"/>
        </w:rPr>
        <w:t>Trade and other receivables</w:t>
      </w:r>
    </w:p>
    <w:tbl>
      <w:tblPr>
        <w:tblW w:w="8822" w:type="dxa"/>
        <w:tblInd w:w="108" w:type="dxa"/>
        <w:tblLook w:val="04A0" w:firstRow="1" w:lastRow="0" w:firstColumn="1" w:lastColumn="0" w:noHBand="0" w:noVBand="1"/>
      </w:tblPr>
      <w:tblGrid>
        <w:gridCol w:w="6271"/>
        <w:gridCol w:w="1205"/>
        <w:gridCol w:w="1346"/>
      </w:tblGrid>
      <w:tr w:rsidR="00B204B7" w:rsidRPr="0009052C" w14:paraId="2846471F" w14:textId="77777777" w:rsidTr="000D493C">
        <w:trPr>
          <w:trHeight w:val="276"/>
        </w:trPr>
        <w:tc>
          <w:tcPr>
            <w:tcW w:w="6271" w:type="dxa"/>
            <w:tcBorders>
              <w:top w:val="nil"/>
              <w:left w:val="nil"/>
              <w:bottom w:val="nil"/>
              <w:right w:val="nil"/>
            </w:tcBorders>
            <w:shd w:val="clear" w:color="000000" w:fill="CC0000"/>
            <w:noWrap/>
            <w:vAlign w:val="center"/>
            <w:hideMark/>
          </w:tcPr>
          <w:p w14:paraId="3BB9C873" w14:textId="77777777" w:rsidR="00B204B7" w:rsidRPr="0009052C" w:rsidRDefault="00B204B7" w:rsidP="000D493C">
            <w:pPr>
              <w:rPr>
                <w:rFonts w:ascii="Cambria" w:hAnsi="Cambria"/>
                <w:b/>
                <w:bCs/>
                <w:color w:val="FFFFFF"/>
                <w:sz w:val="19"/>
                <w:szCs w:val="19"/>
                <w:lang w:eastAsia="en-GB"/>
              </w:rPr>
            </w:pPr>
            <w:r w:rsidRPr="0009052C">
              <w:rPr>
                <w:rFonts w:ascii="Cambria" w:hAnsi="Cambria"/>
                <w:i/>
                <w:iCs/>
                <w:color w:val="FFFFFF"/>
                <w:sz w:val="19"/>
                <w:szCs w:val="19"/>
                <w:lang w:eastAsia="en-GB"/>
              </w:rPr>
              <w:t>(in thousands of €)</w:t>
            </w:r>
          </w:p>
        </w:tc>
        <w:tc>
          <w:tcPr>
            <w:tcW w:w="1205" w:type="dxa"/>
            <w:tcBorders>
              <w:top w:val="nil"/>
              <w:left w:val="nil"/>
              <w:bottom w:val="nil"/>
              <w:right w:val="nil"/>
            </w:tcBorders>
            <w:shd w:val="clear" w:color="000000" w:fill="CC0000"/>
            <w:noWrap/>
            <w:vAlign w:val="center"/>
            <w:hideMark/>
          </w:tcPr>
          <w:p w14:paraId="614BC0E9" w14:textId="77777777" w:rsidR="00B204B7" w:rsidRPr="00C32B1F" w:rsidRDefault="00B204B7" w:rsidP="000D493C">
            <w:pPr>
              <w:jc w:val="right"/>
              <w:rPr>
                <w:rFonts w:ascii="Cambria" w:hAnsi="Cambria"/>
                <w:b/>
                <w:color w:val="FFFFFF"/>
                <w:sz w:val="19"/>
                <w:szCs w:val="19"/>
                <w:lang w:eastAsia="en-GB"/>
              </w:rPr>
            </w:pPr>
            <w:r w:rsidRPr="0009052C">
              <w:rPr>
                <w:rFonts w:ascii="Cambria" w:hAnsi="Cambria"/>
                <w:b/>
                <w:bCs/>
                <w:color w:val="FFFFFF"/>
                <w:sz w:val="19"/>
                <w:szCs w:val="19"/>
                <w:lang w:eastAsia="en-GB"/>
              </w:rPr>
              <w:t>30.06.202</w:t>
            </w:r>
            <w:r>
              <w:rPr>
                <w:rFonts w:ascii="Cambria" w:hAnsi="Cambria"/>
                <w:b/>
                <w:color w:val="FFFFFF"/>
                <w:sz w:val="19"/>
                <w:szCs w:val="19"/>
                <w:lang w:eastAsia="en-GB"/>
              </w:rPr>
              <w:t>1</w:t>
            </w:r>
          </w:p>
        </w:tc>
        <w:tc>
          <w:tcPr>
            <w:tcW w:w="1346" w:type="dxa"/>
            <w:tcBorders>
              <w:top w:val="nil"/>
              <w:left w:val="nil"/>
              <w:bottom w:val="single" w:sz="4" w:space="0" w:color="C00000"/>
              <w:right w:val="nil"/>
            </w:tcBorders>
            <w:shd w:val="clear" w:color="000000" w:fill="CC0000"/>
            <w:vAlign w:val="center"/>
          </w:tcPr>
          <w:p w14:paraId="3234A262" w14:textId="77777777" w:rsidR="00B204B7" w:rsidRPr="0009052C" w:rsidRDefault="00B204B7" w:rsidP="000D493C">
            <w:pPr>
              <w:jc w:val="right"/>
              <w:rPr>
                <w:rFonts w:ascii="Cambria" w:hAnsi="Cambria"/>
                <w:b/>
                <w:bCs/>
                <w:color w:val="FFFFFF"/>
                <w:sz w:val="19"/>
                <w:szCs w:val="19"/>
                <w:lang w:eastAsia="en-GB"/>
              </w:rPr>
            </w:pPr>
            <w:r w:rsidRPr="0009052C">
              <w:rPr>
                <w:rFonts w:ascii="Cambria" w:hAnsi="Cambria"/>
                <w:b/>
                <w:bCs/>
                <w:color w:val="FFFFFF"/>
                <w:sz w:val="19"/>
                <w:szCs w:val="19"/>
                <w:lang w:eastAsia="en-GB"/>
              </w:rPr>
              <w:t>31.12.20</w:t>
            </w:r>
            <w:r>
              <w:rPr>
                <w:rFonts w:ascii="Cambria" w:hAnsi="Cambria"/>
                <w:b/>
                <w:color w:val="FFFFFF"/>
                <w:sz w:val="19"/>
                <w:szCs w:val="19"/>
                <w:lang w:eastAsia="en-GB"/>
              </w:rPr>
              <w:t>20</w:t>
            </w:r>
          </w:p>
        </w:tc>
      </w:tr>
      <w:tr w:rsidR="00B204B7" w:rsidRPr="0009052C" w14:paraId="48EFF39F" w14:textId="77777777" w:rsidTr="000D493C">
        <w:trPr>
          <w:trHeight w:val="241"/>
        </w:trPr>
        <w:tc>
          <w:tcPr>
            <w:tcW w:w="6271" w:type="dxa"/>
            <w:tcBorders>
              <w:top w:val="nil"/>
              <w:left w:val="nil"/>
              <w:bottom w:val="single" w:sz="4" w:space="0" w:color="C00000"/>
              <w:right w:val="nil"/>
            </w:tcBorders>
            <w:shd w:val="clear" w:color="auto" w:fill="auto"/>
            <w:noWrap/>
            <w:vAlign w:val="bottom"/>
            <w:hideMark/>
          </w:tcPr>
          <w:p w14:paraId="2B23289C"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olor w:val="000000"/>
                <w:sz w:val="20"/>
                <w:szCs w:val="20"/>
                <w:lang w:eastAsia="en-GB"/>
              </w:rPr>
              <w:t xml:space="preserve">Trade receivables </w:t>
            </w:r>
          </w:p>
        </w:tc>
        <w:tc>
          <w:tcPr>
            <w:tcW w:w="1205" w:type="dxa"/>
            <w:tcBorders>
              <w:top w:val="nil"/>
              <w:left w:val="nil"/>
              <w:bottom w:val="single" w:sz="4" w:space="0" w:color="C00000"/>
              <w:right w:val="nil"/>
            </w:tcBorders>
            <w:shd w:val="clear" w:color="000000" w:fill="F2F2F2"/>
            <w:noWrap/>
            <w:vAlign w:val="bottom"/>
          </w:tcPr>
          <w:p w14:paraId="7ED9B2EC" w14:textId="77777777" w:rsidR="00B204B7" w:rsidRPr="0009052C" w:rsidRDefault="00B204B7" w:rsidP="000D493C">
            <w:pPr>
              <w:jc w:val="right"/>
              <w:rPr>
                <w:rFonts w:ascii="Cambria" w:hAnsi="Cambria"/>
                <w:sz w:val="20"/>
                <w:szCs w:val="20"/>
                <w:lang w:eastAsia="en-GB"/>
              </w:rPr>
            </w:pPr>
            <w:r w:rsidRPr="00C32B1F">
              <w:rPr>
                <w:rFonts w:ascii="Cambria" w:hAnsi="Cambria" w:cs="Calibri"/>
                <w:sz w:val="20"/>
                <w:szCs w:val="20"/>
                <w:lang w:eastAsia="en-GB"/>
              </w:rPr>
              <w:t>7,567</w:t>
            </w:r>
          </w:p>
        </w:tc>
        <w:tc>
          <w:tcPr>
            <w:tcW w:w="1346" w:type="dxa"/>
            <w:tcBorders>
              <w:top w:val="nil"/>
              <w:left w:val="nil"/>
              <w:bottom w:val="single" w:sz="4" w:space="0" w:color="C00000"/>
              <w:right w:val="nil"/>
            </w:tcBorders>
            <w:shd w:val="clear" w:color="auto" w:fill="auto"/>
            <w:vAlign w:val="bottom"/>
          </w:tcPr>
          <w:p w14:paraId="00B2082A" w14:textId="77777777" w:rsidR="00B204B7" w:rsidRPr="0009052C" w:rsidRDefault="00B204B7" w:rsidP="000D493C">
            <w:pPr>
              <w:jc w:val="right"/>
              <w:rPr>
                <w:rFonts w:ascii="Cambria" w:hAnsi="Cambria"/>
                <w:sz w:val="20"/>
                <w:szCs w:val="20"/>
                <w:lang w:eastAsia="en-GB"/>
              </w:rPr>
            </w:pPr>
            <w:r w:rsidRPr="00C32B1F">
              <w:rPr>
                <w:rFonts w:ascii="Cambria" w:hAnsi="Cambria" w:cs="Calibri"/>
                <w:sz w:val="20"/>
                <w:szCs w:val="20"/>
                <w:lang w:eastAsia="en-GB"/>
              </w:rPr>
              <w:t>7,781</w:t>
            </w:r>
          </w:p>
        </w:tc>
      </w:tr>
      <w:tr w:rsidR="00B204B7" w:rsidRPr="0009052C" w14:paraId="63AB4EEB"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3861F5BA"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olor w:val="000000"/>
                <w:sz w:val="20"/>
                <w:szCs w:val="20"/>
                <w:lang w:eastAsia="en-GB"/>
              </w:rPr>
              <w:t>Tax receivables - VAT</w:t>
            </w:r>
          </w:p>
        </w:tc>
        <w:tc>
          <w:tcPr>
            <w:tcW w:w="1205" w:type="dxa"/>
            <w:tcBorders>
              <w:top w:val="nil"/>
              <w:left w:val="nil"/>
              <w:bottom w:val="single" w:sz="4" w:space="0" w:color="C00000"/>
              <w:right w:val="nil"/>
            </w:tcBorders>
            <w:shd w:val="clear" w:color="000000" w:fill="F2F2F2"/>
            <w:noWrap/>
            <w:vAlign w:val="bottom"/>
          </w:tcPr>
          <w:p w14:paraId="211CB325" w14:textId="77777777" w:rsidR="00B204B7" w:rsidRPr="0009052C" w:rsidRDefault="00B204B7" w:rsidP="000D493C">
            <w:pPr>
              <w:jc w:val="right"/>
              <w:rPr>
                <w:rFonts w:ascii="Cambria" w:hAnsi="Cambria"/>
                <w:sz w:val="20"/>
                <w:szCs w:val="20"/>
                <w:lang w:eastAsia="en-GB"/>
              </w:rPr>
            </w:pPr>
            <w:r w:rsidRPr="00C32B1F">
              <w:rPr>
                <w:rFonts w:ascii="Cambria" w:hAnsi="Cambria" w:cs="Calibri"/>
                <w:sz w:val="20"/>
                <w:szCs w:val="20"/>
                <w:lang w:eastAsia="en-GB"/>
              </w:rPr>
              <w:t>28,393</w:t>
            </w:r>
          </w:p>
        </w:tc>
        <w:tc>
          <w:tcPr>
            <w:tcW w:w="1346" w:type="dxa"/>
            <w:tcBorders>
              <w:top w:val="nil"/>
              <w:left w:val="nil"/>
              <w:bottom w:val="single" w:sz="4" w:space="0" w:color="C00000"/>
              <w:right w:val="nil"/>
            </w:tcBorders>
            <w:shd w:val="clear" w:color="auto" w:fill="auto"/>
            <w:vAlign w:val="bottom"/>
          </w:tcPr>
          <w:p w14:paraId="65114C5C" w14:textId="77777777" w:rsidR="00B204B7" w:rsidRPr="0009052C" w:rsidRDefault="00B204B7" w:rsidP="000D493C">
            <w:pPr>
              <w:jc w:val="right"/>
              <w:rPr>
                <w:rFonts w:ascii="Cambria" w:hAnsi="Cambria"/>
                <w:sz w:val="20"/>
                <w:szCs w:val="20"/>
                <w:lang w:eastAsia="en-GB"/>
              </w:rPr>
            </w:pPr>
            <w:r w:rsidRPr="00C32B1F">
              <w:rPr>
                <w:rFonts w:ascii="Cambria" w:hAnsi="Cambria" w:cs="Calibri"/>
                <w:sz w:val="20"/>
                <w:szCs w:val="20"/>
                <w:lang w:eastAsia="en-GB"/>
              </w:rPr>
              <w:t>27,865</w:t>
            </w:r>
          </w:p>
        </w:tc>
      </w:tr>
      <w:tr w:rsidR="00B204B7" w:rsidRPr="0009052C" w14:paraId="20C6BD85"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3DFF83FC"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olor w:val="000000"/>
                <w:sz w:val="20"/>
                <w:szCs w:val="20"/>
                <w:lang w:eastAsia="en-GB"/>
              </w:rPr>
              <w:t>Accrued income and deferred charges</w:t>
            </w:r>
          </w:p>
        </w:tc>
        <w:tc>
          <w:tcPr>
            <w:tcW w:w="1205" w:type="dxa"/>
            <w:tcBorders>
              <w:top w:val="nil"/>
              <w:left w:val="nil"/>
              <w:bottom w:val="single" w:sz="4" w:space="0" w:color="C00000"/>
              <w:right w:val="nil"/>
            </w:tcBorders>
            <w:shd w:val="clear" w:color="000000" w:fill="F2F2F2"/>
            <w:noWrap/>
            <w:vAlign w:val="bottom"/>
          </w:tcPr>
          <w:p w14:paraId="0E7722A2" w14:textId="77777777" w:rsidR="00B204B7" w:rsidRPr="0009052C" w:rsidRDefault="00B204B7" w:rsidP="000D493C">
            <w:pPr>
              <w:jc w:val="right"/>
              <w:rPr>
                <w:rFonts w:ascii="Cambria" w:hAnsi="Cambria"/>
                <w:sz w:val="20"/>
                <w:szCs w:val="20"/>
                <w:lang w:eastAsia="en-GB"/>
              </w:rPr>
            </w:pPr>
            <w:r w:rsidRPr="00C32B1F">
              <w:rPr>
                <w:rFonts w:ascii="Cambria" w:hAnsi="Cambria" w:cs="Calibri"/>
                <w:sz w:val="20"/>
                <w:szCs w:val="20"/>
                <w:lang w:eastAsia="en-GB"/>
              </w:rPr>
              <w:t>1,845</w:t>
            </w:r>
          </w:p>
        </w:tc>
        <w:tc>
          <w:tcPr>
            <w:tcW w:w="1346" w:type="dxa"/>
            <w:tcBorders>
              <w:top w:val="nil"/>
              <w:left w:val="nil"/>
              <w:bottom w:val="single" w:sz="4" w:space="0" w:color="C00000"/>
              <w:right w:val="nil"/>
            </w:tcBorders>
            <w:shd w:val="clear" w:color="auto" w:fill="auto"/>
            <w:vAlign w:val="bottom"/>
          </w:tcPr>
          <w:p w14:paraId="0B784A4A" w14:textId="77777777" w:rsidR="00B204B7" w:rsidRPr="0009052C" w:rsidRDefault="00B204B7" w:rsidP="000D493C">
            <w:pPr>
              <w:jc w:val="right"/>
              <w:rPr>
                <w:rFonts w:ascii="Cambria" w:hAnsi="Cambria"/>
                <w:sz w:val="20"/>
                <w:szCs w:val="20"/>
                <w:lang w:eastAsia="en-GB"/>
              </w:rPr>
            </w:pPr>
            <w:r w:rsidRPr="00C32B1F">
              <w:rPr>
                <w:rFonts w:ascii="Cambria" w:hAnsi="Cambria" w:cs="Calibri"/>
                <w:sz w:val="20"/>
                <w:szCs w:val="20"/>
                <w:lang w:eastAsia="en-GB"/>
              </w:rPr>
              <w:t>1,469</w:t>
            </w:r>
          </w:p>
        </w:tc>
      </w:tr>
      <w:tr w:rsidR="00B204B7" w:rsidRPr="0009052C" w14:paraId="1940B14F"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0361597B"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olor w:val="000000"/>
                <w:sz w:val="20"/>
                <w:szCs w:val="20"/>
                <w:lang w:eastAsia="en-GB"/>
              </w:rPr>
              <w:t xml:space="preserve">Other receivables </w:t>
            </w:r>
          </w:p>
        </w:tc>
        <w:tc>
          <w:tcPr>
            <w:tcW w:w="1205" w:type="dxa"/>
            <w:tcBorders>
              <w:top w:val="nil"/>
              <w:left w:val="nil"/>
              <w:bottom w:val="single" w:sz="4" w:space="0" w:color="C00000"/>
              <w:right w:val="nil"/>
            </w:tcBorders>
            <w:shd w:val="clear" w:color="000000" w:fill="F2F2F2"/>
            <w:noWrap/>
            <w:vAlign w:val="bottom"/>
          </w:tcPr>
          <w:p w14:paraId="48B28612" w14:textId="77777777" w:rsidR="00B204B7" w:rsidRPr="0009052C" w:rsidRDefault="00B204B7" w:rsidP="000D493C">
            <w:pPr>
              <w:jc w:val="right"/>
              <w:rPr>
                <w:rFonts w:ascii="Cambria" w:hAnsi="Cambria"/>
                <w:sz w:val="20"/>
                <w:szCs w:val="20"/>
                <w:lang w:eastAsia="en-GB"/>
              </w:rPr>
            </w:pPr>
            <w:r w:rsidRPr="00C32B1F">
              <w:rPr>
                <w:rFonts w:ascii="Cambria" w:hAnsi="Cambria" w:cs="Calibri"/>
                <w:sz w:val="20"/>
                <w:szCs w:val="20"/>
                <w:lang w:eastAsia="en-GB"/>
              </w:rPr>
              <w:t>14,473</w:t>
            </w:r>
          </w:p>
        </w:tc>
        <w:tc>
          <w:tcPr>
            <w:tcW w:w="1346" w:type="dxa"/>
            <w:tcBorders>
              <w:top w:val="nil"/>
              <w:left w:val="nil"/>
              <w:bottom w:val="single" w:sz="4" w:space="0" w:color="C00000"/>
              <w:right w:val="nil"/>
            </w:tcBorders>
            <w:shd w:val="clear" w:color="auto" w:fill="auto"/>
            <w:vAlign w:val="bottom"/>
          </w:tcPr>
          <w:p w14:paraId="03CE37D6" w14:textId="77777777" w:rsidR="00B204B7" w:rsidRPr="0009052C" w:rsidRDefault="00B204B7" w:rsidP="000D493C">
            <w:pPr>
              <w:jc w:val="right"/>
              <w:rPr>
                <w:rFonts w:ascii="Cambria" w:hAnsi="Cambria"/>
                <w:sz w:val="20"/>
                <w:szCs w:val="20"/>
                <w:lang w:eastAsia="en-GB"/>
              </w:rPr>
            </w:pPr>
            <w:r w:rsidRPr="00C32B1F">
              <w:rPr>
                <w:rFonts w:ascii="Cambria" w:hAnsi="Cambria" w:cs="Calibri"/>
                <w:sz w:val="20"/>
                <w:szCs w:val="20"/>
                <w:lang w:eastAsia="en-GB"/>
              </w:rPr>
              <w:t>7,713</w:t>
            </w:r>
          </w:p>
        </w:tc>
      </w:tr>
      <w:tr w:rsidR="00B204B7" w:rsidRPr="0009052C" w14:paraId="078059FD"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61DEEFC0" w14:textId="77777777" w:rsidR="00B204B7" w:rsidRPr="0009052C" w:rsidRDefault="00B204B7" w:rsidP="000D493C">
            <w:pPr>
              <w:rPr>
                <w:rFonts w:ascii="Cambria" w:hAnsi="Cambria" w:cs="Calibri"/>
                <w:color w:val="000000"/>
                <w:sz w:val="20"/>
                <w:szCs w:val="20"/>
                <w:lang w:eastAsia="nl-NL"/>
              </w:rPr>
            </w:pPr>
            <w:r w:rsidRPr="0009052C">
              <w:rPr>
                <w:rFonts w:ascii="Cambria" w:hAnsi="Cambria"/>
                <w:bCs/>
                <w:color w:val="000000"/>
                <w:sz w:val="20"/>
                <w:szCs w:val="20"/>
                <w:lang w:eastAsia="en-GB"/>
              </w:rPr>
              <w:t>Reclassification to (-) / from held for sale</w:t>
            </w:r>
          </w:p>
        </w:tc>
        <w:tc>
          <w:tcPr>
            <w:tcW w:w="1205" w:type="dxa"/>
            <w:tcBorders>
              <w:top w:val="nil"/>
              <w:left w:val="nil"/>
              <w:bottom w:val="single" w:sz="4" w:space="0" w:color="C00000"/>
              <w:right w:val="nil"/>
            </w:tcBorders>
            <w:shd w:val="clear" w:color="000000" w:fill="F2F2F2"/>
            <w:noWrap/>
            <w:vAlign w:val="bottom"/>
          </w:tcPr>
          <w:p w14:paraId="40A0809A" w14:textId="77777777" w:rsidR="00B204B7" w:rsidRPr="0009052C" w:rsidRDefault="00B204B7" w:rsidP="000D493C">
            <w:pPr>
              <w:jc w:val="right"/>
              <w:rPr>
                <w:rFonts w:ascii="Cambria" w:hAnsi="Cambria"/>
                <w:sz w:val="20"/>
                <w:szCs w:val="20"/>
                <w:lang w:eastAsia="en-GB"/>
              </w:rPr>
            </w:pPr>
            <w:r>
              <w:rPr>
                <w:rFonts w:ascii="Cambria" w:hAnsi="Cambria" w:cs="Calibri"/>
                <w:sz w:val="20"/>
                <w:szCs w:val="20"/>
                <w:lang w:eastAsia="en-GB"/>
              </w:rPr>
              <w:t>-</w:t>
            </w:r>
          </w:p>
        </w:tc>
        <w:tc>
          <w:tcPr>
            <w:tcW w:w="1346" w:type="dxa"/>
            <w:tcBorders>
              <w:top w:val="nil"/>
              <w:left w:val="nil"/>
              <w:bottom w:val="single" w:sz="4" w:space="0" w:color="C00000"/>
              <w:right w:val="nil"/>
            </w:tcBorders>
            <w:shd w:val="clear" w:color="auto" w:fill="auto"/>
            <w:vAlign w:val="bottom"/>
          </w:tcPr>
          <w:p w14:paraId="68726457" w14:textId="77777777" w:rsidR="00B204B7" w:rsidRPr="0009052C" w:rsidRDefault="00B204B7" w:rsidP="000D493C">
            <w:pPr>
              <w:jc w:val="right"/>
              <w:rPr>
                <w:rFonts w:ascii="Cambria" w:hAnsi="Cambria"/>
                <w:sz w:val="20"/>
                <w:szCs w:val="20"/>
                <w:lang w:eastAsia="en-GB"/>
              </w:rPr>
            </w:pPr>
            <w:r>
              <w:rPr>
                <w:rFonts w:ascii="Cambria" w:hAnsi="Cambria" w:cs="Calibri"/>
                <w:sz w:val="20"/>
                <w:szCs w:val="20"/>
                <w:lang w:eastAsia="en-GB"/>
              </w:rPr>
              <w:t>-</w:t>
            </w:r>
          </w:p>
        </w:tc>
      </w:tr>
      <w:tr w:rsidR="00B204B7" w:rsidRPr="0009052C" w14:paraId="1D3445E1" w14:textId="77777777" w:rsidTr="000D493C">
        <w:trPr>
          <w:trHeight w:val="264"/>
        </w:trPr>
        <w:tc>
          <w:tcPr>
            <w:tcW w:w="6271" w:type="dxa"/>
            <w:tcBorders>
              <w:top w:val="nil"/>
              <w:left w:val="nil"/>
              <w:bottom w:val="single" w:sz="4" w:space="0" w:color="C00000"/>
              <w:right w:val="nil"/>
            </w:tcBorders>
            <w:shd w:val="clear" w:color="auto" w:fill="auto"/>
            <w:noWrap/>
            <w:vAlign w:val="bottom"/>
          </w:tcPr>
          <w:p w14:paraId="62090677" w14:textId="77777777" w:rsidR="00B204B7" w:rsidRPr="0009052C" w:rsidRDefault="00B204B7" w:rsidP="000D493C">
            <w:pPr>
              <w:rPr>
                <w:rFonts w:ascii="Cambria" w:hAnsi="Cambria"/>
                <w:bCs/>
                <w:color w:val="000000"/>
                <w:sz w:val="20"/>
                <w:szCs w:val="20"/>
                <w:lang w:eastAsia="en-GB"/>
              </w:rPr>
            </w:pPr>
            <w:r w:rsidRPr="0009052C">
              <w:rPr>
                <w:rFonts w:ascii="Cambria" w:hAnsi="Cambria"/>
                <w:b/>
                <w:bCs/>
                <w:color w:val="000000"/>
                <w:sz w:val="20"/>
                <w:szCs w:val="20"/>
                <w:lang w:eastAsia="en-GB"/>
              </w:rPr>
              <w:t>Total</w:t>
            </w:r>
          </w:p>
        </w:tc>
        <w:tc>
          <w:tcPr>
            <w:tcW w:w="1205" w:type="dxa"/>
            <w:tcBorders>
              <w:top w:val="nil"/>
              <w:left w:val="nil"/>
              <w:bottom w:val="single" w:sz="4" w:space="0" w:color="C00000"/>
              <w:right w:val="nil"/>
            </w:tcBorders>
            <w:shd w:val="clear" w:color="000000" w:fill="F2F2F2"/>
            <w:noWrap/>
            <w:vAlign w:val="bottom"/>
          </w:tcPr>
          <w:p w14:paraId="0F49EEFB" w14:textId="77777777" w:rsidR="00B204B7" w:rsidRPr="0009052C" w:rsidRDefault="00B204B7" w:rsidP="000D493C">
            <w:pPr>
              <w:jc w:val="right"/>
              <w:rPr>
                <w:rFonts w:ascii="Cambria" w:hAnsi="Cambria" w:cs="Calibri"/>
                <w:sz w:val="20"/>
                <w:szCs w:val="20"/>
                <w:lang w:eastAsia="en-GB"/>
              </w:rPr>
            </w:pPr>
            <w:r w:rsidRPr="00C32B1F">
              <w:rPr>
                <w:rFonts w:ascii="Cambria" w:hAnsi="Cambria" w:cs="Calibri"/>
                <w:b/>
                <w:bCs/>
                <w:sz w:val="20"/>
                <w:szCs w:val="20"/>
                <w:lang w:eastAsia="en-GB"/>
              </w:rPr>
              <w:t>52,278</w:t>
            </w:r>
          </w:p>
        </w:tc>
        <w:tc>
          <w:tcPr>
            <w:tcW w:w="1346" w:type="dxa"/>
            <w:tcBorders>
              <w:top w:val="nil"/>
              <w:left w:val="nil"/>
              <w:bottom w:val="single" w:sz="4" w:space="0" w:color="C00000"/>
              <w:right w:val="nil"/>
            </w:tcBorders>
            <w:shd w:val="clear" w:color="auto" w:fill="auto"/>
            <w:vAlign w:val="bottom"/>
          </w:tcPr>
          <w:p w14:paraId="2261CE4E" w14:textId="77777777" w:rsidR="00B204B7" w:rsidRPr="0009052C" w:rsidRDefault="00B204B7" w:rsidP="000D493C">
            <w:pPr>
              <w:jc w:val="right"/>
              <w:rPr>
                <w:rFonts w:ascii="Cambria" w:hAnsi="Cambria" w:cs="Calibri"/>
                <w:color w:val="000000"/>
                <w:sz w:val="20"/>
                <w:szCs w:val="20"/>
                <w:lang w:eastAsia="en-GB"/>
              </w:rPr>
            </w:pPr>
            <w:r w:rsidRPr="00C32B1F">
              <w:rPr>
                <w:rFonts w:ascii="Cambria" w:hAnsi="Cambria" w:cs="Calibri"/>
                <w:b/>
                <w:bCs/>
                <w:sz w:val="20"/>
                <w:szCs w:val="20"/>
                <w:lang w:eastAsia="en-GB"/>
              </w:rPr>
              <w:t>44,828</w:t>
            </w:r>
          </w:p>
        </w:tc>
      </w:tr>
    </w:tbl>
    <w:p w14:paraId="79697D69" w14:textId="77777777" w:rsidR="00B204B7" w:rsidRDefault="00B204B7" w:rsidP="00B204B7">
      <w:pPr>
        <w:widowControl w:val="0"/>
        <w:autoSpaceDE w:val="0"/>
        <w:autoSpaceDN w:val="0"/>
        <w:adjustRightInd w:val="0"/>
        <w:snapToGrid w:val="0"/>
        <w:jc w:val="both"/>
        <w:rPr>
          <w:rFonts w:ascii="Cambria" w:hAnsi="Cambria" w:cs="BotanikaStd Bold"/>
          <w:sz w:val="20"/>
          <w:szCs w:val="20"/>
        </w:rPr>
      </w:pPr>
    </w:p>
    <w:p w14:paraId="5EFD1995" w14:textId="77777777" w:rsidR="00B204B7" w:rsidRPr="0009052C" w:rsidRDefault="00B204B7" w:rsidP="00B204B7">
      <w:pPr>
        <w:widowControl w:val="0"/>
        <w:autoSpaceDE w:val="0"/>
        <w:autoSpaceDN w:val="0"/>
        <w:adjustRightInd w:val="0"/>
        <w:snapToGrid w:val="0"/>
        <w:rPr>
          <w:rFonts w:ascii="Cambria" w:hAnsi="Cambria"/>
          <w:sz w:val="20"/>
          <w:szCs w:val="20"/>
        </w:rPr>
      </w:pPr>
    </w:p>
    <w:p w14:paraId="2ECB4D76"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kern w:val="20"/>
          <w:sz w:val="26"/>
          <w:szCs w:val="26"/>
          <w:lang w:eastAsia="en-GB"/>
        </w:rPr>
      </w:pPr>
      <w:r>
        <w:rPr>
          <w:rFonts w:ascii="Cambria" w:hAnsi="Cambria"/>
          <w:b/>
          <w:kern w:val="20"/>
          <w:sz w:val="26"/>
          <w:szCs w:val="26"/>
          <w:lang w:eastAsia="en-GB"/>
        </w:rPr>
        <w:t>Share capital and other reserves</w:t>
      </w:r>
    </w:p>
    <w:p w14:paraId="486763A9"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spacing w:after="240"/>
        <w:ind w:left="567"/>
        <w:jc w:val="both"/>
        <w:outlineLvl w:val="1"/>
        <w:rPr>
          <w:rFonts w:ascii="Cambria" w:hAnsi="Cambria"/>
          <w:b/>
          <w:kern w:val="20"/>
        </w:rPr>
      </w:pPr>
      <w:r>
        <w:rPr>
          <w:rFonts w:ascii="Cambria" w:hAnsi="Cambria"/>
          <w:b/>
          <w:kern w:val="20"/>
        </w:rPr>
        <w:t>Share capital</w:t>
      </w:r>
    </w:p>
    <w:tbl>
      <w:tblPr>
        <w:tblW w:w="8951" w:type="dxa"/>
        <w:tblInd w:w="108" w:type="dxa"/>
        <w:tblLook w:val="04A0" w:firstRow="1" w:lastRow="0" w:firstColumn="1" w:lastColumn="0" w:noHBand="0" w:noVBand="1"/>
      </w:tblPr>
      <w:tblGrid>
        <w:gridCol w:w="5316"/>
        <w:gridCol w:w="1277"/>
        <w:gridCol w:w="1257"/>
        <w:gridCol w:w="1101"/>
      </w:tblGrid>
      <w:tr w:rsidR="00B204B7" w:rsidRPr="00BD370D" w14:paraId="25FD1A54" w14:textId="77777777" w:rsidTr="000D493C">
        <w:trPr>
          <w:trHeight w:val="288"/>
        </w:trPr>
        <w:tc>
          <w:tcPr>
            <w:tcW w:w="5316" w:type="dxa"/>
            <w:tcBorders>
              <w:top w:val="nil"/>
              <w:left w:val="nil"/>
              <w:bottom w:val="single" w:sz="4" w:space="0" w:color="CC0000"/>
              <w:right w:val="nil"/>
            </w:tcBorders>
            <w:shd w:val="clear" w:color="000000" w:fill="C00000"/>
            <w:noWrap/>
            <w:vAlign w:val="center"/>
            <w:hideMark/>
          </w:tcPr>
          <w:p w14:paraId="41672249" w14:textId="77777777" w:rsidR="00B204B7" w:rsidRPr="00BD370D" w:rsidRDefault="00B204B7" w:rsidP="000D493C">
            <w:pPr>
              <w:rPr>
                <w:rFonts w:ascii="Cambria" w:hAnsi="Cambria" w:cs="Arial"/>
                <w:b/>
                <w:bCs/>
                <w:i/>
                <w:iCs/>
                <w:color w:val="FFFFFF"/>
                <w:sz w:val="20"/>
                <w:szCs w:val="20"/>
                <w:lang w:eastAsia="en-GB"/>
              </w:rPr>
            </w:pPr>
            <w:r w:rsidRPr="00BD370D">
              <w:rPr>
                <w:rFonts w:ascii="Cambria" w:hAnsi="Cambria" w:cs="Arial"/>
                <w:b/>
                <w:bCs/>
                <w:i/>
                <w:iCs/>
                <w:color w:val="FFFFFF"/>
                <w:sz w:val="20"/>
                <w:szCs w:val="20"/>
                <w:lang w:eastAsia="en-GB"/>
              </w:rPr>
              <w:t>Issued and fully paid</w:t>
            </w:r>
          </w:p>
        </w:tc>
        <w:tc>
          <w:tcPr>
            <w:tcW w:w="1277" w:type="dxa"/>
            <w:tcBorders>
              <w:top w:val="nil"/>
              <w:left w:val="nil"/>
              <w:bottom w:val="single" w:sz="4" w:space="0" w:color="CC0000"/>
              <w:right w:val="nil"/>
            </w:tcBorders>
            <w:shd w:val="clear" w:color="000000" w:fill="C00000"/>
            <w:vAlign w:val="center"/>
            <w:hideMark/>
          </w:tcPr>
          <w:p w14:paraId="2C9B26D5" w14:textId="77777777" w:rsidR="00B204B7" w:rsidRPr="00BD370D" w:rsidRDefault="00B204B7" w:rsidP="000D493C">
            <w:pPr>
              <w:jc w:val="right"/>
              <w:rPr>
                <w:rFonts w:ascii="Cambria" w:hAnsi="Cambria"/>
                <w:b/>
                <w:bCs/>
                <w:color w:val="FFFFFF"/>
                <w:sz w:val="20"/>
                <w:szCs w:val="20"/>
                <w:lang w:eastAsia="en-GB"/>
              </w:rPr>
            </w:pPr>
            <w:r w:rsidRPr="00BD370D">
              <w:rPr>
                <w:rFonts w:ascii="Cambria" w:hAnsi="Cambria"/>
                <w:b/>
                <w:bCs/>
                <w:color w:val="FFFFFF"/>
                <w:sz w:val="20"/>
                <w:szCs w:val="20"/>
                <w:lang w:eastAsia="en-GB"/>
              </w:rPr>
              <w:t> </w:t>
            </w:r>
          </w:p>
        </w:tc>
        <w:tc>
          <w:tcPr>
            <w:tcW w:w="1257" w:type="dxa"/>
            <w:tcBorders>
              <w:top w:val="nil"/>
              <w:left w:val="nil"/>
              <w:bottom w:val="single" w:sz="4" w:space="0" w:color="CC0000"/>
              <w:right w:val="nil"/>
            </w:tcBorders>
            <w:shd w:val="clear" w:color="000000" w:fill="C00000"/>
            <w:vAlign w:val="center"/>
            <w:hideMark/>
          </w:tcPr>
          <w:p w14:paraId="572D8AD3" w14:textId="77777777" w:rsidR="00B204B7" w:rsidRPr="00BD370D" w:rsidRDefault="00B204B7" w:rsidP="000D493C">
            <w:pPr>
              <w:jc w:val="right"/>
              <w:rPr>
                <w:rFonts w:ascii="Cambria" w:hAnsi="Cambria"/>
                <w:b/>
                <w:bCs/>
                <w:color w:val="FFFFFF"/>
                <w:sz w:val="20"/>
                <w:szCs w:val="20"/>
                <w:lang w:eastAsia="en-GB"/>
              </w:rPr>
            </w:pPr>
            <w:r w:rsidRPr="00BD370D">
              <w:rPr>
                <w:rFonts w:ascii="Cambria" w:hAnsi="Cambria"/>
                <w:b/>
                <w:bCs/>
                <w:color w:val="FFFFFF"/>
                <w:sz w:val="20"/>
                <w:szCs w:val="20"/>
                <w:lang w:eastAsia="en-GB"/>
              </w:rPr>
              <w:t>Number of shares</w:t>
            </w:r>
          </w:p>
          <w:p w14:paraId="0933AB81" w14:textId="77777777" w:rsidR="00B204B7" w:rsidRPr="00BD370D" w:rsidRDefault="00B204B7" w:rsidP="000D493C">
            <w:pPr>
              <w:jc w:val="right"/>
              <w:rPr>
                <w:rFonts w:ascii="Cambria" w:hAnsi="Cambria"/>
                <w:b/>
                <w:bCs/>
                <w:color w:val="FFFFFF"/>
                <w:sz w:val="20"/>
                <w:szCs w:val="20"/>
                <w:lang w:eastAsia="en-GB"/>
              </w:rPr>
            </w:pPr>
          </w:p>
        </w:tc>
        <w:tc>
          <w:tcPr>
            <w:tcW w:w="1101" w:type="dxa"/>
            <w:tcBorders>
              <w:top w:val="nil"/>
              <w:left w:val="nil"/>
              <w:bottom w:val="single" w:sz="4" w:space="0" w:color="CC0000"/>
              <w:right w:val="nil"/>
            </w:tcBorders>
            <w:shd w:val="clear" w:color="000000" w:fill="C00000"/>
            <w:vAlign w:val="center"/>
          </w:tcPr>
          <w:p w14:paraId="1E472817" w14:textId="77777777" w:rsidR="00B204B7" w:rsidRPr="00BD370D" w:rsidRDefault="00B204B7" w:rsidP="000D493C">
            <w:pPr>
              <w:jc w:val="right"/>
              <w:rPr>
                <w:rFonts w:ascii="Cambria" w:hAnsi="Cambria"/>
                <w:b/>
                <w:bCs/>
                <w:color w:val="FFFFFF"/>
                <w:sz w:val="20"/>
                <w:szCs w:val="20"/>
                <w:lang w:eastAsia="en-GB"/>
              </w:rPr>
            </w:pPr>
            <w:r w:rsidRPr="00BD370D">
              <w:rPr>
                <w:rFonts w:ascii="Cambria" w:hAnsi="Cambria"/>
                <w:b/>
                <w:bCs/>
                <w:color w:val="FFFFFF"/>
                <w:sz w:val="20"/>
                <w:szCs w:val="20"/>
                <w:lang w:eastAsia="en-GB"/>
              </w:rPr>
              <w:t>Par value</w:t>
            </w:r>
          </w:p>
          <w:p w14:paraId="2AD9C4FC" w14:textId="77777777" w:rsidR="00B204B7" w:rsidRPr="00BD370D" w:rsidRDefault="00B204B7" w:rsidP="000D493C">
            <w:pPr>
              <w:jc w:val="right"/>
              <w:rPr>
                <w:rFonts w:ascii="Cambria" w:hAnsi="Cambria"/>
                <w:b/>
                <w:bCs/>
                <w:color w:val="FFFFFF"/>
                <w:sz w:val="20"/>
                <w:szCs w:val="20"/>
                <w:lang w:eastAsia="en-GB"/>
              </w:rPr>
            </w:pPr>
            <w:r w:rsidRPr="00BD370D">
              <w:rPr>
                <w:rFonts w:ascii="Cambria" w:hAnsi="Cambria"/>
                <w:b/>
                <w:bCs/>
                <w:color w:val="FFFFFF"/>
                <w:sz w:val="20"/>
                <w:szCs w:val="20"/>
                <w:lang w:eastAsia="en-GB"/>
              </w:rPr>
              <w:t>of shares</w:t>
            </w:r>
          </w:p>
          <w:p w14:paraId="7F66CE16" w14:textId="77777777" w:rsidR="00B204B7" w:rsidRPr="00BD370D" w:rsidRDefault="00B204B7" w:rsidP="000D493C">
            <w:pPr>
              <w:jc w:val="right"/>
              <w:rPr>
                <w:rFonts w:ascii="Cambria" w:hAnsi="Cambria"/>
                <w:b/>
                <w:bCs/>
                <w:color w:val="FFFFFF"/>
                <w:sz w:val="20"/>
                <w:szCs w:val="20"/>
                <w:lang w:eastAsia="en-GB"/>
              </w:rPr>
            </w:pPr>
            <w:r w:rsidRPr="00BD370D">
              <w:rPr>
                <w:rFonts w:ascii="Cambria" w:hAnsi="Cambria"/>
                <w:b/>
                <w:bCs/>
                <w:color w:val="FFFFFF"/>
                <w:sz w:val="20"/>
                <w:szCs w:val="20"/>
                <w:lang w:eastAsia="en-GB"/>
              </w:rPr>
              <w:t>€ ‘000</w:t>
            </w:r>
          </w:p>
        </w:tc>
      </w:tr>
      <w:tr w:rsidR="00B204B7" w:rsidRPr="00BD370D" w14:paraId="15AA66A4" w14:textId="77777777" w:rsidTr="000D493C">
        <w:trPr>
          <w:trHeight w:val="264"/>
        </w:trPr>
        <w:tc>
          <w:tcPr>
            <w:tcW w:w="5316" w:type="dxa"/>
            <w:tcBorders>
              <w:top w:val="single" w:sz="4" w:space="0" w:color="CC0000"/>
              <w:left w:val="nil"/>
              <w:bottom w:val="single" w:sz="4" w:space="0" w:color="CC0000"/>
              <w:right w:val="nil"/>
            </w:tcBorders>
            <w:shd w:val="clear" w:color="auto" w:fill="auto"/>
            <w:vAlign w:val="bottom"/>
          </w:tcPr>
          <w:p w14:paraId="79E7D790" w14:textId="77777777" w:rsidR="00B204B7" w:rsidRPr="00BD370D" w:rsidRDefault="00B204B7" w:rsidP="000D493C">
            <w:pPr>
              <w:rPr>
                <w:rFonts w:ascii="Cambria" w:hAnsi="Cambria"/>
                <w:b/>
                <w:color w:val="000000"/>
                <w:sz w:val="20"/>
                <w:szCs w:val="20"/>
                <w:lang w:eastAsia="en-GB"/>
              </w:rPr>
            </w:pPr>
            <w:r w:rsidRPr="00BD370D">
              <w:rPr>
                <w:rFonts w:ascii="Cambria" w:hAnsi="Cambria"/>
                <w:b/>
                <w:bCs/>
                <w:color w:val="000000"/>
                <w:sz w:val="20"/>
                <w:szCs w:val="20"/>
                <w:lang w:eastAsia="en-GB"/>
              </w:rPr>
              <w:t>Ordinary shares issued at 1 January 202</w:t>
            </w:r>
            <w:r>
              <w:rPr>
                <w:rFonts w:ascii="Cambria" w:hAnsi="Cambria"/>
                <w:b/>
                <w:color w:val="000000"/>
                <w:sz w:val="20"/>
                <w:szCs w:val="20"/>
                <w:lang w:eastAsia="en-GB"/>
              </w:rPr>
              <w:t>1</w:t>
            </w:r>
          </w:p>
        </w:tc>
        <w:tc>
          <w:tcPr>
            <w:tcW w:w="1277" w:type="dxa"/>
            <w:tcBorders>
              <w:top w:val="single" w:sz="4" w:space="0" w:color="CC0000"/>
              <w:left w:val="nil"/>
              <w:bottom w:val="single" w:sz="4" w:space="0" w:color="CC0000"/>
              <w:right w:val="nil"/>
            </w:tcBorders>
            <w:shd w:val="clear" w:color="auto" w:fill="auto"/>
            <w:vAlign w:val="bottom"/>
          </w:tcPr>
          <w:p w14:paraId="4E45A15A" w14:textId="77777777" w:rsidR="00B204B7" w:rsidRPr="00BD370D" w:rsidRDefault="00B204B7" w:rsidP="000D493C">
            <w:pPr>
              <w:jc w:val="right"/>
              <w:rPr>
                <w:rFonts w:ascii="Cambria" w:hAnsi="Cambria"/>
                <w:color w:val="000000"/>
                <w:sz w:val="20"/>
                <w:szCs w:val="20"/>
                <w:lang w:eastAsia="en-GB"/>
              </w:rPr>
            </w:pPr>
          </w:p>
        </w:tc>
        <w:tc>
          <w:tcPr>
            <w:tcW w:w="1257" w:type="dxa"/>
            <w:tcBorders>
              <w:top w:val="single" w:sz="4" w:space="0" w:color="CC0000"/>
              <w:left w:val="nil"/>
              <w:bottom w:val="single" w:sz="4" w:space="0" w:color="CC0000"/>
              <w:right w:val="nil"/>
            </w:tcBorders>
            <w:shd w:val="clear" w:color="000000" w:fill="F2F2F2"/>
            <w:noWrap/>
            <w:vAlign w:val="bottom"/>
          </w:tcPr>
          <w:p w14:paraId="604BE537" w14:textId="77777777" w:rsidR="00B204B7" w:rsidRPr="00BD370D" w:rsidRDefault="00B204B7" w:rsidP="000D493C">
            <w:pPr>
              <w:jc w:val="right"/>
              <w:rPr>
                <w:rFonts w:ascii="Cambria" w:hAnsi="Cambria" w:cs="Calibri"/>
                <w:b/>
                <w:bCs/>
                <w:sz w:val="20"/>
                <w:szCs w:val="20"/>
                <w:lang w:eastAsia="en-GB"/>
              </w:rPr>
            </w:pPr>
            <w:r w:rsidRPr="00BD370D">
              <w:rPr>
                <w:rFonts w:ascii="Cambria" w:hAnsi="Cambria" w:cs="Calibri"/>
                <w:b/>
                <w:bCs/>
                <w:color w:val="000000"/>
                <w:sz w:val="20"/>
                <w:szCs w:val="20"/>
                <w:lang w:eastAsia="en-GB"/>
              </w:rPr>
              <w:t>20,583,050</w:t>
            </w:r>
          </w:p>
        </w:tc>
        <w:tc>
          <w:tcPr>
            <w:tcW w:w="1101" w:type="dxa"/>
            <w:tcBorders>
              <w:top w:val="single" w:sz="4" w:space="0" w:color="CC0000"/>
              <w:left w:val="nil"/>
              <w:bottom w:val="single" w:sz="4" w:space="0" w:color="CC0000"/>
              <w:right w:val="nil"/>
            </w:tcBorders>
            <w:vAlign w:val="bottom"/>
          </w:tcPr>
          <w:p w14:paraId="5AA561EB" w14:textId="77777777" w:rsidR="00B204B7" w:rsidRPr="00BD370D" w:rsidRDefault="00B204B7" w:rsidP="000D493C">
            <w:pPr>
              <w:jc w:val="right"/>
              <w:rPr>
                <w:rFonts w:ascii="Cambria" w:hAnsi="Cambria" w:cs="Calibri"/>
                <w:b/>
                <w:bCs/>
                <w:sz w:val="20"/>
                <w:szCs w:val="20"/>
                <w:lang w:eastAsia="en-GB"/>
              </w:rPr>
            </w:pPr>
            <w:r w:rsidRPr="00BD370D">
              <w:rPr>
                <w:rFonts w:ascii="Cambria" w:hAnsi="Cambria" w:cs="Calibri"/>
                <w:b/>
                <w:bCs/>
                <w:color w:val="000000"/>
                <w:sz w:val="20"/>
                <w:szCs w:val="20"/>
                <w:lang w:eastAsia="en-GB"/>
              </w:rPr>
              <w:t>72,225</w:t>
            </w:r>
          </w:p>
        </w:tc>
      </w:tr>
      <w:tr w:rsidR="00B204B7" w:rsidRPr="00BD370D" w14:paraId="0E633880" w14:textId="77777777" w:rsidTr="000D493C">
        <w:trPr>
          <w:trHeight w:val="264"/>
        </w:trPr>
        <w:tc>
          <w:tcPr>
            <w:tcW w:w="5316" w:type="dxa"/>
            <w:tcBorders>
              <w:top w:val="single" w:sz="4" w:space="0" w:color="CC0000"/>
              <w:left w:val="nil"/>
              <w:bottom w:val="single" w:sz="4" w:space="0" w:color="CC0000"/>
              <w:right w:val="nil"/>
            </w:tcBorders>
            <w:shd w:val="clear" w:color="auto" w:fill="auto"/>
            <w:vAlign w:val="bottom"/>
          </w:tcPr>
          <w:p w14:paraId="45305521" w14:textId="77777777" w:rsidR="00B204B7" w:rsidRPr="00BD370D" w:rsidRDefault="00B204B7" w:rsidP="000D493C">
            <w:pPr>
              <w:rPr>
                <w:rFonts w:ascii="Cambria" w:hAnsi="Cambria"/>
                <w:color w:val="000000"/>
                <w:sz w:val="20"/>
                <w:szCs w:val="20"/>
                <w:lang w:eastAsia="en-GB"/>
              </w:rPr>
            </w:pPr>
            <w:r w:rsidRPr="00BD370D">
              <w:rPr>
                <w:rFonts w:ascii="Cambria" w:hAnsi="Cambria"/>
                <w:color w:val="000000"/>
                <w:sz w:val="20"/>
                <w:szCs w:val="20"/>
                <w:lang w:eastAsia="en-GB"/>
              </w:rPr>
              <w:t>Issue of new shares</w:t>
            </w:r>
          </w:p>
        </w:tc>
        <w:tc>
          <w:tcPr>
            <w:tcW w:w="1277" w:type="dxa"/>
            <w:tcBorders>
              <w:top w:val="single" w:sz="4" w:space="0" w:color="CC0000"/>
              <w:left w:val="nil"/>
              <w:bottom w:val="single" w:sz="4" w:space="0" w:color="CC0000"/>
              <w:right w:val="nil"/>
            </w:tcBorders>
            <w:shd w:val="clear" w:color="auto" w:fill="auto"/>
            <w:vAlign w:val="bottom"/>
          </w:tcPr>
          <w:p w14:paraId="6A3EABA0" w14:textId="77777777" w:rsidR="00B204B7" w:rsidRPr="00BD370D" w:rsidRDefault="00B204B7" w:rsidP="000D493C">
            <w:pPr>
              <w:jc w:val="right"/>
              <w:rPr>
                <w:rFonts w:ascii="Cambria" w:hAnsi="Cambria"/>
                <w:color w:val="000000"/>
                <w:sz w:val="20"/>
                <w:szCs w:val="20"/>
                <w:lang w:eastAsia="en-GB"/>
              </w:rPr>
            </w:pPr>
          </w:p>
        </w:tc>
        <w:tc>
          <w:tcPr>
            <w:tcW w:w="1257" w:type="dxa"/>
            <w:tcBorders>
              <w:top w:val="single" w:sz="4" w:space="0" w:color="CC0000"/>
              <w:left w:val="nil"/>
              <w:bottom w:val="single" w:sz="4" w:space="0" w:color="CC0000"/>
              <w:right w:val="nil"/>
            </w:tcBorders>
            <w:shd w:val="clear" w:color="000000" w:fill="F2F2F2"/>
            <w:noWrap/>
            <w:vAlign w:val="bottom"/>
          </w:tcPr>
          <w:p w14:paraId="014B14C3" w14:textId="77777777" w:rsidR="00B204B7" w:rsidRPr="00BD370D" w:rsidRDefault="00B204B7" w:rsidP="000D493C">
            <w:pPr>
              <w:jc w:val="right"/>
              <w:rPr>
                <w:rFonts w:ascii="Cambria" w:hAnsi="Cambria" w:cs="Calibri"/>
                <w:sz w:val="20"/>
                <w:szCs w:val="20"/>
                <w:lang w:eastAsia="en-GB"/>
              </w:rPr>
            </w:pPr>
            <w:r>
              <w:rPr>
                <w:rFonts w:ascii="Cambria" w:hAnsi="Cambria" w:cs="Calibri"/>
                <w:sz w:val="20"/>
                <w:szCs w:val="20"/>
                <w:lang w:eastAsia="en-GB"/>
              </w:rPr>
              <w:t>-</w:t>
            </w:r>
          </w:p>
        </w:tc>
        <w:tc>
          <w:tcPr>
            <w:tcW w:w="1101" w:type="dxa"/>
            <w:tcBorders>
              <w:top w:val="single" w:sz="4" w:space="0" w:color="CC0000"/>
              <w:left w:val="nil"/>
              <w:bottom w:val="single" w:sz="4" w:space="0" w:color="CC0000"/>
              <w:right w:val="nil"/>
            </w:tcBorders>
            <w:vAlign w:val="bottom"/>
          </w:tcPr>
          <w:p w14:paraId="38682514" w14:textId="77777777" w:rsidR="00B204B7" w:rsidRPr="00BD370D" w:rsidRDefault="00B204B7" w:rsidP="000D493C">
            <w:pPr>
              <w:jc w:val="right"/>
              <w:rPr>
                <w:rFonts w:ascii="Cambria" w:hAnsi="Cambria" w:cs="Calibri"/>
                <w:sz w:val="20"/>
                <w:szCs w:val="20"/>
                <w:lang w:eastAsia="en-GB"/>
              </w:rPr>
            </w:pPr>
            <w:r>
              <w:rPr>
                <w:rFonts w:ascii="Cambria" w:hAnsi="Cambria" w:cs="Calibri"/>
                <w:sz w:val="20"/>
                <w:szCs w:val="20"/>
                <w:lang w:eastAsia="en-GB"/>
              </w:rPr>
              <w:t>-</w:t>
            </w:r>
          </w:p>
        </w:tc>
      </w:tr>
      <w:tr w:rsidR="00B204B7" w:rsidRPr="00BD370D" w14:paraId="534EB071" w14:textId="77777777" w:rsidTr="000D493C">
        <w:trPr>
          <w:trHeight w:val="276"/>
        </w:trPr>
        <w:tc>
          <w:tcPr>
            <w:tcW w:w="5316" w:type="dxa"/>
            <w:tcBorders>
              <w:top w:val="single" w:sz="4" w:space="0" w:color="CC0000"/>
              <w:left w:val="nil"/>
              <w:bottom w:val="single" w:sz="4" w:space="0" w:color="CC0000"/>
              <w:right w:val="nil"/>
            </w:tcBorders>
            <w:shd w:val="clear" w:color="auto" w:fill="auto"/>
            <w:vAlign w:val="bottom"/>
            <w:hideMark/>
          </w:tcPr>
          <w:p w14:paraId="0F7B4957" w14:textId="77777777" w:rsidR="00B204B7" w:rsidRPr="00BD370D" w:rsidRDefault="00B204B7" w:rsidP="000D493C">
            <w:pPr>
              <w:rPr>
                <w:rFonts w:ascii="Cambria" w:hAnsi="Cambria"/>
                <w:b/>
                <w:bCs/>
                <w:color w:val="000000"/>
                <w:sz w:val="20"/>
                <w:szCs w:val="20"/>
                <w:lang w:eastAsia="en-GB"/>
              </w:rPr>
            </w:pPr>
            <w:r w:rsidRPr="00BD370D">
              <w:rPr>
                <w:rFonts w:ascii="Cambria" w:hAnsi="Cambria"/>
                <w:b/>
                <w:bCs/>
                <w:color w:val="000000"/>
                <w:sz w:val="20"/>
                <w:szCs w:val="20"/>
                <w:lang w:eastAsia="en-GB"/>
              </w:rPr>
              <w:t>Ordinary shares issued at 3</w:t>
            </w:r>
            <w:r>
              <w:rPr>
                <w:rFonts w:ascii="Cambria" w:hAnsi="Cambria"/>
                <w:b/>
                <w:color w:val="000000"/>
                <w:sz w:val="20"/>
                <w:szCs w:val="20"/>
                <w:lang w:eastAsia="en-GB"/>
              </w:rPr>
              <w:t>0 June 2021</w:t>
            </w:r>
          </w:p>
        </w:tc>
        <w:tc>
          <w:tcPr>
            <w:tcW w:w="1277" w:type="dxa"/>
            <w:tcBorders>
              <w:top w:val="single" w:sz="4" w:space="0" w:color="CC0000"/>
              <w:left w:val="nil"/>
              <w:bottom w:val="single" w:sz="4" w:space="0" w:color="CC0000"/>
              <w:right w:val="nil"/>
            </w:tcBorders>
            <w:shd w:val="clear" w:color="auto" w:fill="auto"/>
            <w:vAlign w:val="bottom"/>
            <w:hideMark/>
          </w:tcPr>
          <w:p w14:paraId="07B942FC" w14:textId="77777777" w:rsidR="00B204B7" w:rsidRPr="00BD370D" w:rsidRDefault="00B204B7" w:rsidP="000D493C">
            <w:pPr>
              <w:jc w:val="right"/>
              <w:rPr>
                <w:rFonts w:ascii="Cambria" w:hAnsi="Cambria"/>
                <w:b/>
                <w:bCs/>
                <w:color w:val="000000"/>
                <w:sz w:val="20"/>
                <w:szCs w:val="20"/>
                <w:lang w:eastAsia="en-GB"/>
              </w:rPr>
            </w:pPr>
            <w:r w:rsidRPr="00BD370D">
              <w:rPr>
                <w:rFonts w:ascii="Cambria" w:hAnsi="Cambria"/>
                <w:b/>
                <w:bCs/>
                <w:color w:val="000000"/>
                <w:sz w:val="20"/>
                <w:szCs w:val="20"/>
                <w:lang w:eastAsia="en-GB"/>
              </w:rPr>
              <w:t> </w:t>
            </w:r>
          </w:p>
        </w:tc>
        <w:tc>
          <w:tcPr>
            <w:tcW w:w="1257" w:type="dxa"/>
            <w:tcBorders>
              <w:top w:val="single" w:sz="4" w:space="0" w:color="CC0000"/>
              <w:left w:val="nil"/>
              <w:bottom w:val="single" w:sz="4" w:space="0" w:color="CC0000"/>
              <w:right w:val="nil"/>
            </w:tcBorders>
            <w:shd w:val="clear" w:color="000000" w:fill="F2F2F2"/>
            <w:vAlign w:val="bottom"/>
          </w:tcPr>
          <w:p w14:paraId="694B6FBF" w14:textId="77777777" w:rsidR="00B204B7" w:rsidRPr="00BD370D" w:rsidRDefault="00B204B7" w:rsidP="000D493C">
            <w:pPr>
              <w:jc w:val="right"/>
              <w:rPr>
                <w:rFonts w:ascii="Cambria" w:hAnsi="Cambria" w:cs="Calibri"/>
                <w:b/>
                <w:bCs/>
                <w:color w:val="000000"/>
                <w:sz w:val="20"/>
                <w:szCs w:val="20"/>
                <w:lang w:eastAsia="en-GB"/>
              </w:rPr>
            </w:pPr>
            <w:r w:rsidRPr="00BD370D">
              <w:rPr>
                <w:rFonts w:ascii="Cambria" w:hAnsi="Cambria" w:cs="Calibri"/>
                <w:b/>
                <w:bCs/>
                <w:color w:val="000000"/>
                <w:sz w:val="20"/>
                <w:szCs w:val="20"/>
                <w:lang w:eastAsia="en-GB"/>
              </w:rPr>
              <w:t>20,583,050</w:t>
            </w:r>
          </w:p>
        </w:tc>
        <w:tc>
          <w:tcPr>
            <w:tcW w:w="1101" w:type="dxa"/>
            <w:tcBorders>
              <w:top w:val="single" w:sz="4" w:space="0" w:color="CC0000"/>
              <w:left w:val="nil"/>
              <w:bottom w:val="single" w:sz="4" w:space="0" w:color="CC0000"/>
              <w:right w:val="nil"/>
            </w:tcBorders>
            <w:vAlign w:val="bottom"/>
          </w:tcPr>
          <w:p w14:paraId="0E0AE70E" w14:textId="77777777" w:rsidR="00B204B7" w:rsidRPr="00BD370D" w:rsidRDefault="00B204B7" w:rsidP="000D493C">
            <w:pPr>
              <w:jc w:val="right"/>
              <w:rPr>
                <w:rFonts w:ascii="Cambria" w:hAnsi="Cambria" w:cs="Calibri"/>
                <w:b/>
                <w:bCs/>
                <w:color w:val="000000"/>
                <w:sz w:val="20"/>
                <w:szCs w:val="20"/>
                <w:lang w:eastAsia="en-GB"/>
              </w:rPr>
            </w:pPr>
            <w:r w:rsidRPr="00BD370D">
              <w:rPr>
                <w:rFonts w:ascii="Cambria" w:hAnsi="Cambria" w:cs="Calibri"/>
                <w:b/>
                <w:bCs/>
                <w:color w:val="000000"/>
                <w:sz w:val="20"/>
                <w:szCs w:val="20"/>
                <w:lang w:eastAsia="en-GB"/>
              </w:rPr>
              <w:t>72,225</w:t>
            </w:r>
          </w:p>
        </w:tc>
      </w:tr>
    </w:tbl>
    <w:p w14:paraId="0CD3CD46" w14:textId="77777777" w:rsidR="00B204B7" w:rsidRPr="00BD370D" w:rsidRDefault="00B204B7" w:rsidP="00B204B7">
      <w:pPr>
        <w:widowControl w:val="0"/>
        <w:autoSpaceDE w:val="0"/>
        <w:autoSpaceDN w:val="0"/>
        <w:adjustRightInd w:val="0"/>
        <w:snapToGrid w:val="0"/>
        <w:jc w:val="both"/>
        <w:rPr>
          <w:rFonts w:ascii="Cambria" w:hAnsi="Cambria"/>
          <w:sz w:val="20"/>
          <w:szCs w:val="20"/>
          <w:lang w:eastAsia="en-GB"/>
        </w:rPr>
      </w:pPr>
    </w:p>
    <w:p w14:paraId="3476B153" w14:textId="77777777" w:rsidR="00B204B7" w:rsidRPr="00BD370D" w:rsidRDefault="00B204B7" w:rsidP="00B204B7">
      <w:pPr>
        <w:widowControl w:val="0"/>
        <w:autoSpaceDE w:val="0"/>
        <w:autoSpaceDN w:val="0"/>
        <w:adjustRightInd w:val="0"/>
        <w:snapToGrid w:val="0"/>
        <w:spacing w:after="240"/>
        <w:jc w:val="both"/>
        <w:rPr>
          <w:rFonts w:ascii="Cambria" w:hAnsi="Cambria"/>
          <w:sz w:val="20"/>
          <w:szCs w:val="20"/>
          <w:lang w:eastAsia="en-GB"/>
        </w:rPr>
      </w:pPr>
      <w:r w:rsidRPr="00BD370D">
        <w:rPr>
          <w:rFonts w:ascii="Cambria" w:hAnsi="Cambria"/>
          <w:sz w:val="20"/>
          <w:szCs w:val="20"/>
          <w:lang w:eastAsia="en-GB"/>
        </w:rPr>
        <w:t>The statutory share capital of the Company amounts to € 102,64</w:t>
      </w:r>
      <w:r w:rsidRPr="00BD370D">
        <w:rPr>
          <w:rFonts w:ascii="Cambria" w:hAnsi="Cambria"/>
          <w:sz w:val="20"/>
          <w:szCs w:val="20"/>
          <w:lang w:val="cs-CZ" w:eastAsia="en-GB"/>
        </w:rPr>
        <w:t>1</w:t>
      </w:r>
      <w:r w:rsidRPr="00BD370D">
        <w:rPr>
          <w:rFonts w:ascii="Cambria" w:hAnsi="Cambria"/>
          <w:sz w:val="20"/>
          <w:szCs w:val="20"/>
          <w:lang w:eastAsia="en-GB"/>
        </w:rPr>
        <w:t xml:space="preserve">k. The € 30.4 million capital reserve included in the Statement of Changes in Equity, relates to the elimination of the contribution in kind of the shares of a number of Group companies and the deduction of all </w:t>
      </w:r>
      <w:r w:rsidRPr="00BD370D">
        <w:rPr>
          <w:rFonts w:ascii="Cambria" w:hAnsi="Cambria"/>
          <w:sz w:val="20"/>
          <w:szCs w:val="20"/>
          <w:lang w:eastAsia="nl-NL"/>
        </w:rPr>
        <w:t xml:space="preserve">costs in relation to the issuing of the new shares and the stock exchange listing of the existing shares from the equity of the company, at the time of </w:t>
      </w:r>
      <w:r w:rsidRPr="00BD370D">
        <w:rPr>
          <w:rFonts w:ascii="Cambria" w:hAnsi="Cambria"/>
          <w:sz w:val="20"/>
          <w:szCs w:val="20"/>
          <w:lang w:eastAsia="en-GB"/>
        </w:rPr>
        <w:t>the initial public offering (“IPO”) in 2007 (see also “</w:t>
      </w:r>
      <w:r w:rsidRPr="00BD370D">
        <w:rPr>
          <w:rFonts w:ascii="Cambria" w:hAnsi="Cambria"/>
          <w:i/>
          <w:iCs/>
          <w:sz w:val="20"/>
          <w:szCs w:val="20"/>
          <w:lang w:eastAsia="en-GB"/>
        </w:rPr>
        <w:t>Statement o</w:t>
      </w:r>
      <w:r w:rsidRPr="00BD370D">
        <w:rPr>
          <w:rFonts w:ascii="Cambria" w:hAnsi="Cambria"/>
          <w:i/>
          <w:sz w:val="20"/>
          <w:szCs w:val="20"/>
          <w:lang w:eastAsia="en-GB"/>
        </w:rPr>
        <w:t>f changes in equity”</w:t>
      </w:r>
      <w:r w:rsidRPr="00BD370D">
        <w:rPr>
          <w:rFonts w:ascii="Cambria" w:hAnsi="Cambria"/>
          <w:sz w:val="20"/>
          <w:szCs w:val="20"/>
          <w:lang w:eastAsia="en-GB"/>
        </w:rPr>
        <w:t>).</w:t>
      </w:r>
    </w:p>
    <w:p w14:paraId="487D8E26"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spacing w:after="240"/>
        <w:ind w:left="567"/>
        <w:jc w:val="both"/>
        <w:outlineLvl w:val="1"/>
        <w:rPr>
          <w:rFonts w:ascii="Cambria" w:hAnsi="Cambria"/>
          <w:b/>
          <w:kern w:val="20"/>
        </w:rPr>
      </w:pPr>
      <w:r>
        <w:rPr>
          <w:rFonts w:ascii="Cambria" w:hAnsi="Cambria"/>
          <w:b/>
          <w:kern w:val="20"/>
          <w:lang w:val="nl-BE"/>
        </w:rPr>
        <w:t>Other reserves</w:t>
      </w:r>
    </w:p>
    <w:tbl>
      <w:tblPr>
        <w:tblW w:w="8822" w:type="dxa"/>
        <w:tblInd w:w="108" w:type="dxa"/>
        <w:tblLook w:val="04A0" w:firstRow="1" w:lastRow="0" w:firstColumn="1" w:lastColumn="0" w:noHBand="0" w:noVBand="1"/>
      </w:tblPr>
      <w:tblGrid>
        <w:gridCol w:w="6271"/>
        <w:gridCol w:w="1205"/>
        <w:gridCol w:w="1346"/>
      </w:tblGrid>
      <w:tr w:rsidR="00B204B7" w:rsidRPr="0009052C" w14:paraId="77398085" w14:textId="77777777" w:rsidTr="000D493C">
        <w:trPr>
          <w:trHeight w:val="276"/>
        </w:trPr>
        <w:tc>
          <w:tcPr>
            <w:tcW w:w="6271" w:type="dxa"/>
            <w:tcBorders>
              <w:top w:val="nil"/>
              <w:left w:val="nil"/>
              <w:bottom w:val="nil"/>
              <w:right w:val="nil"/>
            </w:tcBorders>
            <w:shd w:val="clear" w:color="000000" w:fill="CC0000"/>
            <w:noWrap/>
            <w:vAlign w:val="center"/>
            <w:hideMark/>
          </w:tcPr>
          <w:p w14:paraId="13C32F35" w14:textId="77777777" w:rsidR="00B204B7" w:rsidRPr="0009052C" w:rsidRDefault="00B204B7" w:rsidP="000D493C">
            <w:pPr>
              <w:rPr>
                <w:rFonts w:ascii="Cambria" w:hAnsi="Cambria"/>
                <w:b/>
                <w:bCs/>
                <w:color w:val="FFFFFF"/>
                <w:sz w:val="19"/>
                <w:szCs w:val="19"/>
                <w:lang w:eastAsia="en-GB"/>
              </w:rPr>
            </w:pPr>
            <w:r w:rsidRPr="0009052C">
              <w:rPr>
                <w:rFonts w:ascii="Cambria" w:hAnsi="Cambria"/>
                <w:i/>
                <w:iCs/>
                <w:color w:val="FFFFFF"/>
                <w:sz w:val="19"/>
                <w:szCs w:val="19"/>
                <w:lang w:eastAsia="en-GB"/>
              </w:rPr>
              <w:t>(in thousands of €)</w:t>
            </w:r>
          </w:p>
        </w:tc>
        <w:tc>
          <w:tcPr>
            <w:tcW w:w="1205" w:type="dxa"/>
            <w:tcBorders>
              <w:top w:val="nil"/>
              <w:left w:val="nil"/>
              <w:bottom w:val="nil"/>
              <w:right w:val="nil"/>
            </w:tcBorders>
            <w:shd w:val="clear" w:color="000000" w:fill="CC0000"/>
            <w:noWrap/>
            <w:vAlign w:val="center"/>
            <w:hideMark/>
          </w:tcPr>
          <w:p w14:paraId="41F6D135" w14:textId="77777777" w:rsidR="00B204B7" w:rsidRPr="00C32B1F" w:rsidRDefault="00B204B7" w:rsidP="000D493C">
            <w:pPr>
              <w:jc w:val="right"/>
              <w:rPr>
                <w:rFonts w:ascii="Cambria" w:hAnsi="Cambria"/>
                <w:b/>
                <w:color w:val="FFFFFF"/>
                <w:sz w:val="19"/>
                <w:szCs w:val="19"/>
                <w:lang w:eastAsia="en-GB"/>
              </w:rPr>
            </w:pPr>
            <w:r w:rsidRPr="0009052C">
              <w:rPr>
                <w:rFonts w:ascii="Cambria" w:hAnsi="Cambria"/>
                <w:b/>
                <w:bCs/>
                <w:color w:val="FFFFFF"/>
                <w:sz w:val="19"/>
                <w:szCs w:val="19"/>
                <w:lang w:eastAsia="en-GB"/>
              </w:rPr>
              <w:t>30.06.202</w:t>
            </w:r>
            <w:r>
              <w:rPr>
                <w:rFonts w:ascii="Cambria" w:hAnsi="Cambria"/>
                <w:b/>
                <w:color w:val="FFFFFF"/>
                <w:sz w:val="19"/>
                <w:szCs w:val="19"/>
                <w:lang w:eastAsia="en-GB"/>
              </w:rPr>
              <w:t>1</w:t>
            </w:r>
          </w:p>
        </w:tc>
        <w:tc>
          <w:tcPr>
            <w:tcW w:w="1346" w:type="dxa"/>
            <w:tcBorders>
              <w:top w:val="nil"/>
              <w:left w:val="nil"/>
              <w:bottom w:val="single" w:sz="4" w:space="0" w:color="C00000"/>
              <w:right w:val="nil"/>
            </w:tcBorders>
            <w:shd w:val="clear" w:color="000000" w:fill="CC0000"/>
            <w:vAlign w:val="center"/>
          </w:tcPr>
          <w:p w14:paraId="34C4A6A3" w14:textId="77777777" w:rsidR="00B204B7" w:rsidRPr="0009052C" w:rsidRDefault="00B204B7" w:rsidP="000D493C">
            <w:pPr>
              <w:jc w:val="right"/>
              <w:rPr>
                <w:rFonts w:ascii="Cambria" w:hAnsi="Cambria"/>
                <w:b/>
                <w:bCs/>
                <w:color w:val="FFFFFF"/>
                <w:sz w:val="19"/>
                <w:szCs w:val="19"/>
                <w:lang w:eastAsia="en-GB"/>
              </w:rPr>
            </w:pPr>
            <w:r w:rsidRPr="0009052C">
              <w:rPr>
                <w:rFonts w:ascii="Cambria" w:hAnsi="Cambria"/>
                <w:b/>
                <w:bCs/>
                <w:color w:val="FFFFFF"/>
                <w:sz w:val="19"/>
                <w:szCs w:val="19"/>
                <w:lang w:eastAsia="en-GB"/>
              </w:rPr>
              <w:t>31.12.20</w:t>
            </w:r>
            <w:r>
              <w:rPr>
                <w:rFonts w:ascii="Cambria" w:hAnsi="Cambria"/>
                <w:b/>
                <w:color w:val="FFFFFF"/>
                <w:sz w:val="19"/>
                <w:szCs w:val="19"/>
                <w:lang w:eastAsia="en-GB"/>
              </w:rPr>
              <w:t>20</w:t>
            </w:r>
          </w:p>
        </w:tc>
      </w:tr>
      <w:tr w:rsidR="00B204B7" w:rsidRPr="0009052C" w14:paraId="01EBFDE6" w14:textId="77777777" w:rsidTr="000D493C">
        <w:trPr>
          <w:trHeight w:val="241"/>
        </w:trPr>
        <w:tc>
          <w:tcPr>
            <w:tcW w:w="6271" w:type="dxa"/>
            <w:tcBorders>
              <w:top w:val="nil"/>
              <w:left w:val="nil"/>
              <w:bottom w:val="single" w:sz="4" w:space="0" w:color="C00000"/>
              <w:right w:val="nil"/>
            </w:tcBorders>
            <w:shd w:val="clear" w:color="auto" w:fill="auto"/>
            <w:noWrap/>
            <w:vAlign w:val="bottom"/>
            <w:hideMark/>
          </w:tcPr>
          <w:p w14:paraId="74046F31" w14:textId="77777777" w:rsidR="00B204B7" w:rsidRPr="0009052C" w:rsidRDefault="00B204B7" w:rsidP="000D493C">
            <w:pPr>
              <w:rPr>
                <w:rFonts w:ascii="Cambria" w:hAnsi="Cambria" w:cs="Calibri"/>
                <w:color w:val="000000"/>
                <w:sz w:val="20"/>
                <w:szCs w:val="20"/>
                <w:lang w:eastAsia="nl-NL"/>
              </w:rPr>
            </w:pPr>
            <w:r w:rsidRPr="00BD370D">
              <w:rPr>
                <w:rFonts w:ascii="Cambria" w:hAnsi="Cambria"/>
                <w:b/>
                <w:bCs/>
                <w:color w:val="000000"/>
                <w:sz w:val="20"/>
                <w:szCs w:val="20"/>
                <w:lang w:eastAsia="en-GB"/>
              </w:rPr>
              <w:t xml:space="preserve">As at 1 January </w:t>
            </w:r>
          </w:p>
        </w:tc>
        <w:tc>
          <w:tcPr>
            <w:tcW w:w="1205" w:type="dxa"/>
            <w:tcBorders>
              <w:top w:val="nil"/>
              <w:left w:val="nil"/>
              <w:bottom w:val="single" w:sz="4" w:space="0" w:color="C00000"/>
              <w:right w:val="nil"/>
            </w:tcBorders>
            <w:shd w:val="clear" w:color="000000" w:fill="F2F2F2"/>
            <w:noWrap/>
            <w:vAlign w:val="bottom"/>
          </w:tcPr>
          <w:p w14:paraId="692A94D2" w14:textId="77777777" w:rsidR="00B204B7" w:rsidRPr="0009052C" w:rsidRDefault="00B204B7" w:rsidP="000D493C">
            <w:pPr>
              <w:jc w:val="right"/>
              <w:rPr>
                <w:rFonts w:ascii="Cambria" w:hAnsi="Cambria"/>
                <w:sz w:val="20"/>
                <w:szCs w:val="20"/>
                <w:lang w:eastAsia="en-GB"/>
              </w:rPr>
            </w:pPr>
            <w:r w:rsidRPr="00BF34D3">
              <w:rPr>
                <w:rFonts w:ascii="Cambria" w:hAnsi="Cambria" w:cs="Calibri"/>
                <w:color w:val="000000"/>
                <w:sz w:val="20"/>
                <w:szCs w:val="20"/>
                <w:lang w:eastAsia="en-GB"/>
              </w:rPr>
              <w:t>285,420</w:t>
            </w:r>
          </w:p>
        </w:tc>
        <w:tc>
          <w:tcPr>
            <w:tcW w:w="1346" w:type="dxa"/>
            <w:tcBorders>
              <w:top w:val="nil"/>
              <w:left w:val="nil"/>
              <w:bottom w:val="single" w:sz="4" w:space="0" w:color="C00000"/>
              <w:right w:val="nil"/>
            </w:tcBorders>
            <w:shd w:val="clear" w:color="auto" w:fill="auto"/>
            <w:vAlign w:val="bottom"/>
          </w:tcPr>
          <w:p w14:paraId="219C3D65" w14:textId="77777777" w:rsidR="00B204B7" w:rsidRPr="0009052C" w:rsidRDefault="00B204B7" w:rsidP="000D493C">
            <w:pPr>
              <w:jc w:val="right"/>
              <w:rPr>
                <w:rFonts w:ascii="Cambria" w:hAnsi="Cambria"/>
                <w:sz w:val="20"/>
                <w:szCs w:val="20"/>
                <w:lang w:eastAsia="en-GB"/>
              </w:rPr>
            </w:pPr>
            <w:r w:rsidRPr="00BF34D3">
              <w:rPr>
                <w:rFonts w:ascii="Cambria" w:hAnsi="Cambria" w:cs="Calibri"/>
                <w:color w:val="000000"/>
                <w:sz w:val="20"/>
                <w:szCs w:val="20"/>
                <w:lang w:eastAsia="en-GB"/>
              </w:rPr>
              <w:t>69</w:t>
            </w:r>
          </w:p>
        </w:tc>
      </w:tr>
      <w:tr w:rsidR="00B204B7" w:rsidRPr="0009052C" w14:paraId="3B4E18FA"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5578087E" w14:textId="77777777" w:rsidR="00B204B7" w:rsidRPr="0009052C" w:rsidRDefault="00B204B7" w:rsidP="000D493C">
            <w:pPr>
              <w:rPr>
                <w:rFonts w:ascii="Cambria" w:hAnsi="Cambria" w:cs="Calibri"/>
                <w:color w:val="000000"/>
                <w:sz w:val="20"/>
                <w:szCs w:val="20"/>
                <w:lang w:eastAsia="nl-NL"/>
              </w:rPr>
            </w:pPr>
            <w:r w:rsidRPr="00BD370D">
              <w:rPr>
                <w:rFonts w:ascii="Cambria" w:hAnsi="Cambria"/>
                <w:color w:val="000000"/>
                <w:sz w:val="20"/>
                <w:szCs w:val="20"/>
                <w:lang w:eastAsia="en-GB"/>
              </w:rPr>
              <w:t xml:space="preserve">Share premium arising on the issue of new shares </w:t>
            </w:r>
          </w:p>
        </w:tc>
        <w:tc>
          <w:tcPr>
            <w:tcW w:w="1205" w:type="dxa"/>
            <w:tcBorders>
              <w:top w:val="nil"/>
              <w:left w:val="nil"/>
              <w:bottom w:val="single" w:sz="4" w:space="0" w:color="C00000"/>
              <w:right w:val="nil"/>
            </w:tcBorders>
            <w:shd w:val="clear" w:color="000000" w:fill="F2F2F2"/>
            <w:noWrap/>
            <w:vAlign w:val="bottom"/>
          </w:tcPr>
          <w:p w14:paraId="78EA9C7E" w14:textId="77777777" w:rsidR="00B204B7" w:rsidRPr="0009052C" w:rsidRDefault="00B204B7" w:rsidP="000D493C">
            <w:pPr>
              <w:jc w:val="right"/>
              <w:rPr>
                <w:rFonts w:ascii="Cambria" w:hAnsi="Cambria"/>
                <w:sz w:val="20"/>
                <w:szCs w:val="20"/>
                <w:lang w:eastAsia="en-GB"/>
              </w:rPr>
            </w:pPr>
            <w:r w:rsidRPr="00BF34D3">
              <w:rPr>
                <w:rFonts w:ascii="Cambria" w:hAnsi="Cambria" w:cs="Calibri"/>
                <w:color w:val="000000"/>
                <w:sz w:val="20"/>
                <w:szCs w:val="20"/>
                <w:lang w:eastAsia="en-GB"/>
              </w:rPr>
              <w:t>-</w:t>
            </w:r>
          </w:p>
        </w:tc>
        <w:tc>
          <w:tcPr>
            <w:tcW w:w="1346" w:type="dxa"/>
            <w:tcBorders>
              <w:top w:val="nil"/>
              <w:left w:val="nil"/>
              <w:bottom w:val="single" w:sz="4" w:space="0" w:color="C00000"/>
              <w:right w:val="nil"/>
            </w:tcBorders>
            <w:shd w:val="clear" w:color="auto" w:fill="auto"/>
            <w:vAlign w:val="bottom"/>
          </w:tcPr>
          <w:p w14:paraId="5B8292FF" w14:textId="77777777" w:rsidR="00B204B7" w:rsidRPr="0009052C" w:rsidRDefault="00B204B7" w:rsidP="000D493C">
            <w:pPr>
              <w:jc w:val="right"/>
              <w:rPr>
                <w:rFonts w:ascii="Cambria" w:hAnsi="Cambria"/>
                <w:sz w:val="20"/>
                <w:szCs w:val="20"/>
                <w:lang w:eastAsia="en-GB"/>
              </w:rPr>
            </w:pPr>
            <w:r w:rsidRPr="00BF34D3">
              <w:rPr>
                <w:rFonts w:ascii="Cambria" w:hAnsi="Cambria" w:cs="Calibri"/>
                <w:color w:val="000000"/>
                <w:sz w:val="20"/>
                <w:szCs w:val="20"/>
                <w:lang w:eastAsia="en-GB"/>
              </w:rPr>
              <w:t>188,346</w:t>
            </w:r>
          </w:p>
        </w:tc>
      </w:tr>
      <w:tr w:rsidR="00B204B7" w:rsidRPr="0009052C" w14:paraId="6F6E2EEB"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3E210E94" w14:textId="77777777" w:rsidR="00B204B7" w:rsidRPr="0009052C" w:rsidRDefault="00B204B7" w:rsidP="000D493C">
            <w:pPr>
              <w:rPr>
                <w:rFonts w:ascii="Cambria" w:hAnsi="Cambria" w:cs="Calibri"/>
                <w:color w:val="000000"/>
                <w:sz w:val="20"/>
                <w:szCs w:val="20"/>
                <w:lang w:eastAsia="nl-NL"/>
              </w:rPr>
            </w:pPr>
            <w:r w:rsidRPr="00BD370D">
              <w:rPr>
                <w:rFonts w:ascii="Cambria" w:hAnsi="Cambria"/>
                <w:color w:val="000000"/>
                <w:sz w:val="20"/>
                <w:szCs w:val="20"/>
                <w:lang w:eastAsia="en-GB"/>
              </w:rPr>
              <w:t>Gain on the sale of treasury shares (net)</w:t>
            </w:r>
          </w:p>
        </w:tc>
        <w:tc>
          <w:tcPr>
            <w:tcW w:w="1205" w:type="dxa"/>
            <w:tcBorders>
              <w:top w:val="nil"/>
              <w:left w:val="nil"/>
              <w:bottom w:val="single" w:sz="4" w:space="0" w:color="C00000"/>
              <w:right w:val="nil"/>
            </w:tcBorders>
            <w:shd w:val="clear" w:color="000000" w:fill="F2F2F2"/>
            <w:noWrap/>
            <w:vAlign w:val="bottom"/>
          </w:tcPr>
          <w:p w14:paraId="153922DA" w14:textId="77777777" w:rsidR="00B204B7" w:rsidRPr="0009052C" w:rsidRDefault="00B204B7" w:rsidP="000D493C">
            <w:pPr>
              <w:jc w:val="right"/>
              <w:rPr>
                <w:rFonts w:ascii="Cambria" w:hAnsi="Cambria"/>
                <w:sz w:val="20"/>
                <w:szCs w:val="20"/>
                <w:lang w:eastAsia="en-GB"/>
              </w:rPr>
            </w:pPr>
            <w:r w:rsidRPr="00BF34D3">
              <w:rPr>
                <w:rFonts w:ascii="Cambria" w:hAnsi="Cambria" w:cs="Calibri"/>
                <w:color w:val="000000"/>
                <w:sz w:val="20"/>
                <w:szCs w:val="20"/>
                <w:lang w:eastAsia="en-GB"/>
              </w:rPr>
              <w:t>-</w:t>
            </w:r>
          </w:p>
        </w:tc>
        <w:tc>
          <w:tcPr>
            <w:tcW w:w="1346" w:type="dxa"/>
            <w:tcBorders>
              <w:top w:val="nil"/>
              <w:left w:val="nil"/>
              <w:bottom w:val="single" w:sz="4" w:space="0" w:color="C00000"/>
              <w:right w:val="nil"/>
            </w:tcBorders>
            <w:shd w:val="clear" w:color="auto" w:fill="auto"/>
            <w:vAlign w:val="bottom"/>
          </w:tcPr>
          <w:p w14:paraId="4BFACBED" w14:textId="77777777" w:rsidR="00B204B7" w:rsidRPr="0009052C" w:rsidRDefault="00B204B7" w:rsidP="000D493C">
            <w:pPr>
              <w:jc w:val="right"/>
              <w:rPr>
                <w:rFonts w:ascii="Cambria" w:hAnsi="Cambria"/>
                <w:sz w:val="20"/>
                <w:szCs w:val="20"/>
                <w:lang w:eastAsia="en-GB"/>
              </w:rPr>
            </w:pPr>
            <w:r w:rsidRPr="00BF34D3">
              <w:rPr>
                <w:rFonts w:ascii="Cambria" w:hAnsi="Cambria" w:cs="Calibri"/>
                <w:color w:val="000000"/>
                <w:sz w:val="20"/>
                <w:szCs w:val="20"/>
                <w:lang w:eastAsia="en-GB"/>
              </w:rPr>
              <w:t>97,005</w:t>
            </w:r>
          </w:p>
        </w:tc>
      </w:tr>
      <w:tr w:rsidR="00B204B7" w:rsidRPr="0009052C" w14:paraId="10381AD9"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710AD5D2" w14:textId="77777777" w:rsidR="00B204B7" w:rsidRPr="0009052C" w:rsidRDefault="00B204B7" w:rsidP="000D493C">
            <w:pPr>
              <w:rPr>
                <w:rFonts w:ascii="Cambria" w:hAnsi="Cambria" w:cs="Calibri"/>
                <w:color w:val="000000"/>
                <w:sz w:val="20"/>
                <w:szCs w:val="20"/>
                <w:lang w:eastAsia="nl-NL"/>
              </w:rPr>
            </w:pPr>
            <w:r w:rsidRPr="00BD370D">
              <w:rPr>
                <w:rFonts w:ascii="Cambria" w:hAnsi="Cambria"/>
                <w:b/>
                <w:bCs/>
                <w:color w:val="000000"/>
                <w:sz w:val="20"/>
                <w:szCs w:val="20"/>
                <w:lang w:eastAsia="en-GB"/>
              </w:rPr>
              <w:t>As at 3</w:t>
            </w:r>
            <w:r>
              <w:rPr>
                <w:rFonts w:ascii="Cambria" w:hAnsi="Cambria"/>
                <w:b/>
                <w:color w:val="000000"/>
                <w:sz w:val="20"/>
                <w:szCs w:val="20"/>
                <w:lang w:eastAsia="en-GB"/>
              </w:rPr>
              <w:t>0 June</w:t>
            </w:r>
          </w:p>
        </w:tc>
        <w:tc>
          <w:tcPr>
            <w:tcW w:w="1205" w:type="dxa"/>
            <w:tcBorders>
              <w:top w:val="nil"/>
              <w:left w:val="nil"/>
              <w:bottom w:val="single" w:sz="4" w:space="0" w:color="C00000"/>
              <w:right w:val="nil"/>
            </w:tcBorders>
            <w:shd w:val="clear" w:color="000000" w:fill="F2F2F2"/>
            <w:noWrap/>
            <w:vAlign w:val="bottom"/>
          </w:tcPr>
          <w:p w14:paraId="47B9BB38" w14:textId="77777777" w:rsidR="00B204B7" w:rsidRPr="0009052C" w:rsidRDefault="00B204B7" w:rsidP="000D493C">
            <w:pPr>
              <w:jc w:val="right"/>
              <w:rPr>
                <w:rFonts w:ascii="Cambria" w:hAnsi="Cambria"/>
                <w:sz w:val="20"/>
                <w:szCs w:val="20"/>
                <w:lang w:eastAsia="en-GB"/>
              </w:rPr>
            </w:pPr>
            <w:r w:rsidRPr="00BF34D3">
              <w:rPr>
                <w:rFonts w:ascii="Cambria" w:hAnsi="Cambria" w:cs="Calibri"/>
                <w:color w:val="000000"/>
                <w:sz w:val="20"/>
                <w:szCs w:val="20"/>
                <w:lang w:eastAsia="en-GB"/>
              </w:rPr>
              <w:t>285,420</w:t>
            </w:r>
          </w:p>
        </w:tc>
        <w:tc>
          <w:tcPr>
            <w:tcW w:w="1346" w:type="dxa"/>
            <w:tcBorders>
              <w:top w:val="nil"/>
              <w:left w:val="nil"/>
              <w:bottom w:val="single" w:sz="4" w:space="0" w:color="C00000"/>
              <w:right w:val="nil"/>
            </w:tcBorders>
            <w:shd w:val="clear" w:color="auto" w:fill="auto"/>
            <w:vAlign w:val="bottom"/>
          </w:tcPr>
          <w:p w14:paraId="3B503CC5" w14:textId="77777777" w:rsidR="00B204B7" w:rsidRPr="0009052C" w:rsidRDefault="00B204B7" w:rsidP="000D493C">
            <w:pPr>
              <w:jc w:val="right"/>
              <w:rPr>
                <w:rFonts w:ascii="Cambria" w:hAnsi="Cambria"/>
                <w:sz w:val="20"/>
                <w:szCs w:val="20"/>
                <w:lang w:eastAsia="en-GB"/>
              </w:rPr>
            </w:pPr>
            <w:r w:rsidRPr="00BF34D3">
              <w:rPr>
                <w:rFonts w:ascii="Cambria" w:hAnsi="Cambria" w:cs="Calibri"/>
                <w:color w:val="000000"/>
                <w:sz w:val="20"/>
                <w:szCs w:val="20"/>
                <w:lang w:eastAsia="en-GB"/>
              </w:rPr>
              <w:t>285,420</w:t>
            </w:r>
          </w:p>
        </w:tc>
      </w:tr>
    </w:tbl>
    <w:p w14:paraId="536AC309" w14:textId="77777777" w:rsidR="00B204B7" w:rsidRDefault="00B204B7" w:rsidP="00B204B7">
      <w:pPr>
        <w:autoSpaceDE w:val="0"/>
        <w:autoSpaceDN w:val="0"/>
        <w:adjustRightInd w:val="0"/>
        <w:jc w:val="both"/>
        <w:rPr>
          <w:rFonts w:ascii="Cambria" w:eastAsia="PMingLiU" w:hAnsi="Cambria"/>
          <w:kern w:val="20"/>
          <w:sz w:val="20"/>
          <w:szCs w:val="20"/>
          <w:lang w:eastAsia="zh-TW"/>
        </w:rPr>
      </w:pPr>
    </w:p>
    <w:p w14:paraId="41C8FFB2" w14:textId="77777777" w:rsidR="00B204B7" w:rsidRPr="00BD370D" w:rsidRDefault="00B204B7" w:rsidP="00B204B7">
      <w:pPr>
        <w:autoSpaceDE w:val="0"/>
        <w:autoSpaceDN w:val="0"/>
        <w:adjustRightInd w:val="0"/>
        <w:jc w:val="both"/>
        <w:rPr>
          <w:rFonts w:ascii="Cambria" w:hAnsi="Cambria"/>
          <w:sz w:val="20"/>
          <w:szCs w:val="20"/>
          <w:lang w:eastAsia="en-GB"/>
        </w:rPr>
      </w:pPr>
    </w:p>
    <w:p w14:paraId="570617D2" w14:textId="77777777" w:rsidR="00B204B7" w:rsidRPr="00BD370D" w:rsidRDefault="00B204B7" w:rsidP="00B204B7">
      <w:pPr>
        <w:widowControl w:val="0"/>
        <w:autoSpaceDE w:val="0"/>
        <w:autoSpaceDN w:val="0"/>
        <w:adjustRightInd w:val="0"/>
        <w:snapToGrid w:val="0"/>
        <w:jc w:val="both"/>
        <w:rPr>
          <w:color w:val="000000"/>
          <w:sz w:val="20"/>
          <w:szCs w:val="20"/>
          <w:lang w:eastAsia="en-GB"/>
        </w:rPr>
      </w:pPr>
    </w:p>
    <w:p w14:paraId="1FCCAA0F"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p>
    <w:p w14:paraId="09A4C1F7"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p>
    <w:p w14:paraId="10B1E345"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p>
    <w:p w14:paraId="13688CEF" w14:textId="77777777" w:rsidR="00B204B7" w:rsidRPr="0009052C" w:rsidRDefault="00B204B7" w:rsidP="00B204B7">
      <w:pPr>
        <w:widowControl w:val="0"/>
        <w:autoSpaceDE w:val="0"/>
        <w:autoSpaceDN w:val="0"/>
        <w:adjustRightInd w:val="0"/>
        <w:snapToGrid w:val="0"/>
        <w:jc w:val="both"/>
        <w:rPr>
          <w:rFonts w:ascii="Cambria" w:hAnsi="Cambria"/>
          <w:sz w:val="20"/>
          <w:szCs w:val="20"/>
          <w:lang w:eastAsia="en-GB"/>
        </w:rPr>
      </w:pPr>
    </w:p>
    <w:p w14:paraId="2CF36F83" w14:textId="77777777" w:rsidR="00B204B7" w:rsidRPr="0009052C" w:rsidRDefault="00B204B7" w:rsidP="00B204B7">
      <w:pPr>
        <w:widowControl w:val="0"/>
        <w:autoSpaceDE w:val="0"/>
        <w:autoSpaceDN w:val="0"/>
        <w:adjustRightInd w:val="0"/>
        <w:snapToGrid w:val="0"/>
        <w:jc w:val="both"/>
        <w:rPr>
          <w:rFonts w:ascii="Cambria" w:hAnsi="Cambria"/>
          <w:sz w:val="20"/>
          <w:szCs w:val="20"/>
          <w:lang w:eastAsia="en-GB"/>
        </w:rPr>
      </w:pPr>
      <w:r w:rsidRPr="0009052C">
        <w:rPr>
          <w:rFonts w:ascii="Cambria" w:hAnsi="Cambria"/>
          <w:sz w:val="20"/>
          <w:szCs w:val="20"/>
          <w:lang w:eastAsia="en-GB"/>
        </w:rPr>
        <w:br w:type="page"/>
      </w:r>
    </w:p>
    <w:bookmarkEnd w:id="6"/>
    <w:p w14:paraId="1209C165" w14:textId="77777777" w:rsidR="00B204B7" w:rsidRPr="0009052C" w:rsidRDefault="00B204B7" w:rsidP="00B204B7">
      <w:pPr>
        <w:numPr>
          <w:ilvl w:val="0"/>
          <w:numId w:val="83"/>
        </w:numPr>
        <w:tabs>
          <w:tab w:val="clear" w:pos="851"/>
          <w:tab w:val="num" w:pos="8615"/>
        </w:tabs>
        <w:spacing w:after="120"/>
        <w:ind w:left="567" w:hanging="567"/>
        <w:jc w:val="both"/>
        <w:outlineLvl w:val="0"/>
        <w:rPr>
          <w:rFonts w:ascii="Cambria" w:hAnsi="Cambria"/>
          <w:b/>
          <w:bCs/>
          <w:kern w:val="20"/>
          <w:sz w:val="26"/>
          <w:szCs w:val="26"/>
        </w:rPr>
      </w:pPr>
      <w:r w:rsidRPr="0009052C">
        <w:rPr>
          <w:rFonts w:ascii="Cambria" w:hAnsi="Cambria"/>
          <w:b/>
          <w:kern w:val="20"/>
          <w:sz w:val="26"/>
          <w:szCs w:val="26"/>
          <w:lang w:eastAsia="en-GB"/>
        </w:rPr>
        <w:lastRenderedPageBreak/>
        <w:t>Current and non-current financial debts</w:t>
      </w:r>
    </w:p>
    <w:p w14:paraId="1B4CFA23" w14:textId="77777777" w:rsidR="00B204B7" w:rsidRPr="0009052C" w:rsidRDefault="00B204B7" w:rsidP="00B204B7">
      <w:pPr>
        <w:widowControl w:val="0"/>
        <w:autoSpaceDE w:val="0"/>
        <w:autoSpaceDN w:val="0"/>
        <w:adjustRightInd w:val="0"/>
        <w:snapToGrid w:val="0"/>
        <w:rPr>
          <w:rFonts w:ascii="Cambria" w:hAnsi="Cambria"/>
          <w:sz w:val="20"/>
          <w:szCs w:val="20"/>
        </w:rPr>
      </w:pPr>
      <w:r w:rsidRPr="0009052C">
        <w:rPr>
          <w:rFonts w:ascii="Cambria" w:hAnsi="Cambria" w:cs="Cambria"/>
          <w:sz w:val="20"/>
          <w:szCs w:val="20"/>
        </w:rPr>
        <w:t>The contractual maturities of interest</w:t>
      </w:r>
      <w:r>
        <w:rPr>
          <w:rFonts w:ascii="Cambria" w:hAnsi="Cambria" w:cs="Cambria"/>
          <w:sz w:val="20"/>
          <w:szCs w:val="20"/>
        </w:rPr>
        <w:t>-</w:t>
      </w:r>
      <w:r w:rsidRPr="0009052C">
        <w:rPr>
          <w:rFonts w:ascii="Cambria" w:hAnsi="Cambria" w:cs="Cambria"/>
          <w:sz w:val="20"/>
          <w:szCs w:val="20"/>
        </w:rPr>
        <w:t>bearing loans and borrowings (current and non-current) are as follows:</w:t>
      </w:r>
    </w:p>
    <w:p w14:paraId="7324DE43" w14:textId="77777777" w:rsidR="00B204B7" w:rsidRDefault="00B204B7" w:rsidP="00B204B7">
      <w:pPr>
        <w:widowControl w:val="0"/>
        <w:autoSpaceDE w:val="0"/>
        <w:autoSpaceDN w:val="0"/>
        <w:adjustRightInd w:val="0"/>
        <w:snapToGrid w:val="0"/>
        <w:jc w:val="both"/>
        <w:rPr>
          <w:rFonts w:ascii="Cambria" w:hAnsi="Cambria"/>
          <w:sz w:val="20"/>
          <w:szCs w:val="20"/>
        </w:rPr>
      </w:pPr>
    </w:p>
    <w:tbl>
      <w:tblPr>
        <w:tblW w:w="8964" w:type="dxa"/>
        <w:tblInd w:w="108" w:type="dxa"/>
        <w:tblLayout w:type="fixed"/>
        <w:tblLook w:val="04A0" w:firstRow="1" w:lastRow="0" w:firstColumn="1" w:lastColumn="0" w:noHBand="0" w:noVBand="1"/>
      </w:tblPr>
      <w:tblGrid>
        <w:gridCol w:w="3578"/>
        <w:gridCol w:w="1592"/>
        <w:gridCol w:w="1385"/>
        <w:gridCol w:w="1327"/>
        <w:gridCol w:w="1082"/>
      </w:tblGrid>
      <w:tr w:rsidR="00B204B7" w:rsidRPr="00E31521" w14:paraId="4B511EDC" w14:textId="77777777" w:rsidTr="000D493C">
        <w:trPr>
          <w:trHeight w:val="264"/>
        </w:trPr>
        <w:tc>
          <w:tcPr>
            <w:tcW w:w="3578" w:type="dxa"/>
            <w:tcBorders>
              <w:top w:val="nil"/>
              <w:left w:val="nil"/>
              <w:bottom w:val="nil"/>
              <w:right w:val="nil"/>
            </w:tcBorders>
            <w:shd w:val="clear" w:color="000000" w:fill="C00000"/>
            <w:noWrap/>
            <w:vAlign w:val="center"/>
            <w:hideMark/>
          </w:tcPr>
          <w:p w14:paraId="686FB077" w14:textId="77777777" w:rsidR="00B204B7" w:rsidRPr="00E31521" w:rsidRDefault="00B204B7" w:rsidP="000D493C">
            <w:pPr>
              <w:rPr>
                <w:rFonts w:ascii="Cambria" w:hAnsi="Cambria"/>
                <w:b/>
                <w:bCs/>
                <w:color w:val="FFFFFF"/>
                <w:sz w:val="18"/>
                <w:szCs w:val="18"/>
                <w:lang w:eastAsia="en-GB"/>
              </w:rPr>
            </w:pPr>
            <w:r w:rsidRPr="00E31521">
              <w:rPr>
                <w:rFonts w:ascii="Cambria" w:hAnsi="Cambria"/>
                <w:b/>
                <w:bCs/>
                <w:color w:val="FFFFFF"/>
                <w:sz w:val="18"/>
                <w:szCs w:val="18"/>
                <w:lang w:eastAsia="en-GB"/>
              </w:rPr>
              <w:t>MATURITY</w:t>
            </w:r>
          </w:p>
        </w:tc>
        <w:tc>
          <w:tcPr>
            <w:tcW w:w="5386" w:type="dxa"/>
            <w:gridSpan w:val="4"/>
            <w:tcBorders>
              <w:top w:val="nil"/>
              <w:left w:val="nil"/>
              <w:bottom w:val="single" w:sz="4" w:space="0" w:color="FFFFFF"/>
              <w:right w:val="nil"/>
            </w:tcBorders>
            <w:shd w:val="clear" w:color="000000" w:fill="C00000"/>
          </w:tcPr>
          <w:p w14:paraId="1FD1B673" w14:textId="77777777" w:rsidR="00B204B7" w:rsidRPr="00E31521" w:rsidRDefault="00B204B7" w:rsidP="000D493C">
            <w:pPr>
              <w:jc w:val="center"/>
              <w:rPr>
                <w:rFonts w:ascii="Cambria" w:hAnsi="Cambria"/>
                <w:b/>
                <w:color w:val="FFFFFF"/>
                <w:sz w:val="18"/>
                <w:szCs w:val="18"/>
                <w:lang w:eastAsia="en-GB"/>
              </w:rPr>
            </w:pPr>
            <w:r w:rsidRPr="00E31521">
              <w:rPr>
                <w:rFonts w:ascii="Cambria" w:hAnsi="Cambria"/>
                <w:b/>
                <w:bCs/>
                <w:color w:val="FFFFFF"/>
                <w:sz w:val="18"/>
                <w:szCs w:val="18"/>
                <w:lang w:eastAsia="en-GB"/>
              </w:rPr>
              <w:t>30.06.202</w:t>
            </w:r>
            <w:r w:rsidRPr="00E31521">
              <w:rPr>
                <w:rFonts w:ascii="Cambria" w:hAnsi="Cambria"/>
                <w:b/>
                <w:color w:val="FFFFFF"/>
                <w:sz w:val="18"/>
                <w:szCs w:val="18"/>
                <w:lang w:eastAsia="en-GB"/>
              </w:rPr>
              <w:t>1</w:t>
            </w:r>
          </w:p>
        </w:tc>
      </w:tr>
      <w:tr w:rsidR="00B204B7" w:rsidRPr="00E31521" w14:paraId="4AC48453" w14:textId="77777777" w:rsidTr="000D493C">
        <w:trPr>
          <w:trHeight w:val="276"/>
        </w:trPr>
        <w:tc>
          <w:tcPr>
            <w:tcW w:w="3578" w:type="dxa"/>
            <w:tcBorders>
              <w:top w:val="nil"/>
              <w:left w:val="nil"/>
              <w:bottom w:val="single" w:sz="4" w:space="0" w:color="C00000"/>
              <w:right w:val="nil"/>
            </w:tcBorders>
            <w:shd w:val="clear" w:color="000000" w:fill="C00000"/>
            <w:noWrap/>
            <w:vAlign w:val="center"/>
            <w:hideMark/>
          </w:tcPr>
          <w:p w14:paraId="0219C9E6" w14:textId="77777777" w:rsidR="00B204B7" w:rsidRPr="00E31521" w:rsidRDefault="00B204B7" w:rsidP="000D493C">
            <w:pPr>
              <w:rPr>
                <w:rFonts w:ascii="Cambria" w:hAnsi="Cambria"/>
                <w:b/>
                <w:bCs/>
                <w:i/>
                <w:iCs/>
                <w:color w:val="FFFFFF"/>
                <w:sz w:val="18"/>
                <w:szCs w:val="18"/>
                <w:lang w:eastAsia="en-GB"/>
              </w:rPr>
            </w:pPr>
            <w:r w:rsidRPr="00E31521">
              <w:rPr>
                <w:rFonts w:ascii="Cambria" w:hAnsi="Cambria"/>
                <w:b/>
                <w:bCs/>
                <w:i/>
                <w:iCs/>
                <w:color w:val="FFFFFF"/>
                <w:sz w:val="18"/>
                <w:szCs w:val="18"/>
                <w:lang w:eastAsia="en-GB"/>
              </w:rPr>
              <w:t>In thousands of €</w:t>
            </w:r>
          </w:p>
        </w:tc>
        <w:tc>
          <w:tcPr>
            <w:tcW w:w="1592" w:type="dxa"/>
            <w:tcBorders>
              <w:top w:val="single" w:sz="4" w:space="0" w:color="FFFFFF"/>
              <w:left w:val="nil"/>
              <w:bottom w:val="single" w:sz="4" w:space="0" w:color="C00000"/>
              <w:right w:val="nil"/>
            </w:tcBorders>
            <w:shd w:val="clear" w:color="000000" w:fill="C00000"/>
            <w:vAlign w:val="center"/>
          </w:tcPr>
          <w:p w14:paraId="32632637" w14:textId="77777777" w:rsidR="00B204B7" w:rsidRPr="00E31521" w:rsidRDefault="00B204B7" w:rsidP="000D493C">
            <w:pPr>
              <w:jc w:val="right"/>
              <w:rPr>
                <w:rFonts w:ascii="Cambria" w:hAnsi="Cambria"/>
                <w:b/>
                <w:bCs/>
                <w:color w:val="FFFFFF"/>
                <w:sz w:val="18"/>
                <w:szCs w:val="18"/>
                <w:lang w:eastAsia="en-GB"/>
              </w:rPr>
            </w:pPr>
            <w:r w:rsidRPr="00E31521">
              <w:rPr>
                <w:rFonts w:ascii="Cambria" w:hAnsi="Cambria"/>
                <w:b/>
                <w:bCs/>
                <w:color w:val="FFFFFF"/>
                <w:sz w:val="18"/>
                <w:szCs w:val="18"/>
                <w:lang w:eastAsia="en-GB"/>
              </w:rPr>
              <w:t>Outstanding balance</w:t>
            </w:r>
          </w:p>
        </w:tc>
        <w:tc>
          <w:tcPr>
            <w:tcW w:w="1385" w:type="dxa"/>
            <w:tcBorders>
              <w:top w:val="single" w:sz="4" w:space="0" w:color="FFFFFF"/>
              <w:left w:val="nil"/>
              <w:right w:val="nil"/>
            </w:tcBorders>
            <w:shd w:val="clear" w:color="000000" w:fill="C00000"/>
            <w:vAlign w:val="center"/>
            <w:hideMark/>
          </w:tcPr>
          <w:p w14:paraId="20BDE586" w14:textId="77777777" w:rsidR="00B204B7" w:rsidRPr="00E31521" w:rsidRDefault="00B204B7" w:rsidP="000D493C">
            <w:pPr>
              <w:jc w:val="right"/>
              <w:rPr>
                <w:rFonts w:ascii="Cambria" w:hAnsi="Cambria"/>
                <w:b/>
                <w:bCs/>
                <w:color w:val="FFFFFF"/>
                <w:sz w:val="18"/>
                <w:szCs w:val="18"/>
                <w:lang w:eastAsia="en-GB"/>
              </w:rPr>
            </w:pPr>
            <w:r w:rsidRPr="00E31521">
              <w:rPr>
                <w:rFonts w:ascii="Cambria" w:hAnsi="Cambria"/>
                <w:b/>
                <w:bCs/>
                <w:color w:val="FFFFFF"/>
                <w:sz w:val="18"/>
                <w:szCs w:val="18"/>
                <w:lang w:eastAsia="en-GB"/>
              </w:rPr>
              <w:t>&lt; 1 year</w:t>
            </w:r>
          </w:p>
        </w:tc>
        <w:tc>
          <w:tcPr>
            <w:tcW w:w="1327" w:type="dxa"/>
            <w:tcBorders>
              <w:top w:val="single" w:sz="4" w:space="0" w:color="FFFFFF"/>
              <w:left w:val="nil"/>
              <w:right w:val="nil"/>
            </w:tcBorders>
            <w:shd w:val="clear" w:color="000000" w:fill="C00000"/>
            <w:noWrap/>
            <w:vAlign w:val="center"/>
            <w:hideMark/>
          </w:tcPr>
          <w:p w14:paraId="301B127C" w14:textId="77777777" w:rsidR="00B204B7" w:rsidRPr="00E31521" w:rsidRDefault="00B204B7" w:rsidP="000D493C">
            <w:pPr>
              <w:jc w:val="right"/>
              <w:rPr>
                <w:rFonts w:ascii="Cambria" w:hAnsi="Cambria"/>
                <w:b/>
                <w:bCs/>
                <w:color w:val="FFFFFF"/>
                <w:sz w:val="18"/>
                <w:szCs w:val="18"/>
                <w:lang w:eastAsia="en-GB"/>
              </w:rPr>
            </w:pPr>
            <w:r w:rsidRPr="00E31521">
              <w:rPr>
                <w:rFonts w:ascii="Cambria" w:hAnsi="Cambria"/>
                <w:b/>
                <w:bCs/>
                <w:color w:val="FFFFFF"/>
                <w:sz w:val="18"/>
                <w:szCs w:val="18"/>
                <w:lang w:eastAsia="en-GB"/>
              </w:rPr>
              <w:t>&gt; 1-5 year</w:t>
            </w:r>
          </w:p>
        </w:tc>
        <w:tc>
          <w:tcPr>
            <w:tcW w:w="1082" w:type="dxa"/>
            <w:tcBorders>
              <w:top w:val="single" w:sz="4" w:space="0" w:color="FFFFFF"/>
              <w:left w:val="nil"/>
              <w:right w:val="nil"/>
            </w:tcBorders>
            <w:shd w:val="clear" w:color="000000" w:fill="C00000"/>
            <w:vAlign w:val="center"/>
            <w:hideMark/>
          </w:tcPr>
          <w:p w14:paraId="19A0D97E" w14:textId="77777777" w:rsidR="00B204B7" w:rsidRPr="00E31521" w:rsidRDefault="00B204B7" w:rsidP="000D493C">
            <w:pPr>
              <w:jc w:val="right"/>
              <w:rPr>
                <w:rFonts w:ascii="Cambria" w:hAnsi="Cambria"/>
                <w:b/>
                <w:bCs/>
                <w:color w:val="FFFFFF"/>
                <w:sz w:val="18"/>
                <w:szCs w:val="18"/>
                <w:lang w:eastAsia="en-GB"/>
              </w:rPr>
            </w:pPr>
            <w:r w:rsidRPr="00E31521">
              <w:rPr>
                <w:rFonts w:ascii="Cambria" w:hAnsi="Cambria"/>
                <w:b/>
                <w:bCs/>
                <w:color w:val="FFFFFF"/>
                <w:sz w:val="18"/>
                <w:szCs w:val="18"/>
                <w:lang w:eastAsia="en-GB"/>
              </w:rPr>
              <w:t>&gt; 5 year</w:t>
            </w:r>
          </w:p>
        </w:tc>
      </w:tr>
      <w:tr w:rsidR="00B204B7" w:rsidRPr="00E31521" w14:paraId="045D5858"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70153DEA" w14:textId="77777777" w:rsidR="00B204B7" w:rsidRPr="00E31521" w:rsidRDefault="00B204B7" w:rsidP="000D493C">
            <w:pPr>
              <w:rPr>
                <w:rFonts w:ascii="Cambria" w:hAnsi="Cambria"/>
                <w:b/>
                <w:bCs/>
                <w:sz w:val="18"/>
                <w:szCs w:val="18"/>
                <w:lang w:eastAsia="nl-NL"/>
              </w:rPr>
            </w:pPr>
            <w:r w:rsidRPr="00E31521">
              <w:rPr>
                <w:rFonts w:ascii="Cambria" w:hAnsi="Cambria"/>
                <w:b/>
                <w:bCs/>
                <w:sz w:val="18"/>
                <w:szCs w:val="18"/>
                <w:lang w:eastAsia="nl-NL"/>
              </w:rPr>
              <w:t>Non-current</w:t>
            </w:r>
          </w:p>
        </w:tc>
        <w:tc>
          <w:tcPr>
            <w:tcW w:w="1592" w:type="dxa"/>
            <w:tcBorders>
              <w:top w:val="nil"/>
              <w:left w:val="nil"/>
              <w:bottom w:val="single" w:sz="4" w:space="0" w:color="C00000"/>
              <w:right w:val="nil"/>
            </w:tcBorders>
            <w:shd w:val="clear" w:color="auto" w:fill="F2F2F2" w:themeFill="background1" w:themeFillShade="F2"/>
            <w:vAlign w:val="bottom"/>
          </w:tcPr>
          <w:p w14:paraId="79F52B12" w14:textId="77777777" w:rsidR="00B204B7" w:rsidRPr="00E31521" w:rsidRDefault="00B204B7" w:rsidP="000D493C">
            <w:pPr>
              <w:jc w:val="right"/>
              <w:rPr>
                <w:rFonts w:ascii="Cambria" w:hAnsi="Cambria"/>
                <w:sz w:val="18"/>
                <w:szCs w:val="18"/>
                <w:lang w:eastAsia="nl-NL"/>
              </w:rPr>
            </w:pPr>
          </w:p>
        </w:tc>
        <w:tc>
          <w:tcPr>
            <w:tcW w:w="1385" w:type="dxa"/>
            <w:tcBorders>
              <w:top w:val="nil"/>
              <w:left w:val="nil"/>
              <w:bottom w:val="single" w:sz="4" w:space="0" w:color="C00000"/>
              <w:right w:val="nil"/>
            </w:tcBorders>
            <w:shd w:val="clear" w:color="auto" w:fill="F2F2F2" w:themeFill="background1" w:themeFillShade="F2"/>
            <w:vAlign w:val="bottom"/>
          </w:tcPr>
          <w:p w14:paraId="4D82557D" w14:textId="77777777" w:rsidR="00B204B7" w:rsidRPr="00E31521" w:rsidRDefault="00B204B7" w:rsidP="000D493C">
            <w:pPr>
              <w:jc w:val="right"/>
              <w:rPr>
                <w:rFonts w:ascii="Cambria" w:hAnsi="Cambria"/>
                <w:bCs/>
                <w:color w:val="000000"/>
                <w:sz w:val="18"/>
                <w:szCs w:val="18"/>
                <w:lang w:eastAsia="nl-BE"/>
              </w:rPr>
            </w:pPr>
          </w:p>
        </w:tc>
        <w:tc>
          <w:tcPr>
            <w:tcW w:w="1327" w:type="dxa"/>
            <w:tcBorders>
              <w:top w:val="nil"/>
              <w:left w:val="nil"/>
              <w:bottom w:val="single" w:sz="4" w:space="0" w:color="C00000"/>
              <w:right w:val="nil"/>
            </w:tcBorders>
            <w:shd w:val="clear" w:color="auto" w:fill="F2F2F2" w:themeFill="background1" w:themeFillShade="F2"/>
            <w:vAlign w:val="bottom"/>
          </w:tcPr>
          <w:p w14:paraId="1C16714E" w14:textId="77777777" w:rsidR="00B204B7" w:rsidRPr="00E31521" w:rsidRDefault="00B204B7" w:rsidP="000D493C">
            <w:pPr>
              <w:jc w:val="right"/>
              <w:rPr>
                <w:rFonts w:ascii="Cambria" w:hAnsi="Cambria"/>
                <w:bCs/>
                <w:color w:val="000000"/>
                <w:sz w:val="18"/>
                <w:szCs w:val="18"/>
                <w:lang w:eastAsia="nl-BE"/>
              </w:rPr>
            </w:pPr>
          </w:p>
        </w:tc>
        <w:tc>
          <w:tcPr>
            <w:tcW w:w="1082" w:type="dxa"/>
            <w:tcBorders>
              <w:top w:val="nil"/>
              <w:left w:val="nil"/>
              <w:bottom w:val="single" w:sz="4" w:space="0" w:color="C00000"/>
              <w:right w:val="nil"/>
            </w:tcBorders>
            <w:shd w:val="clear" w:color="auto" w:fill="F2F2F2" w:themeFill="background1" w:themeFillShade="F2"/>
            <w:vAlign w:val="bottom"/>
          </w:tcPr>
          <w:p w14:paraId="24058F76" w14:textId="77777777" w:rsidR="00B204B7" w:rsidRPr="00E31521" w:rsidRDefault="00B204B7" w:rsidP="000D493C">
            <w:pPr>
              <w:jc w:val="right"/>
              <w:rPr>
                <w:rFonts w:ascii="Cambria" w:hAnsi="Cambria"/>
                <w:bCs/>
                <w:color w:val="000000"/>
                <w:sz w:val="18"/>
                <w:szCs w:val="18"/>
                <w:lang w:eastAsia="nl-BE"/>
              </w:rPr>
            </w:pPr>
          </w:p>
        </w:tc>
      </w:tr>
      <w:tr w:rsidR="00B204B7" w:rsidRPr="00E31521" w14:paraId="203DE405"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0C12DD79" w14:textId="77777777" w:rsidR="00B204B7" w:rsidRPr="00E31521" w:rsidRDefault="00B204B7" w:rsidP="000D493C">
            <w:pPr>
              <w:rPr>
                <w:rFonts w:ascii="Cambria" w:hAnsi="Cambria"/>
                <w:sz w:val="18"/>
                <w:szCs w:val="18"/>
                <w:lang w:eastAsia="nl-NL"/>
              </w:rPr>
            </w:pPr>
            <w:r w:rsidRPr="00E31521">
              <w:rPr>
                <w:rFonts w:ascii="Cambria" w:hAnsi="Cambria"/>
                <w:sz w:val="18"/>
                <w:szCs w:val="18"/>
                <w:lang w:eastAsia="nl-NL"/>
              </w:rPr>
              <w:t>Bank borrowings</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4AC71298"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52212E6E" w14:textId="77777777" w:rsidR="00B204B7" w:rsidRPr="00E31521" w:rsidRDefault="00B204B7" w:rsidP="000D493C">
            <w:pPr>
              <w:jc w:val="right"/>
              <w:rPr>
                <w:rFonts w:ascii="Cambria" w:hAnsi="Cambria" w:cs="Calibri"/>
                <w:sz w:val="18"/>
                <w:szCs w:val="18"/>
                <w:lang w:eastAsia="en-GB"/>
              </w:rPr>
            </w:pP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5DFF0A4D"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1C3B0BBC"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E31521" w14:paraId="62A1B2A5"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01615A8E" w14:textId="77777777" w:rsidR="00B204B7" w:rsidRPr="00E31521" w:rsidRDefault="00B204B7" w:rsidP="000D493C">
            <w:pPr>
              <w:rPr>
                <w:rFonts w:ascii="Cambria" w:hAnsi="Cambria"/>
                <w:sz w:val="18"/>
                <w:szCs w:val="18"/>
                <w:lang w:eastAsia="nl-NL"/>
              </w:rPr>
            </w:pPr>
            <w:r w:rsidRPr="00E31521">
              <w:rPr>
                <w:rFonts w:ascii="Cambria" w:hAnsi="Cambria"/>
                <w:sz w:val="18"/>
                <w:szCs w:val="18"/>
                <w:lang w:eastAsia="nl-NL"/>
              </w:rPr>
              <w:t>Schuldschein Loans</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0EDB98AF" w14:textId="77777777" w:rsidR="00B204B7" w:rsidRPr="00E31521" w:rsidRDefault="00B204B7" w:rsidP="000D493C">
            <w:pPr>
              <w:jc w:val="right"/>
              <w:rPr>
                <w:rFonts w:ascii="Cambria" w:hAnsi="Cambria" w:cs="Calibri"/>
                <w:sz w:val="18"/>
                <w:szCs w:val="18"/>
              </w:rPr>
            </w:pPr>
            <w:r w:rsidRPr="00C27E8D">
              <w:rPr>
                <w:rFonts w:ascii="Cambria" w:hAnsi="Cambria" w:cs="Calibri"/>
                <w:sz w:val="18"/>
                <w:szCs w:val="18"/>
                <w:lang w:eastAsia="en-GB"/>
              </w:rPr>
              <w:t>33,302</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197D33AA" w14:textId="77777777" w:rsidR="00B204B7" w:rsidRPr="00E31521" w:rsidRDefault="00B204B7" w:rsidP="000D493C">
            <w:pPr>
              <w:jc w:val="right"/>
              <w:rPr>
                <w:rFonts w:ascii="Cambria" w:hAnsi="Cambria" w:cs="Calibri"/>
                <w:sz w:val="18"/>
                <w:szCs w:val="18"/>
              </w:rPr>
            </w:pPr>
            <w:r w:rsidRPr="00E31521">
              <w:rPr>
                <w:rFonts w:ascii="Cambria" w:hAnsi="Cambria" w:cs="Calibri"/>
                <w:sz w:val="18"/>
                <w:szCs w:val="18"/>
              </w:rPr>
              <w:t>-</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7333C7AD" w14:textId="77777777" w:rsidR="00B204B7" w:rsidRPr="00E31521" w:rsidRDefault="00B204B7" w:rsidP="000D493C">
            <w:pPr>
              <w:jc w:val="right"/>
              <w:rPr>
                <w:rFonts w:ascii="Cambria" w:hAnsi="Cambria" w:cs="Calibri"/>
                <w:sz w:val="18"/>
                <w:szCs w:val="18"/>
              </w:rPr>
            </w:pPr>
            <w:r w:rsidRPr="00C27E8D">
              <w:rPr>
                <w:rFonts w:ascii="Cambria" w:hAnsi="Cambria" w:cs="Calibri"/>
                <w:sz w:val="18"/>
                <w:szCs w:val="18"/>
                <w:lang w:eastAsia="en-GB"/>
              </w:rPr>
              <w:t>7,306</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248021E9" w14:textId="77777777" w:rsidR="00B204B7" w:rsidRPr="00E31521" w:rsidRDefault="00B204B7" w:rsidP="000D493C">
            <w:pPr>
              <w:jc w:val="right"/>
              <w:rPr>
                <w:rFonts w:ascii="Cambria" w:hAnsi="Cambria" w:cs="Calibri"/>
                <w:sz w:val="18"/>
                <w:szCs w:val="18"/>
              </w:rPr>
            </w:pPr>
            <w:r w:rsidRPr="00C27E8D">
              <w:rPr>
                <w:rFonts w:ascii="Cambria" w:hAnsi="Cambria" w:cs="Calibri"/>
                <w:sz w:val="18"/>
                <w:szCs w:val="18"/>
                <w:lang w:eastAsia="en-GB"/>
              </w:rPr>
              <w:t>25,996</w:t>
            </w:r>
          </w:p>
        </w:tc>
      </w:tr>
      <w:tr w:rsidR="00B204B7" w:rsidRPr="00E31521" w14:paraId="617F5EF9"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704F5D53" w14:textId="77777777" w:rsidR="00B204B7" w:rsidRPr="00E31521" w:rsidRDefault="00B204B7" w:rsidP="000D493C">
            <w:pPr>
              <w:rPr>
                <w:rFonts w:ascii="Cambria" w:hAnsi="Cambria"/>
                <w:sz w:val="18"/>
                <w:szCs w:val="18"/>
                <w:lang w:eastAsia="nl-NL"/>
              </w:rPr>
            </w:pPr>
            <w:r w:rsidRPr="00E31521">
              <w:rPr>
                <w:rFonts w:ascii="Cambria" w:hAnsi="Cambria"/>
                <w:sz w:val="18"/>
                <w:szCs w:val="18"/>
                <w:lang w:eastAsia="nl-NL"/>
              </w:rPr>
              <w:t xml:space="preserve">Bonds </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2FBC1CE2"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5EACDAF3" w14:textId="77777777" w:rsidR="00B204B7" w:rsidRPr="00E31521" w:rsidRDefault="00B204B7" w:rsidP="000D493C">
            <w:pPr>
              <w:jc w:val="right"/>
              <w:rPr>
                <w:rFonts w:ascii="Cambria" w:hAnsi="Cambria" w:cs="Calibri"/>
                <w:sz w:val="18"/>
                <w:szCs w:val="18"/>
                <w:lang w:eastAsia="en-GB"/>
              </w:rPr>
            </w:pP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285875BE"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64A9CF37"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r>
      <w:tr w:rsidR="00B204B7" w:rsidRPr="00E31521" w14:paraId="308C80B6"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6E6B692B" w14:textId="77777777" w:rsidR="00B204B7" w:rsidRPr="00E31521" w:rsidRDefault="00B204B7" w:rsidP="000D493C">
            <w:pPr>
              <w:ind w:firstLine="347"/>
              <w:rPr>
                <w:rFonts w:ascii="Cambria" w:hAnsi="Cambria"/>
                <w:sz w:val="18"/>
                <w:szCs w:val="18"/>
                <w:lang w:eastAsia="nl-NL"/>
              </w:rPr>
            </w:pPr>
            <w:r w:rsidRPr="00E31521">
              <w:rPr>
                <w:rFonts w:ascii="Cambria" w:hAnsi="Cambria"/>
                <w:bCs/>
                <w:color w:val="000000"/>
                <w:sz w:val="18"/>
                <w:szCs w:val="18"/>
                <w:lang w:eastAsia="nl-NL"/>
              </w:rPr>
              <w:t>2.75% bonds Apr-23</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29AE9A59"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149,288</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2A640866"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5AA2F025"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149,288</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37E39309"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E31521" w14:paraId="0AD660B3"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193281B0" w14:textId="77777777" w:rsidR="00B204B7" w:rsidRPr="00E31521" w:rsidRDefault="00B204B7" w:rsidP="000D493C">
            <w:pPr>
              <w:ind w:firstLine="347"/>
              <w:rPr>
                <w:rFonts w:ascii="Cambria" w:hAnsi="Cambria"/>
                <w:bCs/>
                <w:color w:val="000000"/>
                <w:sz w:val="18"/>
                <w:szCs w:val="18"/>
                <w:lang w:eastAsia="nl-NL"/>
              </w:rPr>
            </w:pPr>
            <w:r w:rsidRPr="00E31521">
              <w:rPr>
                <w:rFonts w:ascii="Cambria" w:hAnsi="Cambria"/>
                <w:bCs/>
                <w:color w:val="000000"/>
                <w:sz w:val="18"/>
                <w:szCs w:val="18"/>
                <w:lang w:eastAsia="nl-NL"/>
              </w:rPr>
              <w:t>3.90% bonds Sep-23</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41A5FFEC"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223,565</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1857E969"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7FA23177"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223,565</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0C5097A6"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E31521" w14:paraId="7F713CBC"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5D4858A4" w14:textId="77777777" w:rsidR="00B204B7" w:rsidRPr="00E31521" w:rsidRDefault="00B204B7" w:rsidP="000D493C">
            <w:pPr>
              <w:ind w:firstLine="347"/>
              <w:rPr>
                <w:rFonts w:ascii="Cambria" w:hAnsi="Cambria"/>
                <w:bCs/>
                <w:color w:val="000000"/>
                <w:sz w:val="18"/>
                <w:szCs w:val="18"/>
                <w:lang w:eastAsia="nl-NL"/>
              </w:rPr>
            </w:pPr>
            <w:r w:rsidRPr="00E31521">
              <w:rPr>
                <w:rFonts w:ascii="Cambria" w:hAnsi="Cambria"/>
                <w:bCs/>
                <w:color w:val="000000"/>
                <w:sz w:val="18"/>
                <w:szCs w:val="18"/>
                <w:lang w:eastAsia="nl-NL"/>
              </w:rPr>
              <w:t>3.25% bonds Jul-24</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3B7D6C76"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74,642</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55B6BF63"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5ED90E9B"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74,642</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481241C0"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E31521" w14:paraId="63B9234C"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3633FE45" w14:textId="77777777" w:rsidR="00B204B7" w:rsidRPr="00E31521" w:rsidRDefault="00B204B7" w:rsidP="000D493C">
            <w:pPr>
              <w:ind w:firstLine="347"/>
              <w:rPr>
                <w:rFonts w:ascii="Cambria" w:hAnsi="Cambria"/>
                <w:bCs/>
                <w:color w:val="000000"/>
                <w:sz w:val="18"/>
                <w:szCs w:val="18"/>
                <w:lang w:eastAsia="nl-NL"/>
              </w:rPr>
            </w:pPr>
            <w:r w:rsidRPr="00E31521">
              <w:rPr>
                <w:rFonts w:ascii="Cambria" w:hAnsi="Cambria"/>
                <w:bCs/>
                <w:color w:val="000000"/>
                <w:sz w:val="18"/>
                <w:szCs w:val="18"/>
                <w:lang w:eastAsia="nl-NL"/>
              </w:rPr>
              <w:t>3.35% bonds Mar-25</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03AE6E38"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79,798</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55C702F4"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4EC935B6"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79,798</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181E769D"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E31521" w14:paraId="288BF348"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508C18A3" w14:textId="77777777" w:rsidR="00B204B7" w:rsidRPr="00E31521" w:rsidRDefault="00B204B7" w:rsidP="000D493C">
            <w:pPr>
              <w:ind w:firstLine="347"/>
              <w:rPr>
                <w:rFonts w:ascii="Cambria" w:hAnsi="Cambria"/>
                <w:bCs/>
                <w:color w:val="000000"/>
                <w:sz w:val="18"/>
                <w:szCs w:val="18"/>
                <w:lang w:eastAsia="nl-NL"/>
              </w:rPr>
            </w:pPr>
            <w:r w:rsidRPr="00E31521">
              <w:rPr>
                <w:rFonts w:ascii="Cambria" w:hAnsi="Cambria"/>
                <w:bCs/>
                <w:color w:val="000000"/>
                <w:sz w:val="18"/>
                <w:szCs w:val="18"/>
                <w:lang w:eastAsia="nl-NL"/>
              </w:rPr>
              <w:t>3.50% bonds Mar-26</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299A12FD"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188,966</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16D72B5C"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57A72BC8"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188,966</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43477CCF"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E31521" w14:paraId="4791AD36"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1C00E215" w14:textId="77777777" w:rsidR="00B204B7" w:rsidRPr="00E31521" w:rsidRDefault="00B204B7" w:rsidP="000D493C">
            <w:pPr>
              <w:ind w:firstLine="347"/>
              <w:rPr>
                <w:rFonts w:ascii="Cambria" w:hAnsi="Cambria"/>
                <w:bCs/>
                <w:color w:val="000000"/>
                <w:sz w:val="18"/>
                <w:szCs w:val="18"/>
                <w:lang w:eastAsia="nl-NL"/>
              </w:rPr>
            </w:pPr>
            <w:r w:rsidRPr="00E31521">
              <w:rPr>
                <w:rFonts w:ascii="Cambria" w:hAnsi="Cambria"/>
                <w:bCs/>
                <w:color w:val="000000"/>
                <w:sz w:val="18"/>
                <w:szCs w:val="18"/>
                <w:lang w:eastAsia="nl-NL"/>
              </w:rPr>
              <w:t>1.50% bonds Apr-2</w:t>
            </w:r>
            <w:r>
              <w:rPr>
                <w:rFonts w:ascii="Cambria" w:hAnsi="Cambria"/>
                <w:bCs/>
                <w:color w:val="000000"/>
                <w:sz w:val="18"/>
                <w:szCs w:val="18"/>
                <w:lang w:eastAsia="nl-NL"/>
              </w:rPr>
              <w:t>9</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68EDF9B2"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594,316</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0C91191A"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357CC274"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0E3CA4F9"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594,316</w:t>
            </w:r>
          </w:p>
        </w:tc>
      </w:tr>
      <w:tr w:rsidR="00B204B7" w:rsidRPr="00E31521" w14:paraId="62AD3A73"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3AAED8C5" w14:textId="77777777" w:rsidR="00B204B7" w:rsidRPr="00E31521" w:rsidRDefault="00B204B7" w:rsidP="000D493C">
            <w:pPr>
              <w:rPr>
                <w:rFonts w:ascii="Cambria" w:hAnsi="Cambria"/>
                <w:bCs/>
                <w:color w:val="000000"/>
                <w:sz w:val="18"/>
                <w:szCs w:val="18"/>
                <w:lang w:eastAsia="nl-NL"/>
              </w:rPr>
            </w:pP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60BEC379"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1,310,574</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115DE4DB"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5A216E9D"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716,259</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4F9D5AB2"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594,316</w:t>
            </w:r>
          </w:p>
        </w:tc>
      </w:tr>
      <w:tr w:rsidR="00B204B7" w:rsidRPr="00E31521" w14:paraId="33C6E0DC"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2AA83B2D" w14:textId="77777777" w:rsidR="00B204B7" w:rsidRPr="00E31521" w:rsidRDefault="00B204B7" w:rsidP="000D493C">
            <w:pPr>
              <w:rPr>
                <w:rFonts w:ascii="Cambria" w:hAnsi="Cambria"/>
                <w:b/>
                <w:bCs/>
                <w:color w:val="000000"/>
                <w:sz w:val="18"/>
                <w:szCs w:val="18"/>
                <w:lang w:eastAsia="nl-NL"/>
              </w:rPr>
            </w:pPr>
            <w:r w:rsidRPr="00E31521">
              <w:rPr>
                <w:rFonts w:ascii="Cambria" w:hAnsi="Cambria"/>
                <w:b/>
                <w:bCs/>
                <w:color w:val="000000"/>
                <w:sz w:val="18"/>
                <w:szCs w:val="18"/>
                <w:lang w:eastAsia="nl-NL"/>
              </w:rPr>
              <w:t>Total non-current financial debt</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12F2E852"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b/>
                <w:bCs/>
                <w:sz w:val="18"/>
                <w:szCs w:val="18"/>
                <w:lang w:eastAsia="en-GB"/>
              </w:rPr>
              <w:t>1,343,876</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0BC74365"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b/>
                <w:bCs/>
                <w:sz w:val="18"/>
                <w:szCs w:val="18"/>
                <w:lang w:eastAsia="en-GB"/>
              </w:rPr>
              <w:t>-</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7671369B"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b/>
                <w:bCs/>
                <w:sz w:val="18"/>
                <w:szCs w:val="18"/>
                <w:lang w:eastAsia="en-GB"/>
              </w:rPr>
              <w:t>723,565</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7048CBFF"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b/>
                <w:bCs/>
                <w:sz w:val="18"/>
                <w:szCs w:val="18"/>
                <w:lang w:eastAsia="en-GB"/>
              </w:rPr>
              <w:t>620,312</w:t>
            </w:r>
          </w:p>
        </w:tc>
      </w:tr>
      <w:tr w:rsidR="00B204B7" w:rsidRPr="00E31521" w14:paraId="1EFF724F"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6FAD2F10" w14:textId="77777777" w:rsidR="00B204B7" w:rsidRPr="00E31521" w:rsidRDefault="00B204B7" w:rsidP="000D493C">
            <w:pPr>
              <w:rPr>
                <w:rFonts w:ascii="Cambria" w:hAnsi="Cambria"/>
                <w:sz w:val="18"/>
                <w:szCs w:val="18"/>
                <w:lang w:eastAsia="nl-NL"/>
              </w:rPr>
            </w:pP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61F35C2A"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5023B211"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047304DB"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4B8DEE65"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r>
      <w:tr w:rsidR="00B204B7" w:rsidRPr="00E31521" w14:paraId="2F3D7724"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hideMark/>
          </w:tcPr>
          <w:p w14:paraId="48D0FD77" w14:textId="77777777" w:rsidR="00B204B7" w:rsidRPr="00E31521" w:rsidRDefault="00B204B7" w:rsidP="000D493C">
            <w:pPr>
              <w:rPr>
                <w:rFonts w:ascii="Cambria" w:hAnsi="Cambria"/>
                <w:b/>
                <w:bCs/>
                <w:sz w:val="18"/>
                <w:szCs w:val="18"/>
                <w:lang w:eastAsia="nl-NL"/>
              </w:rPr>
            </w:pPr>
            <w:r w:rsidRPr="00E31521">
              <w:rPr>
                <w:rFonts w:ascii="Cambria" w:hAnsi="Cambria"/>
                <w:b/>
                <w:bCs/>
                <w:sz w:val="18"/>
                <w:szCs w:val="18"/>
                <w:lang w:eastAsia="nl-NL"/>
              </w:rPr>
              <w:t>Current</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1498A3FC"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3ED7C7A6"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7713019E"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2F321431"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r>
      <w:tr w:rsidR="00B204B7" w:rsidRPr="00E31521" w14:paraId="243BC85A"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641063A9" w14:textId="77777777" w:rsidR="00B204B7" w:rsidRPr="00E31521" w:rsidRDefault="00B204B7" w:rsidP="000D493C">
            <w:pPr>
              <w:rPr>
                <w:rFonts w:ascii="Cambria" w:hAnsi="Cambria"/>
                <w:sz w:val="18"/>
                <w:szCs w:val="18"/>
                <w:lang w:eastAsia="nl-NL"/>
              </w:rPr>
            </w:pPr>
            <w:r w:rsidRPr="00E31521">
              <w:rPr>
                <w:rFonts w:ascii="Cambria" w:hAnsi="Cambria"/>
                <w:sz w:val="18"/>
                <w:szCs w:val="18"/>
                <w:lang w:eastAsia="nl-NL"/>
              </w:rPr>
              <w:t>Bank borrowings</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63CC4473"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19,664</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2E6AEBDC"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19,664</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56E728F8" w14:textId="77777777" w:rsidR="00B204B7" w:rsidRPr="00E31521" w:rsidRDefault="00B204B7" w:rsidP="000D493C">
            <w:pPr>
              <w:jc w:val="right"/>
              <w:rPr>
                <w:rFonts w:ascii="Cambria" w:hAnsi="Cambria" w:cs="Calibri"/>
                <w:sz w:val="18"/>
                <w:szCs w:val="18"/>
                <w:lang w:eastAsia="en-GB"/>
              </w:rPr>
            </w:pPr>
            <w:r w:rsidRPr="00E31521">
              <w:rPr>
                <w:rFonts w:ascii="Cambria" w:hAnsi="Cambria" w:cs="Calibri"/>
                <w:sz w:val="18"/>
                <w:szCs w:val="18"/>
                <w:lang w:eastAsia="en-GB"/>
              </w:rPr>
              <w:t>-</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7D1B87F5" w14:textId="77777777" w:rsidR="00B204B7" w:rsidRPr="00E31521" w:rsidRDefault="00B204B7" w:rsidP="000D493C">
            <w:pPr>
              <w:jc w:val="right"/>
              <w:rPr>
                <w:rFonts w:ascii="Cambria" w:hAnsi="Cambria" w:cs="Calibri"/>
                <w:sz w:val="18"/>
                <w:szCs w:val="18"/>
                <w:lang w:eastAsia="en-GB"/>
              </w:rPr>
            </w:pPr>
            <w:r w:rsidRPr="00E31521">
              <w:rPr>
                <w:rFonts w:ascii="Cambria" w:hAnsi="Cambria" w:cs="Calibri"/>
                <w:sz w:val="18"/>
                <w:szCs w:val="18"/>
                <w:lang w:eastAsia="en-GB"/>
              </w:rPr>
              <w:t>-</w:t>
            </w:r>
          </w:p>
        </w:tc>
      </w:tr>
      <w:tr w:rsidR="00B204B7" w:rsidRPr="00E31521" w14:paraId="1A08DEFF"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2481F266" w14:textId="77777777" w:rsidR="00B204B7" w:rsidRPr="00E31521" w:rsidRDefault="00B204B7" w:rsidP="000D493C">
            <w:pPr>
              <w:rPr>
                <w:rFonts w:ascii="Cambria" w:hAnsi="Cambria"/>
                <w:bCs/>
                <w:sz w:val="18"/>
                <w:szCs w:val="18"/>
                <w:lang w:eastAsia="nl-NL"/>
              </w:rPr>
            </w:pPr>
            <w:r w:rsidRPr="00E31521">
              <w:rPr>
                <w:rFonts w:ascii="Cambria" w:hAnsi="Cambria"/>
                <w:bCs/>
                <w:sz w:val="18"/>
                <w:szCs w:val="18"/>
                <w:lang w:eastAsia="nl-NL"/>
              </w:rPr>
              <w:t>Accrued interest</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283CF465"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15,127</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45788927"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15,127</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3C327B6E"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77B5F1C4"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E31521" w14:paraId="194C42C2"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615F9A9A" w14:textId="77777777" w:rsidR="00B204B7" w:rsidRPr="00E31521" w:rsidRDefault="00B204B7" w:rsidP="000D493C">
            <w:pPr>
              <w:rPr>
                <w:rFonts w:ascii="Cambria" w:hAnsi="Cambria"/>
                <w:b/>
                <w:bCs/>
                <w:sz w:val="18"/>
                <w:szCs w:val="18"/>
                <w:lang w:eastAsia="nl-NL"/>
              </w:rPr>
            </w:pPr>
            <w:r w:rsidRPr="00E31521">
              <w:rPr>
                <w:rFonts w:ascii="Cambria" w:hAnsi="Cambria"/>
                <w:b/>
                <w:bCs/>
                <w:sz w:val="18"/>
                <w:szCs w:val="18"/>
                <w:lang w:eastAsia="nl-NL"/>
              </w:rPr>
              <w:t>Total current financial debt</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2BBAE81A"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b/>
                <w:bCs/>
                <w:sz w:val="18"/>
                <w:szCs w:val="18"/>
                <w:lang w:eastAsia="en-GB"/>
              </w:rPr>
              <w:t>34,791</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3C670556"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b/>
                <w:bCs/>
                <w:sz w:val="18"/>
                <w:szCs w:val="18"/>
                <w:lang w:eastAsia="en-GB"/>
              </w:rPr>
              <w:t>34,791</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5744908E"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b/>
                <w:bCs/>
                <w:sz w:val="18"/>
                <w:szCs w:val="18"/>
                <w:lang w:eastAsia="en-GB"/>
              </w:rPr>
              <w:t>-</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7C6A6908"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b/>
                <w:bCs/>
                <w:sz w:val="18"/>
                <w:szCs w:val="18"/>
                <w:lang w:eastAsia="en-GB"/>
              </w:rPr>
              <w:t>-</w:t>
            </w:r>
          </w:p>
        </w:tc>
      </w:tr>
      <w:tr w:rsidR="00B204B7" w:rsidRPr="00E31521" w14:paraId="4D1CFCC6"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1DA9C0DB" w14:textId="77777777" w:rsidR="00B204B7" w:rsidRPr="00E31521" w:rsidRDefault="00B204B7" w:rsidP="000D493C">
            <w:pPr>
              <w:rPr>
                <w:rFonts w:ascii="Cambria" w:hAnsi="Cambria"/>
                <w:b/>
                <w:bCs/>
                <w:sz w:val="18"/>
                <w:szCs w:val="18"/>
                <w:lang w:eastAsia="nl-NL"/>
              </w:rPr>
            </w:pP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145843C3" w14:textId="77777777" w:rsidR="00B204B7" w:rsidRPr="00E31521" w:rsidRDefault="00B204B7" w:rsidP="000D493C">
            <w:pPr>
              <w:jc w:val="right"/>
              <w:rPr>
                <w:rFonts w:ascii="Cambria" w:hAnsi="Cambria" w:cs="Calibri"/>
                <w:sz w:val="18"/>
                <w:szCs w:val="18"/>
                <w:lang w:eastAsia="en-GB"/>
              </w:rPr>
            </w:pP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192C5E25" w14:textId="77777777" w:rsidR="00B204B7" w:rsidRPr="00E31521" w:rsidRDefault="00B204B7" w:rsidP="000D493C">
            <w:pPr>
              <w:jc w:val="right"/>
              <w:rPr>
                <w:rFonts w:ascii="Cambria" w:hAnsi="Cambria" w:cs="Calibri"/>
                <w:sz w:val="18"/>
                <w:szCs w:val="18"/>
                <w:lang w:eastAsia="en-GB"/>
              </w:rPr>
            </w:pP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56245DCC" w14:textId="77777777" w:rsidR="00B204B7" w:rsidRPr="00E31521" w:rsidRDefault="00B204B7" w:rsidP="000D493C">
            <w:pPr>
              <w:jc w:val="right"/>
              <w:rPr>
                <w:rFonts w:ascii="Cambria" w:hAnsi="Cambria" w:cs="Calibri"/>
                <w:sz w:val="18"/>
                <w:szCs w:val="18"/>
                <w:lang w:eastAsia="en-GB"/>
              </w:rPr>
            </w:pP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4C2F4954" w14:textId="77777777" w:rsidR="00B204B7" w:rsidRPr="00E31521" w:rsidRDefault="00B204B7" w:rsidP="000D493C">
            <w:pPr>
              <w:jc w:val="right"/>
              <w:rPr>
                <w:rFonts w:ascii="Cambria" w:hAnsi="Cambria" w:cs="Calibri"/>
                <w:sz w:val="18"/>
                <w:szCs w:val="18"/>
                <w:lang w:eastAsia="en-GB"/>
              </w:rPr>
            </w:pPr>
          </w:p>
        </w:tc>
      </w:tr>
      <w:tr w:rsidR="00B204B7" w:rsidRPr="00E31521" w14:paraId="504E3D6C" w14:textId="77777777" w:rsidTr="000D493C">
        <w:trPr>
          <w:trHeight w:val="264"/>
        </w:trPr>
        <w:tc>
          <w:tcPr>
            <w:tcW w:w="3578" w:type="dxa"/>
            <w:tcBorders>
              <w:top w:val="single" w:sz="4" w:space="0" w:color="C00000"/>
              <w:left w:val="nil"/>
              <w:bottom w:val="single" w:sz="4" w:space="0" w:color="C00000"/>
              <w:right w:val="nil"/>
            </w:tcBorders>
            <w:shd w:val="clear" w:color="auto" w:fill="F2F2F2" w:themeFill="background1" w:themeFillShade="F2"/>
            <w:noWrap/>
            <w:vAlign w:val="bottom"/>
          </w:tcPr>
          <w:p w14:paraId="6C1A08ED" w14:textId="77777777" w:rsidR="00B204B7" w:rsidRPr="00E31521" w:rsidRDefault="00B204B7" w:rsidP="000D493C">
            <w:pPr>
              <w:rPr>
                <w:rFonts w:ascii="Cambria" w:hAnsi="Cambria"/>
                <w:b/>
                <w:bCs/>
                <w:sz w:val="18"/>
                <w:szCs w:val="18"/>
                <w:lang w:eastAsia="nl-NL"/>
              </w:rPr>
            </w:pPr>
            <w:r w:rsidRPr="00E31521">
              <w:rPr>
                <w:rFonts w:ascii="Cambria" w:hAnsi="Cambria"/>
                <w:b/>
                <w:bCs/>
                <w:sz w:val="18"/>
                <w:szCs w:val="18"/>
                <w:lang w:eastAsia="nl-NL"/>
              </w:rPr>
              <w:t>Total current and non-current financial debt</w:t>
            </w:r>
          </w:p>
        </w:tc>
        <w:tc>
          <w:tcPr>
            <w:tcW w:w="1592" w:type="dxa"/>
            <w:tcBorders>
              <w:top w:val="single" w:sz="4" w:space="0" w:color="C00000"/>
              <w:left w:val="nil"/>
              <w:bottom w:val="single" w:sz="4" w:space="0" w:color="C00000"/>
              <w:right w:val="nil"/>
            </w:tcBorders>
            <w:shd w:val="clear" w:color="auto" w:fill="F2F2F2" w:themeFill="background1" w:themeFillShade="F2"/>
            <w:vAlign w:val="bottom"/>
          </w:tcPr>
          <w:p w14:paraId="3DD55380"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b/>
                <w:bCs/>
                <w:sz w:val="18"/>
                <w:szCs w:val="18"/>
                <w:lang w:eastAsia="en-GB"/>
              </w:rPr>
              <w:t>1,378,667</w:t>
            </w:r>
          </w:p>
        </w:tc>
        <w:tc>
          <w:tcPr>
            <w:tcW w:w="1385" w:type="dxa"/>
            <w:tcBorders>
              <w:top w:val="single" w:sz="4" w:space="0" w:color="C00000"/>
              <w:left w:val="nil"/>
              <w:bottom w:val="single" w:sz="4" w:space="0" w:color="C00000"/>
              <w:right w:val="nil"/>
            </w:tcBorders>
            <w:shd w:val="clear" w:color="auto" w:fill="F2F2F2" w:themeFill="background1" w:themeFillShade="F2"/>
            <w:vAlign w:val="bottom"/>
          </w:tcPr>
          <w:p w14:paraId="3BF12274"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b/>
                <w:bCs/>
                <w:sz w:val="18"/>
                <w:szCs w:val="18"/>
                <w:lang w:eastAsia="en-GB"/>
              </w:rPr>
              <w:t>34,791</w:t>
            </w:r>
          </w:p>
        </w:tc>
        <w:tc>
          <w:tcPr>
            <w:tcW w:w="1327" w:type="dxa"/>
            <w:tcBorders>
              <w:top w:val="single" w:sz="4" w:space="0" w:color="C00000"/>
              <w:left w:val="nil"/>
              <w:bottom w:val="single" w:sz="4" w:space="0" w:color="C00000"/>
              <w:right w:val="nil"/>
            </w:tcBorders>
            <w:shd w:val="clear" w:color="auto" w:fill="F2F2F2" w:themeFill="background1" w:themeFillShade="F2"/>
            <w:vAlign w:val="bottom"/>
          </w:tcPr>
          <w:p w14:paraId="2CC38486"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b/>
                <w:bCs/>
                <w:sz w:val="18"/>
                <w:szCs w:val="18"/>
                <w:lang w:eastAsia="en-GB"/>
              </w:rPr>
              <w:t>723,565</w:t>
            </w:r>
          </w:p>
        </w:tc>
        <w:tc>
          <w:tcPr>
            <w:tcW w:w="1082" w:type="dxa"/>
            <w:tcBorders>
              <w:top w:val="single" w:sz="4" w:space="0" w:color="C00000"/>
              <w:left w:val="nil"/>
              <w:bottom w:val="single" w:sz="4" w:space="0" w:color="C00000"/>
              <w:right w:val="nil"/>
            </w:tcBorders>
            <w:shd w:val="clear" w:color="auto" w:fill="F2F2F2" w:themeFill="background1" w:themeFillShade="F2"/>
            <w:vAlign w:val="bottom"/>
          </w:tcPr>
          <w:p w14:paraId="63BFCDFD"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b/>
                <w:bCs/>
                <w:sz w:val="18"/>
                <w:szCs w:val="18"/>
                <w:lang w:eastAsia="en-GB"/>
              </w:rPr>
              <w:t>620,312</w:t>
            </w:r>
          </w:p>
        </w:tc>
      </w:tr>
    </w:tbl>
    <w:p w14:paraId="64974242" w14:textId="77777777" w:rsidR="00B204B7" w:rsidRPr="00E31521" w:rsidRDefault="00B204B7" w:rsidP="00B204B7">
      <w:pPr>
        <w:widowControl w:val="0"/>
        <w:autoSpaceDE w:val="0"/>
        <w:autoSpaceDN w:val="0"/>
        <w:adjustRightInd w:val="0"/>
        <w:snapToGrid w:val="0"/>
        <w:jc w:val="both"/>
        <w:rPr>
          <w:rFonts w:ascii="Cambria" w:hAnsi="Cambria"/>
          <w:sz w:val="18"/>
          <w:szCs w:val="18"/>
          <w:lang w:eastAsia="en-GB"/>
        </w:rPr>
      </w:pPr>
    </w:p>
    <w:tbl>
      <w:tblPr>
        <w:tblW w:w="8964" w:type="dxa"/>
        <w:tblInd w:w="108" w:type="dxa"/>
        <w:tblLayout w:type="fixed"/>
        <w:tblLook w:val="04A0" w:firstRow="1" w:lastRow="0" w:firstColumn="1" w:lastColumn="0" w:noHBand="0" w:noVBand="1"/>
      </w:tblPr>
      <w:tblGrid>
        <w:gridCol w:w="3578"/>
        <w:gridCol w:w="1592"/>
        <w:gridCol w:w="1385"/>
        <w:gridCol w:w="1327"/>
        <w:gridCol w:w="1082"/>
      </w:tblGrid>
      <w:tr w:rsidR="00B204B7" w:rsidRPr="0009052C" w14:paraId="5E4CB9C4" w14:textId="77777777" w:rsidTr="000D493C">
        <w:trPr>
          <w:trHeight w:val="264"/>
        </w:trPr>
        <w:tc>
          <w:tcPr>
            <w:tcW w:w="3578" w:type="dxa"/>
            <w:tcBorders>
              <w:top w:val="nil"/>
              <w:left w:val="nil"/>
              <w:bottom w:val="nil"/>
              <w:right w:val="nil"/>
            </w:tcBorders>
            <w:shd w:val="clear" w:color="000000" w:fill="C00000"/>
            <w:noWrap/>
            <w:vAlign w:val="center"/>
            <w:hideMark/>
          </w:tcPr>
          <w:p w14:paraId="19D5B8A4" w14:textId="77777777" w:rsidR="00B204B7" w:rsidRPr="00E31521" w:rsidRDefault="00B204B7" w:rsidP="000D493C">
            <w:pPr>
              <w:rPr>
                <w:rFonts w:ascii="Cambria" w:hAnsi="Cambria"/>
                <w:b/>
                <w:bCs/>
                <w:color w:val="FFFFFF"/>
                <w:sz w:val="18"/>
                <w:szCs w:val="18"/>
                <w:lang w:eastAsia="en-GB"/>
              </w:rPr>
            </w:pPr>
            <w:r w:rsidRPr="00E31521">
              <w:rPr>
                <w:rFonts w:ascii="Cambria" w:hAnsi="Cambria"/>
                <w:b/>
                <w:bCs/>
                <w:color w:val="FFFFFF"/>
                <w:sz w:val="18"/>
                <w:szCs w:val="18"/>
                <w:lang w:eastAsia="en-GB"/>
              </w:rPr>
              <w:t>MATURITY</w:t>
            </w:r>
          </w:p>
        </w:tc>
        <w:tc>
          <w:tcPr>
            <w:tcW w:w="5386" w:type="dxa"/>
            <w:gridSpan w:val="4"/>
            <w:tcBorders>
              <w:top w:val="nil"/>
              <w:left w:val="nil"/>
              <w:bottom w:val="single" w:sz="4" w:space="0" w:color="FFFFFF"/>
              <w:right w:val="nil"/>
            </w:tcBorders>
            <w:shd w:val="clear" w:color="000000" w:fill="C00000"/>
          </w:tcPr>
          <w:p w14:paraId="37193D2D" w14:textId="77777777" w:rsidR="00B204B7" w:rsidRPr="00E31521" w:rsidRDefault="00B204B7" w:rsidP="000D493C">
            <w:pPr>
              <w:jc w:val="center"/>
              <w:rPr>
                <w:rFonts w:ascii="Cambria" w:hAnsi="Cambria"/>
                <w:b/>
                <w:color w:val="FFFFFF"/>
                <w:sz w:val="18"/>
                <w:szCs w:val="18"/>
                <w:lang w:eastAsia="en-GB"/>
              </w:rPr>
            </w:pPr>
            <w:r w:rsidRPr="00E31521">
              <w:rPr>
                <w:rFonts w:ascii="Cambria" w:hAnsi="Cambria"/>
                <w:b/>
                <w:bCs/>
                <w:color w:val="FFFFFF"/>
                <w:sz w:val="18"/>
                <w:szCs w:val="18"/>
                <w:lang w:eastAsia="en-GB"/>
              </w:rPr>
              <w:t>3</w:t>
            </w:r>
            <w:r w:rsidRPr="00E31521">
              <w:rPr>
                <w:rFonts w:ascii="Cambria" w:hAnsi="Cambria"/>
                <w:b/>
                <w:color w:val="FFFFFF"/>
                <w:sz w:val="18"/>
                <w:szCs w:val="18"/>
                <w:lang w:eastAsia="en-GB"/>
              </w:rPr>
              <w:t>1.12.2020</w:t>
            </w:r>
          </w:p>
        </w:tc>
      </w:tr>
      <w:tr w:rsidR="00B204B7" w:rsidRPr="0009052C" w14:paraId="31790089" w14:textId="77777777" w:rsidTr="000D493C">
        <w:trPr>
          <w:trHeight w:val="276"/>
        </w:trPr>
        <w:tc>
          <w:tcPr>
            <w:tcW w:w="3578" w:type="dxa"/>
            <w:tcBorders>
              <w:top w:val="nil"/>
              <w:left w:val="nil"/>
              <w:bottom w:val="single" w:sz="4" w:space="0" w:color="C00000"/>
              <w:right w:val="nil"/>
            </w:tcBorders>
            <w:shd w:val="clear" w:color="000000" w:fill="C00000"/>
            <w:noWrap/>
            <w:vAlign w:val="center"/>
            <w:hideMark/>
          </w:tcPr>
          <w:p w14:paraId="407F8CEA" w14:textId="77777777" w:rsidR="00B204B7" w:rsidRPr="00E31521" w:rsidRDefault="00B204B7" w:rsidP="000D493C">
            <w:pPr>
              <w:rPr>
                <w:rFonts w:ascii="Cambria" w:hAnsi="Cambria"/>
                <w:b/>
                <w:bCs/>
                <w:i/>
                <w:iCs/>
                <w:color w:val="FFFFFF"/>
                <w:sz w:val="18"/>
                <w:szCs w:val="18"/>
                <w:lang w:eastAsia="en-GB"/>
              </w:rPr>
            </w:pPr>
            <w:r w:rsidRPr="00E31521">
              <w:rPr>
                <w:rFonts w:ascii="Cambria" w:hAnsi="Cambria"/>
                <w:b/>
                <w:bCs/>
                <w:i/>
                <w:iCs/>
                <w:color w:val="FFFFFF"/>
                <w:sz w:val="18"/>
                <w:szCs w:val="18"/>
                <w:lang w:eastAsia="en-GB"/>
              </w:rPr>
              <w:t>In thousands of €</w:t>
            </w:r>
          </w:p>
        </w:tc>
        <w:tc>
          <w:tcPr>
            <w:tcW w:w="1592" w:type="dxa"/>
            <w:tcBorders>
              <w:top w:val="single" w:sz="4" w:space="0" w:color="FFFFFF"/>
              <w:left w:val="nil"/>
              <w:bottom w:val="single" w:sz="4" w:space="0" w:color="C00000"/>
              <w:right w:val="nil"/>
            </w:tcBorders>
            <w:shd w:val="clear" w:color="000000" w:fill="C00000"/>
            <w:vAlign w:val="center"/>
          </w:tcPr>
          <w:p w14:paraId="784DB862" w14:textId="77777777" w:rsidR="00B204B7" w:rsidRPr="00E31521" w:rsidRDefault="00B204B7" w:rsidP="000D493C">
            <w:pPr>
              <w:jc w:val="right"/>
              <w:rPr>
                <w:rFonts w:ascii="Cambria" w:hAnsi="Cambria"/>
                <w:b/>
                <w:bCs/>
                <w:color w:val="FFFFFF"/>
                <w:sz w:val="18"/>
                <w:szCs w:val="18"/>
                <w:lang w:eastAsia="en-GB"/>
              </w:rPr>
            </w:pPr>
            <w:r w:rsidRPr="00E31521">
              <w:rPr>
                <w:rFonts w:ascii="Cambria" w:hAnsi="Cambria"/>
                <w:b/>
                <w:bCs/>
                <w:color w:val="FFFFFF"/>
                <w:sz w:val="18"/>
                <w:szCs w:val="18"/>
                <w:lang w:eastAsia="en-GB"/>
              </w:rPr>
              <w:t>Outstanding balance</w:t>
            </w:r>
          </w:p>
        </w:tc>
        <w:tc>
          <w:tcPr>
            <w:tcW w:w="1385" w:type="dxa"/>
            <w:tcBorders>
              <w:top w:val="single" w:sz="4" w:space="0" w:color="FFFFFF"/>
              <w:left w:val="nil"/>
              <w:right w:val="nil"/>
            </w:tcBorders>
            <w:shd w:val="clear" w:color="000000" w:fill="C00000"/>
            <w:vAlign w:val="center"/>
            <w:hideMark/>
          </w:tcPr>
          <w:p w14:paraId="58A77D76" w14:textId="77777777" w:rsidR="00B204B7" w:rsidRPr="00E31521" w:rsidRDefault="00B204B7" w:rsidP="000D493C">
            <w:pPr>
              <w:jc w:val="right"/>
              <w:rPr>
                <w:rFonts w:ascii="Cambria" w:hAnsi="Cambria"/>
                <w:b/>
                <w:bCs/>
                <w:color w:val="FFFFFF"/>
                <w:sz w:val="18"/>
                <w:szCs w:val="18"/>
                <w:lang w:eastAsia="en-GB"/>
              </w:rPr>
            </w:pPr>
            <w:r w:rsidRPr="00E31521">
              <w:rPr>
                <w:rFonts w:ascii="Cambria" w:hAnsi="Cambria"/>
                <w:b/>
                <w:bCs/>
                <w:color w:val="FFFFFF"/>
                <w:sz w:val="18"/>
                <w:szCs w:val="18"/>
                <w:lang w:eastAsia="en-GB"/>
              </w:rPr>
              <w:t>&lt; 1 year</w:t>
            </w:r>
          </w:p>
        </w:tc>
        <w:tc>
          <w:tcPr>
            <w:tcW w:w="1327" w:type="dxa"/>
            <w:tcBorders>
              <w:top w:val="single" w:sz="4" w:space="0" w:color="FFFFFF"/>
              <w:left w:val="nil"/>
              <w:right w:val="nil"/>
            </w:tcBorders>
            <w:shd w:val="clear" w:color="000000" w:fill="C00000"/>
            <w:noWrap/>
            <w:vAlign w:val="center"/>
            <w:hideMark/>
          </w:tcPr>
          <w:p w14:paraId="2C850D6E" w14:textId="77777777" w:rsidR="00B204B7" w:rsidRPr="00E31521" w:rsidRDefault="00B204B7" w:rsidP="000D493C">
            <w:pPr>
              <w:jc w:val="right"/>
              <w:rPr>
                <w:rFonts w:ascii="Cambria" w:hAnsi="Cambria"/>
                <w:b/>
                <w:bCs/>
                <w:color w:val="FFFFFF"/>
                <w:sz w:val="18"/>
                <w:szCs w:val="18"/>
                <w:lang w:eastAsia="en-GB"/>
              </w:rPr>
            </w:pPr>
            <w:r w:rsidRPr="00E31521">
              <w:rPr>
                <w:rFonts w:ascii="Cambria" w:hAnsi="Cambria"/>
                <w:b/>
                <w:bCs/>
                <w:color w:val="FFFFFF"/>
                <w:sz w:val="18"/>
                <w:szCs w:val="18"/>
                <w:lang w:eastAsia="en-GB"/>
              </w:rPr>
              <w:t>&gt; 1-5 year</w:t>
            </w:r>
          </w:p>
        </w:tc>
        <w:tc>
          <w:tcPr>
            <w:tcW w:w="1082" w:type="dxa"/>
            <w:tcBorders>
              <w:top w:val="single" w:sz="4" w:space="0" w:color="FFFFFF"/>
              <w:left w:val="nil"/>
              <w:right w:val="nil"/>
            </w:tcBorders>
            <w:shd w:val="clear" w:color="000000" w:fill="C00000"/>
            <w:vAlign w:val="center"/>
            <w:hideMark/>
          </w:tcPr>
          <w:p w14:paraId="07610E94" w14:textId="77777777" w:rsidR="00B204B7" w:rsidRPr="00E31521" w:rsidRDefault="00B204B7" w:rsidP="000D493C">
            <w:pPr>
              <w:jc w:val="right"/>
              <w:rPr>
                <w:rFonts w:ascii="Cambria" w:hAnsi="Cambria"/>
                <w:b/>
                <w:bCs/>
                <w:color w:val="FFFFFF"/>
                <w:sz w:val="18"/>
                <w:szCs w:val="18"/>
                <w:lang w:eastAsia="en-GB"/>
              </w:rPr>
            </w:pPr>
            <w:r w:rsidRPr="00E31521">
              <w:rPr>
                <w:rFonts w:ascii="Cambria" w:hAnsi="Cambria"/>
                <w:b/>
                <w:bCs/>
                <w:color w:val="FFFFFF"/>
                <w:sz w:val="18"/>
                <w:szCs w:val="18"/>
                <w:lang w:eastAsia="en-GB"/>
              </w:rPr>
              <w:t>&gt; 5 year</w:t>
            </w:r>
          </w:p>
        </w:tc>
      </w:tr>
      <w:tr w:rsidR="00B204B7" w:rsidRPr="0009052C" w14:paraId="42C8A074"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0A16472A" w14:textId="77777777" w:rsidR="00B204B7" w:rsidRPr="00E31521" w:rsidRDefault="00B204B7" w:rsidP="000D493C">
            <w:pPr>
              <w:rPr>
                <w:rFonts w:ascii="Cambria" w:hAnsi="Cambria"/>
                <w:b/>
                <w:bCs/>
                <w:sz w:val="18"/>
                <w:szCs w:val="18"/>
                <w:lang w:eastAsia="nl-NL"/>
              </w:rPr>
            </w:pPr>
            <w:r w:rsidRPr="00C27E8D">
              <w:rPr>
                <w:rFonts w:ascii="Cambria" w:hAnsi="Cambria"/>
                <w:b/>
                <w:bCs/>
                <w:sz w:val="18"/>
                <w:szCs w:val="18"/>
                <w:lang w:eastAsia="nl-NL"/>
              </w:rPr>
              <w:t>Non-current</w:t>
            </w:r>
          </w:p>
        </w:tc>
        <w:tc>
          <w:tcPr>
            <w:tcW w:w="1592" w:type="dxa"/>
            <w:tcBorders>
              <w:top w:val="nil"/>
              <w:left w:val="nil"/>
              <w:bottom w:val="single" w:sz="4" w:space="0" w:color="C00000"/>
              <w:right w:val="nil"/>
            </w:tcBorders>
            <w:shd w:val="clear" w:color="auto" w:fill="auto"/>
            <w:vAlign w:val="bottom"/>
          </w:tcPr>
          <w:p w14:paraId="13B4BD00" w14:textId="77777777" w:rsidR="00B204B7" w:rsidRPr="00E31521" w:rsidRDefault="00B204B7" w:rsidP="000D493C">
            <w:pPr>
              <w:jc w:val="right"/>
              <w:rPr>
                <w:rFonts w:ascii="Cambria" w:hAnsi="Cambria"/>
                <w:sz w:val="18"/>
                <w:szCs w:val="18"/>
                <w:lang w:eastAsia="nl-NL"/>
              </w:rPr>
            </w:pPr>
          </w:p>
        </w:tc>
        <w:tc>
          <w:tcPr>
            <w:tcW w:w="1385" w:type="dxa"/>
            <w:tcBorders>
              <w:top w:val="nil"/>
              <w:left w:val="nil"/>
              <w:bottom w:val="single" w:sz="4" w:space="0" w:color="C00000"/>
              <w:right w:val="nil"/>
            </w:tcBorders>
            <w:shd w:val="clear" w:color="auto" w:fill="auto"/>
            <w:vAlign w:val="bottom"/>
          </w:tcPr>
          <w:p w14:paraId="17C358F5" w14:textId="77777777" w:rsidR="00B204B7" w:rsidRPr="00E31521" w:rsidRDefault="00B204B7" w:rsidP="000D493C">
            <w:pPr>
              <w:jc w:val="right"/>
              <w:rPr>
                <w:rFonts w:ascii="Cambria" w:hAnsi="Cambria"/>
                <w:bCs/>
                <w:color w:val="000000"/>
                <w:sz w:val="18"/>
                <w:szCs w:val="18"/>
                <w:lang w:eastAsia="nl-BE"/>
              </w:rPr>
            </w:pPr>
          </w:p>
        </w:tc>
        <w:tc>
          <w:tcPr>
            <w:tcW w:w="1327" w:type="dxa"/>
            <w:tcBorders>
              <w:top w:val="nil"/>
              <w:left w:val="nil"/>
              <w:bottom w:val="single" w:sz="4" w:space="0" w:color="C00000"/>
              <w:right w:val="nil"/>
            </w:tcBorders>
            <w:shd w:val="clear" w:color="auto" w:fill="auto"/>
            <w:vAlign w:val="bottom"/>
          </w:tcPr>
          <w:p w14:paraId="3C386C12" w14:textId="77777777" w:rsidR="00B204B7" w:rsidRPr="00E31521" w:rsidRDefault="00B204B7" w:rsidP="000D493C">
            <w:pPr>
              <w:jc w:val="right"/>
              <w:rPr>
                <w:rFonts w:ascii="Cambria" w:hAnsi="Cambria"/>
                <w:bCs/>
                <w:color w:val="000000"/>
                <w:sz w:val="18"/>
                <w:szCs w:val="18"/>
                <w:lang w:eastAsia="nl-BE"/>
              </w:rPr>
            </w:pPr>
          </w:p>
        </w:tc>
        <w:tc>
          <w:tcPr>
            <w:tcW w:w="1082" w:type="dxa"/>
            <w:tcBorders>
              <w:top w:val="nil"/>
              <w:left w:val="nil"/>
              <w:bottom w:val="single" w:sz="4" w:space="0" w:color="C00000"/>
              <w:right w:val="nil"/>
            </w:tcBorders>
            <w:shd w:val="clear" w:color="auto" w:fill="auto"/>
            <w:vAlign w:val="bottom"/>
          </w:tcPr>
          <w:p w14:paraId="5B96C9CD" w14:textId="77777777" w:rsidR="00B204B7" w:rsidRPr="00E31521" w:rsidRDefault="00B204B7" w:rsidP="000D493C">
            <w:pPr>
              <w:jc w:val="right"/>
              <w:rPr>
                <w:rFonts w:ascii="Cambria" w:hAnsi="Cambria"/>
                <w:bCs/>
                <w:color w:val="000000"/>
                <w:sz w:val="18"/>
                <w:szCs w:val="18"/>
                <w:lang w:eastAsia="nl-BE"/>
              </w:rPr>
            </w:pPr>
          </w:p>
        </w:tc>
      </w:tr>
      <w:tr w:rsidR="00B204B7" w:rsidRPr="0009052C" w14:paraId="30CE61E7"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25C059F5" w14:textId="77777777" w:rsidR="00B204B7" w:rsidRPr="00E31521" w:rsidRDefault="00B204B7" w:rsidP="000D493C">
            <w:pPr>
              <w:rPr>
                <w:rFonts w:ascii="Cambria" w:hAnsi="Cambria"/>
                <w:sz w:val="18"/>
                <w:szCs w:val="18"/>
                <w:lang w:eastAsia="nl-NL"/>
              </w:rPr>
            </w:pPr>
            <w:r w:rsidRPr="00C27E8D">
              <w:rPr>
                <w:rFonts w:ascii="Cambria" w:hAnsi="Cambria"/>
                <w:sz w:val="18"/>
                <w:szCs w:val="18"/>
                <w:lang w:eastAsia="nl-NL"/>
              </w:rPr>
              <w:t>Bank borrowings</w:t>
            </w:r>
          </w:p>
        </w:tc>
        <w:tc>
          <w:tcPr>
            <w:tcW w:w="1592" w:type="dxa"/>
            <w:tcBorders>
              <w:top w:val="single" w:sz="4" w:space="0" w:color="C00000"/>
              <w:left w:val="nil"/>
              <w:bottom w:val="single" w:sz="4" w:space="0" w:color="C00000"/>
              <w:right w:val="nil"/>
            </w:tcBorders>
            <w:shd w:val="clear" w:color="auto" w:fill="auto"/>
            <w:vAlign w:val="bottom"/>
          </w:tcPr>
          <w:p w14:paraId="5F47E158"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85" w:type="dxa"/>
            <w:tcBorders>
              <w:top w:val="single" w:sz="4" w:space="0" w:color="C00000"/>
              <w:left w:val="nil"/>
              <w:bottom w:val="single" w:sz="4" w:space="0" w:color="C00000"/>
              <w:right w:val="nil"/>
            </w:tcBorders>
            <w:shd w:val="clear" w:color="auto" w:fill="auto"/>
            <w:vAlign w:val="bottom"/>
          </w:tcPr>
          <w:p w14:paraId="639CE8E6"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27" w:type="dxa"/>
            <w:tcBorders>
              <w:top w:val="single" w:sz="4" w:space="0" w:color="C00000"/>
              <w:left w:val="nil"/>
              <w:bottom w:val="single" w:sz="4" w:space="0" w:color="C00000"/>
              <w:right w:val="nil"/>
            </w:tcBorders>
            <w:shd w:val="clear" w:color="auto" w:fill="auto"/>
            <w:vAlign w:val="bottom"/>
          </w:tcPr>
          <w:p w14:paraId="159FAA08" w14:textId="77777777" w:rsidR="00B204B7" w:rsidRPr="00E31521" w:rsidRDefault="00B204B7" w:rsidP="000D493C">
            <w:pPr>
              <w:jc w:val="right"/>
              <w:rPr>
                <w:rFonts w:ascii="Cambria" w:hAnsi="Cambria" w:cs="Calibri"/>
                <w:sz w:val="18"/>
                <w:szCs w:val="18"/>
                <w:lang w:eastAsia="en-GB"/>
              </w:rPr>
            </w:pPr>
            <w:r w:rsidRPr="00C27E8D">
              <w:rPr>
                <w:rFonts w:ascii="Cambria" w:hAnsi="Cambria" w:cs="Arial"/>
                <w:sz w:val="18"/>
                <w:szCs w:val="18"/>
                <w:lang w:eastAsia="en-GB"/>
              </w:rPr>
              <w:t>-</w:t>
            </w:r>
          </w:p>
        </w:tc>
        <w:tc>
          <w:tcPr>
            <w:tcW w:w="1082" w:type="dxa"/>
            <w:tcBorders>
              <w:top w:val="single" w:sz="4" w:space="0" w:color="C00000"/>
              <w:left w:val="nil"/>
              <w:bottom w:val="single" w:sz="4" w:space="0" w:color="C00000"/>
              <w:right w:val="nil"/>
            </w:tcBorders>
            <w:shd w:val="clear" w:color="auto" w:fill="auto"/>
            <w:vAlign w:val="bottom"/>
          </w:tcPr>
          <w:p w14:paraId="294AACA8" w14:textId="77777777" w:rsidR="00B204B7" w:rsidRPr="00E31521" w:rsidRDefault="00B204B7" w:rsidP="000D493C">
            <w:pPr>
              <w:jc w:val="right"/>
              <w:rPr>
                <w:rFonts w:ascii="Cambria" w:hAnsi="Cambria" w:cs="Calibri"/>
                <w:sz w:val="18"/>
                <w:szCs w:val="18"/>
                <w:lang w:eastAsia="en-GB"/>
              </w:rPr>
            </w:pPr>
            <w:r w:rsidRPr="00C27E8D">
              <w:rPr>
                <w:rFonts w:ascii="Cambria" w:hAnsi="Cambria" w:cs="Arial"/>
                <w:sz w:val="18"/>
                <w:szCs w:val="18"/>
                <w:lang w:eastAsia="en-GB"/>
              </w:rPr>
              <w:t>-</w:t>
            </w:r>
          </w:p>
        </w:tc>
      </w:tr>
      <w:tr w:rsidR="00B204B7" w:rsidRPr="0009052C" w14:paraId="63D00C43"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788EAF95" w14:textId="77777777" w:rsidR="00B204B7" w:rsidRPr="00E31521" w:rsidRDefault="00B204B7" w:rsidP="000D493C">
            <w:pPr>
              <w:rPr>
                <w:rFonts w:ascii="Cambria" w:hAnsi="Cambria"/>
                <w:sz w:val="18"/>
                <w:szCs w:val="18"/>
                <w:lang w:eastAsia="nl-NL"/>
              </w:rPr>
            </w:pPr>
            <w:r w:rsidRPr="00C27E8D">
              <w:rPr>
                <w:rFonts w:ascii="Cambria" w:hAnsi="Cambria"/>
                <w:sz w:val="18"/>
                <w:szCs w:val="18"/>
                <w:lang w:eastAsia="nl-NL"/>
              </w:rPr>
              <w:t>Schuldschein loans</w:t>
            </w:r>
          </w:p>
        </w:tc>
        <w:tc>
          <w:tcPr>
            <w:tcW w:w="1592" w:type="dxa"/>
            <w:tcBorders>
              <w:top w:val="single" w:sz="4" w:space="0" w:color="C00000"/>
              <w:left w:val="nil"/>
              <w:bottom w:val="single" w:sz="4" w:space="0" w:color="C00000"/>
              <w:right w:val="nil"/>
            </w:tcBorders>
            <w:shd w:val="clear" w:color="auto" w:fill="auto"/>
            <w:vAlign w:val="bottom"/>
          </w:tcPr>
          <w:p w14:paraId="14F2F113" w14:textId="77777777" w:rsidR="00B204B7" w:rsidRPr="00E31521" w:rsidRDefault="00B204B7" w:rsidP="000D493C">
            <w:pPr>
              <w:jc w:val="right"/>
              <w:rPr>
                <w:rFonts w:ascii="Cambria" w:hAnsi="Cambria" w:cs="Calibri"/>
                <w:sz w:val="18"/>
                <w:szCs w:val="18"/>
              </w:rPr>
            </w:pPr>
            <w:r w:rsidRPr="00C27E8D">
              <w:rPr>
                <w:rFonts w:ascii="Cambria" w:hAnsi="Cambria" w:cs="Calibri"/>
                <w:sz w:val="18"/>
                <w:szCs w:val="18"/>
                <w:lang w:eastAsia="en-GB"/>
              </w:rPr>
              <w:t>33,252</w:t>
            </w:r>
          </w:p>
        </w:tc>
        <w:tc>
          <w:tcPr>
            <w:tcW w:w="1385" w:type="dxa"/>
            <w:tcBorders>
              <w:top w:val="single" w:sz="4" w:space="0" w:color="C00000"/>
              <w:left w:val="nil"/>
              <w:bottom w:val="single" w:sz="4" w:space="0" w:color="C00000"/>
              <w:right w:val="nil"/>
            </w:tcBorders>
            <w:shd w:val="clear" w:color="auto" w:fill="auto"/>
            <w:vAlign w:val="bottom"/>
          </w:tcPr>
          <w:p w14:paraId="471728D0" w14:textId="77777777" w:rsidR="00B204B7" w:rsidRPr="00E31521" w:rsidRDefault="00B204B7" w:rsidP="000D493C">
            <w:pPr>
              <w:jc w:val="right"/>
              <w:rPr>
                <w:rFonts w:ascii="Cambria" w:hAnsi="Cambria" w:cs="Calibri"/>
                <w:sz w:val="18"/>
                <w:szCs w:val="18"/>
              </w:rPr>
            </w:pPr>
            <w:r w:rsidRPr="00C27E8D">
              <w:rPr>
                <w:rFonts w:ascii="Cambria" w:hAnsi="Cambria" w:cs="Calibri"/>
                <w:sz w:val="18"/>
                <w:szCs w:val="18"/>
                <w:lang w:eastAsia="en-GB"/>
              </w:rPr>
              <w:t>-</w:t>
            </w:r>
          </w:p>
        </w:tc>
        <w:tc>
          <w:tcPr>
            <w:tcW w:w="1327" w:type="dxa"/>
            <w:tcBorders>
              <w:top w:val="single" w:sz="4" w:space="0" w:color="C00000"/>
              <w:left w:val="nil"/>
              <w:bottom w:val="single" w:sz="4" w:space="0" w:color="C00000"/>
              <w:right w:val="nil"/>
            </w:tcBorders>
            <w:shd w:val="clear" w:color="auto" w:fill="auto"/>
            <w:vAlign w:val="bottom"/>
          </w:tcPr>
          <w:p w14:paraId="5E859544" w14:textId="77777777" w:rsidR="00B204B7" w:rsidRPr="00E31521" w:rsidRDefault="00B204B7" w:rsidP="000D493C">
            <w:pPr>
              <w:jc w:val="right"/>
              <w:rPr>
                <w:rFonts w:ascii="Cambria" w:hAnsi="Cambria" w:cs="Calibri"/>
                <w:sz w:val="18"/>
                <w:szCs w:val="18"/>
              </w:rPr>
            </w:pPr>
            <w:r w:rsidRPr="00C27E8D">
              <w:rPr>
                <w:rFonts w:ascii="Cambria" w:hAnsi="Cambria" w:cs="Calibri"/>
                <w:sz w:val="18"/>
                <w:szCs w:val="18"/>
                <w:lang w:eastAsia="en-GB"/>
              </w:rPr>
              <w:t>7,262</w:t>
            </w:r>
          </w:p>
        </w:tc>
        <w:tc>
          <w:tcPr>
            <w:tcW w:w="1082" w:type="dxa"/>
            <w:tcBorders>
              <w:top w:val="single" w:sz="4" w:space="0" w:color="C00000"/>
              <w:left w:val="nil"/>
              <w:bottom w:val="single" w:sz="4" w:space="0" w:color="C00000"/>
              <w:right w:val="nil"/>
            </w:tcBorders>
            <w:shd w:val="clear" w:color="auto" w:fill="auto"/>
            <w:vAlign w:val="bottom"/>
          </w:tcPr>
          <w:p w14:paraId="45BC4C83" w14:textId="77777777" w:rsidR="00B204B7" w:rsidRPr="00E31521" w:rsidRDefault="00B204B7" w:rsidP="000D493C">
            <w:pPr>
              <w:jc w:val="right"/>
              <w:rPr>
                <w:rFonts w:ascii="Cambria" w:hAnsi="Cambria" w:cs="Calibri"/>
                <w:sz w:val="18"/>
                <w:szCs w:val="18"/>
              </w:rPr>
            </w:pPr>
            <w:r w:rsidRPr="00C27E8D">
              <w:rPr>
                <w:rFonts w:ascii="Cambria" w:hAnsi="Cambria" w:cs="Calibri"/>
                <w:sz w:val="18"/>
                <w:szCs w:val="18"/>
                <w:lang w:eastAsia="en-GB"/>
              </w:rPr>
              <w:t>25,990</w:t>
            </w:r>
          </w:p>
        </w:tc>
      </w:tr>
      <w:tr w:rsidR="00B204B7" w:rsidRPr="0009052C" w14:paraId="2F40DB0D"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3F735BE7" w14:textId="77777777" w:rsidR="00B204B7" w:rsidRPr="00E31521" w:rsidRDefault="00B204B7" w:rsidP="000D493C">
            <w:pPr>
              <w:rPr>
                <w:rFonts w:ascii="Cambria" w:hAnsi="Cambria"/>
                <w:sz w:val="18"/>
                <w:szCs w:val="18"/>
                <w:lang w:eastAsia="nl-NL"/>
              </w:rPr>
            </w:pPr>
            <w:r w:rsidRPr="00C27E8D">
              <w:rPr>
                <w:rFonts w:ascii="Cambria" w:hAnsi="Cambria"/>
                <w:sz w:val="18"/>
                <w:szCs w:val="18"/>
                <w:lang w:eastAsia="nl-NL"/>
              </w:rPr>
              <w:t xml:space="preserve">Bonds </w:t>
            </w:r>
          </w:p>
        </w:tc>
        <w:tc>
          <w:tcPr>
            <w:tcW w:w="1592" w:type="dxa"/>
            <w:tcBorders>
              <w:top w:val="single" w:sz="4" w:space="0" w:color="C00000"/>
              <w:left w:val="nil"/>
              <w:bottom w:val="single" w:sz="4" w:space="0" w:color="C00000"/>
              <w:right w:val="nil"/>
            </w:tcBorders>
            <w:shd w:val="clear" w:color="auto" w:fill="auto"/>
            <w:vAlign w:val="bottom"/>
          </w:tcPr>
          <w:p w14:paraId="47998688"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385" w:type="dxa"/>
            <w:tcBorders>
              <w:top w:val="single" w:sz="4" w:space="0" w:color="C00000"/>
              <w:left w:val="nil"/>
              <w:bottom w:val="single" w:sz="4" w:space="0" w:color="C00000"/>
              <w:right w:val="nil"/>
            </w:tcBorders>
            <w:shd w:val="clear" w:color="auto" w:fill="auto"/>
            <w:vAlign w:val="bottom"/>
          </w:tcPr>
          <w:p w14:paraId="67CAF289" w14:textId="77777777" w:rsidR="00B204B7" w:rsidRPr="00E31521" w:rsidRDefault="00B204B7" w:rsidP="000D493C">
            <w:pPr>
              <w:jc w:val="right"/>
              <w:rPr>
                <w:rFonts w:ascii="Cambria" w:hAnsi="Cambria" w:cs="Calibri"/>
                <w:sz w:val="18"/>
                <w:szCs w:val="18"/>
                <w:lang w:eastAsia="en-GB"/>
              </w:rPr>
            </w:pPr>
          </w:p>
        </w:tc>
        <w:tc>
          <w:tcPr>
            <w:tcW w:w="1327" w:type="dxa"/>
            <w:tcBorders>
              <w:top w:val="single" w:sz="4" w:space="0" w:color="C00000"/>
              <w:left w:val="nil"/>
              <w:bottom w:val="single" w:sz="4" w:space="0" w:color="C00000"/>
              <w:right w:val="nil"/>
            </w:tcBorders>
            <w:shd w:val="clear" w:color="auto" w:fill="auto"/>
            <w:vAlign w:val="bottom"/>
          </w:tcPr>
          <w:p w14:paraId="6FC75785"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082" w:type="dxa"/>
            <w:tcBorders>
              <w:top w:val="single" w:sz="4" w:space="0" w:color="C00000"/>
              <w:left w:val="nil"/>
              <w:bottom w:val="single" w:sz="4" w:space="0" w:color="C00000"/>
              <w:right w:val="nil"/>
            </w:tcBorders>
            <w:shd w:val="clear" w:color="auto" w:fill="auto"/>
            <w:vAlign w:val="bottom"/>
          </w:tcPr>
          <w:p w14:paraId="4D757CC8"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r>
      <w:tr w:rsidR="00B204B7" w:rsidRPr="0009052C" w14:paraId="08BD3F54"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662045C1" w14:textId="77777777" w:rsidR="00B204B7" w:rsidRPr="00E31521" w:rsidRDefault="00B204B7" w:rsidP="000D493C">
            <w:pPr>
              <w:ind w:firstLine="347"/>
              <w:rPr>
                <w:rFonts w:ascii="Cambria" w:hAnsi="Cambria"/>
                <w:sz w:val="18"/>
                <w:szCs w:val="18"/>
                <w:lang w:eastAsia="nl-NL"/>
              </w:rPr>
            </w:pPr>
            <w:r w:rsidRPr="00C27E8D">
              <w:rPr>
                <w:rFonts w:ascii="Cambria" w:hAnsi="Cambria"/>
                <w:bCs/>
                <w:color w:val="000000"/>
                <w:sz w:val="18"/>
                <w:szCs w:val="18"/>
                <w:lang w:eastAsia="nl-NL"/>
              </w:rPr>
              <w:t>2.75% bonds Apr-23</w:t>
            </w:r>
          </w:p>
        </w:tc>
        <w:tc>
          <w:tcPr>
            <w:tcW w:w="1592" w:type="dxa"/>
            <w:tcBorders>
              <w:top w:val="single" w:sz="4" w:space="0" w:color="C00000"/>
              <w:left w:val="nil"/>
              <w:bottom w:val="single" w:sz="4" w:space="0" w:color="C00000"/>
              <w:right w:val="nil"/>
            </w:tcBorders>
            <w:shd w:val="clear" w:color="auto" w:fill="auto"/>
            <w:vAlign w:val="bottom"/>
          </w:tcPr>
          <w:p w14:paraId="7F20FA9D"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149,088</w:t>
            </w:r>
          </w:p>
        </w:tc>
        <w:tc>
          <w:tcPr>
            <w:tcW w:w="1385" w:type="dxa"/>
            <w:tcBorders>
              <w:top w:val="single" w:sz="4" w:space="0" w:color="C00000"/>
              <w:left w:val="nil"/>
              <w:bottom w:val="single" w:sz="4" w:space="0" w:color="C00000"/>
              <w:right w:val="nil"/>
            </w:tcBorders>
            <w:shd w:val="clear" w:color="auto" w:fill="auto"/>
            <w:vAlign w:val="bottom"/>
          </w:tcPr>
          <w:p w14:paraId="2F3B62C1"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27" w:type="dxa"/>
            <w:tcBorders>
              <w:top w:val="single" w:sz="4" w:space="0" w:color="C00000"/>
              <w:left w:val="nil"/>
              <w:bottom w:val="single" w:sz="4" w:space="0" w:color="C00000"/>
              <w:right w:val="nil"/>
            </w:tcBorders>
            <w:shd w:val="clear" w:color="auto" w:fill="auto"/>
            <w:vAlign w:val="bottom"/>
          </w:tcPr>
          <w:p w14:paraId="14485A8F"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149,088</w:t>
            </w:r>
          </w:p>
        </w:tc>
        <w:tc>
          <w:tcPr>
            <w:tcW w:w="1082" w:type="dxa"/>
            <w:tcBorders>
              <w:top w:val="single" w:sz="4" w:space="0" w:color="C00000"/>
              <w:left w:val="nil"/>
              <w:bottom w:val="single" w:sz="4" w:space="0" w:color="C00000"/>
              <w:right w:val="nil"/>
            </w:tcBorders>
            <w:shd w:val="clear" w:color="auto" w:fill="auto"/>
            <w:vAlign w:val="bottom"/>
          </w:tcPr>
          <w:p w14:paraId="36C6EEA0"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09052C" w14:paraId="4E385B6F"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5F332CC4" w14:textId="77777777" w:rsidR="00B204B7" w:rsidRPr="00E31521" w:rsidRDefault="00B204B7" w:rsidP="000D493C">
            <w:pPr>
              <w:ind w:firstLine="347"/>
              <w:rPr>
                <w:rFonts w:ascii="Cambria" w:hAnsi="Cambria"/>
                <w:bCs/>
                <w:color w:val="000000"/>
                <w:sz w:val="18"/>
                <w:szCs w:val="18"/>
                <w:lang w:eastAsia="nl-NL"/>
              </w:rPr>
            </w:pPr>
            <w:r w:rsidRPr="00C27E8D">
              <w:rPr>
                <w:rFonts w:ascii="Cambria" w:hAnsi="Cambria"/>
                <w:bCs/>
                <w:color w:val="000000"/>
                <w:sz w:val="18"/>
                <w:szCs w:val="18"/>
                <w:lang w:eastAsia="nl-NL"/>
              </w:rPr>
              <w:t>3.90% bonds Sep-23</w:t>
            </w:r>
          </w:p>
        </w:tc>
        <w:tc>
          <w:tcPr>
            <w:tcW w:w="1592" w:type="dxa"/>
            <w:tcBorders>
              <w:top w:val="single" w:sz="4" w:space="0" w:color="C00000"/>
              <w:left w:val="nil"/>
              <w:bottom w:val="single" w:sz="4" w:space="0" w:color="C00000"/>
              <w:right w:val="nil"/>
            </w:tcBorders>
            <w:shd w:val="clear" w:color="auto" w:fill="auto"/>
            <w:vAlign w:val="bottom"/>
          </w:tcPr>
          <w:p w14:paraId="49493E55"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223,246</w:t>
            </w:r>
          </w:p>
        </w:tc>
        <w:tc>
          <w:tcPr>
            <w:tcW w:w="1385" w:type="dxa"/>
            <w:tcBorders>
              <w:top w:val="single" w:sz="4" w:space="0" w:color="C00000"/>
              <w:left w:val="nil"/>
              <w:bottom w:val="single" w:sz="4" w:space="0" w:color="C00000"/>
              <w:right w:val="nil"/>
            </w:tcBorders>
            <w:shd w:val="clear" w:color="auto" w:fill="auto"/>
            <w:vAlign w:val="bottom"/>
          </w:tcPr>
          <w:p w14:paraId="19E928A2"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27" w:type="dxa"/>
            <w:tcBorders>
              <w:top w:val="single" w:sz="4" w:space="0" w:color="C00000"/>
              <w:left w:val="nil"/>
              <w:bottom w:val="single" w:sz="4" w:space="0" w:color="C00000"/>
              <w:right w:val="nil"/>
            </w:tcBorders>
            <w:shd w:val="clear" w:color="auto" w:fill="auto"/>
            <w:vAlign w:val="bottom"/>
          </w:tcPr>
          <w:p w14:paraId="20C89BF4"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223,246</w:t>
            </w:r>
          </w:p>
        </w:tc>
        <w:tc>
          <w:tcPr>
            <w:tcW w:w="1082" w:type="dxa"/>
            <w:tcBorders>
              <w:top w:val="single" w:sz="4" w:space="0" w:color="C00000"/>
              <w:left w:val="nil"/>
              <w:bottom w:val="single" w:sz="4" w:space="0" w:color="C00000"/>
              <w:right w:val="nil"/>
            </w:tcBorders>
            <w:shd w:val="clear" w:color="auto" w:fill="auto"/>
            <w:vAlign w:val="bottom"/>
          </w:tcPr>
          <w:p w14:paraId="4B13B5F5"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09052C" w14:paraId="416A9A1C"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63188C96" w14:textId="77777777" w:rsidR="00B204B7" w:rsidRPr="00E31521" w:rsidRDefault="00B204B7" w:rsidP="000D493C">
            <w:pPr>
              <w:ind w:firstLine="347"/>
              <w:rPr>
                <w:rFonts w:ascii="Cambria" w:hAnsi="Cambria"/>
                <w:bCs/>
                <w:color w:val="000000"/>
                <w:sz w:val="18"/>
                <w:szCs w:val="18"/>
                <w:lang w:eastAsia="nl-NL"/>
              </w:rPr>
            </w:pPr>
            <w:r w:rsidRPr="00C27E8D">
              <w:rPr>
                <w:rFonts w:ascii="Cambria" w:hAnsi="Cambria"/>
                <w:bCs/>
                <w:color w:val="000000"/>
                <w:sz w:val="18"/>
                <w:szCs w:val="18"/>
                <w:lang w:eastAsia="nl-NL"/>
              </w:rPr>
              <w:t>3.25% bonds Jul-24</w:t>
            </w:r>
          </w:p>
        </w:tc>
        <w:tc>
          <w:tcPr>
            <w:tcW w:w="1592" w:type="dxa"/>
            <w:tcBorders>
              <w:top w:val="single" w:sz="4" w:space="0" w:color="C00000"/>
              <w:left w:val="nil"/>
              <w:bottom w:val="single" w:sz="4" w:space="0" w:color="C00000"/>
              <w:right w:val="nil"/>
            </w:tcBorders>
            <w:shd w:val="clear" w:color="auto" w:fill="auto"/>
            <w:vAlign w:val="bottom"/>
          </w:tcPr>
          <w:p w14:paraId="3FD63979"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74,583</w:t>
            </w:r>
          </w:p>
        </w:tc>
        <w:tc>
          <w:tcPr>
            <w:tcW w:w="1385" w:type="dxa"/>
            <w:tcBorders>
              <w:top w:val="single" w:sz="4" w:space="0" w:color="C00000"/>
              <w:left w:val="nil"/>
              <w:bottom w:val="single" w:sz="4" w:space="0" w:color="C00000"/>
              <w:right w:val="nil"/>
            </w:tcBorders>
            <w:shd w:val="clear" w:color="auto" w:fill="auto"/>
            <w:vAlign w:val="bottom"/>
          </w:tcPr>
          <w:p w14:paraId="1867AEC7"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27" w:type="dxa"/>
            <w:tcBorders>
              <w:top w:val="single" w:sz="4" w:space="0" w:color="C00000"/>
              <w:left w:val="nil"/>
              <w:bottom w:val="single" w:sz="4" w:space="0" w:color="C00000"/>
              <w:right w:val="nil"/>
            </w:tcBorders>
            <w:shd w:val="clear" w:color="auto" w:fill="auto"/>
            <w:vAlign w:val="bottom"/>
          </w:tcPr>
          <w:p w14:paraId="5CA8B746"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74,583</w:t>
            </w:r>
          </w:p>
        </w:tc>
        <w:tc>
          <w:tcPr>
            <w:tcW w:w="1082" w:type="dxa"/>
            <w:tcBorders>
              <w:top w:val="single" w:sz="4" w:space="0" w:color="C00000"/>
              <w:left w:val="nil"/>
              <w:bottom w:val="single" w:sz="4" w:space="0" w:color="C00000"/>
              <w:right w:val="nil"/>
            </w:tcBorders>
            <w:shd w:val="clear" w:color="auto" w:fill="auto"/>
            <w:vAlign w:val="bottom"/>
          </w:tcPr>
          <w:p w14:paraId="4F8BCDFF"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09052C" w14:paraId="5BDB0B3B"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31A70248" w14:textId="77777777" w:rsidR="00B204B7" w:rsidRPr="00E31521" w:rsidRDefault="00B204B7" w:rsidP="000D493C">
            <w:pPr>
              <w:ind w:firstLine="347"/>
              <w:rPr>
                <w:rFonts w:ascii="Cambria" w:hAnsi="Cambria"/>
                <w:bCs/>
                <w:color w:val="000000"/>
                <w:sz w:val="18"/>
                <w:szCs w:val="18"/>
                <w:lang w:eastAsia="nl-NL"/>
              </w:rPr>
            </w:pPr>
            <w:r w:rsidRPr="00C27E8D">
              <w:rPr>
                <w:rFonts w:ascii="Cambria" w:hAnsi="Cambria"/>
                <w:bCs/>
                <w:color w:val="000000"/>
                <w:sz w:val="18"/>
                <w:szCs w:val="18"/>
                <w:lang w:eastAsia="nl-NL"/>
              </w:rPr>
              <w:t>3.35% bonds Mar-25</w:t>
            </w:r>
          </w:p>
        </w:tc>
        <w:tc>
          <w:tcPr>
            <w:tcW w:w="1592" w:type="dxa"/>
            <w:tcBorders>
              <w:top w:val="single" w:sz="4" w:space="0" w:color="C00000"/>
              <w:left w:val="nil"/>
              <w:bottom w:val="single" w:sz="4" w:space="0" w:color="C00000"/>
              <w:right w:val="nil"/>
            </w:tcBorders>
            <w:shd w:val="clear" w:color="auto" w:fill="auto"/>
            <w:vAlign w:val="bottom"/>
          </w:tcPr>
          <w:p w14:paraId="6F0F6363"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79,771</w:t>
            </w:r>
          </w:p>
        </w:tc>
        <w:tc>
          <w:tcPr>
            <w:tcW w:w="1385" w:type="dxa"/>
            <w:tcBorders>
              <w:top w:val="single" w:sz="4" w:space="0" w:color="C00000"/>
              <w:left w:val="nil"/>
              <w:bottom w:val="single" w:sz="4" w:space="0" w:color="C00000"/>
              <w:right w:val="nil"/>
            </w:tcBorders>
            <w:shd w:val="clear" w:color="auto" w:fill="auto"/>
            <w:vAlign w:val="bottom"/>
          </w:tcPr>
          <w:p w14:paraId="3C64C7FF"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27" w:type="dxa"/>
            <w:tcBorders>
              <w:top w:val="single" w:sz="4" w:space="0" w:color="C00000"/>
              <w:left w:val="nil"/>
              <w:bottom w:val="single" w:sz="4" w:space="0" w:color="C00000"/>
              <w:right w:val="nil"/>
            </w:tcBorders>
            <w:shd w:val="clear" w:color="auto" w:fill="auto"/>
            <w:vAlign w:val="bottom"/>
          </w:tcPr>
          <w:p w14:paraId="0159655F"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79,771</w:t>
            </w:r>
          </w:p>
        </w:tc>
        <w:tc>
          <w:tcPr>
            <w:tcW w:w="1082" w:type="dxa"/>
            <w:tcBorders>
              <w:top w:val="single" w:sz="4" w:space="0" w:color="C00000"/>
              <w:left w:val="nil"/>
              <w:bottom w:val="single" w:sz="4" w:space="0" w:color="C00000"/>
              <w:right w:val="nil"/>
            </w:tcBorders>
            <w:shd w:val="clear" w:color="auto" w:fill="auto"/>
            <w:vAlign w:val="bottom"/>
          </w:tcPr>
          <w:p w14:paraId="5D9297EB"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09052C" w14:paraId="14DAB627"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7D4ABB35" w14:textId="77777777" w:rsidR="00B204B7" w:rsidRPr="00E31521" w:rsidRDefault="00B204B7" w:rsidP="000D493C">
            <w:pPr>
              <w:ind w:firstLine="347"/>
              <w:rPr>
                <w:rFonts w:ascii="Cambria" w:hAnsi="Cambria"/>
                <w:bCs/>
                <w:color w:val="000000"/>
                <w:sz w:val="18"/>
                <w:szCs w:val="18"/>
                <w:lang w:eastAsia="nl-NL"/>
              </w:rPr>
            </w:pPr>
            <w:r w:rsidRPr="00C27E8D">
              <w:rPr>
                <w:rFonts w:ascii="Cambria" w:hAnsi="Cambria"/>
                <w:bCs/>
                <w:color w:val="000000"/>
                <w:sz w:val="18"/>
                <w:szCs w:val="18"/>
                <w:lang w:eastAsia="nl-NL"/>
              </w:rPr>
              <w:t>3.50% bonds Mar-26</w:t>
            </w:r>
          </w:p>
        </w:tc>
        <w:tc>
          <w:tcPr>
            <w:tcW w:w="1592" w:type="dxa"/>
            <w:tcBorders>
              <w:top w:val="single" w:sz="4" w:space="0" w:color="C00000"/>
              <w:left w:val="nil"/>
              <w:bottom w:val="single" w:sz="4" w:space="0" w:color="C00000"/>
              <w:right w:val="nil"/>
            </w:tcBorders>
            <w:shd w:val="clear" w:color="auto" w:fill="auto"/>
            <w:vAlign w:val="bottom"/>
          </w:tcPr>
          <w:p w14:paraId="36FCEC39"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188,857</w:t>
            </w:r>
          </w:p>
        </w:tc>
        <w:tc>
          <w:tcPr>
            <w:tcW w:w="1385" w:type="dxa"/>
            <w:tcBorders>
              <w:top w:val="single" w:sz="4" w:space="0" w:color="C00000"/>
              <w:left w:val="nil"/>
              <w:bottom w:val="single" w:sz="4" w:space="0" w:color="C00000"/>
              <w:right w:val="nil"/>
            </w:tcBorders>
            <w:shd w:val="clear" w:color="auto" w:fill="auto"/>
            <w:vAlign w:val="bottom"/>
          </w:tcPr>
          <w:p w14:paraId="1FFF05E0"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327" w:type="dxa"/>
            <w:tcBorders>
              <w:top w:val="single" w:sz="4" w:space="0" w:color="C00000"/>
              <w:left w:val="nil"/>
              <w:bottom w:val="single" w:sz="4" w:space="0" w:color="C00000"/>
              <w:right w:val="nil"/>
            </w:tcBorders>
            <w:shd w:val="clear" w:color="auto" w:fill="auto"/>
            <w:vAlign w:val="bottom"/>
          </w:tcPr>
          <w:p w14:paraId="15911A93"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082" w:type="dxa"/>
            <w:tcBorders>
              <w:top w:val="single" w:sz="4" w:space="0" w:color="C00000"/>
              <w:left w:val="nil"/>
              <w:bottom w:val="single" w:sz="4" w:space="0" w:color="C00000"/>
              <w:right w:val="nil"/>
            </w:tcBorders>
            <w:shd w:val="clear" w:color="auto" w:fill="auto"/>
            <w:vAlign w:val="bottom"/>
          </w:tcPr>
          <w:p w14:paraId="7AB535B7"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188,857</w:t>
            </w:r>
          </w:p>
        </w:tc>
      </w:tr>
      <w:tr w:rsidR="00B204B7" w:rsidRPr="0009052C" w14:paraId="665FFFC9"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258AB5A2" w14:textId="77777777" w:rsidR="00B204B7" w:rsidRPr="00E31521" w:rsidRDefault="00B204B7" w:rsidP="000D493C">
            <w:pPr>
              <w:ind w:firstLine="347"/>
              <w:rPr>
                <w:rFonts w:ascii="Cambria" w:hAnsi="Cambria"/>
                <w:bCs/>
                <w:color w:val="000000"/>
                <w:sz w:val="18"/>
                <w:szCs w:val="18"/>
                <w:lang w:eastAsia="nl-NL"/>
              </w:rPr>
            </w:pPr>
          </w:p>
        </w:tc>
        <w:tc>
          <w:tcPr>
            <w:tcW w:w="1592" w:type="dxa"/>
            <w:tcBorders>
              <w:top w:val="single" w:sz="4" w:space="0" w:color="C00000"/>
              <w:left w:val="nil"/>
              <w:bottom w:val="single" w:sz="4" w:space="0" w:color="C00000"/>
              <w:right w:val="nil"/>
            </w:tcBorders>
            <w:shd w:val="clear" w:color="auto" w:fill="auto"/>
            <w:vAlign w:val="bottom"/>
          </w:tcPr>
          <w:p w14:paraId="5566DBEC"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715,544</w:t>
            </w:r>
          </w:p>
        </w:tc>
        <w:tc>
          <w:tcPr>
            <w:tcW w:w="1385" w:type="dxa"/>
            <w:tcBorders>
              <w:top w:val="single" w:sz="4" w:space="0" w:color="C00000"/>
              <w:left w:val="nil"/>
              <w:bottom w:val="single" w:sz="4" w:space="0" w:color="C00000"/>
              <w:right w:val="nil"/>
            </w:tcBorders>
            <w:shd w:val="clear" w:color="auto" w:fill="auto"/>
            <w:vAlign w:val="bottom"/>
          </w:tcPr>
          <w:p w14:paraId="660FBEEE"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w:t>
            </w:r>
          </w:p>
        </w:tc>
        <w:tc>
          <w:tcPr>
            <w:tcW w:w="1327" w:type="dxa"/>
            <w:tcBorders>
              <w:top w:val="single" w:sz="4" w:space="0" w:color="C00000"/>
              <w:left w:val="nil"/>
              <w:bottom w:val="single" w:sz="4" w:space="0" w:color="C00000"/>
              <w:right w:val="nil"/>
            </w:tcBorders>
            <w:shd w:val="clear" w:color="auto" w:fill="auto"/>
            <w:vAlign w:val="bottom"/>
          </w:tcPr>
          <w:p w14:paraId="051C9445"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526,687</w:t>
            </w:r>
          </w:p>
        </w:tc>
        <w:tc>
          <w:tcPr>
            <w:tcW w:w="1082" w:type="dxa"/>
            <w:tcBorders>
              <w:top w:val="single" w:sz="4" w:space="0" w:color="C00000"/>
              <w:left w:val="nil"/>
              <w:bottom w:val="single" w:sz="4" w:space="0" w:color="C00000"/>
              <w:right w:val="nil"/>
            </w:tcBorders>
            <w:shd w:val="clear" w:color="auto" w:fill="auto"/>
            <w:vAlign w:val="bottom"/>
          </w:tcPr>
          <w:p w14:paraId="3470CC72"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188,857</w:t>
            </w:r>
          </w:p>
        </w:tc>
      </w:tr>
      <w:tr w:rsidR="00B204B7" w:rsidRPr="0009052C" w14:paraId="49B719F6"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0BE4C213" w14:textId="77777777" w:rsidR="00B204B7" w:rsidRPr="00E31521" w:rsidRDefault="00B204B7" w:rsidP="000D493C">
            <w:pPr>
              <w:rPr>
                <w:rFonts w:ascii="Cambria" w:hAnsi="Cambria"/>
                <w:bCs/>
                <w:color w:val="000000"/>
                <w:sz w:val="18"/>
                <w:szCs w:val="18"/>
                <w:lang w:eastAsia="nl-NL"/>
              </w:rPr>
            </w:pPr>
            <w:r w:rsidRPr="00C27E8D">
              <w:rPr>
                <w:rFonts w:ascii="Cambria" w:hAnsi="Cambria"/>
                <w:b/>
                <w:bCs/>
                <w:color w:val="000000"/>
                <w:sz w:val="18"/>
                <w:szCs w:val="18"/>
                <w:lang w:eastAsia="nl-NL"/>
              </w:rPr>
              <w:t>Total non-current financial debt</w:t>
            </w:r>
          </w:p>
        </w:tc>
        <w:tc>
          <w:tcPr>
            <w:tcW w:w="1592" w:type="dxa"/>
            <w:tcBorders>
              <w:top w:val="single" w:sz="4" w:space="0" w:color="C00000"/>
              <w:left w:val="nil"/>
              <w:bottom w:val="single" w:sz="4" w:space="0" w:color="C00000"/>
              <w:right w:val="nil"/>
            </w:tcBorders>
            <w:shd w:val="clear" w:color="auto" w:fill="auto"/>
            <w:vAlign w:val="bottom"/>
          </w:tcPr>
          <w:p w14:paraId="61F616A3"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748,796</w:t>
            </w:r>
          </w:p>
        </w:tc>
        <w:tc>
          <w:tcPr>
            <w:tcW w:w="1385" w:type="dxa"/>
            <w:tcBorders>
              <w:top w:val="single" w:sz="4" w:space="0" w:color="C00000"/>
              <w:left w:val="nil"/>
              <w:bottom w:val="single" w:sz="4" w:space="0" w:color="C00000"/>
              <w:right w:val="nil"/>
            </w:tcBorders>
            <w:shd w:val="clear" w:color="auto" w:fill="auto"/>
            <w:vAlign w:val="bottom"/>
          </w:tcPr>
          <w:p w14:paraId="38CF4CD9"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w:t>
            </w:r>
          </w:p>
        </w:tc>
        <w:tc>
          <w:tcPr>
            <w:tcW w:w="1327" w:type="dxa"/>
            <w:tcBorders>
              <w:top w:val="single" w:sz="4" w:space="0" w:color="C00000"/>
              <w:left w:val="nil"/>
              <w:bottom w:val="single" w:sz="4" w:space="0" w:color="C00000"/>
              <w:right w:val="nil"/>
            </w:tcBorders>
            <w:shd w:val="clear" w:color="auto" w:fill="auto"/>
            <w:vAlign w:val="bottom"/>
          </w:tcPr>
          <w:p w14:paraId="03C3EE50"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533,949</w:t>
            </w:r>
          </w:p>
        </w:tc>
        <w:tc>
          <w:tcPr>
            <w:tcW w:w="1082" w:type="dxa"/>
            <w:tcBorders>
              <w:top w:val="single" w:sz="4" w:space="0" w:color="C00000"/>
              <w:left w:val="nil"/>
              <w:bottom w:val="single" w:sz="4" w:space="0" w:color="C00000"/>
              <w:right w:val="nil"/>
            </w:tcBorders>
            <w:shd w:val="clear" w:color="auto" w:fill="auto"/>
            <w:vAlign w:val="bottom"/>
          </w:tcPr>
          <w:p w14:paraId="0E9A1F80"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214,847</w:t>
            </w:r>
          </w:p>
        </w:tc>
      </w:tr>
      <w:tr w:rsidR="00B204B7" w:rsidRPr="0009052C" w14:paraId="6DB86DF4"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106BCF82" w14:textId="77777777" w:rsidR="00B204B7" w:rsidRPr="00E31521" w:rsidRDefault="00B204B7" w:rsidP="000D493C">
            <w:pPr>
              <w:rPr>
                <w:rFonts w:ascii="Cambria" w:hAnsi="Cambria"/>
                <w:b/>
                <w:bCs/>
                <w:color w:val="000000"/>
                <w:sz w:val="18"/>
                <w:szCs w:val="18"/>
                <w:lang w:eastAsia="nl-NL"/>
              </w:rPr>
            </w:pPr>
          </w:p>
        </w:tc>
        <w:tc>
          <w:tcPr>
            <w:tcW w:w="1592" w:type="dxa"/>
            <w:tcBorders>
              <w:top w:val="single" w:sz="4" w:space="0" w:color="C00000"/>
              <w:left w:val="nil"/>
              <w:bottom w:val="single" w:sz="4" w:space="0" w:color="C00000"/>
              <w:right w:val="nil"/>
            </w:tcBorders>
            <w:shd w:val="clear" w:color="auto" w:fill="auto"/>
            <w:vAlign w:val="bottom"/>
          </w:tcPr>
          <w:p w14:paraId="1304593D" w14:textId="77777777" w:rsidR="00B204B7" w:rsidRPr="00E31521" w:rsidRDefault="00B204B7" w:rsidP="000D493C">
            <w:pPr>
              <w:jc w:val="right"/>
              <w:rPr>
                <w:rFonts w:ascii="Cambria" w:hAnsi="Cambria" w:cs="Calibri"/>
                <w:b/>
                <w:bCs/>
                <w:sz w:val="18"/>
                <w:szCs w:val="18"/>
                <w:lang w:eastAsia="en-GB"/>
              </w:rPr>
            </w:pPr>
          </w:p>
        </w:tc>
        <w:tc>
          <w:tcPr>
            <w:tcW w:w="1385" w:type="dxa"/>
            <w:tcBorders>
              <w:top w:val="single" w:sz="4" w:space="0" w:color="C00000"/>
              <w:left w:val="nil"/>
              <w:bottom w:val="single" w:sz="4" w:space="0" w:color="C00000"/>
              <w:right w:val="nil"/>
            </w:tcBorders>
            <w:shd w:val="clear" w:color="auto" w:fill="auto"/>
            <w:vAlign w:val="bottom"/>
          </w:tcPr>
          <w:p w14:paraId="28E036AE" w14:textId="77777777" w:rsidR="00B204B7" w:rsidRPr="00E31521" w:rsidRDefault="00B204B7" w:rsidP="000D493C">
            <w:pPr>
              <w:jc w:val="right"/>
              <w:rPr>
                <w:rFonts w:ascii="Cambria" w:hAnsi="Cambria" w:cs="Calibri"/>
                <w:b/>
                <w:bCs/>
                <w:sz w:val="18"/>
                <w:szCs w:val="18"/>
                <w:lang w:eastAsia="en-GB"/>
              </w:rPr>
            </w:pPr>
          </w:p>
        </w:tc>
        <w:tc>
          <w:tcPr>
            <w:tcW w:w="1327" w:type="dxa"/>
            <w:tcBorders>
              <w:top w:val="single" w:sz="4" w:space="0" w:color="C00000"/>
              <w:left w:val="nil"/>
              <w:bottom w:val="single" w:sz="4" w:space="0" w:color="C00000"/>
              <w:right w:val="nil"/>
            </w:tcBorders>
            <w:shd w:val="clear" w:color="auto" w:fill="auto"/>
            <w:vAlign w:val="bottom"/>
          </w:tcPr>
          <w:p w14:paraId="3C9E698F" w14:textId="77777777" w:rsidR="00B204B7" w:rsidRPr="00E31521" w:rsidRDefault="00B204B7" w:rsidP="000D493C">
            <w:pPr>
              <w:jc w:val="right"/>
              <w:rPr>
                <w:rFonts w:ascii="Cambria" w:hAnsi="Cambria" w:cs="Calibri"/>
                <w:b/>
                <w:bCs/>
                <w:sz w:val="18"/>
                <w:szCs w:val="18"/>
                <w:lang w:eastAsia="en-GB"/>
              </w:rPr>
            </w:pPr>
          </w:p>
        </w:tc>
        <w:tc>
          <w:tcPr>
            <w:tcW w:w="1082" w:type="dxa"/>
            <w:tcBorders>
              <w:top w:val="single" w:sz="4" w:space="0" w:color="C00000"/>
              <w:left w:val="nil"/>
              <w:bottom w:val="single" w:sz="4" w:space="0" w:color="C00000"/>
              <w:right w:val="nil"/>
            </w:tcBorders>
            <w:shd w:val="clear" w:color="auto" w:fill="auto"/>
            <w:vAlign w:val="bottom"/>
          </w:tcPr>
          <w:p w14:paraId="24445D35" w14:textId="77777777" w:rsidR="00B204B7" w:rsidRPr="00E31521" w:rsidRDefault="00B204B7" w:rsidP="000D493C">
            <w:pPr>
              <w:jc w:val="right"/>
              <w:rPr>
                <w:rFonts w:ascii="Cambria" w:hAnsi="Cambria" w:cs="Calibri"/>
                <w:b/>
                <w:bCs/>
                <w:sz w:val="18"/>
                <w:szCs w:val="18"/>
                <w:lang w:eastAsia="en-GB"/>
              </w:rPr>
            </w:pPr>
          </w:p>
        </w:tc>
      </w:tr>
      <w:tr w:rsidR="00B204B7" w:rsidRPr="0009052C" w14:paraId="3A03C757"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575F1037" w14:textId="77777777" w:rsidR="00B204B7" w:rsidRPr="00E31521" w:rsidRDefault="00B204B7" w:rsidP="000D493C">
            <w:pPr>
              <w:rPr>
                <w:rFonts w:ascii="Cambria" w:hAnsi="Cambria"/>
                <w:sz w:val="18"/>
                <w:szCs w:val="18"/>
                <w:lang w:eastAsia="nl-NL"/>
              </w:rPr>
            </w:pPr>
            <w:r w:rsidRPr="00C27E8D">
              <w:rPr>
                <w:rFonts w:ascii="Cambria" w:hAnsi="Cambria"/>
                <w:b/>
                <w:bCs/>
                <w:sz w:val="18"/>
                <w:szCs w:val="18"/>
                <w:lang w:eastAsia="nl-NL"/>
              </w:rPr>
              <w:t>Current</w:t>
            </w:r>
          </w:p>
        </w:tc>
        <w:tc>
          <w:tcPr>
            <w:tcW w:w="1592" w:type="dxa"/>
            <w:tcBorders>
              <w:top w:val="single" w:sz="4" w:space="0" w:color="C00000"/>
              <w:left w:val="nil"/>
              <w:bottom w:val="single" w:sz="4" w:space="0" w:color="C00000"/>
              <w:right w:val="nil"/>
            </w:tcBorders>
            <w:shd w:val="clear" w:color="auto" w:fill="auto"/>
            <w:vAlign w:val="bottom"/>
          </w:tcPr>
          <w:p w14:paraId="74FE0171"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385" w:type="dxa"/>
            <w:tcBorders>
              <w:top w:val="single" w:sz="4" w:space="0" w:color="C00000"/>
              <w:left w:val="nil"/>
              <w:bottom w:val="single" w:sz="4" w:space="0" w:color="C00000"/>
              <w:right w:val="nil"/>
            </w:tcBorders>
            <w:shd w:val="clear" w:color="auto" w:fill="auto"/>
            <w:vAlign w:val="bottom"/>
          </w:tcPr>
          <w:p w14:paraId="4F8A48BB"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327" w:type="dxa"/>
            <w:tcBorders>
              <w:top w:val="single" w:sz="4" w:space="0" w:color="C00000"/>
              <w:left w:val="nil"/>
              <w:bottom w:val="single" w:sz="4" w:space="0" w:color="C00000"/>
              <w:right w:val="nil"/>
            </w:tcBorders>
            <w:shd w:val="clear" w:color="auto" w:fill="auto"/>
            <w:vAlign w:val="bottom"/>
          </w:tcPr>
          <w:p w14:paraId="0715115E"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c>
          <w:tcPr>
            <w:tcW w:w="1082" w:type="dxa"/>
            <w:tcBorders>
              <w:top w:val="single" w:sz="4" w:space="0" w:color="C00000"/>
              <w:left w:val="nil"/>
              <w:bottom w:val="single" w:sz="4" w:space="0" w:color="C00000"/>
              <w:right w:val="nil"/>
            </w:tcBorders>
            <w:shd w:val="clear" w:color="auto" w:fill="auto"/>
            <w:vAlign w:val="bottom"/>
          </w:tcPr>
          <w:p w14:paraId="4E47F80C"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 </w:t>
            </w:r>
          </w:p>
        </w:tc>
      </w:tr>
      <w:tr w:rsidR="00B204B7" w:rsidRPr="0009052C" w14:paraId="7D1C9E11"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hideMark/>
          </w:tcPr>
          <w:p w14:paraId="3E032C6C" w14:textId="77777777" w:rsidR="00B204B7" w:rsidRPr="00E31521" w:rsidRDefault="00B204B7" w:rsidP="000D493C">
            <w:pPr>
              <w:rPr>
                <w:rFonts w:ascii="Cambria" w:hAnsi="Cambria"/>
                <w:b/>
                <w:bCs/>
                <w:sz w:val="18"/>
                <w:szCs w:val="18"/>
                <w:lang w:eastAsia="nl-NL"/>
              </w:rPr>
            </w:pPr>
            <w:r w:rsidRPr="00C27E8D">
              <w:rPr>
                <w:rFonts w:ascii="Cambria" w:hAnsi="Cambria"/>
                <w:sz w:val="18"/>
                <w:szCs w:val="18"/>
                <w:lang w:eastAsia="nl-NL"/>
              </w:rPr>
              <w:t>Bank borrowings</w:t>
            </w:r>
          </w:p>
        </w:tc>
        <w:tc>
          <w:tcPr>
            <w:tcW w:w="1592" w:type="dxa"/>
            <w:tcBorders>
              <w:top w:val="single" w:sz="4" w:space="0" w:color="C00000"/>
              <w:left w:val="nil"/>
              <w:bottom w:val="single" w:sz="4" w:space="0" w:color="C00000"/>
              <w:right w:val="nil"/>
            </w:tcBorders>
            <w:shd w:val="clear" w:color="auto" w:fill="auto"/>
            <w:vAlign w:val="bottom"/>
          </w:tcPr>
          <w:p w14:paraId="1ACC0095"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20,318</w:t>
            </w:r>
          </w:p>
        </w:tc>
        <w:tc>
          <w:tcPr>
            <w:tcW w:w="1385" w:type="dxa"/>
            <w:tcBorders>
              <w:top w:val="single" w:sz="4" w:space="0" w:color="C00000"/>
              <w:left w:val="nil"/>
              <w:bottom w:val="single" w:sz="4" w:space="0" w:color="C00000"/>
              <w:right w:val="nil"/>
            </w:tcBorders>
            <w:shd w:val="clear" w:color="auto" w:fill="auto"/>
            <w:vAlign w:val="bottom"/>
          </w:tcPr>
          <w:p w14:paraId="1F3F0356"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20,318</w:t>
            </w:r>
          </w:p>
        </w:tc>
        <w:tc>
          <w:tcPr>
            <w:tcW w:w="1327" w:type="dxa"/>
            <w:tcBorders>
              <w:top w:val="single" w:sz="4" w:space="0" w:color="C00000"/>
              <w:left w:val="nil"/>
              <w:bottom w:val="single" w:sz="4" w:space="0" w:color="C00000"/>
              <w:right w:val="nil"/>
            </w:tcBorders>
            <w:shd w:val="clear" w:color="auto" w:fill="auto"/>
            <w:vAlign w:val="bottom"/>
          </w:tcPr>
          <w:p w14:paraId="4F6FBE5A"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val="nl-BE" w:eastAsia="en-GB"/>
              </w:rPr>
              <w:t>-</w:t>
            </w:r>
          </w:p>
        </w:tc>
        <w:tc>
          <w:tcPr>
            <w:tcW w:w="1082" w:type="dxa"/>
            <w:tcBorders>
              <w:top w:val="single" w:sz="4" w:space="0" w:color="C00000"/>
              <w:left w:val="nil"/>
              <w:bottom w:val="single" w:sz="4" w:space="0" w:color="C00000"/>
              <w:right w:val="nil"/>
            </w:tcBorders>
            <w:shd w:val="clear" w:color="auto" w:fill="auto"/>
            <w:vAlign w:val="bottom"/>
          </w:tcPr>
          <w:p w14:paraId="0CE660CF"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09052C" w14:paraId="5532EEA6"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4DE8ED35" w14:textId="77777777" w:rsidR="00B204B7" w:rsidRPr="00E31521" w:rsidRDefault="00B204B7" w:rsidP="000D493C">
            <w:pPr>
              <w:rPr>
                <w:rFonts w:ascii="Cambria" w:hAnsi="Cambria"/>
                <w:sz w:val="18"/>
                <w:szCs w:val="18"/>
                <w:lang w:eastAsia="nl-NL"/>
              </w:rPr>
            </w:pPr>
            <w:r w:rsidRPr="00C27E8D">
              <w:rPr>
                <w:rFonts w:ascii="Cambria" w:hAnsi="Cambria"/>
                <w:bCs/>
                <w:sz w:val="18"/>
                <w:szCs w:val="18"/>
                <w:lang w:eastAsia="nl-NL"/>
              </w:rPr>
              <w:t>Accrued interest</w:t>
            </w:r>
          </w:p>
        </w:tc>
        <w:tc>
          <w:tcPr>
            <w:tcW w:w="1592" w:type="dxa"/>
            <w:tcBorders>
              <w:top w:val="single" w:sz="4" w:space="0" w:color="C00000"/>
              <w:left w:val="nil"/>
              <w:bottom w:val="single" w:sz="4" w:space="0" w:color="C00000"/>
              <w:right w:val="nil"/>
            </w:tcBorders>
            <w:shd w:val="clear" w:color="auto" w:fill="auto"/>
            <w:vAlign w:val="bottom"/>
          </w:tcPr>
          <w:p w14:paraId="7BE0EDFB"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14,150</w:t>
            </w:r>
          </w:p>
        </w:tc>
        <w:tc>
          <w:tcPr>
            <w:tcW w:w="1385" w:type="dxa"/>
            <w:tcBorders>
              <w:top w:val="single" w:sz="4" w:space="0" w:color="C00000"/>
              <w:left w:val="nil"/>
              <w:bottom w:val="single" w:sz="4" w:space="0" w:color="C00000"/>
              <w:right w:val="nil"/>
            </w:tcBorders>
            <w:shd w:val="clear" w:color="auto" w:fill="auto"/>
            <w:vAlign w:val="bottom"/>
          </w:tcPr>
          <w:p w14:paraId="7F16AD51"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14,150</w:t>
            </w:r>
          </w:p>
        </w:tc>
        <w:tc>
          <w:tcPr>
            <w:tcW w:w="1327" w:type="dxa"/>
            <w:tcBorders>
              <w:top w:val="single" w:sz="4" w:space="0" w:color="C00000"/>
              <w:left w:val="nil"/>
              <w:bottom w:val="single" w:sz="4" w:space="0" w:color="C00000"/>
              <w:right w:val="nil"/>
            </w:tcBorders>
            <w:shd w:val="clear" w:color="auto" w:fill="auto"/>
            <w:vAlign w:val="bottom"/>
          </w:tcPr>
          <w:p w14:paraId="2403F570"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c>
          <w:tcPr>
            <w:tcW w:w="1082" w:type="dxa"/>
            <w:tcBorders>
              <w:top w:val="single" w:sz="4" w:space="0" w:color="C00000"/>
              <w:left w:val="nil"/>
              <w:bottom w:val="single" w:sz="4" w:space="0" w:color="C00000"/>
              <w:right w:val="nil"/>
            </w:tcBorders>
            <w:shd w:val="clear" w:color="auto" w:fill="auto"/>
            <w:vAlign w:val="bottom"/>
          </w:tcPr>
          <w:p w14:paraId="46EB8AA6"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sz w:val="18"/>
                <w:szCs w:val="18"/>
                <w:lang w:eastAsia="en-GB"/>
              </w:rPr>
              <w:t>-</w:t>
            </w:r>
          </w:p>
        </w:tc>
      </w:tr>
      <w:tr w:rsidR="00B204B7" w:rsidRPr="0009052C" w14:paraId="6CE6FE02"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1DFA492C" w14:textId="77777777" w:rsidR="00B204B7" w:rsidRPr="00E31521" w:rsidRDefault="00B204B7" w:rsidP="000D493C">
            <w:pPr>
              <w:rPr>
                <w:rFonts w:ascii="Cambria" w:hAnsi="Cambria"/>
                <w:bCs/>
                <w:sz w:val="18"/>
                <w:szCs w:val="18"/>
                <w:lang w:eastAsia="nl-NL"/>
              </w:rPr>
            </w:pPr>
            <w:r w:rsidRPr="00C27E8D">
              <w:rPr>
                <w:rFonts w:ascii="Cambria" w:hAnsi="Cambria"/>
                <w:b/>
                <w:bCs/>
                <w:sz w:val="18"/>
                <w:szCs w:val="18"/>
                <w:lang w:eastAsia="nl-NL"/>
              </w:rPr>
              <w:t>Total current financial debt</w:t>
            </w:r>
          </w:p>
        </w:tc>
        <w:tc>
          <w:tcPr>
            <w:tcW w:w="1592" w:type="dxa"/>
            <w:tcBorders>
              <w:top w:val="single" w:sz="4" w:space="0" w:color="C00000"/>
              <w:left w:val="nil"/>
              <w:bottom w:val="single" w:sz="4" w:space="0" w:color="C00000"/>
              <w:right w:val="nil"/>
            </w:tcBorders>
            <w:shd w:val="clear" w:color="auto" w:fill="auto"/>
            <w:vAlign w:val="bottom"/>
          </w:tcPr>
          <w:p w14:paraId="25D5E1EC"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34,468</w:t>
            </w:r>
          </w:p>
        </w:tc>
        <w:tc>
          <w:tcPr>
            <w:tcW w:w="1385" w:type="dxa"/>
            <w:tcBorders>
              <w:top w:val="single" w:sz="4" w:space="0" w:color="C00000"/>
              <w:left w:val="nil"/>
              <w:bottom w:val="single" w:sz="4" w:space="0" w:color="C00000"/>
              <w:right w:val="nil"/>
            </w:tcBorders>
            <w:shd w:val="clear" w:color="auto" w:fill="auto"/>
            <w:vAlign w:val="bottom"/>
          </w:tcPr>
          <w:p w14:paraId="1948D269"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34,468</w:t>
            </w:r>
          </w:p>
        </w:tc>
        <w:tc>
          <w:tcPr>
            <w:tcW w:w="1327" w:type="dxa"/>
            <w:tcBorders>
              <w:top w:val="single" w:sz="4" w:space="0" w:color="C00000"/>
              <w:left w:val="nil"/>
              <w:bottom w:val="single" w:sz="4" w:space="0" w:color="C00000"/>
              <w:right w:val="nil"/>
            </w:tcBorders>
            <w:shd w:val="clear" w:color="auto" w:fill="auto"/>
            <w:vAlign w:val="bottom"/>
          </w:tcPr>
          <w:p w14:paraId="19BCB80D"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w:t>
            </w:r>
          </w:p>
        </w:tc>
        <w:tc>
          <w:tcPr>
            <w:tcW w:w="1082" w:type="dxa"/>
            <w:tcBorders>
              <w:top w:val="single" w:sz="4" w:space="0" w:color="C00000"/>
              <w:left w:val="nil"/>
              <w:bottom w:val="single" w:sz="4" w:space="0" w:color="C00000"/>
              <w:right w:val="nil"/>
            </w:tcBorders>
            <w:shd w:val="clear" w:color="auto" w:fill="auto"/>
            <w:vAlign w:val="bottom"/>
          </w:tcPr>
          <w:p w14:paraId="77ED7D25"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w:t>
            </w:r>
          </w:p>
        </w:tc>
      </w:tr>
      <w:tr w:rsidR="00B204B7" w:rsidRPr="0009052C" w14:paraId="1C356148"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74AB7F72" w14:textId="77777777" w:rsidR="00B204B7" w:rsidRPr="00E31521" w:rsidRDefault="00B204B7" w:rsidP="000D493C">
            <w:pPr>
              <w:rPr>
                <w:rFonts w:ascii="Cambria" w:hAnsi="Cambria"/>
                <w:b/>
                <w:bCs/>
                <w:sz w:val="18"/>
                <w:szCs w:val="18"/>
                <w:lang w:eastAsia="nl-NL"/>
              </w:rPr>
            </w:pPr>
          </w:p>
        </w:tc>
        <w:tc>
          <w:tcPr>
            <w:tcW w:w="1592" w:type="dxa"/>
            <w:tcBorders>
              <w:top w:val="single" w:sz="4" w:space="0" w:color="C00000"/>
              <w:left w:val="nil"/>
              <w:bottom w:val="single" w:sz="4" w:space="0" w:color="C00000"/>
              <w:right w:val="nil"/>
            </w:tcBorders>
            <w:shd w:val="clear" w:color="auto" w:fill="auto"/>
            <w:vAlign w:val="bottom"/>
          </w:tcPr>
          <w:p w14:paraId="724527D4"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sz w:val="18"/>
                <w:szCs w:val="18"/>
                <w:lang w:eastAsia="en-GB"/>
              </w:rPr>
              <w:t> </w:t>
            </w:r>
          </w:p>
        </w:tc>
        <w:tc>
          <w:tcPr>
            <w:tcW w:w="1385" w:type="dxa"/>
            <w:tcBorders>
              <w:top w:val="single" w:sz="4" w:space="0" w:color="C00000"/>
              <w:left w:val="nil"/>
              <w:bottom w:val="single" w:sz="4" w:space="0" w:color="C00000"/>
              <w:right w:val="nil"/>
            </w:tcBorders>
            <w:shd w:val="clear" w:color="auto" w:fill="auto"/>
            <w:vAlign w:val="bottom"/>
          </w:tcPr>
          <w:p w14:paraId="6215F41D"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sz w:val="18"/>
                <w:szCs w:val="18"/>
                <w:lang w:eastAsia="en-GB"/>
              </w:rPr>
              <w:t> </w:t>
            </w:r>
          </w:p>
        </w:tc>
        <w:tc>
          <w:tcPr>
            <w:tcW w:w="1327" w:type="dxa"/>
            <w:tcBorders>
              <w:top w:val="single" w:sz="4" w:space="0" w:color="C00000"/>
              <w:left w:val="nil"/>
              <w:bottom w:val="single" w:sz="4" w:space="0" w:color="C00000"/>
              <w:right w:val="nil"/>
            </w:tcBorders>
            <w:shd w:val="clear" w:color="auto" w:fill="auto"/>
            <w:vAlign w:val="bottom"/>
          </w:tcPr>
          <w:p w14:paraId="7F42DF5D"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sz w:val="18"/>
                <w:szCs w:val="18"/>
                <w:lang w:eastAsia="en-GB"/>
              </w:rPr>
              <w:t> </w:t>
            </w:r>
          </w:p>
        </w:tc>
        <w:tc>
          <w:tcPr>
            <w:tcW w:w="1082" w:type="dxa"/>
            <w:tcBorders>
              <w:top w:val="single" w:sz="4" w:space="0" w:color="C00000"/>
              <w:left w:val="nil"/>
              <w:bottom w:val="single" w:sz="4" w:space="0" w:color="C00000"/>
              <w:right w:val="nil"/>
            </w:tcBorders>
            <w:shd w:val="clear" w:color="auto" w:fill="auto"/>
            <w:vAlign w:val="bottom"/>
          </w:tcPr>
          <w:p w14:paraId="437FE307" w14:textId="77777777" w:rsidR="00B204B7" w:rsidRPr="00E31521" w:rsidRDefault="00B204B7" w:rsidP="000D493C">
            <w:pPr>
              <w:jc w:val="right"/>
              <w:rPr>
                <w:rFonts w:ascii="Cambria" w:hAnsi="Cambria" w:cs="Calibri"/>
                <w:b/>
                <w:bCs/>
                <w:sz w:val="18"/>
                <w:szCs w:val="18"/>
                <w:lang w:eastAsia="en-GB"/>
              </w:rPr>
            </w:pPr>
            <w:r w:rsidRPr="00C27E8D">
              <w:rPr>
                <w:rFonts w:ascii="Cambria" w:hAnsi="Cambria" w:cs="Calibri"/>
                <w:sz w:val="18"/>
                <w:szCs w:val="18"/>
                <w:lang w:eastAsia="en-GB"/>
              </w:rPr>
              <w:t> </w:t>
            </w:r>
          </w:p>
        </w:tc>
      </w:tr>
      <w:tr w:rsidR="00B204B7" w:rsidRPr="0009052C" w14:paraId="6509CED9" w14:textId="77777777" w:rsidTr="000D493C">
        <w:trPr>
          <w:trHeight w:val="264"/>
        </w:trPr>
        <w:tc>
          <w:tcPr>
            <w:tcW w:w="3578" w:type="dxa"/>
            <w:tcBorders>
              <w:top w:val="single" w:sz="4" w:space="0" w:color="C00000"/>
              <w:left w:val="nil"/>
              <w:bottom w:val="single" w:sz="4" w:space="0" w:color="C00000"/>
              <w:right w:val="nil"/>
            </w:tcBorders>
            <w:shd w:val="clear" w:color="auto" w:fill="auto"/>
            <w:noWrap/>
            <w:vAlign w:val="bottom"/>
          </w:tcPr>
          <w:p w14:paraId="46E1C38C" w14:textId="77777777" w:rsidR="00B204B7" w:rsidRPr="00E31521" w:rsidRDefault="00B204B7" w:rsidP="000D493C">
            <w:pPr>
              <w:rPr>
                <w:rFonts w:ascii="Cambria" w:hAnsi="Cambria"/>
                <w:b/>
                <w:bCs/>
                <w:sz w:val="18"/>
                <w:szCs w:val="18"/>
                <w:lang w:eastAsia="nl-NL"/>
              </w:rPr>
            </w:pPr>
            <w:r w:rsidRPr="00C27E8D">
              <w:rPr>
                <w:rFonts w:ascii="Cambria" w:hAnsi="Cambria"/>
                <w:b/>
                <w:bCs/>
                <w:sz w:val="18"/>
                <w:szCs w:val="18"/>
                <w:lang w:eastAsia="nl-NL"/>
              </w:rPr>
              <w:t>Total current and non-current financial debt</w:t>
            </w:r>
          </w:p>
        </w:tc>
        <w:tc>
          <w:tcPr>
            <w:tcW w:w="1592" w:type="dxa"/>
            <w:tcBorders>
              <w:top w:val="single" w:sz="4" w:space="0" w:color="C00000"/>
              <w:left w:val="nil"/>
              <w:bottom w:val="single" w:sz="4" w:space="0" w:color="C00000"/>
              <w:right w:val="nil"/>
            </w:tcBorders>
            <w:shd w:val="clear" w:color="auto" w:fill="auto"/>
            <w:vAlign w:val="bottom"/>
          </w:tcPr>
          <w:p w14:paraId="5E17BB22"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783,264</w:t>
            </w:r>
          </w:p>
        </w:tc>
        <w:tc>
          <w:tcPr>
            <w:tcW w:w="1385" w:type="dxa"/>
            <w:tcBorders>
              <w:top w:val="single" w:sz="4" w:space="0" w:color="C00000"/>
              <w:left w:val="nil"/>
              <w:bottom w:val="single" w:sz="4" w:space="0" w:color="C00000"/>
              <w:right w:val="nil"/>
            </w:tcBorders>
            <w:shd w:val="clear" w:color="auto" w:fill="auto"/>
            <w:vAlign w:val="bottom"/>
          </w:tcPr>
          <w:p w14:paraId="4F72E90F"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34,468</w:t>
            </w:r>
          </w:p>
        </w:tc>
        <w:tc>
          <w:tcPr>
            <w:tcW w:w="1327" w:type="dxa"/>
            <w:tcBorders>
              <w:top w:val="single" w:sz="4" w:space="0" w:color="C00000"/>
              <w:left w:val="nil"/>
              <w:bottom w:val="single" w:sz="4" w:space="0" w:color="C00000"/>
              <w:right w:val="nil"/>
            </w:tcBorders>
            <w:shd w:val="clear" w:color="auto" w:fill="auto"/>
            <w:vAlign w:val="bottom"/>
          </w:tcPr>
          <w:p w14:paraId="0663B8E6"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533,949</w:t>
            </w:r>
          </w:p>
        </w:tc>
        <w:tc>
          <w:tcPr>
            <w:tcW w:w="1082" w:type="dxa"/>
            <w:tcBorders>
              <w:top w:val="single" w:sz="4" w:space="0" w:color="C00000"/>
              <w:left w:val="nil"/>
              <w:bottom w:val="single" w:sz="4" w:space="0" w:color="C00000"/>
              <w:right w:val="nil"/>
            </w:tcBorders>
            <w:shd w:val="clear" w:color="auto" w:fill="auto"/>
            <w:vAlign w:val="bottom"/>
          </w:tcPr>
          <w:p w14:paraId="3AB8F7DE" w14:textId="77777777" w:rsidR="00B204B7" w:rsidRPr="00E31521" w:rsidRDefault="00B204B7" w:rsidP="000D493C">
            <w:pPr>
              <w:jc w:val="right"/>
              <w:rPr>
                <w:rFonts w:ascii="Cambria" w:hAnsi="Cambria" w:cs="Calibri"/>
                <w:sz w:val="18"/>
                <w:szCs w:val="18"/>
                <w:lang w:eastAsia="en-GB"/>
              </w:rPr>
            </w:pPr>
            <w:r w:rsidRPr="00C27E8D">
              <w:rPr>
                <w:rFonts w:ascii="Cambria" w:hAnsi="Cambria" w:cs="Calibri"/>
                <w:b/>
                <w:bCs/>
                <w:sz w:val="18"/>
                <w:szCs w:val="18"/>
                <w:lang w:eastAsia="en-GB"/>
              </w:rPr>
              <w:t>214,847</w:t>
            </w:r>
          </w:p>
        </w:tc>
      </w:tr>
    </w:tbl>
    <w:p w14:paraId="44513472" w14:textId="77777777" w:rsidR="00B204B7" w:rsidRPr="003D4887" w:rsidRDefault="00B204B7" w:rsidP="00B204B7">
      <w:pPr>
        <w:widowControl w:val="0"/>
        <w:autoSpaceDE w:val="0"/>
        <w:autoSpaceDN w:val="0"/>
        <w:adjustRightInd w:val="0"/>
        <w:snapToGrid w:val="0"/>
        <w:jc w:val="both"/>
        <w:rPr>
          <w:rFonts w:ascii="Cambria" w:hAnsi="Cambria"/>
          <w:sz w:val="20"/>
          <w:szCs w:val="20"/>
          <w:lang w:val="en-GB" w:eastAsia="en-GB"/>
        </w:rPr>
      </w:pPr>
      <w:r w:rsidRPr="003D4887">
        <w:rPr>
          <w:rFonts w:ascii="Cambria" w:hAnsi="Cambria"/>
          <w:sz w:val="20"/>
          <w:szCs w:val="20"/>
          <w:lang w:val="en-GB" w:eastAsia="en-GB"/>
        </w:rPr>
        <w:lastRenderedPageBreak/>
        <w:t>The above 3</w:t>
      </w:r>
      <w:r w:rsidRPr="003D4887">
        <w:rPr>
          <w:rFonts w:ascii="Cambria" w:hAnsi="Cambria"/>
          <w:sz w:val="20"/>
          <w:szCs w:val="20"/>
          <w:lang w:eastAsia="en-GB"/>
        </w:rPr>
        <w:t>0 June 2021</w:t>
      </w:r>
      <w:r w:rsidRPr="003D4887">
        <w:rPr>
          <w:rFonts w:ascii="Cambria" w:hAnsi="Cambria"/>
          <w:sz w:val="20"/>
          <w:szCs w:val="20"/>
          <w:lang w:val="en-GB" w:eastAsia="en-GB"/>
        </w:rPr>
        <w:t xml:space="preserve"> balances include capitalised finance costs of (i) € </w:t>
      </w:r>
      <w:r w:rsidRPr="003D4887">
        <w:rPr>
          <w:rFonts w:ascii="Cambria" w:hAnsi="Cambria"/>
          <w:sz w:val="20"/>
          <w:szCs w:val="20"/>
          <w:lang w:eastAsia="en-GB"/>
        </w:rPr>
        <w:t>201</w:t>
      </w:r>
      <w:r w:rsidRPr="003D4887">
        <w:rPr>
          <w:rFonts w:ascii="Cambria" w:hAnsi="Cambria"/>
          <w:sz w:val="20"/>
          <w:szCs w:val="20"/>
          <w:lang w:val="en-GB" w:eastAsia="en-GB"/>
        </w:rPr>
        <w:t>k on bank borrowings and schuldschein loans (20</w:t>
      </w:r>
      <w:r w:rsidRPr="003D4887">
        <w:rPr>
          <w:rFonts w:ascii="Cambria" w:hAnsi="Cambria"/>
          <w:sz w:val="20"/>
          <w:szCs w:val="20"/>
          <w:lang w:eastAsia="en-GB"/>
        </w:rPr>
        <w:t>20</w:t>
      </w:r>
      <w:r w:rsidRPr="003D4887">
        <w:rPr>
          <w:rFonts w:ascii="Cambria" w:hAnsi="Cambria"/>
          <w:sz w:val="20"/>
          <w:szCs w:val="20"/>
          <w:lang w:val="en-GB" w:eastAsia="en-GB"/>
        </w:rPr>
        <w:t>:</w:t>
      </w:r>
      <w:r w:rsidRPr="003D4887">
        <w:rPr>
          <w:rFonts w:ascii="Cambria" w:hAnsi="Cambria"/>
          <w:sz w:val="20"/>
          <w:szCs w:val="20"/>
          <w:lang w:eastAsia="en-GB"/>
        </w:rPr>
        <w:t xml:space="preserve"> </w:t>
      </w:r>
      <w:r w:rsidRPr="003D4887">
        <w:rPr>
          <w:rFonts w:ascii="Cambria" w:hAnsi="Cambria"/>
          <w:sz w:val="20"/>
          <w:szCs w:val="20"/>
          <w:lang w:val="en-GB" w:eastAsia="en-GB"/>
        </w:rPr>
        <w:t>€ 2</w:t>
      </w:r>
      <w:r w:rsidRPr="003D4887">
        <w:rPr>
          <w:rFonts w:ascii="Cambria" w:hAnsi="Cambria"/>
          <w:sz w:val="20"/>
          <w:szCs w:val="20"/>
          <w:lang w:eastAsia="en-GB"/>
        </w:rPr>
        <w:t>63</w:t>
      </w:r>
      <w:r w:rsidRPr="003D4887">
        <w:rPr>
          <w:rFonts w:ascii="Cambria" w:hAnsi="Cambria"/>
          <w:sz w:val="20"/>
          <w:szCs w:val="20"/>
          <w:lang w:val="en-GB" w:eastAsia="en-GB"/>
        </w:rPr>
        <w:t xml:space="preserve">k) and (ii) € </w:t>
      </w:r>
      <w:r w:rsidRPr="003D4887">
        <w:rPr>
          <w:rFonts w:ascii="Cambria" w:hAnsi="Cambria"/>
          <w:sz w:val="20"/>
          <w:szCs w:val="20"/>
          <w:lang w:eastAsia="en-GB"/>
        </w:rPr>
        <w:t>9,425</w:t>
      </w:r>
      <w:r w:rsidRPr="003D4887">
        <w:rPr>
          <w:rFonts w:ascii="Cambria" w:hAnsi="Cambria"/>
          <w:sz w:val="20"/>
          <w:szCs w:val="20"/>
          <w:lang w:val="en-GB" w:eastAsia="en-GB"/>
        </w:rPr>
        <w:t>k on bonds of (20</w:t>
      </w:r>
      <w:r w:rsidRPr="003D4887">
        <w:rPr>
          <w:rFonts w:ascii="Cambria" w:hAnsi="Cambria"/>
          <w:sz w:val="20"/>
          <w:szCs w:val="20"/>
          <w:lang w:eastAsia="en-GB"/>
        </w:rPr>
        <w:t>20</w:t>
      </w:r>
      <w:r w:rsidRPr="003D4887">
        <w:rPr>
          <w:rFonts w:ascii="Cambria" w:hAnsi="Cambria"/>
          <w:sz w:val="20"/>
          <w:szCs w:val="20"/>
          <w:lang w:val="en-GB" w:eastAsia="en-GB"/>
        </w:rPr>
        <w:t xml:space="preserve">: € </w:t>
      </w:r>
      <w:r w:rsidRPr="003D4887">
        <w:rPr>
          <w:rFonts w:ascii="Cambria" w:hAnsi="Cambria"/>
          <w:sz w:val="20"/>
          <w:szCs w:val="20"/>
          <w:lang w:eastAsia="en-GB"/>
        </w:rPr>
        <w:t>4,456</w:t>
      </w:r>
      <w:r w:rsidRPr="003D4887">
        <w:rPr>
          <w:rFonts w:ascii="Cambria" w:hAnsi="Cambria"/>
          <w:sz w:val="20"/>
          <w:szCs w:val="20"/>
          <w:lang w:val="en-GB" w:eastAsia="en-GB"/>
        </w:rPr>
        <w:t>k).</w:t>
      </w:r>
    </w:p>
    <w:p w14:paraId="7A55DC8A" w14:textId="77777777" w:rsidR="00B204B7" w:rsidRPr="003D4887" w:rsidRDefault="00B204B7" w:rsidP="00B204B7">
      <w:pPr>
        <w:widowControl w:val="0"/>
        <w:autoSpaceDE w:val="0"/>
        <w:autoSpaceDN w:val="0"/>
        <w:adjustRightInd w:val="0"/>
        <w:snapToGrid w:val="0"/>
        <w:jc w:val="both"/>
        <w:rPr>
          <w:rFonts w:ascii="Cambria" w:hAnsi="Cambria"/>
          <w:sz w:val="20"/>
          <w:szCs w:val="20"/>
          <w:lang w:val="en-GB" w:eastAsia="en-GB"/>
        </w:rPr>
      </w:pPr>
    </w:p>
    <w:p w14:paraId="4AFAA640" w14:textId="77777777" w:rsidR="00B204B7" w:rsidRPr="00017647" w:rsidRDefault="00B204B7" w:rsidP="00B204B7">
      <w:pPr>
        <w:widowControl w:val="0"/>
        <w:autoSpaceDE w:val="0"/>
        <w:autoSpaceDN w:val="0"/>
        <w:adjustRightInd w:val="0"/>
        <w:snapToGrid w:val="0"/>
        <w:spacing w:after="240"/>
        <w:jc w:val="both"/>
        <w:rPr>
          <w:rFonts w:ascii="Cambria" w:hAnsi="Cambria"/>
          <w:sz w:val="20"/>
          <w:szCs w:val="20"/>
          <w:lang w:eastAsia="en-GB"/>
        </w:rPr>
      </w:pPr>
      <w:r w:rsidRPr="00017647">
        <w:rPr>
          <w:rFonts w:ascii="Cambria" w:hAnsi="Cambria"/>
          <w:sz w:val="20"/>
          <w:szCs w:val="20"/>
          <w:lang w:val="en-GB" w:eastAsia="en-GB"/>
        </w:rPr>
        <w:t xml:space="preserve">The accrued interest relates to the </w:t>
      </w:r>
      <w:r w:rsidRPr="00017647">
        <w:rPr>
          <w:rFonts w:ascii="Cambria" w:hAnsi="Cambria"/>
          <w:sz w:val="20"/>
          <w:szCs w:val="20"/>
          <w:lang w:eastAsia="en-GB"/>
        </w:rPr>
        <w:t>6</w:t>
      </w:r>
      <w:r w:rsidRPr="00017647">
        <w:rPr>
          <w:rFonts w:ascii="Cambria" w:hAnsi="Cambria"/>
          <w:sz w:val="20"/>
          <w:szCs w:val="20"/>
          <w:lang w:val="en-GB" w:eastAsia="en-GB"/>
        </w:rPr>
        <w:t xml:space="preserve"> issued bonds (€ 14.</w:t>
      </w:r>
      <w:r w:rsidRPr="00017647">
        <w:rPr>
          <w:rFonts w:ascii="Cambria" w:hAnsi="Cambria"/>
          <w:sz w:val="20"/>
          <w:szCs w:val="20"/>
          <w:lang w:eastAsia="en-GB"/>
        </w:rPr>
        <w:t>8</w:t>
      </w:r>
      <w:r w:rsidRPr="00017647">
        <w:rPr>
          <w:rFonts w:ascii="Cambria" w:hAnsi="Cambria"/>
          <w:sz w:val="20"/>
          <w:szCs w:val="20"/>
          <w:lang w:val="en-GB" w:eastAsia="en-GB"/>
        </w:rPr>
        <w:t xml:space="preserve"> million) and the Schuldschein loans (€ 0.</w:t>
      </w:r>
      <w:r w:rsidRPr="00017647">
        <w:rPr>
          <w:rFonts w:ascii="Cambria" w:hAnsi="Cambria"/>
          <w:sz w:val="20"/>
          <w:szCs w:val="20"/>
          <w:lang w:eastAsia="en-GB"/>
        </w:rPr>
        <w:t>3</w:t>
      </w:r>
      <w:r w:rsidRPr="00017647">
        <w:rPr>
          <w:rFonts w:ascii="Cambria" w:hAnsi="Cambria"/>
          <w:sz w:val="20"/>
          <w:szCs w:val="20"/>
          <w:lang w:val="en-GB" w:eastAsia="en-GB"/>
        </w:rPr>
        <w:t xml:space="preserve"> million). The coupons of the bonds are payable annually on 2 April for the Apr-23 Bond, 21 September for the Sep-23 Bond, 6 July for the Jul-24 Bond, 30 March for the Mar-25 Bond</w:t>
      </w:r>
      <w:r w:rsidRPr="00017647">
        <w:rPr>
          <w:rFonts w:ascii="Cambria" w:hAnsi="Cambria"/>
          <w:sz w:val="20"/>
          <w:szCs w:val="20"/>
          <w:lang w:eastAsia="en-GB"/>
        </w:rPr>
        <w:t>, 1</w:t>
      </w:r>
      <w:r w:rsidRPr="00017647">
        <w:rPr>
          <w:rFonts w:ascii="Cambria" w:hAnsi="Cambria"/>
          <w:sz w:val="20"/>
          <w:szCs w:val="20"/>
          <w:lang w:val="en-GB" w:eastAsia="en-GB"/>
        </w:rPr>
        <w:t xml:space="preserve">9 </w:t>
      </w:r>
      <w:r w:rsidRPr="00017647">
        <w:rPr>
          <w:rFonts w:ascii="Cambria" w:hAnsi="Cambria"/>
          <w:sz w:val="20"/>
          <w:szCs w:val="20"/>
          <w:lang w:eastAsia="en-GB"/>
        </w:rPr>
        <w:t>March</w:t>
      </w:r>
      <w:r w:rsidRPr="00017647">
        <w:rPr>
          <w:rFonts w:ascii="Cambria" w:hAnsi="Cambria"/>
          <w:sz w:val="20"/>
          <w:szCs w:val="20"/>
          <w:lang w:val="en-GB" w:eastAsia="en-GB"/>
        </w:rPr>
        <w:t xml:space="preserve"> for the Mar-26</w:t>
      </w:r>
      <w:r w:rsidRPr="00017647">
        <w:rPr>
          <w:rFonts w:ascii="Cambria" w:hAnsi="Cambria"/>
          <w:sz w:val="20"/>
          <w:szCs w:val="20"/>
          <w:lang w:eastAsia="en-GB"/>
        </w:rPr>
        <w:t xml:space="preserve"> and 8 April for the Apr-29 bond. </w:t>
      </w:r>
      <w:r w:rsidRPr="00017647">
        <w:rPr>
          <w:rFonts w:ascii="Cambria" w:hAnsi="Cambria"/>
          <w:sz w:val="20"/>
          <w:szCs w:val="20"/>
          <w:lang w:val="en-GB" w:eastAsia="en-GB"/>
        </w:rPr>
        <w:t>The interest on the Schuldschein loans are payable on a semi-annual basis on 15 April and 15 October for the variable rate Schuldschein loans and annually on 15 October for the fixed rate Schuldschein loans</w:t>
      </w:r>
      <w:r w:rsidRPr="00017647">
        <w:rPr>
          <w:rFonts w:ascii="Cambria" w:hAnsi="Cambria"/>
          <w:sz w:val="20"/>
          <w:szCs w:val="20"/>
          <w:lang w:eastAsia="en-GB"/>
        </w:rPr>
        <w:t>.</w:t>
      </w:r>
    </w:p>
    <w:p w14:paraId="0CC8B281"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ind w:left="567"/>
        <w:jc w:val="both"/>
        <w:outlineLvl w:val="1"/>
        <w:rPr>
          <w:rFonts w:ascii="Cambria" w:hAnsi="Cambria"/>
          <w:b/>
          <w:kern w:val="20"/>
        </w:rPr>
      </w:pPr>
      <w:r>
        <w:rPr>
          <w:rFonts w:ascii="Cambria" w:hAnsi="Cambria"/>
          <w:b/>
          <w:kern w:val="20"/>
        </w:rPr>
        <w:t>Overview</w:t>
      </w:r>
    </w:p>
    <w:p w14:paraId="0A74BCC2" w14:textId="77777777" w:rsidR="00B204B7" w:rsidRPr="00B00443" w:rsidRDefault="00B204B7" w:rsidP="00B204B7">
      <w:pPr>
        <w:widowControl w:val="0"/>
        <w:autoSpaceDE w:val="0"/>
        <w:autoSpaceDN w:val="0"/>
        <w:adjustRightInd w:val="0"/>
        <w:snapToGrid w:val="0"/>
        <w:jc w:val="both"/>
        <w:rPr>
          <w:rFonts w:ascii="Cambria" w:hAnsi="Cambria"/>
          <w:sz w:val="20"/>
          <w:szCs w:val="20"/>
          <w:lang w:eastAsia="en-GB"/>
        </w:rPr>
      </w:pPr>
    </w:p>
    <w:p w14:paraId="3B7A134D" w14:textId="77777777" w:rsidR="00B204B7" w:rsidRPr="00B00443" w:rsidRDefault="00B204B7" w:rsidP="00B204B7">
      <w:pPr>
        <w:pStyle w:val="Level3"/>
        <w:widowControl w:val="0"/>
        <w:numPr>
          <w:ilvl w:val="2"/>
          <w:numId w:val="83"/>
        </w:numPr>
        <w:tabs>
          <w:tab w:val="clear" w:pos="1559"/>
        </w:tabs>
        <w:autoSpaceDE w:val="0"/>
        <w:autoSpaceDN w:val="0"/>
        <w:adjustRightInd w:val="0"/>
        <w:snapToGrid w:val="0"/>
        <w:spacing w:after="0" w:line="240" w:lineRule="auto"/>
        <w:ind w:left="720" w:hanging="720"/>
        <w:rPr>
          <w:rFonts w:ascii="Cambria" w:hAnsi="Cambria"/>
          <w:lang w:eastAsia="en-GB"/>
        </w:rPr>
      </w:pPr>
      <w:r w:rsidRPr="00B00443">
        <w:rPr>
          <w:rFonts w:ascii="Cambria" w:hAnsi="Cambria"/>
          <w:lang w:eastAsia="en-GB"/>
        </w:rPr>
        <w:t>Bank loans</w:t>
      </w:r>
    </w:p>
    <w:p w14:paraId="55434CFC" w14:textId="77777777" w:rsidR="00B204B7" w:rsidRPr="00C27E8D" w:rsidRDefault="00B204B7" w:rsidP="00B204B7">
      <w:pPr>
        <w:widowControl w:val="0"/>
        <w:autoSpaceDE w:val="0"/>
        <w:autoSpaceDN w:val="0"/>
        <w:adjustRightInd w:val="0"/>
        <w:snapToGrid w:val="0"/>
        <w:jc w:val="both"/>
        <w:rPr>
          <w:rFonts w:ascii="Cambria" w:hAnsi="Cambria"/>
          <w:sz w:val="20"/>
          <w:szCs w:val="20"/>
          <w:lang w:eastAsia="en-GB"/>
        </w:rPr>
      </w:pPr>
      <w:r w:rsidRPr="00C27E8D">
        <w:rPr>
          <w:rFonts w:ascii="Cambria" w:hAnsi="Cambria"/>
          <w:sz w:val="20"/>
          <w:szCs w:val="20"/>
          <w:lang w:eastAsia="en-GB"/>
        </w:rPr>
        <w:t>The loans and credit facilities granted to the VGP Group are all denominated in € can be summarised as follows (all figures below are stated excluding capitalised finance costs):</w:t>
      </w:r>
    </w:p>
    <w:p w14:paraId="11ED3B7D" w14:textId="77777777" w:rsidR="00B204B7" w:rsidRPr="00C27E8D" w:rsidRDefault="00B204B7" w:rsidP="00B204B7">
      <w:pPr>
        <w:widowControl w:val="0"/>
        <w:autoSpaceDE w:val="0"/>
        <w:autoSpaceDN w:val="0"/>
        <w:adjustRightInd w:val="0"/>
        <w:snapToGrid w:val="0"/>
        <w:jc w:val="both"/>
        <w:rPr>
          <w:rFonts w:ascii="Cambria" w:hAnsi="Cambria"/>
          <w:sz w:val="19"/>
          <w:szCs w:val="19"/>
          <w:lang w:eastAsia="en-GB"/>
        </w:rPr>
      </w:pPr>
    </w:p>
    <w:tbl>
      <w:tblPr>
        <w:tblW w:w="9497" w:type="dxa"/>
        <w:tblInd w:w="108" w:type="dxa"/>
        <w:tblLook w:val="04A0" w:firstRow="1" w:lastRow="0" w:firstColumn="1" w:lastColumn="0" w:noHBand="0" w:noVBand="1"/>
      </w:tblPr>
      <w:tblGrid>
        <w:gridCol w:w="1985"/>
        <w:gridCol w:w="992"/>
        <w:gridCol w:w="1559"/>
        <w:gridCol w:w="1454"/>
        <w:gridCol w:w="1097"/>
        <w:gridCol w:w="1276"/>
        <w:gridCol w:w="1134"/>
      </w:tblGrid>
      <w:tr w:rsidR="00B204B7" w:rsidRPr="00C27E8D" w14:paraId="41917F54" w14:textId="77777777" w:rsidTr="000D493C">
        <w:trPr>
          <w:trHeight w:val="516"/>
        </w:trPr>
        <w:tc>
          <w:tcPr>
            <w:tcW w:w="1985" w:type="dxa"/>
            <w:tcBorders>
              <w:top w:val="nil"/>
              <w:left w:val="nil"/>
              <w:bottom w:val="single" w:sz="4" w:space="0" w:color="C00000"/>
              <w:right w:val="nil"/>
            </w:tcBorders>
            <w:shd w:val="clear" w:color="000000" w:fill="C00000"/>
            <w:hideMark/>
          </w:tcPr>
          <w:p w14:paraId="550FD904" w14:textId="77777777" w:rsidR="00B204B7" w:rsidRPr="00C27E8D" w:rsidRDefault="00B204B7" w:rsidP="000D493C">
            <w:pPr>
              <w:rPr>
                <w:rFonts w:ascii="Cambria" w:hAnsi="Cambria" w:cs="Arial"/>
                <w:b/>
                <w:bCs/>
                <w:iCs/>
                <w:color w:val="FFFFFF"/>
                <w:sz w:val="18"/>
                <w:szCs w:val="18"/>
                <w:lang w:eastAsia="en-GB"/>
              </w:rPr>
            </w:pPr>
            <w:r>
              <w:rPr>
                <w:rFonts w:ascii="Cambria" w:hAnsi="Cambria" w:cs="Arial"/>
                <w:b/>
                <w:bCs/>
                <w:iCs/>
                <w:color w:val="FFFFFF"/>
                <w:sz w:val="18"/>
                <w:szCs w:val="18"/>
                <w:lang w:eastAsia="en-GB"/>
              </w:rPr>
              <w:t>30.06.2021</w:t>
            </w:r>
          </w:p>
          <w:p w14:paraId="5C05478B" w14:textId="77777777" w:rsidR="00B204B7" w:rsidRPr="00C27E8D" w:rsidRDefault="00B204B7" w:rsidP="000D493C">
            <w:pPr>
              <w:rPr>
                <w:rFonts w:ascii="Cambria" w:hAnsi="Cambria" w:cs="Arial"/>
                <w:b/>
                <w:bCs/>
                <w:i/>
                <w:iCs/>
                <w:color w:val="FFFFFF"/>
                <w:sz w:val="18"/>
                <w:szCs w:val="18"/>
                <w:lang w:eastAsia="en-GB"/>
              </w:rPr>
            </w:pPr>
            <w:r w:rsidRPr="00C27E8D">
              <w:rPr>
                <w:rFonts w:ascii="Cambria" w:hAnsi="Cambria" w:cs="Arial"/>
                <w:b/>
                <w:bCs/>
                <w:i/>
                <w:iCs/>
                <w:color w:val="FFFFFF"/>
                <w:sz w:val="18"/>
                <w:szCs w:val="18"/>
                <w:lang w:eastAsia="en-GB"/>
              </w:rPr>
              <w:t>In thousands of €</w:t>
            </w:r>
          </w:p>
        </w:tc>
        <w:tc>
          <w:tcPr>
            <w:tcW w:w="992" w:type="dxa"/>
            <w:tcBorders>
              <w:top w:val="nil"/>
              <w:left w:val="nil"/>
              <w:bottom w:val="nil"/>
              <w:right w:val="nil"/>
            </w:tcBorders>
            <w:shd w:val="clear" w:color="000000" w:fill="C00000"/>
            <w:hideMark/>
          </w:tcPr>
          <w:p w14:paraId="51967836" w14:textId="77777777" w:rsidR="00B204B7" w:rsidRPr="00C27E8D" w:rsidRDefault="00B204B7" w:rsidP="000D493C">
            <w:pPr>
              <w:jc w:val="center"/>
              <w:rPr>
                <w:rFonts w:ascii="Cambria" w:hAnsi="Cambria"/>
                <w:b/>
                <w:bCs/>
                <w:color w:val="FFFFFF"/>
                <w:sz w:val="18"/>
                <w:szCs w:val="18"/>
                <w:lang w:eastAsia="en-GB"/>
              </w:rPr>
            </w:pPr>
            <w:r w:rsidRPr="00C27E8D">
              <w:rPr>
                <w:rFonts w:ascii="Cambria" w:hAnsi="Cambria"/>
                <w:b/>
                <w:bCs/>
                <w:color w:val="FFFFFF"/>
                <w:sz w:val="18"/>
                <w:szCs w:val="18"/>
                <w:lang w:eastAsia="en-GB"/>
              </w:rPr>
              <w:t>Facility amount</w:t>
            </w:r>
          </w:p>
        </w:tc>
        <w:tc>
          <w:tcPr>
            <w:tcW w:w="1559" w:type="dxa"/>
            <w:tcBorders>
              <w:top w:val="nil"/>
              <w:left w:val="nil"/>
              <w:bottom w:val="nil"/>
              <w:right w:val="nil"/>
            </w:tcBorders>
            <w:shd w:val="clear" w:color="000000" w:fill="C00000"/>
            <w:hideMark/>
          </w:tcPr>
          <w:p w14:paraId="148E8BDB" w14:textId="77777777" w:rsidR="00B204B7" w:rsidRPr="00C27E8D" w:rsidRDefault="00B204B7" w:rsidP="000D493C">
            <w:pPr>
              <w:jc w:val="center"/>
              <w:rPr>
                <w:rFonts w:ascii="Cambria" w:hAnsi="Cambria"/>
                <w:b/>
                <w:bCs/>
                <w:color w:val="FFFFFF"/>
                <w:sz w:val="18"/>
                <w:szCs w:val="18"/>
                <w:lang w:eastAsia="en-GB"/>
              </w:rPr>
            </w:pPr>
            <w:r w:rsidRPr="00C27E8D">
              <w:rPr>
                <w:rFonts w:ascii="Cambria" w:hAnsi="Cambria"/>
                <w:b/>
                <w:bCs/>
                <w:color w:val="FFFFFF"/>
                <w:sz w:val="18"/>
                <w:szCs w:val="18"/>
                <w:lang w:eastAsia="en-GB"/>
              </w:rPr>
              <w:t>Facility expiry date</w:t>
            </w:r>
          </w:p>
        </w:tc>
        <w:tc>
          <w:tcPr>
            <w:tcW w:w="1454" w:type="dxa"/>
            <w:tcBorders>
              <w:top w:val="nil"/>
              <w:left w:val="nil"/>
              <w:bottom w:val="nil"/>
              <w:right w:val="nil"/>
            </w:tcBorders>
            <w:shd w:val="clear" w:color="000000" w:fill="C00000"/>
            <w:hideMark/>
          </w:tcPr>
          <w:p w14:paraId="3B981B0A" w14:textId="77777777" w:rsidR="00B204B7" w:rsidRPr="00C27E8D" w:rsidRDefault="00B204B7" w:rsidP="000D493C">
            <w:pPr>
              <w:jc w:val="center"/>
              <w:rPr>
                <w:rFonts w:ascii="Cambria" w:hAnsi="Cambria"/>
                <w:b/>
                <w:bCs/>
                <w:color w:val="FFFFFF"/>
                <w:sz w:val="18"/>
                <w:szCs w:val="18"/>
                <w:lang w:eastAsia="en-GB"/>
              </w:rPr>
            </w:pPr>
            <w:r w:rsidRPr="00C27E8D">
              <w:rPr>
                <w:rFonts w:ascii="Cambria" w:hAnsi="Cambria"/>
                <w:b/>
                <w:bCs/>
                <w:color w:val="FFFFFF"/>
                <w:sz w:val="18"/>
                <w:szCs w:val="18"/>
                <w:lang w:eastAsia="en-GB"/>
              </w:rPr>
              <w:t>Outstanding balance</w:t>
            </w:r>
          </w:p>
        </w:tc>
        <w:tc>
          <w:tcPr>
            <w:tcW w:w="1097" w:type="dxa"/>
            <w:tcBorders>
              <w:top w:val="nil"/>
              <w:left w:val="nil"/>
              <w:bottom w:val="single" w:sz="4" w:space="0" w:color="C00000"/>
              <w:right w:val="nil"/>
            </w:tcBorders>
            <w:shd w:val="clear" w:color="000000" w:fill="C00000"/>
            <w:hideMark/>
          </w:tcPr>
          <w:p w14:paraId="5552173D" w14:textId="77777777" w:rsidR="00B204B7" w:rsidRPr="00C27E8D" w:rsidRDefault="00B204B7" w:rsidP="000D493C">
            <w:pPr>
              <w:jc w:val="right"/>
              <w:rPr>
                <w:rFonts w:ascii="Cambria" w:hAnsi="Cambria"/>
                <w:b/>
                <w:bCs/>
                <w:color w:val="FFFFFF"/>
                <w:sz w:val="18"/>
                <w:szCs w:val="18"/>
                <w:lang w:eastAsia="en-GB"/>
              </w:rPr>
            </w:pPr>
            <w:r w:rsidRPr="00C27E8D">
              <w:rPr>
                <w:rFonts w:ascii="Cambria" w:hAnsi="Cambria"/>
                <w:b/>
                <w:bCs/>
                <w:color w:val="FFFFFF"/>
                <w:sz w:val="18"/>
                <w:szCs w:val="18"/>
                <w:lang w:eastAsia="en-GB"/>
              </w:rPr>
              <w:t>&lt; 1 year</w:t>
            </w:r>
          </w:p>
        </w:tc>
        <w:tc>
          <w:tcPr>
            <w:tcW w:w="1276" w:type="dxa"/>
            <w:tcBorders>
              <w:top w:val="nil"/>
              <w:left w:val="nil"/>
              <w:bottom w:val="single" w:sz="4" w:space="0" w:color="C00000"/>
              <w:right w:val="nil"/>
            </w:tcBorders>
            <w:shd w:val="clear" w:color="000000" w:fill="C00000"/>
            <w:hideMark/>
          </w:tcPr>
          <w:p w14:paraId="49525960" w14:textId="77777777" w:rsidR="00B204B7" w:rsidRPr="00C27E8D" w:rsidRDefault="00B204B7" w:rsidP="000D493C">
            <w:pPr>
              <w:jc w:val="right"/>
              <w:rPr>
                <w:rFonts w:ascii="Cambria" w:hAnsi="Cambria"/>
                <w:b/>
                <w:bCs/>
                <w:color w:val="FFFFFF"/>
                <w:sz w:val="18"/>
                <w:szCs w:val="18"/>
                <w:lang w:eastAsia="en-GB"/>
              </w:rPr>
            </w:pPr>
            <w:r w:rsidRPr="00C27E8D">
              <w:rPr>
                <w:rFonts w:ascii="Cambria" w:hAnsi="Cambria"/>
                <w:b/>
                <w:bCs/>
                <w:color w:val="FFFFFF"/>
                <w:sz w:val="18"/>
                <w:szCs w:val="18"/>
                <w:lang w:eastAsia="en-GB"/>
              </w:rPr>
              <w:t>&gt; 1-5 years</w:t>
            </w:r>
          </w:p>
        </w:tc>
        <w:tc>
          <w:tcPr>
            <w:tcW w:w="1134" w:type="dxa"/>
            <w:tcBorders>
              <w:top w:val="nil"/>
              <w:left w:val="nil"/>
              <w:bottom w:val="single" w:sz="4" w:space="0" w:color="C00000"/>
              <w:right w:val="nil"/>
            </w:tcBorders>
            <w:shd w:val="clear" w:color="000000" w:fill="C00000"/>
            <w:hideMark/>
          </w:tcPr>
          <w:p w14:paraId="773B8606" w14:textId="77777777" w:rsidR="00B204B7" w:rsidRPr="00C27E8D" w:rsidRDefault="00B204B7" w:rsidP="000D493C">
            <w:pPr>
              <w:jc w:val="right"/>
              <w:rPr>
                <w:rFonts w:ascii="Cambria" w:hAnsi="Cambria"/>
                <w:b/>
                <w:bCs/>
                <w:color w:val="FFFFFF"/>
                <w:sz w:val="18"/>
                <w:szCs w:val="18"/>
                <w:lang w:eastAsia="en-GB"/>
              </w:rPr>
            </w:pPr>
            <w:r w:rsidRPr="00C27E8D">
              <w:rPr>
                <w:rFonts w:ascii="Cambria" w:hAnsi="Cambria"/>
                <w:b/>
                <w:bCs/>
                <w:color w:val="FFFFFF"/>
                <w:sz w:val="18"/>
                <w:szCs w:val="18"/>
                <w:lang w:eastAsia="en-GB"/>
              </w:rPr>
              <w:t>&gt; 5 years</w:t>
            </w:r>
          </w:p>
        </w:tc>
      </w:tr>
      <w:tr w:rsidR="00B204B7" w:rsidRPr="00C27E8D" w14:paraId="4C04E2B7" w14:textId="77777777" w:rsidTr="000D493C">
        <w:trPr>
          <w:trHeight w:val="264"/>
        </w:trPr>
        <w:tc>
          <w:tcPr>
            <w:tcW w:w="1985" w:type="dxa"/>
            <w:tcBorders>
              <w:top w:val="single" w:sz="4" w:space="0" w:color="C00000"/>
              <w:left w:val="nil"/>
              <w:bottom w:val="single" w:sz="4" w:space="0" w:color="C00000"/>
              <w:right w:val="nil"/>
            </w:tcBorders>
            <w:shd w:val="clear" w:color="auto" w:fill="F2F2F2"/>
            <w:noWrap/>
            <w:vAlign w:val="bottom"/>
          </w:tcPr>
          <w:p w14:paraId="05CE89C5" w14:textId="77777777" w:rsidR="00B204B7" w:rsidRPr="00C27E8D" w:rsidRDefault="00B204B7" w:rsidP="000D493C">
            <w:pPr>
              <w:rPr>
                <w:rFonts w:ascii="Cambria" w:hAnsi="Cambria" w:cs="Calibri"/>
                <w:color w:val="000000"/>
                <w:sz w:val="18"/>
                <w:szCs w:val="18"/>
                <w:lang w:eastAsia="en-GB"/>
              </w:rPr>
            </w:pPr>
            <w:r w:rsidRPr="00C27E8D">
              <w:rPr>
                <w:rFonts w:ascii="Cambria" w:hAnsi="Cambria" w:cs="Calibri"/>
                <w:color w:val="000000"/>
                <w:sz w:val="18"/>
                <w:szCs w:val="18"/>
                <w:lang w:eastAsia="en-GB"/>
              </w:rPr>
              <w:t>Swedbank AS - Latvia</w:t>
            </w:r>
          </w:p>
        </w:tc>
        <w:tc>
          <w:tcPr>
            <w:tcW w:w="992" w:type="dxa"/>
            <w:tcBorders>
              <w:top w:val="single" w:sz="4" w:space="0" w:color="C00000"/>
              <w:left w:val="nil"/>
              <w:bottom w:val="single" w:sz="4" w:space="0" w:color="C00000"/>
              <w:right w:val="nil"/>
            </w:tcBorders>
            <w:shd w:val="clear" w:color="auto" w:fill="F2F2F2"/>
            <w:vAlign w:val="center"/>
          </w:tcPr>
          <w:p w14:paraId="5F87EC48" w14:textId="77777777" w:rsidR="00B204B7" w:rsidRPr="00C27E8D" w:rsidRDefault="00B204B7" w:rsidP="000D493C">
            <w:pPr>
              <w:jc w:val="right"/>
              <w:rPr>
                <w:rFonts w:ascii="Cambria" w:hAnsi="Cambria" w:cs="Calibri"/>
                <w:color w:val="000000"/>
                <w:sz w:val="18"/>
                <w:szCs w:val="18"/>
                <w:lang w:eastAsia="en-GB"/>
              </w:rPr>
            </w:pPr>
            <w:r>
              <w:rPr>
                <w:rFonts w:ascii="Cambria" w:hAnsi="Cambria" w:cs="Calibri"/>
                <w:color w:val="000000"/>
                <w:sz w:val="18"/>
                <w:szCs w:val="18"/>
                <w:lang w:eastAsia="en-GB"/>
              </w:rPr>
              <w:t>19,667</w:t>
            </w:r>
          </w:p>
        </w:tc>
        <w:tc>
          <w:tcPr>
            <w:tcW w:w="1559" w:type="dxa"/>
            <w:tcBorders>
              <w:top w:val="single" w:sz="4" w:space="0" w:color="C00000"/>
              <w:left w:val="nil"/>
              <w:bottom w:val="single" w:sz="4" w:space="0" w:color="C00000"/>
              <w:right w:val="nil"/>
            </w:tcBorders>
            <w:shd w:val="clear" w:color="auto" w:fill="F2F2F2"/>
            <w:vAlign w:val="center"/>
          </w:tcPr>
          <w:p w14:paraId="7C807C51"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31-Aug-21</w:t>
            </w:r>
          </w:p>
        </w:tc>
        <w:tc>
          <w:tcPr>
            <w:tcW w:w="1454" w:type="dxa"/>
            <w:tcBorders>
              <w:top w:val="single" w:sz="4" w:space="0" w:color="C00000"/>
              <w:left w:val="nil"/>
              <w:bottom w:val="single" w:sz="4" w:space="0" w:color="C00000"/>
              <w:right w:val="nil"/>
            </w:tcBorders>
            <w:shd w:val="clear" w:color="auto" w:fill="F2F2F2"/>
            <w:vAlign w:val="center"/>
          </w:tcPr>
          <w:p w14:paraId="682E1A6C" w14:textId="77777777" w:rsidR="00B204B7" w:rsidRPr="00C27E8D" w:rsidRDefault="00B204B7" w:rsidP="000D493C">
            <w:pPr>
              <w:jc w:val="right"/>
              <w:rPr>
                <w:rFonts w:ascii="Cambria" w:hAnsi="Cambria" w:cs="Calibri"/>
                <w:color w:val="000000"/>
                <w:sz w:val="18"/>
                <w:szCs w:val="18"/>
                <w:lang w:eastAsia="en-GB"/>
              </w:rPr>
            </w:pPr>
            <w:r>
              <w:rPr>
                <w:rFonts w:ascii="Cambria" w:hAnsi="Cambria" w:cs="Calibri"/>
                <w:color w:val="000000"/>
                <w:sz w:val="18"/>
                <w:szCs w:val="18"/>
                <w:lang w:eastAsia="en-GB"/>
              </w:rPr>
              <w:t>19,667</w:t>
            </w:r>
          </w:p>
        </w:tc>
        <w:tc>
          <w:tcPr>
            <w:tcW w:w="1097" w:type="dxa"/>
            <w:tcBorders>
              <w:top w:val="single" w:sz="4" w:space="0" w:color="C00000"/>
              <w:left w:val="nil"/>
              <w:bottom w:val="single" w:sz="4" w:space="0" w:color="C00000"/>
              <w:right w:val="nil"/>
            </w:tcBorders>
            <w:shd w:val="clear" w:color="auto" w:fill="F2F2F2"/>
            <w:vAlign w:val="center"/>
          </w:tcPr>
          <w:p w14:paraId="4BB889C2" w14:textId="77777777" w:rsidR="00B204B7" w:rsidRPr="00C27E8D" w:rsidRDefault="00B204B7" w:rsidP="000D493C">
            <w:pPr>
              <w:jc w:val="right"/>
              <w:rPr>
                <w:rFonts w:ascii="Cambria" w:hAnsi="Cambria" w:cs="Calibri"/>
                <w:color w:val="000000"/>
                <w:sz w:val="18"/>
                <w:szCs w:val="18"/>
                <w:lang w:eastAsia="en-GB"/>
              </w:rPr>
            </w:pPr>
            <w:r>
              <w:rPr>
                <w:rFonts w:ascii="Cambria" w:hAnsi="Cambria" w:cs="Calibri"/>
                <w:color w:val="000000"/>
                <w:sz w:val="18"/>
                <w:szCs w:val="18"/>
                <w:lang w:eastAsia="en-GB"/>
              </w:rPr>
              <w:t>19,667</w:t>
            </w:r>
          </w:p>
        </w:tc>
        <w:tc>
          <w:tcPr>
            <w:tcW w:w="1276" w:type="dxa"/>
            <w:tcBorders>
              <w:top w:val="single" w:sz="4" w:space="0" w:color="C00000"/>
              <w:left w:val="nil"/>
              <w:bottom w:val="single" w:sz="4" w:space="0" w:color="C00000"/>
              <w:right w:val="nil"/>
            </w:tcBorders>
            <w:shd w:val="clear" w:color="auto" w:fill="F2F2F2"/>
            <w:vAlign w:val="center"/>
          </w:tcPr>
          <w:p w14:paraId="0189C03B"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134" w:type="dxa"/>
            <w:tcBorders>
              <w:top w:val="single" w:sz="4" w:space="0" w:color="C00000"/>
              <w:left w:val="nil"/>
              <w:bottom w:val="single" w:sz="4" w:space="0" w:color="C00000"/>
              <w:right w:val="nil"/>
            </w:tcBorders>
            <w:shd w:val="clear" w:color="auto" w:fill="F2F2F2"/>
            <w:vAlign w:val="center"/>
          </w:tcPr>
          <w:p w14:paraId="1CA0485D"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r>
      <w:tr w:rsidR="00B204B7" w:rsidRPr="00C27E8D" w14:paraId="57F297C2" w14:textId="77777777" w:rsidTr="000D493C">
        <w:trPr>
          <w:trHeight w:val="264"/>
        </w:trPr>
        <w:tc>
          <w:tcPr>
            <w:tcW w:w="1985" w:type="dxa"/>
            <w:tcBorders>
              <w:top w:val="single" w:sz="4" w:space="0" w:color="C00000"/>
              <w:left w:val="nil"/>
              <w:bottom w:val="single" w:sz="4" w:space="0" w:color="C00000"/>
              <w:right w:val="nil"/>
            </w:tcBorders>
            <w:shd w:val="clear" w:color="auto" w:fill="F2F2F2"/>
            <w:noWrap/>
            <w:vAlign w:val="bottom"/>
          </w:tcPr>
          <w:p w14:paraId="727A5E08" w14:textId="77777777" w:rsidR="00B204B7" w:rsidRPr="00C27E8D" w:rsidRDefault="00B204B7" w:rsidP="000D493C">
            <w:pPr>
              <w:rPr>
                <w:rFonts w:ascii="Cambria" w:hAnsi="Cambria" w:cs="Calibri"/>
                <w:color w:val="000000"/>
                <w:sz w:val="18"/>
                <w:szCs w:val="18"/>
                <w:lang w:eastAsia="en-GB"/>
              </w:rPr>
            </w:pPr>
            <w:r w:rsidRPr="00C27E8D">
              <w:rPr>
                <w:rFonts w:ascii="Cambria" w:hAnsi="Cambria" w:cs="Calibri"/>
                <w:color w:val="000000"/>
                <w:sz w:val="18"/>
                <w:szCs w:val="18"/>
                <w:lang w:eastAsia="en-GB"/>
              </w:rPr>
              <w:t>KBC Bank NV</w:t>
            </w:r>
          </w:p>
        </w:tc>
        <w:tc>
          <w:tcPr>
            <w:tcW w:w="992" w:type="dxa"/>
            <w:tcBorders>
              <w:top w:val="single" w:sz="4" w:space="0" w:color="C00000"/>
              <w:left w:val="nil"/>
              <w:bottom w:val="single" w:sz="4" w:space="0" w:color="C00000"/>
              <w:right w:val="nil"/>
            </w:tcBorders>
            <w:shd w:val="clear" w:color="auto" w:fill="F2F2F2"/>
            <w:vAlign w:val="center"/>
          </w:tcPr>
          <w:p w14:paraId="5B764F71"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75,000 </w:t>
            </w:r>
          </w:p>
        </w:tc>
        <w:tc>
          <w:tcPr>
            <w:tcW w:w="1559" w:type="dxa"/>
            <w:tcBorders>
              <w:top w:val="single" w:sz="4" w:space="0" w:color="C00000"/>
              <w:left w:val="nil"/>
              <w:bottom w:val="single" w:sz="4" w:space="0" w:color="C00000"/>
              <w:right w:val="nil"/>
            </w:tcBorders>
            <w:shd w:val="clear" w:color="auto" w:fill="F2F2F2"/>
            <w:vAlign w:val="center"/>
          </w:tcPr>
          <w:p w14:paraId="64D289AD"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31-Dec-22</w:t>
            </w:r>
          </w:p>
        </w:tc>
        <w:tc>
          <w:tcPr>
            <w:tcW w:w="1454" w:type="dxa"/>
            <w:tcBorders>
              <w:top w:val="single" w:sz="4" w:space="0" w:color="C00000"/>
              <w:left w:val="nil"/>
              <w:bottom w:val="single" w:sz="4" w:space="0" w:color="C00000"/>
              <w:right w:val="nil"/>
            </w:tcBorders>
            <w:shd w:val="clear" w:color="auto" w:fill="F2F2F2"/>
            <w:vAlign w:val="center"/>
          </w:tcPr>
          <w:p w14:paraId="7BF893B3"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097" w:type="dxa"/>
            <w:tcBorders>
              <w:top w:val="single" w:sz="4" w:space="0" w:color="C00000"/>
              <w:left w:val="nil"/>
              <w:bottom w:val="single" w:sz="4" w:space="0" w:color="C00000"/>
              <w:right w:val="nil"/>
            </w:tcBorders>
            <w:shd w:val="clear" w:color="auto" w:fill="F2F2F2"/>
            <w:vAlign w:val="center"/>
          </w:tcPr>
          <w:p w14:paraId="0A4742C6"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276" w:type="dxa"/>
            <w:tcBorders>
              <w:top w:val="single" w:sz="4" w:space="0" w:color="C00000"/>
              <w:left w:val="nil"/>
              <w:bottom w:val="single" w:sz="4" w:space="0" w:color="C00000"/>
              <w:right w:val="nil"/>
            </w:tcBorders>
            <w:shd w:val="clear" w:color="auto" w:fill="F2F2F2"/>
            <w:vAlign w:val="center"/>
          </w:tcPr>
          <w:p w14:paraId="6AD96C6F"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134" w:type="dxa"/>
            <w:tcBorders>
              <w:top w:val="single" w:sz="4" w:space="0" w:color="C00000"/>
              <w:left w:val="nil"/>
              <w:bottom w:val="single" w:sz="4" w:space="0" w:color="C00000"/>
              <w:right w:val="nil"/>
            </w:tcBorders>
            <w:shd w:val="clear" w:color="auto" w:fill="F2F2F2"/>
            <w:vAlign w:val="center"/>
          </w:tcPr>
          <w:p w14:paraId="3221DB9B"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r>
      <w:tr w:rsidR="00B204B7" w:rsidRPr="00C27E8D" w14:paraId="46DD2C4D" w14:textId="77777777" w:rsidTr="000D493C">
        <w:trPr>
          <w:trHeight w:val="264"/>
        </w:trPr>
        <w:tc>
          <w:tcPr>
            <w:tcW w:w="1985" w:type="dxa"/>
            <w:tcBorders>
              <w:top w:val="single" w:sz="4" w:space="0" w:color="C00000"/>
              <w:left w:val="nil"/>
              <w:bottom w:val="single" w:sz="4" w:space="0" w:color="C00000"/>
              <w:right w:val="nil"/>
            </w:tcBorders>
            <w:shd w:val="clear" w:color="auto" w:fill="F2F2F2"/>
            <w:noWrap/>
            <w:vAlign w:val="bottom"/>
          </w:tcPr>
          <w:p w14:paraId="10B4CE23" w14:textId="77777777" w:rsidR="00B204B7" w:rsidRPr="00C27E8D" w:rsidRDefault="00B204B7" w:rsidP="000D493C">
            <w:pPr>
              <w:rPr>
                <w:rFonts w:ascii="Cambria" w:hAnsi="Cambria" w:cs="Calibri"/>
                <w:color w:val="000000"/>
                <w:sz w:val="18"/>
                <w:szCs w:val="18"/>
                <w:lang w:eastAsia="en-GB"/>
              </w:rPr>
            </w:pPr>
            <w:r w:rsidRPr="00C27E8D">
              <w:rPr>
                <w:rFonts w:ascii="Cambria" w:hAnsi="Cambria" w:cs="Calibri"/>
                <w:color w:val="000000"/>
                <w:sz w:val="18"/>
                <w:szCs w:val="18"/>
                <w:lang w:eastAsia="en-GB"/>
              </w:rPr>
              <w:t>Belfius Bank NV</w:t>
            </w:r>
          </w:p>
        </w:tc>
        <w:tc>
          <w:tcPr>
            <w:tcW w:w="992" w:type="dxa"/>
            <w:tcBorders>
              <w:top w:val="single" w:sz="4" w:space="0" w:color="C00000"/>
              <w:left w:val="nil"/>
              <w:bottom w:val="single" w:sz="4" w:space="0" w:color="C00000"/>
              <w:right w:val="nil"/>
            </w:tcBorders>
            <w:shd w:val="clear" w:color="auto" w:fill="F2F2F2"/>
            <w:vAlign w:val="center"/>
          </w:tcPr>
          <w:p w14:paraId="0354D455"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50,000 </w:t>
            </w:r>
          </w:p>
        </w:tc>
        <w:tc>
          <w:tcPr>
            <w:tcW w:w="1559" w:type="dxa"/>
            <w:tcBorders>
              <w:top w:val="single" w:sz="4" w:space="0" w:color="C00000"/>
              <w:left w:val="nil"/>
              <w:bottom w:val="single" w:sz="4" w:space="0" w:color="C00000"/>
              <w:right w:val="nil"/>
            </w:tcBorders>
            <w:shd w:val="clear" w:color="auto" w:fill="F2F2F2"/>
            <w:vAlign w:val="center"/>
          </w:tcPr>
          <w:p w14:paraId="68627C85"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31-Dec-22</w:t>
            </w:r>
          </w:p>
        </w:tc>
        <w:tc>
          <w:tcPr>
            <w:tcW w:w="1454" w:type="dxa"/>
            <w:tcBorders>
              <w:top w:val="single" w:sz="4" w:space="0" w:color="C00000"/>
              <w:left w:val="nil"/>
              <w:bottom w:val="single" w:sz="4" w:space="0" w:color="C00000"/>
              <w:right w:val="nil"/>
            </w:tcBorders>
            <w:shd w:val="clear" w:color="auto" w:fill="F2F2F2"/>
            <w:vAlign w:val="center"/>
          </w:tcPr>
          <w:p w14:paraId="254FEAA3"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097" w:type="dxa"/>
            <w:tcBorders>
              <w:top w:val="single" w:sz="4" w:space="0" w:color="C00000"/>
              <w:left w:val="nil"/>
              <w:bottom w:val="single" w:sz="4" w:space="0" w:color="C00000"/>
              <w:right w:val="nil"/>
            </w:tcBorders>
            <w:shd w:val="clear" w:color="auto" w:fill="F2F2F2"/>
            <w:vAlign w:val="center"/>
          </w:tcPr>
          <w:p w14:paraId="05E9446A"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276" w:type="dxa"/>
            <w:tcBorders>
              <w:top w:val="single" w:sz="4" w:space="0" w:color="C00000"/>
              <w:left w:val="nil"/>
              <w:bottom w:val="single" w:sz="4" w:space="0" w:color="C00000"/>
              <w:right w:val="nil"/>
            </w:tcBorders>
            <w:shd w:val="clear" w:color="auto" w:fill="F2F2F2"/>
            <w:vAlign w:val="center"/>
          </w:tcPr>
          <w:p w14:paraId="60F237C6"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134" w:type="dxa"/>
            <w:tcBorders>
              <w:top w:val="single" w:sz="4" w:space="0" w:color="C00000"/>
              <w:left w:val="nil"/>
              <w:bottom w:val="single" w:sz="4" w:space="0" w:color="C00000"/>
              <w:right w:val="nil"/>
            </w:tcBorders>
            <w:shd w:val="clear" w:color="auto" w:fill="F2F2F2"/>
            <w:vAlign w:val="center"/>
          </w:tcPr>
          <w:p w14:paraId="475299A5"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r>
      <w:tr w:rsidR="00B204B7" w:rsidRPr="00C27E8D" w14:paraId="6666C498" w14:textId="77777777" w:rsidTr="000D493C">
        <w:trPr>
          <w:trHeight w:val="264"/>
        </w:trPr>
        <w:tc>
          <w:tcPr>
            <w:tcW w:w="1985" w:type="dxa"/>
            <w:tcBorders>
              <w:top w:val="single" w:sz="4" w:space="0" w:color="C00000"/>
              <w:left w:val="nil"/>
              <w:bottom w:val="single" w:sz="4" w:space="0" w:color="C00000"/>
              <w:right w:val="nil"/>
            </w:tcBorders>
            <w:shd w:val="clear" w:color="auto" w:fill="F2F2F2"/>
            <w:noWrap/>
            <w:vAlign w:val="bottom"/>
            <w:hideMark/>
          </w:tcPr>
          <w:p w14:paraId="2DF96C40" w14:textId="77777777" w:rsidR="00B204B7" w:rsidRPr="00C27E8D" w:rsidRDefault="00B204B7" w:rsidP="000D493C">
            <w:pPr>
              <w:rPr>
                <w:rFonts w:ascii="Cambria" w:hAnsi="Cambria" w:cs="Calibri"/>
                <w:color w:val="000000"/>
                <w:sz w:val="18"/>
                <w:szCs w:val="18"/>
                <w:lang w:eastAsia="en-GB"/>
              </w:rPr>
            </w:pPr>
            <w:r w:rsidRPr="00C27E8D">
              <w:rPr>
                <w:rFonts w:ascii="Cambria" w:hAnsi="Cambria" w:cs="Calibri"/>
                <w:color w:val="000000"/>
                <w:sz w:val="18"/>
                <w:szCs w:val="18"/>
                <w:lang w:eastAsia="en-GB"/>
              </w:rPr>
              <w:t>JP Morgan AG</w:t>
            </w:r>
          </w:p>
        </w:tc>
        <w:tc>
          <w:tcPr>
            <w:tcW w:w="992" w:type="dxa"/>
            <w:tcBorders>
              <w:top w:val="single" w:sz="4" w:space="0" w:color="C00000"/>
              <w:left w:val="nil"/>
              <w:bottom w:val="single" w:sz="4" w:space="0" w:color="C00000"/>
              <w:right w:val="nil"/>
            </w:tcBorders>
            <w:shd w:val="clear" w:color="auto" w:fill="F2F2F2"/>
            <w:vAlign w:val="center"/>
          </w:tcPr>
          <w:p w14:paraId="54BAAAC4"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25,000 </w:t>
            </w:r>
          </w:p>
        </w:tc>
        <w:tc>
          <w:tcPr>
            <w:tcW w:w="1559" w:type="dxa"/>
            <w:tcBorders>
              <w:top w:val="single" w:sz="4" w:space="0" w:color="C00000"/>
              <w:left w:val="nil"/>
              <w:bottom w:val="single" w:sz="4" w:space="0" w:color="C00000"/>
              <w:right w:val="nil"/>
            </w:tcBorders>
            <w:shd w:val="clear" w:color="auto" w:fill="F2F2F2"/>
            <w:vAlign w:val="center"/>
          </w:tcPr>
          <w:p w14:paraId="1836010A"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08-Nov-22</w:t>
            </w:r>
          </w:p>
        </w:tc>
        <w:tc>
          <w:tcPr>
            <w:tcW w:w="1454" w:type="dxa"/>
            <w:tcBorders>
              <w:top w:val="single" w:sz="4" w:space="0" w:color="C00000"/>
              <w:left w:val="nil"/>
              <w:bottom w:val="single" w:sz="4" w:space="0" w:color="C00000"/>
              <w:right w:val="nil"/>
            </w:tcBorders>
            <w:shd w:val="clear" w:color="auto" w:fill="F2F2F2"/>
            <w:vAlign w:val="center"/>
          </w:tcPr>
          <w:p w14:paraId="6AD29C52"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097" w:type="dxa"/>
            <w:tcBorders>
              <w:top w:val="single" w:sz="4" w:space="0" w:color="C00000"/>
              <w:left w:val="nil"/>
              <w:bottom w:val="single" w:sz="4" w:space="0" w:color="C00000"/>
              <w:right w:val="nil"/>
            </w:tcBorders>
            <w:shd w:val="clear" w:color="auto" w:fill="F2F2F2"/>
            <w:vAlign w:val="center"/>
          </w:tcPr>
          <w:p w14:paraId="2CC3DEC4"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276" w:type="dxa"/>
            <w:tcBorders>
              <w:top w:val="single" w:sz="4" w:space="0" w:color="C00000"/>
              <w:left w:val="nil"/>
              <w:bottom w:val="single" w:sz="4" w:space="0" w:color="C00000"/>
              <w:right w:val="nil"/>
            </w:tcBorders>
            <w:shd w:val="clear" w:color="auto" w:fill="F2F2F2"/>
            <w:vAlign w:val="center"/>
          </w:tcPr>
          <w:p w14:paraId="7145CB1C"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134" w:type="dxa"/>
            <w:tcBorders>
              <w:top w:val="single" w:sz="4" w:space="0" w:color="C00000"/>
              <w:left w:val="nil"/>
              <w:bottom w:val="single" w:sz="4" w:space="0" w:color="C00000"/>
              <w:right w:val="nil"/>
            </w:tcBorders>
            <w:shd w:val="clear" w:color="auto" w:fill="F2F2F2"/>
            <w:vAlign w:val="center"/>
          </w:tcPr>
          <w:p w14:paraId="1D8DDD12"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r>
      <w:tr w:rsidR="00B204B7" w:rsidRPr="00C27E8D" w14:paraId="35339B96" w14:textId="77777777" w:rsidTr="000D493C">
        <w:trPr>
          <w:trHeight w:val="264"/>
        </w:trPr>
        <w:tc>
          <w:tcPr>
            <w:tcW w:w="1985" w:type="dxa"/>
            <w:tcBorders>
              <w:top w:val="single" w:sz="4" w:space="0" w:color="C00000"/>
              <w:left w:val="nil"/>
              <w:bottom w:val="single" w:sz="4" w:space="0" w:color="C00000"/>
              <w:right w:val="nil"/>
            </w:tcBorders>
            <w:shd w:val="clear" w:color="auto" w:fill="F2F2F2"/>
            <w:noWrap/>
            <w:vAlign w:val="bottom"/>
            <w:hideMark/>
          </w:tcPr>
          <w:p w14:paraId="0F90D8E2" w14:textId="77777777" w:rsidR="00B204B7" w:rsidRPr="00C27E8D" w:rsidRDefault="00B204B7" w:rsidP="000D493C">
            <w:pPr>
              <w:rPr>
                <w:rFonts w:ascii="Cambria" w:hAnsi="Cambria" w:cs="Calibri"/>
                <w:b/>
                <w:bCs/>
                <w:color w:val="000000"/>
                <w:sz w:val="18"/>
                <w:szCs w:val="18"/>
                <w:lang w:eastAsia="en-GB"/>
              </w:rPr>
            </w:pPr>
            <w:r w:rsidRPr="00C27E8D">
              <w:rPr>
                <w:rFonts w:ascii="Cambria" w:hAnsi="Cambria" w:cs="Calibri"/>
                <w:b/>
                <w:bCs/>
                <w:color w:val="000000"/>
                <w:sz w:val="18"/>
                <w:szCs w:val="18"/>
                <w:lang w:eastAsia="en-GB"/>
              </w:rPr>
              <w:t>Total bank debt</w:t>
            </w:r>
          </w:p>
        </w:tc>
        <w:tc>
          <w:tcPr>
            <w:tcW w:w="992" w:type="dxa"/>
            <w:tcBorders>
              <w:top w:val="single" w:sz="4" w:space="0" w:color="C00000"/>
              <w:left w:val="nil"/>
              <w:bottom w:val="single" w:sz="4" w:space="0" w:color="C00000"/>
              <w:right w:val="nil"/>
            </w:tcBorders>
            <w:shd w:val="clear" w:color="auto" w:fill="F2F2F2"/>
            <w:vAlign w:val="center"/>
          </w:tcPr>
          <w:p w14:paraId="42DD0B87" w14:textId="77777777" w:rsidR="00B204B7" w:rsidRPr="00C27E8D" w:rsidRDefault="00B204B7" w:rsidP="000D493C">
            <w:pPr>
              <w:jc w:val="right"/>
              <w:rPr>
                <w:rFonts w:ascii="Cambria" w:hAnsi="Cambria" w:cs="Calibri"/>
                <w:b/>
                <w:bCs/>
                <w:color w:val="000000"/>
                <w:sz w:val="18"/>
                <w:szCs w:val="18"/>
                <w:lang w:eastAsia="en-GB"/>
              </w:rPr>
            </w:pPr>
            <w:r w:rsidRPr="00C27E8D">
              <w:rPr>
                <w:rFonts w:ascii="Cambria" w:hAnsi="Cambria" w:cs="Calibri"/>
                <w:b/>
                <w:bCs/>
                <w:color w:val="000000"/>
                <w:sz w:val="18"/>
                <w:szCs w:val="18"/>
                <w:lang w:eastAsia="en-GB"/>
              </w:rPr>
              <w:t>1</w:t>
            </w:r>
            <w:r>
              <w:rPr>
                <w:rFonts w:ascii="Cambria" w:hAnsi="Cambria" w:cs="Calibri"/>
                <w:b/>
                <w:color w:val="000000"/>
                <w:sz w:val="18"/>
                <w:szCs w:val="18"/>
                <w:lang w:eastAsia="en-GB"/>
              </w:rPr>
              <w:t>69,667</w:t>
            </w:r>
          </w:p>
        </w:tc>
        <w:tc>
          <w:tcPr>
            <w:tcW w:w="1559" w:type="dxa"/>
            <w:tcBorders>
              <w:top w:val="single" w:sz="4" w:space="0" w:color="C00000"/>
              <w:left w:val="nil"/>
              <w:bottom w:val="single" w:sz="4" w:space="0" w:color="C00000"/>
              <w:right w:val="nil"/>
            </w:tcBorders>
            <w:shd w:val="clear" w:color="auto" w:fill="F2F2F2"/>
            <w:vAlign w:val="center"/>
          </w:tcPr>
          <w:p w14:paraId="35100113" w14:textId="77777777" w:rsidR="00B204B7" w:rsidRPr="00C27E8D" w:rsidRDefault="00B204B7" w:rsidP="000D493C">
            <w:pPr>
              <w:jc w:val="right"/>
              <w:rPr>
                <w:rFonts w:ascii="Cambria" w:hAnsi="Cambria" w:cs="Calibri"/>
                <w:b/>
                <w:bCs/>
                <w:color w:val="000000"/>
                <w:sz w:val="18"/>
                <w:szCs w:val="18"/>
                <w:lang w:eastAsia="en-GB"/>
              </w:rPr>
            </w:pPr>
            <w:r w:rsidRPr="00C27E8D">
              <w:rPr>
                <w:rFonts w:ascii="Cambria" w:hAnsi="Cambria" w:cs="Calibri"/>
                <w:b/>
                <w:bCs/>
                <w:color w:val="000000"/>
                <w:sz w:val="18"/>
                <w:szCs w:val="18"/>
                <w:lang w:eastAsia="en-GB"/>
              </w:rPr>
              <w:t> </w:t>
            </w:r>
          </w:p>
        </w:tc>
        <w:tc>
          <w:tcPr>
            <w:tcW w:w="1454" w:type="dxa"/>
            <w:tcBorders>
              <w:top w:val="single" w:sz="4" w:space="0" w:color="C00000"/>
              <w:left w:val="nil"/>
              <w:bottom w:val="single" w:sz="4" w:space="0" w:color="C00000"/>
              <w:right w:val="nil"/>
            </w:tcBorders>
            <w:shd w:val="clear" w:color="auto" w:fill="F2F2F2"/>
            <w:vAlign w:val="center"/>
          </w:tcPr>
          <w:p w14:paraId="4206173C" w14:textId="77777777" w:rsidR="00B204B7" w:rsidRPr="00C27E8D" w:rsidRDefault="00B204B7" w:rsidP="000D493C">
            <w:pPr>
              <w:jc w:val="right"/>
              <w:rPr>
                <w:rFonts w:ascii="Cambria" w:hAnsi="Cambria" w:cs="Calibri"/>
                <w:b/>
                <w:bCs/>
                <w:color w:val="000000"/>
                <w:sz w:val="18"/>
                <w:szCs w:val="18"/>
                <w:lang w:eastAsia="en-GB"/>
              </w:rPr>
            </w:pPr>
            <w:r w:rsidRPr="002774F5">
              <w:rPr>
                <w:rFonts w:ascii="Cambria" w:hAnsi="Cambria" w:cs="Calibri"/>
                <w:b/>
                <w:color w:val="000000"/>
                <w:sz w:val="18"/>
                <w:szCs w:val="18"/>
                <w:lang w:eastAsia="en-GB"/>
              </w:rPr>
              <w:t>19,667</w:t>
            </w:r>
          </w:p>
        </w:tc>
        <w:tc>
          <w:tcPr>
            <w:tcW w:w="1097" w:type="dxa"/>
            <w:tcBorders>
              <w:top w:val="single" w:sz="4" w:space="0" w:color="C00000"/>
              <w:left w:val="nil"/>
              <w:bottom w:val="single" w:sz="4" w:space="0" w:color="C00000"/>
              <w:right w:val="nil"/>
            </w:tcBorders>
            <w:shd w:val="clear" w:color="auto" w:fill="F2F2F2"/>
            <w:vAlign w:val="center"/>
          </w:tcPr>
          <w:p w14:paraId="7EB630C2" w14:textId="77777777" w:rsidR="00B204B7" w:rsidRPr="00C27E8D" w:rsidRDefault="00B204B7" w:rsidP="000D493C">
            <w:pPr>
              <w:jc w:val="right"/>
              <w:rPr>
                <w:rFonts w:ascii="Cambria" w:hAnsi="Cambria" w:cs="Calibri"/>
                <w:b/>
                <w:bCs/>
                <w:color w:val="000000"/>
                <w:sz w:val="18"/>
                <w:szCs w:val="18"/>
                <w:lang w:eastAsia="en-GB"/>
              </w:rPr>
            </w:pPr>
            <w:r w:rsidRPr="002774F5">
              <w:rPr>
                <w:rFonts w:ascii="Cambria" w:hAnsi="Cambria" w:cs="Calibri"/>
                <w:b/>
                <w:color w:val="000000"/>
                <w:sz w:val="18"/>
                <w:szCs w:val="18"/>
                <w:lang w:eastAsia="en-GB"/>
              </w:rPr>
              <w:t>19,667</w:t>
            </w:r>
          </w:p>
        </w:tc>
        <w:tc>
          <w:tcPr>
            <w:tcW w:w="1276" w:type="dxa"/>
            <w:tcBorders>
              <w:top w:val="single" w:sz="4" w:space="0" w:color="C00000"/>
              <w:left w:val="nil"/>
              <w:bottom w:val="single" w:sz="4" w:space="0" w:color="C00000"/>
              <w:right w:val="nil"/>
            </w:tcBorders>
            <w:shd w:val="clear" w:color="auto" w:fill="F2F2F2"/>
            <w:vAlign w:val="center"/>
          </w:tcPr>
          <w:p w14:paraId="2E798C1F" w14:textId="77777777" w:rsidR="00B204B7" w:rsidRPr="00C27E8D" w:rsidRDefault="00B204B7" w:rsidP="000D493C">
            <w:pPr>
              <w:jc w:val="right"/>
              <w:rPr>
                <w:rFonts w:ascii="Cambria" w:hAnsi="Cambria" w:cs="Calibri"/>
                <w:b/>
                <w:bCs/>
                <w:color w:val="000000"/>
                <w:sz w:val="18"/>
                <w:szCs w:val="18"/>
                <w:lang w:eastAsia="en-GB"/>
              </w:rPr>
            </w:pPr>
            <w:r w:rsidRPr="00C27E8D">
              <w:rPr>
                <w:rFonts w:ascii="Cambria" w:hAnsi="Cambria" w:cs="Calibri"/>
                <w:b/>
                <w:bCs/>
                <w:color w:val="000000"/>
                <w:sz w:val="18"/>
                <w:szCs w:val="18"/>
                <w:lang w:eastAsia="en-GB"/>
              </w:rPr>
              <w:t>-</w:t>
            </w:r>
          </w:p>
        </w:tc>
        <w:tc>
          <w:tcPr>
            <w:tcW w:w="1134" w:type="dxa"/>
            <w:tcBorders>
              <w:top w:val="single" w:sz="4" w:space="0" w:color="C00000"/>
              <w:left w:val="nil"/>
              <w:bottom w:val="single" w:sz="4" w:space="0" w:color="C00000"/>
              <w:right w:val="nil"/>
            </w:tcBorders>
            <w:shd w:val="clear" w:color="auto" w:fill="F2F2F2"/>
            <w:vAlign w:val="center"/>
          </w:tcPr>
          <w:p w14:paraId="08014EAB" w14:textId="77777777" w:rsidR="00B204B7" w:rsidRPr="00C27E8D" w:rsidRDefault="00B204B7" w:rsidP="000D493C">
            <w:pPr>
              <w:jc w:val="right"/>
              <w:rPr>
                <w:rFonts w:ascii="Cambria" w:hAnsi="Cambria" w:cs="Calibri"/>
                <w:b/>
                <w:bCs/>
                <w:color w:val="000000"/>
                <w:sz w:val="18"/>
                <w:szCs w:val="18"/>
                <w:lang w:eastAsia="en-GB"/>
              </w:rPr>
            </w:pPr>
            <w:r w:rsidRPr="00C27E8D">
              <w:rPr>
                <w:rFonts w:ascii="Cambria" w:hAnsi="Cambria" w:cs="Calibri"/>
                <w:b/>
                <w:bCs/>
                <w:color w:val="000000"/>
                <w:sz w:val="18"/>
                <w:szCs w:val="18"/>
                <w:lang w:eastAsia="en-GB"/>
              </w:rPr>
              <w:t>-</w:t>
            </w:r>
          </w:p>
        </w:tc>
      </w:tr>
    </w:tbl>
    <w:p w14:paraId="17E49C71" w14:textId="77777777" w:rsidR="00B204B7" w:rsidRPr="00C27E8D" w:rsidRDefault="00B204B7" w:rsidP="00B204B7">
      <w:pPr>
        <w:widowControl w:val="0"/>
        <w:autoSpaceDE w:val="0"/>
        <w:autoSpaceDN w:val="0"/>
        <w:adjustRightInd w:val="0"/>
        <w:snapToGrid w:val="0"/>
        <w:jc w:val="both"/>
        <w:rPr>
          <w:rFonts w:ascii="Cambria" w:hAnsi="Cambria" w:cs="Cambria"/>
          <w:sz w:val="18"/>
          <w:szCs w:val="18"/>
          <w:lang w:eastAsia="en-GB"/>
        </w:rPr>
      </w:pPr>
    </w:p>
    <w:p w14:paraId="38525173" w14:textId="77777777" w:rsidR="00B204B7" w:rsidRPr="00C27E8D" w:rsidRDefault="00B204B7" w:rsidP="00B204B7">
      <w:pPr>
        <w:widowControl w:val="0"/>
        <w:autoSpaceDE w:val="0"/>
        <w:autoSpaceDN w:val="0"/>
        <w:adjustRightInd w:val="0"/>
        <w:snapToGrid w:val="0"/>
        <w:jc w:val="both"/>
        <w:rPr>
          <w:rFonts w:ascii="Cambria" w:hAnsi="Cambria"/>
          <w:sz w:val="19"/>
          <w:szCs w:val="19"/>
          <w:lang w:eastAsia="en-GB"/>
        </w:rPr>
      </w:pPr>
    </w:p>
    <w:tbl>
      <w:tblPr>
        <w:tblW w:w="9497" w:type="dxa"/>
        <w:tblInd w:w="108" w:type="dxa"/>
        <w:tblLook w:val="04A0" w:firstRow="1" w:lastRow="0" w:firstColumn="1" w:lastColumn="0" w:noHBand="0" w:noVBand="1"/>
      </w:tblPr>
      <w:tblGrid>
        <w:gridCol w:w="1985"/>
        <w:gridCol w:w="992"/>
        <w:gridCol w:w="1559"/>
        <w:gridCol w:w="1454"/>
        <w:gridCol w:w="1097"/>
        <w:gridCol w:w="1276"/>
        <w:gridCol w:w="1134"/>
      </w:tblGrid>
      <w:tr w:rsidR="00B204B7" w:rsidRPr="00C27E8D" w14:paraId="5AC44B56" w14:textId="77777777" w:rsidTr="000D493C">
        <w:trPr>
          <w:trHeight w:val="516"/>
        </w:trPr>
        <w:tc>
          <w:tcPr>
            <w:tcW w:w="1985" w:type="dxa"/>
            <w:tcBorders>
              <w:top w:val="nil"/>
              <w:left w:val="nil"/>
              <w:bottom w:val="single" w:sz="4" w:space="0" w:color="C00000"/>
              <w:right w:val="nil"/>
            </w:tcBorders>
            <w:shd w:val="clear" w:color="000000" w:fill="C00000"/>
            <w:hideMark/>
          </w:tcPr>
          <w:p w14:paraId="490B7DAC" w14:textId="77777777" w:rsidR="00B204B7" w:rsidRPr="00C27E8D" w:rsidRDefault="00B204B7" w:rsidP="000D493C">
            <w:pPr>
              <w:rPr>
                <w:rFonts w:ascii="Cambria" w:hAnsi="Cambria" w:cs="Arial"/>
                <w:b/>
                <w:color w:val="FFFFFF"/>
                <w:sz w:val="18"/>
                <w:szCs w:val="18"/>
                <w:lang w:eastAsia="en-GB"/>
              </w:rPr>
            </w:pPr>
            <w:r>
              <w:rPr>
                <w:rFonts w:ascii="Cambria" w:hAnsi="Cambria" w:cs="Arial"/>
                <w:b/>
                <w:color w:val="FFFFFF"/>
                <w:sz w:val="18"/>
                <w:szCs w:val="18"/>
                <w:lang w:eastAsia="en-GB"/>
              </w:rPr>
              <w:t>31.12.2020</w:t>
            </w:r>
          </w:p>
          <w:p w14:paraId="58E1019B" w14:textId="77777777" w:rsidR="00B204B7" w:rsidRPr="00C27E8D" w:rsidRDefault="00B204B7" w:rsidP="000D493C">
            <w:pPr>
              <w:rPr>
                <w:rFonts w:ascii="Cambria" w:hAnsi="Cambria" w:cs="Arial"/>
                <w:b/>
                <w:bCs/>
                <w:i/>
                <w:iCs/>
                <w:color w:val="FFFFFF"/>
                <w:sz w:val="18"/>
                <w:szCs w:val="18"/>
                <w:lang w:eastAsia="en-GB"/>
              </w:rPr>
            </w:pPr>
            <w:r w:rsidRPr="00C27E8D">
              <w:rPr>
                <w:rFonts w:ascii="Cambria" w:hAnsi="Cambria" w:cs="Arial"/>
                <w:b/>
                <w:bCs/>
                <w:i/>
                <w:iCs/>
                <w:color w:val="FFFFFF"/>
                <w:sz w:val="18"/>
                <w:szCs w:val="18"/>
                <w:lang w:eastAsia="en-GB"/>
              </w:rPr>
              <w:t>In thousands of €</w:t>
            </w:r>
          </w:p>
        </w:tc>
        <w:tc>
          <w:tcPr>
            <w:tcW w:w="992" w:type="dxa"/>
            <w:tcBorders>
              <w:top w:val="nil"/>
              <w:left w:val="nil"/>
              <w:bottom w:val="single" w:sz="4" w:space="0" w:color="C00000"/>
              <w:right w:val="nil"/>
            </w:tcBorders>
            <w:shd w:val="clear" w:color="000000" w:fill="C00000"/>
            <w:hideMark/>
          </w:tcPr>
          <w:p w14:paraId="4B077425" w14:textId="77777777" w:rsidR="00B204B7" w:rsidRPr="00C27E8D" w:rsidRDefault="00B204B7" w:rsidP="000D493C">
            <w:pPr>
              <w:jc w:val="center"/>
              <w:rPr>
                <w:rFonts w:ascii="Cambria" w:hAnsi="Cambria"/>
                <w:b/>
                <w:bCs/>
                <w:color w:val="FFFFFF"/>
                <w:sz w:val="18"/>
                <w:szCs w:val="18"/>
                <w:lang w:eastAsia="en-GB"/>
              </w:rPr>
            </w:pPr>
            <w:r w:rsidRPr="00C27E8D">
              <w:rPr>
                <w:rFonts w:ascii="Cambria" w:hAnsi="Cambria"/>
                <w:b/>
                <w:bCs/>
                <w:color w:val="FFFFFF"/>
                <w:sz w:val="18"/>
                <w:szCs w:val="18"/>
                <w:lang w:eastAsia="en-GB"/>
              </w:rPr>
              <w:t>Facility amount</w:t>
            </w:r>
          </w:p>
        </w:tc>
        <w:tc>
          <w:tcPr>
            <w:tcW w:w="1559" w:type="dxa"/>
            <w:tcBorders>
              <w:top w:val="nil"/>
              <w:left w:val="nil"/>
              <w:bottom w:val="single" w:sz="4" w:space="0" w:color="C00000"/>
              <w:right w:val="nil"/>
            </w:tcBorders>
            <w:shd w:val="clear" w:color="000000" w:fill="C00000"/>
            <w:hideMark/>
          </w:tcPr>
          <w:p w14:paraId="77FF8B4D" w14:textId="77777777" w:rsidR="00B204B7" w:rsidRPr="00C27E8D" w:rsidRDefault="00B204B7" w:rsidP="000D493C">
            <w:pPr>
              <w:jc w:val="center"/>
              <w:rPr>
                <w:rFonts w:ascii="Cambria" w:hAnsi="Cambria"/>
                <w:b/>
                <w:bCs/>
                <w:color w:val="FFFFFF"/>
                <w:sz w:val="18"/>
                <w:szCs w:val="18"/>
                <w:lang w:eastAsia="en-GB"/>
              </w:rPr>
            </w:pPr>
            <w:r w:rsidRPr="00C27E8D">
              <w:rPr>
                <w:rFonts w:ascii="Cambria" w:hAnsi="Cambria"/>
                <w:b/>
                <w:bCs/>
                <w:color w:val="FFFFFF"/>
                <w:sz w:val="18"/>
                <w:szCs w:val="18"/>
                <w:lang w:eastAsia="en-GB"/>
              </w:rPr>
              <w:t>Facility expiry date</w:t>
            </w:r>
          </w:p>
        </w:tc>
        <w:tc>
          <w:tcPr>
            <w:tcW w:w="1454" w:type="dxa"/>
            <w:tcBorders>
              <w:top w:val="nil"/>
              <w:left w:val="nil"/>
              <w:bottom w:val="single" w:sz="4" w:space="0" w:color="C00000"/>
              <w:right w:val="nil"/>
            </w:tcBorders>
            <w:shd w:val="clear" w:color="000000" w:fill="C00000"/>
            <w:hideMark/>
          </w:tcPr>
          <w:p w14:paraId="218FFD57" w14:textId="77777777" w:rsidR="00B204B7" w:rsidRPr="00C27E8D" w:rsidRDefault="00B204B7" w:rsidP="000D493C">
            <w:pPr>
              <w:jc w:val="center"/>
              <w:rPr>
                <w:rFonts w:ascii="Cambria" w:hAnsi="Cambria"/>
                <w:b/>
                <w:bCs/>
                <w:color w:val="FFFFFF"/>
                <w:sz w:val="18"/>
                <w:szCs w:val="18"/>
                <w:lang w:eastAsia="en-GB"/>
              </w:rPr>
            </w:pPr>
            <w:r w:rsidRPr="00C27E8D">
              <w:rPr>
                <w:rFonts w:ascii="Cambria" w:hAnsi="Cambria"/>
                <w:b/>
                <w:bCs/>
                <w:color w:val="FFFFFF"/>
                <w:sz w:val="18"/>
                <w:szCs w:val="18"/>
                <w:lang w:eastAsia="en-GB"/>
              </w:rPr>
              <w:t>Outstanding balance</w:t>
            </w:r>
          </w:p>
        </w:tc>
        <w:tc>
          <w:tcPr>
            <w:tcW w:w="1097" w:type="dxa"/>
            <w:tcBorders>
              <w:top w:val="nil"/>
              <w:left w:val="nil"/>
              <w:bottom w:val="single" w:sz="4" w:space="0" w:color="C00000"/>
              <w:right w:val="nil"/>
            </w:tcBorders>
            <w:shd w:val="clear" w:color="000000" w:fill="C00000"/>
            <w:hideMark/>
          </w:tcPr>
          <w:p w14:paraId="2BF6A988" w14:textId="77777777" w:rsidR="00B204B7" w:rsidRPr="00C27E8D" w:rsidRDefault="00B204B7" w:rsidP="000D493C">
            <w:pPr>
              <w:jc w:val="right"/>
              <w:rPr>
                <w:rFonts w:ascii="Cambria" w:hAnsi="Cambria"/>
                <w:b/>
                <w:bCs/>
                <w:color w:val="FFFFFF"/>
                <w:sz w:val="18"/>
                <w:szCs w:val="18"/>
                <w:lang w:eastAsia="en-GB"/>
              </w:rPr>
            </w:pPr>
            <w:r w:rsidRPr="00C27E8D">
              <w:rPr>
                <w:rFonts w:ascii="Cambria" w:hAnsi="Cambria"/>
                <w:b/>
                <w:bCs/>
                <w:color w:val="FFFFFF"/>
                <w:sz w:val="18"/>
                <w:szCs w:val="18"/>
                <w:lang w:eastAsia="en-GB"/>
              </w:rPr>
              <w:t>&lt; 1 year</w:t>
            </w:r>
          </w:p>
        </w:tc>
        <w:tc>
          <w:tcPr>
            <w:tcW w:w="1276" w:type="dxa"/>
            <w:tcBorders>
              <w:top w:val="nil"/>
              <w:left w:val="nil"/>
              <w:bottom w:val="single" w:sz="4" w:space="0" w:color="C00000"/>
              <w:right w:val="nil"/>
            </w:tcBorders>
            <w:shd w:val="clear" w:color="000000" w:fill="C00000"/>
            <w:hideMark/>
          </w:tcPr>
          <w:p w14:paraId="30D27F5A" w14:textId="77777777" w:rsidR="00B204B7" w:rsidRPr="00C27E8D" w:rsidRDefault="00B204B7" w:rsidP="000D493C">
            <w:pPr>
              <w:jc w:val="right"/>
              <w:rPr>
                <w:rFonts w:ascii="Cambria" w:hAnsi="Cambria"/>
                <w:b/>
                <w:bCs/>
                <w:color w:val="FFFFFF"/>
                <w:sz w:val="18"/>
                <w:szCs w:val="18"/>
                <w:lang w:eastAsia="en-GB"/>
              </w:rPr>
            </w:pPr>
            <w:r w:rsidRPr="00C27E8D">
              <w:rPr>
                <w:rFonts w:ascii="Cambria" w:hAnsi="Cambria"/>
                <w:b/>
                <w:bCs/>
                <w:color w:val="FFFFFF"/>
                <w:sz w:val="18"/>
                <w:szCs w:val="18"/>
                <w:lang w:eastAsia="en-GB"/>
              </w:rPr>
              <w:t>&gt; 1-5 years</w:t>
            </w:r>
          </w:p>
        </w:tc>
        <w:tc>
          <w:tcPr>
            <w:tcW w:w="1134" w:type="dxa"/>
            <w:tcBorders>
              <w:top w:val="nil"/>
              <w:left w:val="nil"/>
              <w:bottom w:val="single" w:sz="4" w:space="0" w:color="C00000"/>
              <w:right w:val="nil"/>
            </w:tcBorders>
            <w:shd w:val="clear" w:color="000000" w:fill="C00000"/>
            <w:hideMark/>
          </w:tcPr>
          <w:p w14:paraId="166C7B56" w14:textId="77777777" w:rsidR="00B204B7" w:rsidRPr="00C27E8D" w:rsidRDefault="00B204B7" w:rsidP="000D493C">
            <w:pPr>
              <w:jc w:val="right"/>
              <w:rPr>
                <w:rFonts w:ascii="Cambria" w:hAnsi="Cambria"/>
                <w:b/>
                <w:bCs/>
                <w:color w:val="FFFFFF"/>
                <w:sz w:val="18"/>
                <w:szCs w:val="18"/>
                <w:lang w:eastAsia="en-GB"/>
              </w:rPr>
            </w:pPr>
            <w:r w:rsidRPr="00C27E8D">
              <w:rPr>
                <w:rFonts w:ascii="Cambria" w:hAnsi="Cambria"/>
                <w:b/>
                <w:bCs/>
                <w:color w:val="FFFFFF"/>
                <w:sz w:val="18"/>
                <w:szCs w:val="18"/>
                <w:lang w:eastAsia="en-GB"/>
              </w:rPr>
              <w:t>&gt; 5 years</w:t>
            </w:r>
          </w:p>
        </w:tc>
      </w:tr>
      <w:tr w:rsidR="00B204B7" w:rsidRPr="00C27E8D" w14:paraId="2379BA83" w14:textId="77777777" w:rsidTr="000D493C">
        <w:trPr>
          <w:trHeight w:val="264"/>
        </w:trPr>
        <w:tc>
          <w:tcPr>
            <w:tcW w:w="1985" w:type="dxa"/>
            <w:tcBorders>
              <w:top w:val="single" w:sz="4" w:space="0" w:color="C00000"/>
              <w:left w:val="nil"/>
              <w:bottom w:val="single" w:sz="4" w:space="0" w:color="C00000"/>
              <w:right w:val="nil"/>
            </w:tcBorders>
            <w:shd w:val="clear" w:color="auto" w:fill="auto"/>
            <w:noWrap/>
            <w:vAlign w:val="bottom"/>
          </w:tcPr>
          <w:p w14:paraId="378B0BD1" w14:textId="77777777" w:rsidR="00B204B7" w:rsidRPr="00C27E8D" w:rsidRDefault="00B204B7" w:rsidP="000D493C">
            <w:pPr>
              <w:rPr>
                <w:rFonts w:ascii="Cambria" w:hAnsi="Cambria" w:cs="Calibri"/>
                <w:color w:val="000000"/>
                <w:sz w:val="18"/>
                <w:szCs w:val="18"/>
                <w:lang w:eastAsia="en-GB"/>
              </w:rPr>
            </w:pPr>
            <w:r w:rsidRPr="00C27E8D">
              <w:rPr>
                <w:rFonts w:ascii="Cambria" w:hAnsi="Cambria" w:cs="Calibri"/>
                <w:color w:val="000000"/>
                <w:sz w:val="18"/>
                <w:szCs w:val="18"/>
                <w:lang w:eastAsia="en-GB"/>
              </w:rPr>
              <w:t>Swedbank AS - Latvia</w:t>
            </w:r>
          </w:p>
        </w:tc>
        <w:tc>
          <w:tcPr>
            <w:tcW w:w="992" w:type="dxa"/>
            <w:tcBorders>
              <w:top w:val="single" w:sz="4" w:space="0" w:color="C00000"/>
              <w:left w:val="nil"/>
              <w:bottom w:val="single" w:sz="4" w:space="0" w:color="C00000"/>
              <w:right w:val="nil"/>
            </w:tcBorders>
            <w:shd w:val="clear" w:color="auto" w:fill="auto"/>
            <w:vAlign w:val="center"/>
          </w:tcPr>
          <w:p w14:paraId="6C512824"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20,333 </w:t>
            </w:r>
          </w:p>
        </w:tc>
        <w:tc>
          <w:tcPr>
            <w:tcW w:w="1559" w:type="dxa"/>
            <w:tcBorders>
              <w:top w:val="single" w:sz="4" w:space="0" w:color="C00000"/>
              <w:left w:val="nil"/>
              <w:bottom w:val="single" w:sz="4" w:space="0" w:color="C00000"/>
              <w:right w:val="nil"/>
            </w:tcBorders>
            <w:shd w:val="clear" w:color="auto" w:fill="auto"/>
            <w:vAlign w:val="center"/>
          </w:tcPr>
          <w:p w14:paraId="007DD768"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31-Aug-21</w:t>
            </w:r>
          </w:p>
        </w:tc>
        <w:tc>
          <w:tcPr>
            <w:tcW w:w="1454" w:type="dxa"/>
            <w:tcBorders>
              <w:top w:val="single" w:sz="4" w:space="0" w:color="C00000"/>
              <w:left w:val="nil"/>
              <w:bottom w:val="single" w:sz="4" w:space="0" w:color="C00000"/>
              <w:right w:val="nil"/>
            </w:tcBorders>
            <w:shd w:val="clear" w:color="auto" w:fill="auto"/>
            <w:vAlign w:val="center"/>
          </w:tcPr>
          <w:p w14:paraId="76BD5AAA"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20,333 </w:t>
            </w:r>
          </w:p>
        </w:tc>
        <w:tc>
          <w:tcPr>
            <w:tcW w:w="1097" w:type="dxa"/>
            <w:tcBorders>
              <w:top w:val="single" w:sz="4" w:space="0" w:color="C00000"/>
              <w:left w:val="nil"/>
              <w:bottom w:val="single" w:sz="4" w:space="0" w:color="C00000"/>
              <w:right w:val="nil"/>
            </w:tcBorders>
            <w:shd w:val="clear" w:color="auto" w:fill="auto"/>
            <w:vAlign w:val="center"/>
          </w:tcPr>
          <w:p w14:paraId="594C1A34"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20,333</w:t>
            </w:r>
          </w:p>
        </w:tc>
        <w:tc>
          <w:tcPr>
            <w:tcW w:w="1276" w:type="dxa"/>
            <w:tcBorders>
              <w:top w:val="single" w:sz="4" w:space="0" w:color="C00000"/>
              <w:left w:val="nil"/>
              <w:bottom w:val="single" w:sz="4" w:space="0" w:color="C00000"/>
              <w:right w:val="nil"/>
            </w:tcBorders>
            <w:shd w:val="clear" w:color="auto" w:fill="auto"/>
            <w:vAlign w:val="center"/>
          </w:tcPr>
          <w:p w14:paraId="5796183A"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134" w:type="dxa"/>
            <w:tcBorders>
              <w:top w:val="single" w:sz="4" w:space="0" w:color="C00000"/>
              <w:left w:val="nil"/>
              <w:bottom w:val="single" w:sz="4" w:space="0" w:color="C00000"/>
              <w:right w:val="nil"/>
            </w:tcBorders>
            <w:shd w:val="clear" w:color="auto" w:fill="auto"/>
            <w:vAlign w:val="center"/>
          </w:tcPr>
          <w:p w14:paraId="342C5305"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r>
      <w:tr w:rsidR="00B204B7" w:rsidRPr="00C27E8D" w14:paraId="7CD112A8" w14:textId="77777777" w:rsidTr="000D493C">
        <w:trPr>
          <w:trHeight w:val="264"/>
        </w:trPr>
        <w:tc>
          <w:tcPr>
            <w:tcW w:w="1985" w:type="dxa"/>
            <w:tcBorders>
              <w:top w:val="single" w:sz="4" w:space="0" w:color="C00000"/>
              <w:left w:val="nil"/>
              <w:bottom w:val="single" w:sz="4" w:space="0" w:color="C00000"/>
              <w:right w:val="nil"/>
            </w:tcBorders>
            <w:shd w:val="clear" w:color="auto" w:fill="auto"/>
            <w:noWrap/>
            <w:vAlign w:val="bottom"/>
          </w:tcPr>
          <w:p w14:paraId="0FF50950" w14:textId="77777777" w:rsidR="00B204B7" w:rsidRPr="00C27E8D" w:rsidRDefault="00B204B7" w:rsidP="000D493C">
            <w:pPr>
              <w:rPr>
                <w:rFonts w:ascii="Cambria" w:hAnsi="Cambria" w:cs="Calibri"/>
                <w:color w:val="000000"/>
                <w:sz w:val="18"/>
                <w:szCs w:val="18"/>
                <w:lang w:eastAsia="en-GB"/>
              </w:rPr>
            </w:pPr>
            <w:r w:rsidRPr="00C27E8D">
              <w:rPr>
                <w:rFonts w:ascii="Cambria" w:hAnsi="Cambria" w:cs="Calibri"/>
                <w:color w:val="000000"/>
                <w:sz w:val="18"/>
                <w:szCs w:val="18"/>
                <w:lang w:eastAsia="en-GB"/>
              </w:rPr>
              <w:t>KBC Bank NV</w:t>
            </w:r>
          </w:p>
        </w:tc>
        <w:tc>
          <w:tcPr>
            <w:tcW w:w="992" w:type="dxa"/>
            <w:tcBorders>
              <w:top w:val="single" w:sz="4" w:space="0" w:color="C00000"/>
              <w:left w:val="nil"/>
              <w:bottom w:val="single" w:sz="4" w:space="0" w:color="C00000"/>
              <w:right w:val="nil"/>
            </w:tcBorders>
            <w:shd w:val="clear" w:color="auto" w:fill="auto"/>
            <w:vAlign w:val="center"/>
          </w:tcPr>
          <w:p w14:paraId="4672EDBF"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75,000 </w:t>
            </w:r>
          </w:p>
        </w:tc>
        <w:tc>
          <w:tcPr>
            <w:tcW w:w="1559" w:type="dxa"/>
            <w:tcBorders>
              <w:top w:val="single" w:sz="4" w:space="0" w:color="C00000"/>
              <w:left w:val="nil"/>
              <w:bottom w:val="single" w:sz="4" w:space="0" w:color="C00000"/>
              <w:right w:val="nil"/>
            </w:tcBorders>
            <w:shd w:val="clear" w:color="auto" w:fill="auto"/>
            <w:vAlign w:val="center"/>
          </w:tcPr>
          <w:p w14:paraId="42178E41"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31-Dec-22</w:t>
            </w:r>
          </w:p>
        </w:tc>
        <w:tc>
          <w:tcPr>
            <w:tcW w:w="1454" w:type="dxa"/>
            <w:tcBorders>
              <w:top w:val="single" w:sz="4" w:space="0" w:color="C00000"/>
              <w:left w:val="nil"/>
              <w:bottom w:val="single" w:sz="4" w:space="0" w:color="C00000"/>
              <w:right w:val="nil"/>
            </w:tcBorders>
            <w:shd w:val="clear" w:color="auto" w:fill="auto"/>
            <w:vAlign w:val="center"/>
          </w:tcPr>
          <w:p w14:paraId="1CB93399"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097" w:type="dxa"/>
            <w:tcBorders>
              <w:top w:val="single" w:sz="4" w:space="0" w:color="C00000"/>
              <w:left w:val="nil"/>
              <w:bottom w:val="single" w:sz="4" w:space="0" w:color="C00000"/>
              <w:right w:val="nil"/>
            </w:tcBorders>
            <w:shd w:val="clear" w:color="auto" w:fill="auto"/>
            <w:vAlign w:val="center"/>
          </w:tcPr>
          <w:p w14:paraId="07FD4236"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276" w:type="dxa"/>
            <w:tcBorders>
              <w:top w:val="single" w:sz="4" w:space="0" w:color="C00000"/>
              <w:left w:val="nil"/>
              <w:bottom w:val="single" w:sz="4" w:space="0" w:color="C00000"/>
              <w:right w:val="nil"/>
            </w:tcBorders>
            <w:shd w:val="clear" w:color="auto" w:fill="auto"/>
            <w:vAlign w:val="center"/>
          </w:tcPr>
          <w:p w14:paraId="19E1CBFD"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134" w:type="dxa"/>
            <w:tcBorders>
              <w:top w:val="single" w:sz="4" w:space="0" w:color="C00000"/>
              <w:left w:val="nil"/>
              <w:bottom w:val="single" w:sz="4" w:space="0" w:color="C00000"/>
              <w:right w:val="nil"/>
            </w:tcBorders>
            <w:shd w:val="clear" w:color="auto" w:fill="auto"/>
            <w:vAlign w:val="center"/>
          </w:tcPr>
          <w:p w14:paraId="065B6F7F"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r>
      <w:tr w:rsidR="00B204B7" w:rsidRPr="00C27E8D" w14:paraId="556D2927" w14:textId="77777777" w:rsidTr="000D493C">
        <w:trPr>
          <w:trHeight w:val="264"/>
        </w:trPr>
        <w:tc>
          <w:tcPr>
            <w:tcW w:w="1985" w:type="dxa"/>
            <w:tcBorders>
              <w:top w:val="single" w:sz="4" w:space="0" w:color="C00000"/>
              <w:left w:val="nil"/>
              <w:bottom w:val="single" w:sz="4" w:space="0" w:color="C00000"/>
              <w:right w:val="nil"/>
            </w:tcBorders>
            <w:shd w:val="clear" w:color="auto" w:fill="auto"/>
            <w:noWrap/>
            <w:vAlign w:val="bottom"/>
          </w:tcPr>
          <w:p w14:paraId="7BC5A7B8" w14:textId="77777777" w:rsidR="00B204B7" w:rsidRPr="00C27E8D" w:rsidRDefault="00B204B7" w:rsidP="000D493C">
            <w:pPr>
              <w:rPr>
                <w:rFonts w:ascii="Cambria" w:hAnsi="Cambria" w:cs="Calibri"/>
                <w:color w:val="000000"/>
                <w:sz w:val="18"/>
                <w:szCs w:val="18"/>
                <w:lang w:eastAsia="en-GB"/>
              </w:rPr>
            </w:pPr>
            <w:r w:rsidRPr="00C27E8D">
              <w:rPr>
                <w:rFonts w:ascii="Cambria" w:hAnsi="Cambria" w:cs="Calibri"/>
                <w:color w:val="000000"/>
                <w:sz w:val="18"/>
                <w:szCs w:val="18"/>
                <w:lang w:eastAsia="en-GB"/>
              </w:rPr>
              <w:t>Belfius Bank NV</w:t>
            </w:r>
          </w:p>
        </w:tc>
        <w:tc>
          <w:tcPr>
            <w:tcW w:w="992" w:type="dxa"/>
            <w:tcBorders>
              <w:top w:val="single" w:sz="4" w:space="0" w:color="C00000"/>
              <w:left w:val="nil"/>
              <w:bottom w:val="single" w:sz="4" w:space="0" w:color="C00000"/>
              <w:right w:val="nil"/>
            </w:tcBorders>
            <w:shd w:val="clear" w:color="auto" w:fill="auto"/>
            <w:vAlign w:val="center"/>
          </w:tcPr>
          <w:p w14:paraId="68C0453D"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50,000 </w:t>
            </w:r>
          </w:p>
        </w:tc>
        <w:tc>
          <w:tcPr>
            <w:tcW w:w="1559" w:type="dxa"/>
            <w:tcBorders>
              <w:top w:val="single" w:sz="4" w:space="0" w:color="C00000"/>
              <w:left w:val="nil"/>
              <w:bottom w:val="single" w:sz="4" w:space="0" w:color="C00000"/>
              <w:right w:val="nil"/>
            </w:tcBorders>
            <w:shd w:val="clear" w:color="auto" w:fill="auto"/>
            <w:vAlign w:val="center"/>
          </w:tcPr>
          <w:p w14:paraId="332D17B1"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31-Dec-22</w:t>
            </w:r>
          </w:p>
        </w:tc>
        <w:tc>
          <w:tcPr>
            <w:tcW w:w="1454" w:type="dxa"/>
            <w:tcBorders>
              <w:top w:val="single" w:sz="4" w:space="0" w:color="C00000"/>
              <w:left w:val="nil"/>
              <w:bottom w:val="single" w:sz="4" w:space="0" w:color="C00000"/>
              <w:right w:val="nil"/>
            </w:tcBorders>
            <w:shd w:val="clear" w:color="auto" w:fill="auto"/>
            <w:vAlign w:val="center"/>
          </w:tcPr>
          <w:p w14:paraId="63F2B5AB"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097" w:type="dxa"/>
            <w:tcBorders>
              <w:top w:val="single" w:sz="4" w:space="0" w:color="C00000"/>
              <w:left w:val="nil"/>
              <w:bottom w:val="single" w:sz="4" w:space="0" w:color="C00000"/>
              <w:right w:val="nil"/>
            </w:tcBorders>
            <w:shd w:val="clear" w:color="auto" w:fill="auto"/>
            <w:vAlign w:val="center"/>
          </w:tcPr>
          <w:p w14:paraId="71304F30"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276" w:type="dxa"/>
            <w:tcBorders>
              <w:top w:val="single" w:sz="4" w:space="0" w:color="C00000"/>
              <w:left w:val="nil"/>
              <w:bottom w:val="single" w:sz="4" w:space="0" w:color="C00000"/>
              <w:right w:val="nil"/>
            </w:tcBorders>
            <w:shd w:val="clear" w:color="auto" w:fill="auto"/>
            <w:vAlign w:val="center"/>
          </w:tcPr>
          <w:p w14:paraId="655ADE1E"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134" w:type="dxa"/>
            <w:tcBorders>
              <w:top w:val="single" w:sz="4" w:space="0" w:color="C00000"/>
              <w:left w:val="nil"/>
              <w:bottom w:val="single" w:sz="4" w:space="0" w:color="C00000"/>
              <w:right w:val="nil"/>
            </w:tcBorders>
            <w:shd w:val="clear" w:color="auto" w:fill="auto"/>
            <w:vAlign w:val="center"/>
          </w:tcPr>
          <w:p w14:paraId="6A082480"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r>
      <w:tr w:rsidR="00B204B7" w:rsidRPr="00C27E8D" w14:paraId="678055EF" w14:textId="77777777" w:rsidTr="000D493C">
        <w:trPr>
          <w:trHeight w:val="264"/>
        </w:trPr>
        <w:tc>
          <w:tcPr>
            <w:tcW w:w="1985" w:type="dxa"/>
            <w:tcBorders>
              <w:top w:val="single" w:sz="4" w:space="0" w:color="C00000"/>
              <w:left w:val="nil"/>
              <w:bottom w:val="single" w:sz="4" w:space="0" w:color="C00000"/>
              <w:right w:val="nil"/>
            </w:tcBorders>
            <w:shd w:val="clear" w:color="auto" w:fill="auto"/>
            <w:noWrap/>
            <w:vAlign w:val="bottom"/>
            <w:hideMark/>
          </w:tcPr>
          <w:p w14:paraId="57D09129" w14:textId="77777777" w:rsidR="00B204B7" w:rsidRPr="00C27E8D" w:rsidRDefault="00B204B7" w:rsidP="000D493C">
            <w:pPr>
              <w:rPr>
                <w:rFonts w:ascii="Cambria" w:hAnsi="Cambria" w:cs="Calibri"/>
                <w:color w:val="000000"/>
                <w:sz w:val="18"/>
                <w:szCs w:val="18"/>
                <w:lang w:eastAsia="en-GB"/>
              </w:rPr>
            </w:pPr>
            <w:r w:rsidRPr="00C27E8D">
              <w:rPr>
                <w:rFonts w:ascii="Cambria" w:hAnsi="Cambria" w:cs="Calibri"/>
                <w:color w:val="000000"/>
                <w:sz w:val="18"/>
                <w:szCs w:val="18"/>
                <w:lang w:eastAsia="en-GB"/>
              </w:rPr>
              <w:t>JP Morgan AG</w:t>
            </w:r>
          </w:p>
        </w:tc>
        <w:tc>
          <w:tcPr>
            <w:tcW w:w="992" w:type="dxa"/>
            <w:tcBorders>
              <w:top w:val="single" w:sz="4" w:space="0" w:color="C00000"/>
              <w:left w:val="nil"/>
              <w:bottom w:val="single" w:sz="4" w:space="0" w:color="C00000"/>
              <w:right w:val="nil"/>
            </w:tcBorders>
            <w:shd w:val="clear" w:color="auto" w:fill="auto"/>
            <w:vAlign w:val="center"/>
          </w:tcPr>
          <w:p w14:paraId="775DC37C"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25,000 </w:t>
            </w:r>
          </w:p>
        </w:tc>
        <w:tc>
          <w:tcPr>
            <w:tcW w:w="1559" w:type="dxa"/>
            <w:tcBorders>
              <w:top w:val="single" w:sz="4" w:space="0" w:color="C00000"/>
              <w:left w:val="nil"/>
              <w:bottom w:val="single" w:sz="4" w:space="0" w:color="C00000"/>
              <w:right w:val="nil"/>
            </w:tcBorders>
            <w:shd w:val="clear" w:color="auto" w:fill="auto"/>
            <w:vAlign w:val="center"/>
          </w:tcPr>
          <w:p w14:paraId="632153F8"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08-Nov-22</w:t>
            </w:r>
          </w:p>
        </w:tc>
        <w:tc>
          <w:tcPr>
            <w:tcW w:w="1454" w:type="dxa"/>
            <w:tcBorders>
              <w:top w:val="single" w:sz="4" w:space="0" w:color="C00000"/>
              <w:left w:val="nil"/>
              <w:bottom w:val="single" w:sz="4" w:space="0" w:color="C00000"/>
              <w:right w:val="nil"/>
            </w:tcBorders>
            <w:shd w:val="clear" w:color="auto" w:fill="auto"/>
            <w:vAlign w:val="center"/>
          </w:tcPr>
          <w:p w14:paraId="109F4EE7"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097" w:type="dxa"/>
            <w:tcBorders>
              <w:top w:val="single" w:sz="4" w:space="0" w:color="C00000"/>
              <w:left w:val="nil"/>
              <w:bottom w:val="single" w:sz="4" w:space="0" w:color="C00000"/>
              <w:right w:val="nil"/>
            </w:tcBorders>
            <w:shd w:val="clear" w:color="auto" w:fill="auto"/>
            <w:vAlign w:val="center"/>
          </w:tcPr>
          <w:p w14:paraId="4AA2A66B"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276" w:type="dxa"/>
            <w:tcBorders>
              <w:top w:val="single" w:sz="4" w:space="0" w:color="C00000"/>
              <w:left w:val="nil"/>
              <w:bottom w:val="single" w:sz="4" w:space="0" w:color="C00000"/>
              <w:right w:val="nil"/>
            </w:tcBorders>
            <w:shd w:val="clear" w:color="auto" w:fill="auto"/>
            <w:vAlign w:val="center"/>
          </w:tcPr>
          <w:p w14:paraId="5CD7410B"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c>
          <w:tcPr>
            <w:tcW w:w="1134" w:type="dxa"/>
            <w:tcBorders>
              <w:top w:val="single" w:sz="4" w:space="0" w:color="C00000"/>
              <w:left w:val="nil"/>
              <w:bottom w:val="single" w:sz="4" w:space="0" w:color="C00000"/>
              <w:right w:val="nil"/>
            </w:tcBorders>
            <w:shd w:val="clear" w:color="auto" w:fill="auto"/>
            <w:vAlign w:val="center"/>
          </w:tcPr>
          <w:p w14:paraId="48E72B99"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w:t>
            </w:r>
          </w:p>
        </w:tc>
      </w:tr>
      <w:tr w:rsidR="00B204B7" w:rsidRPr="00C27E8D" w14:paraId="1BECD2D4" w14:textId="77777777" w:rsidTr="000D493C">
        <w:trPr>
          <w:trHeight w:val="264"/>
        </w:trPr>
        <w:tc>
          <w:tcPr>
            <w:tcW w:w="1985" w:type="dxa"/>
            <w:tcBorders>
              <w:top w:val="single" w:sz="4" w:space="0" w:color="C00000"/>
              <w:left w:val="nil"/>
              <w:bottom w:val="single" w:sz="4" w:space="0" w:color="C00000"/>
              <w:right w:val="nil"/>
            </w:tcBorders>
            <w:shd w:val="clear" w:color="auto" w:fill="auto"/>
            <w:noWrap/>
            <w:vAlign w:val="bottom"/>
            <w:hideMark/>
          </w:tcPr>
          <w:p w14:paraId="416DAB5C" w14:textId="77777777" w:rsidR="00B204B7" w:rsidRPr="00C27E8D" w:rsidRDefault="00B204B7" w:rsidP="000D493C">
            <w:pPr>
              <w:rPr>
                <w:rFonts w:ascii="Cambria" w:hAnsi="Cambria" w:cs="Calibri"/>
                <w:b/>
                <w:bCs/>
                <w:color w:val="000000"/>
                <w:sz w:val="18"/>
                <w:szCs w:val="18"/>
                <w:lang w:eastAsia="en-GB"/>
              </w:rPr>
            </w:pPr>
            <w:r w:rsidRPr="00C27E8D">
              <w:rPr>
                <w:rFonts w:ascii="Cambria" w:hAnsi="Cambria" w:cs="Calibri"/>
                <w:b/>
                <w:bCs/>
                <w:color w:val="000000"/>
                <w:sz w:val="18"/>
                <w:szCs w:val="18"/>
                <w:lang w:eastAsia="en-GB"/>
              </w:rPr>
              <w:t>Total bank debt</w:t>
            </w:r>
          </w:p>
        </w:tc>
        <w:tc>
          <w:tcPr>
            <w:tcW w:w="992" w:type="dxa"/>
            <w:tcBorders>
              <w:top w:val="single" w:sz="4" w:space="0" w:color="C00000"/>
              <w:left w:val="nil"/>
              <w:bottom w:val="single" w:sz="4" w:space="0" w:color="C00000"/>
              <w:right w:val="nil"/>
            </w:tcBorders>
            <w:shd w:val="clear" w:color="auto" w:fill="auto"/>
            <w:vAlign w:val="center"/>
          </w:tcPr>
          <w:p w14:paraId="2753B3BA" w14:textId="77777777" w:rsidR="00B204B7" w:rsidRPr="00C27E8D" w:rsidRDefault="00B204B7" w:rsidP="000D493C">
            <w:pPr>
              <w:jc w:val="right"/>
              <w:rPr>
                <w:rFonts w:ascii="Cambria" w:hAnsi="Cambria" w:cs="Calibri"/>
                <w:b/>
                <w:bCs/>
                <w:color w:val="000000"/>
                <w:sz w:val="18"/>
                <w:szCs w:val="18"/>
                <w:lang w:eastAsia="en-GB"/>
              </w:rPr>
            </w:pPr>
            <w:r w:rsidRPr="00C27E8D">
              <w:rPr>
                <w:rFonts w:ascii="Cambria" w:hAnsi="Cambria" w:cs="Calibri"/>
                <w:b/>
                <w:bCs/>
                <w:color w:val="000000"/>
                <w:sz w:val="18"/>
                <w:szCs w:val="18"/>
                <w:lang w:eastAsia="en-GB"/>
              </w:rPr>
              <w:t xml:space="preserve">170,333 </w:t>
            </w:r>
          </w:p>
        </w:tc>
        <w:tc>
          <w:tcPr>
            <w:tcW w:w="1559" w:type="dxa"/>
            <w:tcBorders>
              <w:top w:val="single" w:sz="4" w:space="0" w:color="C00000"/>
              <w:left w:val="nil"/>
              <w:bottom w:val="single" w:sz="4" w:space="0" w:color="C00000"/>
              <w:right w:val="nil"/>
            </w:tcBorders>
            <w:shd w:val="clear" w:color="auto" w:fill="auto"/>
            <w:vAlign w:val="center"/>
          </w:tcPr>
          <w:p w14:paraId="5122AF1A" w14:textId="77777777" w:rsidR="00B204B7" w:rsidRPr="00C27E8D" w:rsidRDefault="00B204B7" w:rsidP="000D493C">
            <w:pPr>
              <w:jc w:val="right"/>
              <w:rPr>
                <w:rFonts w:ascii="Cambria" w:hAnsi="Cambria" w:cs="Calibri"/>
                <w:b/>
                <w:bCs/>
                <w:color w:val="000000"/>
                <w:sz w:val="18"/>
                <w:szCs w:val="18"/>
                <w:lang w:eastAsia="en-GB"/>
              </w:rPr>
            </w:pPr>
            <w:r w:rsidRPr="00C27E8D">
              <w:rPr>
                <w:rFonts w:ascii="Cambria" w:hAnsi="Cambria" w:cs="Calibri"/>
                <w:b/>
                <w:bCs/>
                <w:color w:val="000000"/>
                <w:sz w:val="18"/>
                <w:szCs w:val="18"/>
                <w:lang w:eastAsia="en-GB"/>
              </w:rPr>
              <w:t> </w:t>
            </w:r>
          </w:p>
        </w:tc>
        <w:tc>
          <w:tcPr>
            <w:tcW w:w="1454" w:type="dxa"/>
            <w:tcBorders>
              <w:top w:val="single" w:sz="4" w:space="0" w:color="C00000"/>
              <w:left w:val="nil"/>
              <w:bottom w:val="single" w:sz="4" w:space="0" w:color="C00000"/>
              <w:right w:val="nil"/>
            </w:tcBorders>
            <w:shd w:val="clear" w:color="auto" w:fill="auto"/>
            <w:vAlign w:val="center"/>
          </w:tcPr>
          <w:p w14:paraId="3AA44BB1" w14:textId="77777777" w:rsidR="00B204B7" w:rsidRPr="00C27E8D" w:rsidRDefault="00B204B7" w:rsidP="000D493C">
            <w:pPr>
              <w:jc w:val="right"/>
              <w:rPr>
                <w:rFonts w:ascii="Cambria" w:hAnsi="Cambria" w:cs="Calibri"/>
                <w:b/>
                <w:bCs/>
                <w:color w:val="000000"/>
                <w:sz w:val="18"/>
                <w:szCs w:val="18"/>
                <w:lang w:eastAsia="en-GB"/>
              </w:rPr>
            </w:pPr>
            <w:r w:rsidRPr="00C27E8D">
              <w:rPr>
                <w:rFonts w:ascii="Cambria" w:hAnsi="Cambria" w:cs="Calibri"/>
                <w:b/>
                <w:bCs/>
                <w:color w:val="000000"/>
                <w:sz w:val="18"/>
                <w:szCs w:val="18"/>
                <w:lang w:eastAsia="en-GB"/>
              </w:rPr>
              <w:t>20,333</w:t>
            </w:r>
          </w:p>
        </w:tc>
        <w:tc>
          <w:tcPr>
            <w:tcW w:w="1097" w:type="dxa"/>
            <w:tcBorders>
              <w:top w:val="single" w:sz="4" w:space="0" w:color="C00000"/>
              <w:left w:val="nil"/>
              <w:bottom w:val="single" w:sz="4" w:space="0" w:color="C00000"/>
              <w:right w:val="nil"/>
            </w:tcBorders>
            <w:shd w:val="clear" w:color="auto" w:fill="auto"/>
            <w:vAlign w:val="center"/>
          </w:tcPr>
          <w:p w14:paraId="4BF89792" w14:textId="77777777" w:rsidR="00B204B7" w:rsidRPr="00C27E8D" w:rsidRDefault="00B204B7" w:rsidP="000D493C">
            <w:pPr>
              <w:jc w:val="right"/>
              <w:rPr>
                <w:rFonts w:ascii="Cambria" w:hAnsi="Cambria" w:cs="Calibri"/>
                <w:b/>
                <w:bCs/>
                <w:color w:val="000000"/>
                <w:sz w:val="18"/>
                <w:szCs w:val="18"/>
                <w:lang w:eastAsia="en-GB"/>
              </w:rPr>
            </w:pPr>
            <w:r w:rsidRPr="00C27E8D">
              <w:rPr>
                <w:rFonts w:ascii="Cambria" w:hAnsi="Cambria" w:cs="Calibri"/>
                <w:b/>
                <w:bCs/>
                <w:color w:val="000000"/>
                <w:sz w:val="18"/>
                <w:szCs w:val="18"/>
                <w:lang w:eastAsia="en-GB"/>
              </w:rPr>
              <w:t>20,333</w:t>
            </w:r>
          </w:p>
        </w:tc>
        <w:tc>
          <w:tcPr>
            <w:tcW w:w="1276" w:type="dxa"/>
            <w:tcBorders>
              <w:top w:val="single" w:sz="4" w:space="0" w:color="C00000"/>
              <w:left w:val="nil"/>
              <w:bottom w:val="single" w:sz="4" w:space="0" w:color="C00000"/>
              <w:right w:val="nil"/>
            </w:tcBorders>
            <w:shd w:val="clear" w:color="auto" w:fill="auto"/>
            <w:vAlign w:val="center"/>
          </w:tcPr>
          <w:p w14:paraId="1ADBA6D1" w14:textId="77777777" w:rsidR="00B204B7" w:rsidRPr="00C27E8D" w:rsidRDefault="00B204B7" w:rsidP="000D493C">
            <w:pPr>
              <w:jc w:val="right"/>
              <w:rPr>
                <w:rFonts w:ascii="Cambria" w:hAnsi="Cambria" w:cs="Calibri"/>
                <w:b/>
                <w:bCs/>
                <w:color w:val="000000"/>
                <w:sz w:val="18"/>
                <w:szCs w:val="18"/>
                <w:lang w:eastAsia="en-GB"/>
              </w:rPr>
            </w:pPr>
            <w:r w:rsidRPr="00C27E8D">
              <w:rPr>
                <w:rFonts w:ascii="Cambria" w:hAnsi="Cambria" w:cs="Calibri"/>
                <w:b/>
                <w:bCs/>
                <w:color w:val="000000"/>
                <w:sz w:val="18"/>
                <w:szCs w:val="18"/>
                <w:lang w:eastAsia="en-GB"/>
              </w:rPr>
              <w:t>-</w:t>
            </w:r>
          </w:p>
        </w:tc>
        <w:tc>
          <w:tcPr>
            <w:tcW w:w="1134" w:type="dxa"/>
            <w:tcBorders>
              <w:top w:val="single" w:sz="4" w:space="0" w:color="C00000"/>
              <w:left w:val="nil"/>
              <w:bottom w:val="single" w:sz="4" w:space="0" w:color="C00000"/>
              <w:right w:val="nil"/>
            </w:tcBorders>
            <w:shd w:val="clear" w:color="auto" w:fill="auto"/>
            <w:vAlign w:val="center"/>
          </w:tcPr>
          <w:p w14:paraId="779B4D2E" w14:textId="77777777" w:rsidR="00B204B7" w:rsidRPr="00C27E8D" w:rsidRDefault="00B204B7" w:rsidP="000D493C">
            <w:pPr>
              <w:jc w:val="right"/>
              <w:rPr>
                <w:rFonts w:ascii="Cambria" w:hAnsi="Cambria" w:cs="Calibri"/>
                <w:b/>
                <w:bCs/>
                <w:color w:val="000000"/>
                <w:sz w:val="18"/>
                <w:szCs w:val="18"/>
                <w:lang w:eastAsia="en-GB"/>
              </w:rPr>
            </w:pPr>
            <w:r w:rsidRPr="00C27E8D">
              <w:rPr>
                <w:rFonts w:ascii="Cambria" w:hAnsi="Cambria" w:cs="Calibri"/>
                <w:b/>
                <w:bCs/>
                <w:color w:val="000000"/>
                <w:sz w:val="18"/>
                <w:szCs w:val="18"/>
                <w:lang w:eastAsia="en-GB"/>
              </w:rPr>
              <w:t>-</w:t>
            </w:r>
          </w:p>
        </w:tc>
      </w:tr>
    </w:tbl>
    <w:p w14:paraId="6760BEE5" w14:textId="77777777" w:rsidR="00B204B7" w:rsidRPr="00C27E8D" w:rsidRDefault="00B204B7" w:rsidP="00B204B7">
      <w:pPr>
        <w:widowControl w:val="0"/>
        <w:autoSpaceDE w:val="0"/>
        <w:autoSpaceDN w:val="0"/>
        <w:adjustRightInd w:val="0"/>
        <w:snapToGrid w:val="0"/>
        <w:jc w:val="both"/>
        <w:rPr>
          <w:rFonts w:ascii="Cambria" w:hAnsi="Cambria" w:cs="Cambria"/>
          <w:sz w:val="18"/>
          <w:szCs w:val="18"/>
          <w:lang w:eastAsia="en-GB"/>
        </w:rPr>
      </w:pPr>
    </w:p>
    <w:p w14:paraId="058833A8" w14:textId="77777777" w:rsidR="00B204B7" w:rsidRPr="00B00443" w:rsidRDefault="00B204B7" w:rsidP="00B204B7">
      <w:pPr>
        <w:widowControl w:val="0"/>
        <w:autoSpaceDE w:val="0"/>
        <w:autoSpaceDN w:val="0"/>
        <w:adjustRightInd w:val="0"/>
        <w:snapToGrid w:val="0"/>
        <w:jc w:val="both"/>
        <w:rPr>
          <w:rFonts w:ascii="Cambria" w:hAnsi="Cambria"/>
          <w:sz w:val="20"/>
          <w:szCs w:val="20"/>
          <w:lang w:eastAsia="en-GB"/>
        </w:rPr>
      </w:pPr>
    </w:p>
    <w:p w14:paraId="55326D0D" w14:textId="77777777" w:rsidR="00B204B7" w:rsidRPr="00B00443" w:rsidRDefault="00B204B7" w:rsidP="00B204B7">
      <w:pPr>
        <w:pStyle w:val="Level3"/>
        <w:widowControl w:val="0"/>
        <w:numPr>
          <w:ilvl w:val="2"/>
          <w:numId w:val="83"/>
        </w:numPr>
        <w:tabs>
          <w:tab w:val="clear" w:pos="1559"/>
        </w:tabs>
        <w:autoSpaceDE w:val="0"/>
        <w:autoSpaceDN w:val="0"/>
        <w:adjustRightInd w:val="0"/>
        <w:snapToGrid w:val="0"/>
        <w:spacing w:after="0" w:line="240" w:lineRule="auto"/>
        <w:ind w:left="720" w:hanging="720"/>
        <w:rPr>
          <w:rFonts w:ascii="Cambria" w:hAnsi="Cambria"/>
          <w:lang w:eastAsia="en-GB"/>
        </w:rPr>
      </w:pPr>
      <w:r>
        <w:rPr>
          <w:rFonts w:ascii="Cambria" w:hAnsi="Cambria"/>
          <w:lang w:eastAsia="en-GB"/>
        </w:rPr>
        <w:t>Schuldschein loans</w:t>
      </w:r>
    </w:p>
    <w:p w14:paraId="0A8E6E55" w14:textId="77777777" w:rsidR="00B204B7" w:rsidRPr="00C27E8D" w:rsidRDefault="00B204B7" w:rsidP="00B204B7">
      <w:pPr>
        <w:widowControl w:val="0"/>
        <w:autoSpaceDE w:val="0"/>
        <w:autoSpaceDN w:val="0"/>
        <w:adjustRightInd w:val="0"/>
        <w:snapToGrid w:val="0"/>
        <w:jc w:val="both"/>
        <w:rPr>
          <w:rFonts w:ascii="Cambria" w:hAnsi="Cambria" w:cs="Calibri"/>
          <w:kern w:val="20"/>
          <w:sz w:val="20"/>
          <w:szCs w:val="20"/>
        </w:rPr>
      </w:pPr>
      <w:r w:rsidRPr="00C27E8D">
        <w:rPr>
          <w:rFonts w:ascii="Cambria" w:hAnsi="Cambria" w:cs="Calibri"/>
          <w:kern w:val="20"/>
          <w:sz w:val="20"/>
          <w:szCs w:val="20"/>
        </w:rPr>
        <w:t xml:space="preserve">The Schuldschein loans represents a combination of fixed and floating notes whereby the variable rates represent a nominal amount of EUR 21.5 million which is not hedged. The current </w:t>
      </w:r>
      <w:r>
        <w:rPr>
          <w:rFonts w:ascii="Cambria" w:hAnsi="Cambria" w:cs="Calibri"/>
          <w:kern w:val="20"/>
          <w:sz w:val="20"/>
          <w:szCs w:val="20"/>
        </w:rPr>
        <w:t xml:space="preserve">weighted </w:t>
      </w:r>
      <w:r w:rsidRPr="00C27E8D">
        <w:rPr>
          <w:rFonts w:ascii="Cambria" w:hAnsi="Cambria" w:cs="Calibri"/>
          <w:kern w:val="20"/>
          <w:sz w:val="20"/>
          <w:szCs w:val="20"/>
        </w:rPr>
        <w:t>average interest rate is 2.73 per cent per annum. The loans have a maturity of 3,5,7 and 8 years.</w:t>
      </w:r>
    </w:p>
    <w:p w14:paraId="152B67DB" w14:textId="77777777" w:rsidR="00B204B7" w:rsidRPr="00C27E8D" w:rsidRDefault="00B204B7" w:rsidP="00B204B7">
      <w:pPr>
        <w:widowControl w:val="0"/>
        <w:autoSpaceDE w:val="0"/>
        <w:autoSpaceDN w:val="0"/>
        <w:adjustRightInd w:val="0"/>
        <w:snapToGrid w:val="0"/>
        <w:jc w:val="both"/>
        <w:rPr>
          <w:rFonts w:ascii="Cambria" w:hAnsi="Cambria"/>
          <w:sz w:val="20"/>
          <w:szCs w:val="20"/>
          <w:lang w:eastAsia="en-GB"/>
        </w:rPr>
      </w:pPr>
    </w:p>
    <w:tbl>
      <w:tblPr>
        <w:tblW w:w="9497" w:type="dxa"/>
        <w:tblInd w:w="108" w:type="dxa"/>
        <w:tblLook w:val="04A0" w:firstRow="1" w:lastRow="0" w:firstColumn="1" w:lastColumn="0" w:noHBand="0" w:noVBand="1"/>
      </w:tblPr>
      <w:tblGrid>
        <w:gridCol w:w="1985"/>
        <w:gridCol w:w="992"/>
        <w:gridCol w:w="1559"/>
        <w:gridCol w:w="1454"/>
        <w:gridCol w:w="1097"/>
        <w:gridCol w:w="1276"/>
        <w:gridCol w:w="1134"/>
      </w:tblGrid>
      <w:tr w:rsidR="00B204B7" w:rsidRPr="00C27E8D" w14:paraId="036A509F" w14:textId="77777777" w:rsidTr="000D493C">
        <w:trPr>
          <w:trHeight w:val="516"/>
        </w:trPr>
        <w:tc>
          <w:tcPr>
            <w:tcW w:w="1985" w:type="dxa"/>
            <w:tcBorders>
              <w:top w:val="nil"/>
              <w:left w:val="nil"/>
              <w:bottom w:val="single" w:sz="4" w:space="0" w:color="C00000"/>
              <w:right w:val="nil"/>
            </w:tcBorders>
            <w:shd w:val="clear" w:color="000000" w:fill="C00000"/>
            <w:hideMark/>
          </w:tcPr>
          <w:p w14:paraId="3D3C0025" w14:textId="77777777" w:rsidR="00B204B7" w:rsidRPr="00C27E8D" w:rsidRDefault="00B204B7" w:rsidP="000D493C">
            <w:pPr>
              <w:rPr>
                <w:rFonts w:ascii="Cambria" w:hAnsi="Cambria" w:cs="Arial"/>
                <w:b/>
                <w:bCs/>
                <w:iCs/>
                <w:color w:val="FFFFFF"/>
                <w:sz w:val="18"/>
                <w:szCs w:val="18"/>
                <w:lang w:eastAsia="en-GB"/>
              </w:rPr>
            </w:pPr>
            <w:r>
              <w:rPr>
                <w:rFonts w:ascii="Cambria" w:hAnsi="Cambria" w:cs="Arial"/>
                <w:b/>
                <w:bCs/>
                <w:iCs/>
                <w:color w:val="FFFFFF"/>
                <w:sz w:val="18"/>
                <w:szCs w:val="18"/>
                <w:lang w:eastAsia="en-GB"/>
              </w:rPr>
              <w:t>30.06.2021</w:t>
            </w:r>
          </w:p>
          <w:p w14:paraId="41DE5F23" w14:textId="77777777" w:rsidR="00B204B7" w:rsidRPr="00C27E8D" w:rsidRDefault="00B204B7" w:rsidP="000D493C">
            <w:pPr>
              <w:rPr>
                <w:rFonts w:ascii="Cambria" w:hAnsi="Cambria" w:cs="Arial"/>
                <w:b/>
                <w:bCs/>
                <w:i/>
                <w:iCs/>
                <w:color w:val="FFFFFF"/>
                <w:sz w:val="18"/>
                <w:szCs w:val="18"/>
                <w:lang w:eastAsia="en-GB"/>
              </w:rPr>
            </w:pPr>
            <w:r w:rsidRPr="00C27E8D">
              <w:rPr>
                <w:rFonts w:ascii="Cambria" w:hAnsi="Cambria" w:cs="Arial"/>
                <w:b/>
                <w:bCs/>
                <w:i/>
                <w:iCs/>
                <w:color w:val="FFFFFF"/>
                <w:sz w:val="18"/>
                <w:szCs w:val="18"/>
                <w:lang w:eastAsia="en-GB"/>
              </w:rPr>
              <w:t>In thousands of €</w:t>
            </w:r>
          </w:p>
        </w:tc>
        <w:tc>
          <w:tcPr>
            <w:tcW w:w="992" w:type="dxa"/>
            <w:tcBorders>
              <w:top w:val="nil"/>
              <w:left w:val="nil"/>
              <w:bottom w:val="nil"/>
              <w:right w:val="nil"/>
            </w:tcBorders>
            <w:shd w:val="clear" w:color="000000" w:fill="C00000"/>
            <w:hideMark/>
          </w:tcPr>
          <w:p w14:paraId="0AF49770" w14:textId="77777777" w:rsidR="00B204B7" w:rsidRPr="00C27E8D" w:rsidRDefault="00B204B7" w:rsidP="000D493C">
            <w:pPr>
              <w:jc w:val="center"/>
              <w:rPr>
                <w:rFonts w:ascii="Cambria" w:hAnsi="Cambria"/>
                <w:b/>
                <w:bCs/>
                <w:color w:val="FFFFFF"/>
                <w:sz w:val="18"/>
                <w:szCs w:val="18"/>
                <w:lang w:eastAsia="en-GB"/>
              </w:rPr>
            </w:pPr>
            <w:r w:rsidRPr="00C27E8D">
              <w:rPr>
                <w:rFonts w:ascii="Cambria" w:hAnsi="Cambria"/>
                <w:b/>
                <w:bCs/>
                <w:color w:val="FFFFFF"/>
                <w:sz w:val="18"/>
                <w:szCs w:val="18"/>
                <w:lang w:eastAsia="en-GB"/>
              </w:rPr>
              <w:t>Loan amount</w:t>
            </w:r>
          </w:p>
        </w:tc>
        <w:tc>
          <w:tcPr>
            <w:tcW w:w="1559" w:type="dxa"/>
            <w:tcBorders>
              <w:top w:val="nil"/>
              <w:left w:val="nil"/>
              <w:bottom w:val="nil"/>
              <w:right w:val="nil"/>
            </w:tcBorders>
            <w:shd w:val="clear" w:color="000000" w:fill="C00000"/>
            <w:hideMark/>
          </w:tcPr>
          <w:p w14:paraId="64624F5E" w14:textId="77777777" w:rsidR="00B204B7" w:rsidRPr="00C27E8D" w:rsidRDefault="00B204B7" w:rsidP="000D493C">
            <w:pPr>
              <w:jc w:val="center"/>
              <w:rPr>
                <w:rFonts w:ascii="Cambria" w:hAnsi="Cambria"/>
                <w:b/>
                <w:bCs/>
                <w:color w:val="FFFFFF"/>
                <w:sz w:val="18"/>
                <w:szCs w:val="18"/>
                <w:lang w:eastAsia="en-GB"/>
              </w:rPr>
            </w:pPr>
            <w:r w:rsidRPr="00C27E8D">
              <w:rPr>
                <w:rFonts w:ascii="Cambria" w:hAnsi="Cambria"/>
                <w:b/>
                <w:bCs/>
                <w:color w:val="FFFFFF"/>
                <w:sz w:val="18"/>
                <w:szCs w:val="18"/>
                <w:lang w:eastAsia="en-GB"/>
              </w:rPr>
              <w:t>Loan  expiry date</w:t>
            </w:r>
          </w:p>
        </w:tc>
        <w:tc>
          <w:tcPr>
            <w:tcW w:w="1454" w:type="dxa"/>
            <w:tcBorders>
              <w:top w:val="nil"/>
              <w:left w:val="nil"/>
              <w:bottom w:val="nil"/>
              <w:right w:val="nil"/>
            </w:tcBorders>
            <w:shd w:val="clear" w:color="000000" w:fill="C00000"/>
            <w:hideMark/>
          </w:tcPr>
          <w:p w14:paraId="2A8BC562" w14:textId="77777777" w:rsidR="00B204B7" w:rsidRPr="00C27E8D" w:rsidRDefault="00B204B7" w:rsidP="000D493C">
            <w:pPr>
              <w:jc w:val="center"/>
              <w:rPr>
                <w:rFonts w:ascii="Cambria" w:hAnsi="Cambria"/>
                <w:b/>
                <w:bCs/>
                <w:color w:val="FFFFFF"/>
                <w:sz w:val="18"/>
                <w:szCs w:val="18"/>
                <w:lang w:eastAsia="en-GB"/>
              </w:rPr>
            </w:pPr>
            <w:r w:rsidRPr="00C27E8D">
              <w:rPr>
                <w:rFonts w:ascii="Cambria" w:hAnsi="Cambria"/>
                <w:b/>
                <w:bCs/>
                <w:color w:val="FFFFFF"/>
                <w:sz w:val="18"/>
                <w:szCs w:val="18"/>
                <w:lang w:eastAsia="en-GB"/>
              </w:rPr>
              <w:t>Outstanding balance</w:t>
            </w:r>
          </w:p>
        </w:tc>
        <w:tc>
          <w:tcPr>
            <w:tcW w:w="1097" w:type="dxa"/>
            <w:tcBorders>
              <w:top w:val="nil"/>
              <w:left w:val="nil"/>
              <w:bottom w:val="single" w:sz="4" w:space="0" w:color="C00000"/>
              <w:right w:val="nil"/>
            </w:tcBorders>
            <w:shd w:val="clear" w:color="000000" w:fill="C00000"/>
            <w:hideMark/>
          </w:tcPr>
          <w:p w14:paraId="4F1FFA39" w14:textId="77777777" w:rsidR="00B204B7" w:rsidRPr="00C27E8D" w:rsidRDefault="00B204B7" w:rsidP="000D493C">
            <w:pPr>
              <w:jc w:val="right"/>
              <w:rPr>
                <w:rFonts w:ascii="Cambria" w:hAnsi="Cambria"/>
                <w:b/>
                <w:bCs/>
                <w:color w:val="FFFFFF"/>
                <w:sz w:val="18"/>
                <w:szCs w:val="18"/>
                <w:lang w:eastAsia="en-GB"/>
              </w:rPr>
            </w:pPr>
            <w:r w:rsidRPr="00C27E8D">
              <w:rPr>
                <w:rFonts w:ascii="Cambria" w:hAnsi="Cambria"/>
                <w:b/>
                <w:bCs/>
                <w:color w:val="FFFFFF"/>
                <w:sz w:val="18"/>
                <w:szCs w:val="18"/>
                <w:lang w:eastAsia="en-GB"/>
              </w:rPr>
              <w:t>&lt; 1 year</w:t>
            </w:r>
          </w:p>
        </w:tc>
        <w:tc>
          <w:tcPr>
            <w:tcW w:w="1276" w:type="dxa"/>
            <w:tcBorders>
              <w:top w:val="nil"/>
              <w:left w:val="nil"/>
              <w:bottom w:val="single" w:sz="4" w:space="0" w:color="C00000"/>
              <w:right w:val="nil"/>
            </w:tcBorders>
            <w:shd w:val="clear" w:color="000000" w:fill="C00000"/>
            <w:hideMark/>
          </w:tcPr>
          <w:p w14:paraId="18CF2A56" w14:textId="77777777" w:rsidR="00B204B7" w:rsidRPr="00C27E8D" w:rsidRDefault="00B204B7" w:rsidP="000D493C">
            <w:pPr>
              <w:jc w:val="right"/>
              <w:rPr>
                <w:rFonts w:ascii="Cambria" w:hAnsi="Cambria"/>
                <w:b/>
                <w:bCs/>
                <w:color w:val="FFFFFF"/>
                <w:sz w:val="18"/>
                <w:szCs w:val="18"/>
                <w:lang w:eastAsia="en-GB"/>
              </w:rPr>
            </w:pPr>
            <w:r w:rsidRPr="00C27E8D">
              <w:rPr>
                <w:rFonts w:ascii="Cambria" w:hAnsi="Cambria"/>
                <w:b/>
                <w:bCs/>
                <w:color w:val="FFFFFF"/>
                <w:sz w:val="18"/>
                <w:szCs w:val="18"/>
                <w:lang w:eastAsia="en-GB"/>
              </w:rPr>
              <w:t>&gt; 1-5 years</w:t>
            </w:r>
          </w:p>
        </w:tc>
        <w:tc>
          <w:tcPr>
            <w:tcW w:w="1134" w:type="dxa"/>
            <w:tcBorders>
              <w:top w:val="nil"/>
              <w:left w:val="nil"/>
              <w:bottom w:val="single" w:sz="4" w:space="0" w:color="C00000"/>
              <w:right w:val="nil"/>
            </w:tcBorders>
            <w:shd w:val="clear" w:color="000000" w:fill="C00000"/>
            <w:hideMark/>
          </w:tcPr>
          <w:p w14:paraId="5E97DF9C" w14:textId="77777777" w:rsidR="00B204B7" w:rsidRPr="00C27E8D" w:rsidRDefault="00B204B7" w:rsidP="000D493C">
            <w:pPr>
              <w:jc w:val="right"/>
              <w:rPr>
                <w:rFonts w:ascii="Cambria" w:hAnsi="Cambria"/>
                <w:b/>
                <w:bCs/>
                <w:color w:val="FFFFFF"/>
                <w:sz w:val="18"/>
                <w:szCs w:val="18"/>
                <w:lang w:eastAsia="en-GB"/>
              </w:rPr>
            </w:pPr>
            <w:r w:rsidRPr="00C27E8D">
              <w:rPr>
                <w:rFonts w:ascii="Cambria" w:hAnsi="Cambria"/>
                <w:b/>
                <w:bCs/>
                <w:color w:val="FFFFFF"/>
                <w:sz w:val="18"/>
                <w:szCs w:val="18"/>
                <w:lang w:eastAsia="en-GB"/>
              </w:rPr>
              <w:t>&gt; 5 years</w:t>
            </w:r>
          </w:p>
        </w:tc>
      </w:tr>
      <w:tr w:rsidR="00B204B7" w:rsidRPr="00C27E8D" w14:paraId="2A1C4C26" w14:textId="77777777" w:rsidTr="000D493C">
        <w:trPr>
          <w:trHeight w:val="264"/>
        </w:trPr>
        <w:tc>
          <w:tcPr>
            <w:tcW w:w="1985" w:type="dxa"/>
            <w:tcBorders>
              <w:top w:val="single" w:sz="4" w:space="0" w:color="C00000"/>
              <w:left w:val="nil"/>
              <w:bottom w:val="single" w:sz="4" w:space="0" w:color="C00000"/>
              <w:right w:val="nil"/>
            </w:tcBorders>
            <w:shd w:val="clear" w:color="auto" w:fill="F2F2F2"/>
            <w:noWrap/>
            <w:vAlign w:val="center"/>
          </w:tcPr>
          <w:p w14:paraId="20A39B49" w14:textId="77777777" w:rsidR="00B204B7" w:rsidRPr="00C27E8D" w:rsidRDefault="00B204B7" w:rsidP="000D493C">
            <w:pPr>
              <w:rPr>
                <w:rFonts w:ascii="Cambria" w:hAnsi="Cambria" w:cs="Calibri"/>
                <w:color w:val="000000"/>
                <w:sz w:val="18"/>
                <w:szCs w:val="18"/>
                <w:lang w:eastAsia="en-GB"/>
              </w:rPr>
            </w:pPr>
            <w:r w:rsidRPr="00C27E8D">
              <w:rPr>
                <w:rFonts w:ascii="Cambria" w:hAnsi="Cambria" w:cs="Calibri"/>
                <w:color w:val="000000"/>
                <w:sz w:val="18"/>
                <w:szCs w:val="18"/>
                <w:lang w:eastAsia="en-GB"/>
              </w:rPr>
              <w:t>Schuldschein loans</w:t>
            </w:r>
          </w:p>
        </w:tc>
        <w:tc>
          <w:tcPr>
            <w:tcW w:w="992" w:type="dxa"/>
            <w:tcBorders>
              <w:top w:val="single" w:sz="4" w:space="0" w:color="C00000"/>
              <w:left w:val="nil"/>
              <w:bottom w:val="single" w:sz="4" w:space="0" w:color="C00000"/>
              <w:right w:val="nil"/>
            </w:tcBorders>
            <w:shd w:val="clear" w:color="auto" w:fill="F2F2F2"/>
            <w:vAlign w:val="center"/>
          </w:tcPr>
          <w:p w14:paraId="3F8909D9"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33,500 </w:t>
            </w:r>
          </w:p>
        </w:tc>
        <w:tc>
          <w:tcPr>
            <w:tcW w:w="1559" w:type="dxa"/>
            <w:tcBorders>
              <w:top w:val="single" w:sz="4" w:space="0" w:color="C00000"/>
              <w:left w:val="nil"/>
              <w:bottom w:val="single" w:sz="4" w:space="0" w:color="C00000"/>
              <w:right w:val="nil"/>
            </w:tcBorders>
            <w:shd w:val="clear" w:color="auto" w:fill="F2F2F2"/>
            <w:vAlign w:val="center"/>
          </w:tcPr>
          <w:p w14:paraId="074BAADE"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Oct-22 to Oct-27</w:t>
            </w:r>
          </w:p>
        </w:tc>
        <w:tc>
          <w:tcPr>
            <w:tcW w:w="1454" w:type="dxa"/>
            <w:tcBorders>
              <w:top w:val="single" w:sz="4" w:space="0" w:color="C00000"/>
              <w:left w:val="nil"/>
              <w:bottom w:val="single" w:sz="4" w:space="0" w:color="C00000"/>
              <w:right w:val="nil"/>
            </w:tcBorders>
            <w:shd w:val="clear" w:color="auto" w:fill="F2F2F2"/>
            <w:vAlign w:val="center"/>
          </w:tcPr>
          <w:p w14:paraId="7CE6C2BD"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33,500 </w:t>
            </w:r>
          </w:p>
        </w:tc>
        <w:tc>
          <w:tcPr>
            <w:tcW w:w="1097" w:type="dxa"/>
            <w:tcBorders>
              <w:top w:val="single" w:sz="4" w:space="0" w:color="C00000"/>
              <w:left w:val="nil"/>
              <w:bottom w:val="single" w:sz="4" w:space="0" w:color="C00000"/>
              <w:right w:val="nil"/>
            </w:tcBorders>
            <w:shd w:val="clear" w:color="auto" w:fill="F2F2F2"/>
            <w:vAlign w:val="center"/>
          </w:tcPr>
          <w:p w14:paraId="3BC9C06D"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 </w:t>
            </w:r>
          </w:p>
        </w:tc>
        <w:tc>
          <w:tcPr>
            <w:tcW w:w="1276" w:type="dxa"/>
            <w:tcBorders>
              <w:top w:val="single" w:sz="4" w:space="0" w:color="C00000"/>
              <w:left w:val="nil"/>
              <w:bottom w:val="single" w:sz="4" w:space="0" w:color="C00000"/>
              <w:right w:val="nil"/>
            </w:tcBorders>
            <w:shd w:val="clear" w:color="auto" w:fill="F2F2F2"/>
            <w:vAlign w:val="center"/>
          </w:tcPr>
          <w:p w14:paraId="45E7E180"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7,500 </w:t>
            </w:r>
          </w:p>
        </w:tc>
        <w:tc>
          <w:tcPr>
            <w:tcW w:w="1134" w:type="dxa"/>
            <w:tcBorders>
              <w:top w:val="single" w:sz="4" w:space="0" w:color="C00000"/>
              <w:left w:val="nil"/>
              <w:bottom w:val="single" w:sz="4" w:space="0" w:color="C00000"/>
              <w:right w:val="nil"/>
            </w:tcBorders>
            <w:shd w:val="clear" w:color="auto" w:fill="F2F2F2"/>
            <w:vAlign w:val="center"/>
          </w:tcPr>
          <w:p w14:paraId="6BC2C569"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26,000 </w:t>
            </w:r>
          </w:p>
        </w:tc>
      </w:tr>
    </w:tbl>
    <w:p w14:paraId="1AA22327" w14:textId="77777777" w:rsidR="00B204B7" w:rsidRPr="00C27E8D" w:rsidRDefault="00B204B7" w:rsidP="00B204B7">
      <w:pPr>
        <w:widowControl w:val="0"/>
        <w:autoSpaceDE w:val="0"/>
        <w:autoSpaceDN w:val="0"/>
        <w:adjustRightInd w:val="0"/>
        <w:snapToGrid w:val="0"/>
        <w:jc w:val="both"/>
        <w:rPr>
          <w:rFonts w:ascii="Cambria" w:hAnsi="Cambria" w:cs="Cambria"/>
          <w:sz w:val="18"/>
          <w:szCs w:val="18"/>
          <w:lang w:eastAsia="en-GB"/>
        </w:rPr>
      </w:pPr>
    </w:p>
    <w:p w14:paraId="592B3E5F" w14:textId="77777777" w:rsidR="00B204B7" w:rsidRPr="00C27E8D" w:rsidRDefault="00B204B7" w:rsidP="00B204B7">
      <w:pPr>
        <w:widowControl w:val="0"/>
        <w:autoSpaceDE w:val="0"/>
        <w:autoSpaceDN w:val="0"/>
        <w:adjustRightInd w:val="0"/>
        <w:snapToGrid w:val="0"/>
        <w:jc w:val="both"/>
        <w:rPr>
          <w:rFonts w:ascii="Cambria" w:hAnsi="Cambria"/>
          <w:sz w:val="20"/>
          <w:szCs w:val="20"/>
          <w:lang w:eastAsia="en-GB"/>
        </w:rPr>
      </w:pPr>
    </w:p>
    <w:tbl>
      <w:tblPr>
        <w:tblW w:w="9497" w:type="dxa"/>
        <w:tblInd w:w="108" w:type="dxa"/>
        <w:tblLook w:val="04A0" w:firstRow="1" w:lastRow="0" w:firstColumn="1" w:lastColumn="0" w:noHBand="0" w:noVBand="1"/>
      </w:tblPr>
      <w:tblGrid>
        <w:gridCol w:w="1985"/>
        <w:gridCol w:w="992"/>
        <w:gridCol w:w="1559"/>
        <w:gridCol w:w="1454"/>
        <w:gridCol w:w="1097"/>
        <w:gridCol w:w="1276"/>
        <w:gridCol w:w="1134"/>
      </w:tblGrid>
      <w:tr w:rsidR="00B204B7" w:rsidRPr="00C27E8D" w14:paraId="0502A05A" w14:textId="77777777" w:rsidTr="000D493C">
        <w:trPr>
          <w:trHeight w:val="516"/>
        </w:trPr>
        <w:tc>
          <w:tcPr>
            <w:tcW w:w="1985" w:type="dxa"/>
            <w:tcBorders>
              <w:top w:val="nil"/>
              <w:left w:val="nil"/>
              <w:bottom w:val="single" w:sz="4" w:space="0" w:color="C00000"/>
              <w:right w:val="nil"/>
            </w:tcBorders>
            <w:shd w:val="clear" w:color="000000" w:fill="C00000"/>
            <w:hideMark/>
          </w:tcPr>
          <w:p w14:paraId="6B04ACFC" w14:textId="77777777" w:rsidR="00B204B7" w:rsidRPr="00C27E8D" w:rsidRDefault="00B204B7" w:rsidP="000D493C">
            <w:pPr>
              <w:rPr>
                <w:rFonts w:ascii="Cambria" w:hAnsi="Cambria" w:cs="Arial"/>
                <w:b/>
                <w:bCs/>
                <w:iCs/>
                <w:color w:val="FFFFFF"/>
                <w:sz w:val="18"/>
                <w:szCs w:val="18"/>
                <w:lang w:eastAsia="en-GB"/>
              </w:rPr>
            </w:pPr>
            <w:r>
              <w:rPr>
                <w:rFonts w:ascii="Cambria" w:hAnsi="Cambria" w:cs="Arial"/>
                <w:b/>
                <w:bCs/>
                <w:iCs/>
                <w:color w:val="FFFFFF"/>
                <w:sz w:val="18"/>
                <w:szCs w:val="18"/>
                <w:lang w:eastAsia="en-GB"/>
              </w:rPr>
              <w:t>31.12.2020</w:t>
            </w:r>
          </w:p>
          <w:p w14:paraId="2D6D1DA9" w14:textId="77777777" w:rsidR="00B204B7" w:rsidRPr="00C27E8D" w:rsidRDefault="00B204B7" w:rsidP="000D493C">
            <w:pPr>
              <w:rPr>
                <w:rFonts w:ascii="Cambria" w:hAnsi="Cambria" w:cs="Arial"/>
                <w:b/>
                <w:bCs/>
                <w:i/>
                <w:iCs/>
                <w:color w:val="FFFFFF"/>
                <w:sz w:val="18"/>
                <w:szCs w:val="18"/>
                <w:lang w:eastAsia="en-GB"/>
              </w:rPr>
            </w:pPr>
            <w:r w:rsidRPr="00C27E8D">
              <w:rPr>
                <w:rFonts w:ascii="Cambria" w:hAnsi="Cambria" w:cs="Arial"/>
                <w:b/>
                <w:bCs/>
                <w:i/>
                <w:iCs/>
                <w:color w:val="FFFFFF"/>
                <w:sz w:val="18"/>
                <w:szCs w:val="18"/>
                <w:lang w:eastAsia="en-GB"/>
              </w:rPr>
              <w:t>In thousands of €</w:t>
            </w:r>
          </w:p>
        </w:tc>
        <w:tc>
          <w:tcPr>
            <w:tcW w:w="992" w:type="dxa"/>
            <w:tcBorders>
              <w:top w:val="nil"/>
              <w:left w:val="nil"/>
              <w:bottom w:val="single" w:sz="4" w:space="0" w:color="C00000"/>
              <w:right w:val="nil"/>
            </w:tcBorders>
            <w:shd w:val="clear" w:color="000000" w:fill="C00000"/>
            <w:hideMark/>
          </w:tcPr>
          <w:p w14:paraId="4E179544" w14:textId="77777777" w:rsidR="00B204B7" w:rsidRPr="00C27E8D" w:rsidRDefault="00B204B7" w:rsidP="000D493C">
            <w:pPr>
              <w:jc w:val="center"/>
              <w:rPr>
                <w:rFonts w:ascii="Cambria" w:hAnsi="Cambria"/>
                <w:b/>
                <w:bCs/>
                <w:color w:val="FFFFFF"/>
                <w:sz w:val="18"/>
                <w:szCs w:val="18"/>
                <w:lang w:eastAsia="en-GB"/>
              </w:rPr>
            </w:pPr>
            <w:r w:rsidRPr="00C27E8D">
              <w:rPr>
                <w:rFonts w:ascii="Cambria" w:hAnsi="Cambria"/>
                <w:b/>
                <w:bCs/>
                <w:color w:val="FFFFFF"/>
                <w:sz w:val="18"/>
                <w:szCs w:val="18"/>
                <w:lang w:eastAsia="en-GB"/>
              </w:rPr>
              <w:t>Loan amount</w:t>
            </w:r>
          </w:p>
        </w:tc>
        <w:tc>
          <w:tcPr>
            <w:tcW w:w="1559" w:type="dxa"/>
            <w:tcBorders>
              <w:top w:val="nil"/>
              <w:left w:val="nil"/>
              <w:bottom w:val="single" w:sz="4" w:space="0" w:color="C00000"/>
              <w:right w:val="nil"/>
            </w:tcBorders>
            <w:shd w:val="clear" w:color="000000" w:fill="C00000"/>
            <w:hideMark/>
          </w:tcPr>
          <w:p w14:paraId="79C6265E" w14:textId="77777777" w:rsidR="00B204B7" w:rsidRPr="00C27E8D" w:rsidRDefault="00B204B7" w:rsidP="000D493C">
            <w:pPr>
              <w:jc w:val="center"/>
              <w:rPr>
                <w:rFonts w:ascii="Cambria" w:hAnsi="Cambria"/>
                <w:b/>
                <w:bCs/>
                <w:color w:val="FFFFFF"/>
                <w:sz w:val="18"/>
                <w:szCs w:val="18"/>
                <w:lang w:eastAsia="en-GB"/>
              </w:rPr>
            </w:pPr>
            <w:r w:rsidRPr="00C27E8D">
              <w:rPr>
                <w:rFonts w:ascii="Cambria" w:hAnsi="Cambria"/>
                <w:b/>
                <w:bCs/>
                <w:color w:val="FFFFFF"/>
                <w:sz w:val="18"/>
                <w:szCs w:val="18"/>
                <w:lang w:eastAsia="en-GB"/>
              </w:rPr>
              <w:t>Loan  expiry date</w:t>
            </w:r>
          </w:p>
        </w:tc>
        <w:tc>
          <w:tcPr>
            <w:tcW w:w="1454" w:type="dxa"/>
            <w:tcBorders>
              <w:top w:val="nil"/>
              <w:left w:val="nil"/>
              <w:bottom w:val="single" w:sz="4" w:space="0" w:color="C00000"/>
              <w:right w:val="nil"/>
            </w:tcBorders>
            <w:shd w:val="clear" w:color="000000" w:fill="C00000"/>
            <w:hideMark/>
          </w:tcPr>
          <w:p w14:paraId="41BAEE17" w14:textId="77777777" w:rsidR="00B204B7" w:rsidRPr="00C27E8D" w:rsidRDefault="00B204B7" w:rsidP="000D493C">
            <w:pPr>
              <w:jc w:val="center"/>
              <w:rPr>
                <w:rFonts w:ascii="Cambria" w:hAnsi="Cambria"/>
                <w:b/>
                <w:bCs/>
                <w:color w:val="FFFFFF"/>
                <w:sz w:val="18"/>
                <w:szCs w:val="18"/>
                <w:lang w:eastAsia="en-GB"/>
              </w:rPr>
            </w:pPr>
            <w:r w:rsidRPr="00C27E8D">
              <w:rPr>
                <w:rFonts w:ascii="Cambria" w:hAnsi="Cambria"/>
                <w:b/>
                <w:bCs/>
                <w:color w:val="FFFFFF"/>
                <w:sz w:val="18"/>
                <w:szCs w:val="18"/>
                <w:lang w:eastAsia="en-GB"/>
              </w:rPr>
              <w:t>Outstanding balance</w:t>
            </w:r>
          </w:p>
        </w:tc>
        <w:tc>
          <w:tcPr>
            <w:tcW w:w="1097" w:type="dxa"/>
            <w:tcBorders>
              <w:top w:val="nil"/>
              <w:left w:val="nil"/>
              <w:bottom w:val="single" w:sz="4" w:space="0" w:color="C00000"/>
              <w:right w:val="nil"/>
            </w:tcBorders>
            <w:shd w:val="clear" w:color="000000" w:fill="C00000"/>
            <w:hideMark/>
          </w:tcPr>
          <w:p w14:paraId="3B4CD1A1" w14:textId="77777777" w:rsidR="00B204B7" w:rsidRPr="00C27E8D" w:rsidRDefault="00B204B7" w:rsidP="000D493C">
            <w:pPr>
              <w:jc w:val="right"/>
              <w:rPr>
                <w:rFonts w:ascii="Cambria" w:hAnsi="Cambria"/>
                <w:b/>
                <w:bCs/>
                <w:color w:val="FFFFFF"/>
                <w:sz w:val="18"/>
                <w:szCs w:val="18"/>
                <w:lang w:eastAsia="en-GB"/>
              </w:rPr>
            </w:pPr>
            <w:r w:rsidRPr="00C27E8D">
              <w:rPr>
                <w:rFonts w:ascii="Cambria" w:hAnsi="Cambria"/>
                <w:b/>
                <w:bCs/>
                <w:color w:val="FFFFFF"/>
                <w:sz w:val="18"/>
                <w:szCs w:val="18"/>
                <w:lang w:eastAsia="en-GB"/>
              </w:rPr>
              <w:t>&lt; 1 year</w:t>
            </w:r>
          </w:p>
        </w:tc>
        <w:tc>
          <w:tcPr>
            <w:tcW w:w="1276" w:type="dxa"/>
            <w:tcBorders>
              <w:top w:val="nil"/>
              <w:left w:val="nil"/>
              <w:bottom w:val="single" w:sz="4" w:space="0" w:color="C00000"/>
              <w:right w:val="nil"/>
            </w:tcBorders>
            <w:shd w:val="clear" w:color="000000" w:fill="C00000"/>
            <w:hideMark/>
          </w:tcPr>
          <w:p w14:paraId="0D12EF33" w14:textId="77777777" w:rsidR="00B204B7" w:rsidRPr="00C27E8D" w:rsidRDefault="00B204B7" w:rsidP="000D493C">
            <w:pPr>
              <w:jc w:val="right"/>
              <w:rPr>
                <w:rFonts w:ascii="Cambria" w:hAnsi="Cambria"/>
                <w:b/>
                <w:bCs/>
                <w:color w:val="FFFFFF"/>
                <w:sz w:val="18"/>
                <w:szCs w:val="18"/>
                <w:lang w:eastAsia="en-GB"/>
              </w:rPr>
            </w:pPr>
            <w:r w:rsidRPr="00C27E8D">
              <w:rPr>
                <w:rFonts w:ascii="Cambria" w:hAnsi="Cambria"/>
                <w:b/>
                <w:bCs/>
                <w:color w:val="FFFFFF"/>
                <w:sz w:val="18"/>
                <w:szCs w:val="18"/>
                <w:lang w:eastAsia="en-GB"/>
              </w:rPr>
              <w:t>&gt; 1-5 years</w:t>
            </w:r>
          </w:p>
        </w:tc>
        <w:tc>
          <w:tcPr>
            <w:tcW w:w="1134" w:type="dxa"/>
            <w:tcBorders>
              <w:top w:val="nil"/>
              <w:left w:val="nil"/>
              <w:bottom w:val="single" w:sz="4" w:space="0" w:color="C00000"/>
              <w:right w:val="nil"/>
            </w:tcBorders>
            <w:shd w:val="clear" w:color="000000" w:fill="C00000"/>
            <w:hideMark/>
          </w:tcPr>
          <w:p w14:paraId="2A6F259C" w14:textId="77777777" w:rsidR="00B204B7" w:rsidRPr="00C27E8D" w:rsidRDefault="00B204B7" w:rsidP="000D493C">
            <w:pPr>
              <w:jc w:val="right"/>
              <w:rPr>
                <w:rFonts w:ascii="Cambria" w:hAnsi="Cambria"/>
                <w:b/>
                <w:bCs/>
                <w:color w:val="FFFFFF"/>
                <w:sz w:val="18"/>
                <w:szCs w:val="18"/>
                <w:lang w:eastAsia="en-GB"/>
              </w:rPr>
            </w:pPr>
            <w:r w:rsidRPr="00C27E8D">
              <w:rPr>
                <w:rFonts w:ascii="Cambria" w:hAnsi="Cambria"/>
                <w:b/>
                <w:bCs/>
                <w:color w:val="FFFFFF"/>
                <w:sz w:val="18"/>
                <w:szCs w:val="18"/>
                <w:lang w:eastAsia="en-GB"/>
              </w:rPr>
              <w:t>&gt; 5 years</w:t>
            </w:r>
          </w:p>
        </w:tc>
      </w:tr>
      <w:tr w:rsidR="00B204B7" w:rsidRPr="00C27E8D" w14:paraId="24E869F0" w14:textId="77777777" w:rsidTr="000D493C">
        <w:trPr>
          <w:trHeight w:val="264"/>
        </w:trPr>
        <w:tc>
          <w:tcPr>
            <w:tcW w:w="1985" w:type="dxa"/>
            <w:tcBorders>
              <w:top w:val="single" w:sz="4" w:space="0" w:color="C00000"/>
              <w:left w:val="nil"/>
              <w:bottom w:val="single" w:sz="4" w:space="0" w:color="C00000"/>
              <w:right w:val="nil"/>
            </w:tcBorders>
            <w:shd w:val="clear" w:color="auto" w:fill="auto"/>
            <w:noWrap/>
            <w:vAlign w:val="center"/>
          </w:tcPr>
          <w:p w14:paraId="50CE4588" w14:textId="77777777" w:rsidR="00B204B7" w:rsidRPr="00C27E8D" w:rsidRDefault="00B204B7" w:rsidP="000D493C">
            <w:pPr>
              <w:rPr>
                <w:rFonts w:ascii="Cambria" w:hAnsi="Cambria" w:cs="Calibri"/>
                <w:color w:val="000000"/>
                <w:sz w:val="18"/>
                <w:szCs w:val="18"/>
                <w:lang w:eastAsia="en-GB"/>
              </w:rPr>
            </w:pPr>
            <w:r w:rsidRPr="00C27E8D">
              <w:rPr>
                <w:rFonts w:ascii="Cambria" w:hAnsi="Cambria" w:cs="Calibri"/>
                <w:color w:val="000000"/>
                <w:sz w:val="18"/>
                <w:szCs w:val="18"/>
                <w:lang w:eastAsia="en-GB"/>
              </w:rPr>
              <w:t>Schuldschein loans</w:t>
            </w:r>
          </w:p>
        </w:tc>
        <w:tc>
          <w:tcPr>
            <w:tcW w:w="992" w:type="dxa"/>
            <w:tcBorders>
              <w:top w:val="single" w:sz="4" w:space="0" w:color="C00000"/>
              <w:left w:val="nil"/>
              <w:bottom w:val="single" w:sz="4" w:space="0" w:color="C00000"/>
              <w:right w:val="nil"/>
            </w:tcBorders>
            <w:shd w:val="clear" w:color="auto" w:fill="auto"/>
            <w:vAlign w:val="center"/>
          </w:tcPr>
          <w:p w14:paraId="144E4C06"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33,500 </w:t>
            </w:r>
          </w:p>
        </w:tc>
        <w:tc>
          <w:tcPr>
            <w:tcW w:w="1559" w:type="dxa"/>
            <w:tcBorders>
              <w:top w:val="single" w:sz="4" w:space="0" w:color="C00000"/>
              <w:left w:val="nil"/>
              <w:bottom w:val="single" w:sz="4" w:space="0" w:color="C00000"/>
              <w:right w:val="nil"/>
            </w:tcBorders>
            <w:shd w:val="clear" w:color="auto" w:fill="auto"/>
            <w:vAlign w:val="center"/>
          </w:tcPr>
          <w:p w14:paraId="1AC73EF3"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Oct-22 to Oct-27</w:t>
            </w:r>
          </w:p>
        </w:tc>
        <w:tc>
          <w:tcPr>
            <w:tcW w:w="1454" w:type="dxa"/>
            <w:tcBorders>
              <w:top w:val="single" w:sz="4" w:space="0" w:color="C00000"/>
              <w:left w:val="nil"/>
              <w:bottom w:val="single" w:sz="4" w:space="0" w:color="C00000"/>
              <w:right w:val="nil"/>
            </w:tcBorders>
            <w:shd w:val="clear" w:color="auto" w:fill="auto"/>
            <w:vAlign w:val="center"/>
          </w:tcPr>
          <w:p w14:paraId="68C6AFAA"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33,500 </w:t>
            </w:r>
          </w:p>
        </w:tc>
        <w:tc>
          <w:tcPr>
            <w:tcW w:w="1097" w:type="dxa"/>
            <w:tcBorders>
              <w:top w:val="single" w:sz="4" w:space="0" w:color="C00000"/>
              <w:left w:val="nil"/>
              <w:bottom w:val="single" w:sz="4" w:space="0" w:color="C00000"/>
              <w:right w:val="nil"/>
            </w:tcBorders>
            <w:shd w:val="clear" w:color="auto" w:fill="auto"/>
            <w:vAlign w:val="center"/>
          </w:tcPr>
          <w:p w14:paraId="294E0039"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 </w:t>
            </w:r>
          </w:p>
        </w:tc>
        <w:tc>
          <w:tcPr>
            <w:tcW w:w="1276" w:type="dxa"/>
            <w:tcBorders>
              <w:top w:val="single" w:sz="4" w:space="0" w:color="C00000"/>
              <w:left w:val="nil"/>
              <w:bottom w:val="single" w:sz="4" w:space="0" w:color="C00000"/>
              <w:right w:val="nil"/>
            </w:tcBorders>
            <w:shd w:val="clear" w:color="auto" w:fill="auto"/>
            <w:vAlign w:val="center"/>
          </w:tcPr>
          <w:p w14:paraId="306B6107"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7,500 </w:t>
            </w:r>
          </w:p>
        </w:tc>
        <w:tc>
          <w:tcPr>
            <w:tcW w:w="1134" w:type="dxa"/>
            <w:tcBorders>
              <w:top w:val="single" w:sz="4" w:space="0" w:color="C00000"/>
              <w:left w:val="nil"/>
              <w:bottom w:val="single" w:sz="4" w:space="0" w:color="C00000"/>
              <w:right w:val="nil"/>
            </w:tcBorders>
            <w:shd w:val="clear" w:color="auto" w:fill="auto"/>
            <w:vAlign w:val="center"/>
          </w:tcPr>
          <w:p w14:paraId="2276069D" w14:textId="77777777" w:rsidR="00B204B7" w:rsidRPr="00C27E8D" w:rsidRDefault="00B204B7" w:rsidP="000D493C">
            <w:pPr>
              <w:jc w:val="right"/>
              <w:rPr>
                <w:rFonts w:ascii="Cambria" w:hAnsi="Cambria" w:cs="Calibri"/>
                <w:color w:val="000000"/>
                <w:sz w:val="18"/>
                <w:szCs w:val="18"/>
                <w:lang w:eastAsia="en-GB"/>
              </w:rPr>
            </w:pPr>
            <w:r w:rsidRPr="00C27E8D">
              <w:rPr>
                <w:rFonts w:ascii="Cambria" w:hAnsi="Cambria" w:cs="Calibri"/>
                <w:color w:val="000000"/>
                <w:sz w:val="18"/>
                <w:szCs w:val="18"/>
                <w:lang w:eastAsia="en-GB"/>
              </w:rPr>
              <w:t xml:space="preserve">26,000 </w:t>
            </w:r>
          </w:p>
        </w:tc>
      </w:tr>
    </w:tbl>
    <w:p w14:paraId="0334D8CF" w14:textId="77777777" w:rsidR="00B204B7" w:rsidRPr="00C27E8D" w:rsidRDefault="00B204B7" w:rsidP="00B204B7">
      <w:pPr>
        <w:widowControl w:val="0"/>
        <w:autoSpaceDE w:val="0"/>
        <w:autoSpaceDN w:val="0"/>
        <w:adjustRightInd w:val="0"/>
        <w:snapToGrid w:val="0"/>
        <w:jc w:val="both"/>
        <w:rPr>
          <w:rFonts w:ascii="Cambria" w:hAnsi="Cambria" w:cs="Cambria"/>
          <w:sz w:val="18"/>
          <w:szCs w:val="18"/>
          <w:lang w:eastAsia="en-GB"/>
        </w:rPr>
      </w:pPr>
    </w:p>
    <w:p w14:paraId="1D6E2EA8"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p>
    <w:p w14:paraId="27009204"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r>
        <w:rPr>
          <w:rFonts w:ascii="Cambria" w:hAnsi="Cambria"/>
          <w:sz w:val="20"/>
          <w:szCs w:val="20"/>
          <w:lang w:eastAsia="en-GB"/>
        </w:rPr>
        <w:br w:type="page"/>
      </w:r>
    </w:p>
    <w:p w14:paraId="5BEE69A9"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p>
    <w:p w14:paraId="645859CD" w14:textId="77777777" w:rsidR="00B204B7" w:rsidRPr="00B00443" w:rsidRDefault="00B204B7" w:rsidP="00B204B7">
      <w:pPr>
        <w:pStyle w:val="Level3"/>
        <w:widowControl w:val="0"/>
        <w:numPr>
          <w:ilvl w:val="2"/>
          <w:numId w:val="83"/>
        </w:numPr>
        <w:tabs>
          <w:tab w:val="clear" w:pos="1559"/>
        </w:tabs>
        <w:autoSpaceDE w:val="0"/>
        <w:autoSpaceDN w:val="0"/>
        <w:adjustRightInd w:val="0"/>
        <w:snapToGrid w:val="0"/>
        <w:spacing w:after="0" w:line="240" w:lineRule="auto"/>
        <w:ind w:left="720" w:hanging="720"/>
        <w:rPr>
          <w:rFonts w:ascii="Cambria" w:hAnsi="Cambria"/>
          <w:lang w:eastAsia="en-GB"/>
        </w:rPr>
      </w:pPr>
      <w:r>
        <w:rPr>
          <w:rFonts w:ascii="Cambria" w:hAnsi="Cambria"/>
          <w:lang w:eastAsia="en-GB"/>
        </w:rPr>
        <w:t>Bonds</w:t>
      </w:r>
    </w:p>
    <w:p w14:paraId="2C79EC69"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p>
    <w:p w14:paraId="5C6F30F0" w14:textId="77777777" w:rsidR="00B204B7" w:rsidRPr="00E45EF6" w:rsidRDefault="00B204B7" w:rsidP="00B204B7">
      <w:pPr>
        <w:widowControl w:val="0"/>
        <w:autoSpaceDE w:val="0"/>
        <w:autoSpaceDN w:val="0"/>
        <w:adjustRightInd w:val="0"/>
        <w:snapToGrid w:val="0"/>
        <w:jc w:val="both"/>
        <w:rPr>
          <w:rFonts w:ascii="Cambria" w:eastAsiaTheme="minorHAnsi" w:hAnsi="Cambria"/>
          <w:sz w:val="20"/>
          <w:szCs w:val="20"/>
        </w:rPr>
      </w:pPr>
      <w:r>
        <w:rPr>
          <w:rFonts w:ascii="Cambria" w:hAnsi="Cambria"/>
          <w:sz w:val="20"/>
          <w:szCs w:val="20"/>
          <w:lang w:eastAsia="en-GB"/>
        </w:rPr>
        <w:t xml:space="preserve">On 8 April 2021, VGP </w:t>
      </w:r>
      <w:r w:rsidRPr="00E45EF6">
        <w:rPr>
          <w:rFonts w:ascii="Cambria" w:eastAsiaTheme="minorHAnsi" w:hAnsi="Cambria"/>
          <w:sz w:val="20"/>
          <w:szCs w:val="20"/>
        </w:rPr>
        <w:t xml:space="preserve">successfully issued its first public benchmark green bond for an aggregate nominal amount of € 600 million, paying a coupon of 1.50 per cent. p.a. and maturing on 8 April 2029. </w:t>
      </w:r>
    </w:p>
    <w:p w14:paraId="30B55B41" w14:textId="77777777" w:rsidR="00B204B7" w:rsidRPr="00E45EF6" w:rsidRDefault="00B204B7" w:rsidP="00B204B7">
      <w:pPr>
        <w:widowControl w:val="0"/>
        <w:autoSpaceDE w:val="0"/>
        <w:autoSpaceDN w:val="0"/>
        <w:adjustRightInd w:val="0"/>
        <w:snapToGrid w:val="0"/>
        <w:jc w:val="both"/>
        <w:rPr>
          <w:rFonts w:ascii="Cambria" w:hAnsi="Cambria"/>
          <w:sz w:val="20"/>
          <w:szCs w:val="20"/>
          <w:lang w:eastAsia="en-GB"/>
        </w:rPr>
      </w:pPr>
    </w:p>
    <w:p w14:paraId="387A8DF4" w14:textId="77777777" w:rsidR="00B204B7" w:rsidRPr="00C27E8D" w:rsidRDefault="00B204B7" w:rsidP="00B204B7">
      <w:pPr>
        <w:widowControl w:val="0"/>
        <w:autoSpaceDE w:val="0"/>
        <w:autoSpaceDN w:val="0"/>
        <w:adjustRightInd w:val="0"/>
        <w:snapToGrid w:val="0"/>
        <w:jc w:val="both"/>
        <w:rPr>
          <w:rFonts w:ascii="Cambria" w:hAnsi="Cambria"/>
          <w:sz w:val="20"/>
          <w:szCs w:val="20"/>
          <w:lang w:eastAsia="en-GB"/>
        </w:rPr>
      </w:pPr>
      <w:r>
        <w:rPr>
          <w:rFonts w:ascii="Cambria" w:hAnsi="Cambria"/>
          <w:sz w:val="20"/>
          <w:szCs w:val="20"/>
          <w:lang w:eastAsia="en-GB"/>
        </w:rPr>
        <w:t xml:space="preserve">As a result, </w:t>
      </w:r>
      <w:r w:rsidRPr="00C27E8D">
        <w:rPr>
          <w:rFonts w:ascii="Cambria" w:hAnsi="Cambria"/>
          <w:sz w:val="20"/>
          <w:szCs w:val="20"/>
          <w:lang w:eastAsia="en-GB"/>
        </w:rPr>
        <w:t xml:space="preserve">following </w:t>
      </w:r>
      <w:r>
        <w:rPr>
          <w:rFonts w:ascii="Cambria" w:hAnsi="Cambria"/>
          <w:sz w:val="20"/>
          <w:szCs w:val="20"/>
          <w:lang w:eastAsia="en-GB"/>
        </w:rPr>
        <w:t>six</w:t>
      </w:r>
      <w:r w:rsidRPr="00C27E8D">
        <w:rPr>
          <w:rFonts w:ascii="Cambria" w:hAnsi="Cambria"/>
          <w:sz w:val="20"/>
          <w:szCs w:val="20"/>
          <w:lang w:eastAsia="en-GB"/>
        </w:rPr>
        <w:t xml:space="preserve"> bonds</w:t>
      </w:r>
      <w:r>
        <w:rPr>
          <w:rFonts w:ascii="Cambria" w:hAnsi="Cambria"/>
          <w:sz w:val="20"/>
          <w:szCs w:val="20"/>
          <w:lang w:eastAsia="en-GB"/>
        </w:rPr>
        <w:t xml:space="preserve"> are outstanding at 30 June 2021</w:t>
      </w:r>
      <w:r w:rsidRPr="00C27E8D">
        <w:rPr>
          <w:rFonts w:ascii="Cambria" w:hAnsi="Cambria"/>
          <w:sz w:val="20"/>
          <w:szCs w:val="20"/>
          <w:lang w:eastAsia="en-GB"/>
        </w:rPr>
        <w:t>:</w:t>
      </w:r>
    </w:p>
    <w:p w14:paraId="50A48C1A" w14:textId="77777777" w:rsidR="00B204B7" w:rsidRPr="00C27E8D" w:rsidRDefault="00B204B7" w:rsidP="00B204B7">
      <w:pPr>
        <w:widowControl w:val="0"/>
        <w:autoSpaceDE w:val="0"/>
        <w:autoSpaceDN w:val="0"/>
        <w:adjustRightInd w:val="0"/>
        <w:snapToGrid w:val="0"/>
        <w:jc w:val="both"/>
        <w:rPr>
          <w:rFonts w:ascii="Cambria" w:hAnsi="Cambria"/>
          <w:sz w:val="20"/>
          <w:szCs w:val="20"/>
          <w:lang w:eastAsia="en-GB"/>
        </w:rPr>
      </w:pPr>
    </w:p>
    <w:p w14:paraId="539F9FB4" w14:textId="77777777" w:rsidR="00B204B7" w:rsidRPr="00C27E8D" w:rsidRDefault="00B204B7" w:rsidP="00B204B7">
      <w:pPr>
        <w:widowControl w:val="0"/>
        <w:autoSpaceDE w:val="0"/>
        <w:autoSpaceDN w:val="0"/>
        <w:adjustRightInd w:val="0"/>
        <w:snapToGrid w:val="0"/>
        <w:ind w:left="567" w:hanging="567"/>
        <w:jc w:val="both"/>
        <w:rPr>
          <w:rFonts w:ascii="Cambria" w:hAnsi="Cambria"/>
          <w:sz w:val="20"/>
          <w:szCs w:val="20"/>
        </w:rPr>
      </w:pPr>
      <w:r w:rsidRPr="00C27E8D">
        <w:rPr>
          <w:rFonts w:ascii="Cambria" w:hAnsi="Cambria"/>
          <w:sz w:val="20"/>
          <w:szCs w:val="20"/>
        </w:rPr>
        <w:t xml:space="preserve">— </w:t>
      </w:r>
      <w:r w:rsidRPr="00C27E8D">
        <w:rPr>
          <w:rFonts w:ascii="Cambria" w:hAnsi="Cambria"/>
          <w:sz w:val="20"/>
          <w:szCs w:val="20"/>
        </w:rPr>
        <w:tab/>
      </w:r>
      <w:r w:rsidRPr="00C27E8D">
        <w:rPr>
          <w:rFonts w:ascii="Cambria" w:hAnsi="Cambria"/>
          <w:sz w:val="20"/>
          <w:szCs w:val="20"/>
          <w:lang w:eastAsia="en-GB"/>
        </w:rPr>
        <w:t>the € 150 million fixed rate bond maturing on 2 April 2023 which carries a coupon of 2.75% per annum (listed on the regulated market of Euronext Brussels with ISIN Code: BE0002677582 – Common Code: 208152149)</w:t>
      </w:r>
      <w:r w:rsidRPr="00C27E8D">
        <w:rPr>
          <w:rFonts w:ascii="Cambria" w:hAnsi="Cambria"/>
          <w:sz w:val="20"/>
          <w:szCs w:val="20"/>
        </w:rPr>
        <w:t xml:space="preserve"> (“Apr-23 Bond”)</w:t>
      </w:r>
    </w:p>
    <w:p w14:paraId="2DBEA990" w14:textId="77777777" w:rsidR="00B204B7" w:rsidRPr="00C27E8D" w:rsidRDefault="00B204B7" w:rsidP="00B204B7">
      <w:pPr>
        <w:widowControl w:val="0"/>
        <w:autoSpaceDE w:val="0"/>
        <w:autoSpaceDN w:val="0"/>
        <w:adjustRightInd w:val="0"/>
        <w:snapToGrid w:val="0"/>
        <w:ind w:left="567" w:hanging="567"/>
        <w:jc w:val="both"/>
        <w:rPr>
          <w:rFonts w:ascii="Cambria" w:hAnsi="Cambria"/>
          <w:sz w:val="20"/>
          <w:szCs w:val="20"/>
        </w:rPr>
      </w:pPr>
      <w:r w:rsidRPr="00C27E8D">
        <w:rPr>
          <w:rFonts w:ascii="Cambria" w:hAnsi="Cambria"/>
          <w:sz w:val="20"/>
          <w:szCs w:val="20"/>
        </w:rPr>
        <w:t>—</w:t>
      </w:r>
      <w:r w:rsidRPr="00C27E8D">
        <w:rPr>
          <w:rFonts w:ascii="Cambria" w:hAnsi="Cambria"/>
          <w:sz w:val="20"/>
          <w:szCs w:val="20"/>
        </w:rPr>
        <w:tab/>
        <w:t xml:space="preserve"> € 225 million fixed rate bonds due 21 September 2023 carry a coupon of 3.90% per annum. The bonds have been listed on the regulated market of NYSE Euronext Brussels (ISIN Code: BE0002258276 - Common Code: 148397694). (“Sep-23 Bond”)</w:t>
      </w:r>
    </w:p>
    <w:p w14:paraId="067BC5BE" w14:textId="77777777" w:rsidR="00B204B7" w:rsidRPr="00C27E8D" w:rsidRDefault="00B204B7" w:rsidP="00B204B7">
      <w:pPr>
        <w:widowControl w:val="0"/>
        <w:autoSpaceDE w:val="0"/>
        <w:autoSpaceDN w:val="0"/>
        <w:adjustRightInd w:val="0"/>
        <w:snapToGrid w:val="0"/>
        <w:ind w:left="567" w:hanging="567"/>
        <w:jc w:val="both"/>
        <w:rPr>
          <w:rFonts w:ascii="Cambria" w:hAnsi="Cambria"/>
          <w:sz w:val="20"/>
          <w:szCs w:val="20"/>
        </w:rPr>
      </w:pPr>
      <w:r w:rsidRPr="00C27E8D">
        <w:rPr>
          <w:rFonts w:ascii="Cambria" w:hAnsi="Cambria"/>
          <w:sz w:val="20"/>
          <w:szCs w:val="20"/>
        </w:rPr>
        <w:t xml:space="preserve">— </w:t>
      </w:r>
      <w:r w:rsidRPr="00C27E8D">
        <w:rPr>
          <w:rFonts w:ascii="Cambria" w:hAnsi="Cambria"/>
          <w:sz w:val="20"/>
          <w:szCs w:val="20"/>
        </w:rPr>
        <w:tab/>
        <w:t>€ 75 million fixed rate bonds due 6 July 2024 which carry a coupon of 3.25% per annum. The bonds have been listed on the regulated market of NYSE Euronext Brussels (ISIN Code: BE0002287564 - Common Code: 163738783). (“Jul-24 Bond”)</w:t>
      </w:r>
    </w:p>
    <w:p w14:paraId="555DC7FD" w14:textId="77777777" w:rsidR="00B204B7" w:rsidRPr="00C27E8D" w:rsidRDefault="00B204B7" w:rsidP="00B204B7">
      <w:pPr>
        <w:widowControl w:val="0"/>
        <w:autoSpaceDE w:val="0"/>
        <w:autoSpaceDN w:val="0"/>
        <w:adjustRightInd w:val="0"/>
        <w:snapToGrid w:val="0"/>
        <w:ind w:left="567" w:hanging="567"/>
        <w:jc w:val="both"/>
        <w:rPr>
          <w:rFonts w:ascii="Cambria" w:hAnsi="Cambria"/>
          <w:sz w:val="20"/>
          <w:szCs w:val="20"/>
        </w:rPr>
      </w:pPr>
      <w:r w:rsidRPr="00C27E8D">
        <w:rPr>
          <w:rFonts w:ascii="Cambria" w:hAnsi="Cambria"/>
          <w:sz w:val="20"/>
          <w:szCs w:val="20"/>
        </w:rPr>
        <w:t xml:space="preserve">— </w:t>
      </w:r>
      <w:r w:rsidRPr="00C27E8D">
        <w:rPr>
          <w:rFonts w:ascii="Cambria" w:hAnsi="Cambria"/>
          <w:sz w:val="20"/>
          <w:szCs w:val="20"/>
        </w:rPr>
        <w:tab/>
        <w:t xml:space="preserve">€ 80 million fixed rate bonds due 30 March 2025 carry a coupon of 3.35% per annum. The bonds are not listed (ISIN Code: BE6294349194 - Common Code: 159049558). (“Mar-25 Bond”) </w:t>
      </w:r>
    </w:p>
    <w:p w14:paraId="09CE1712" w14:textId="77777777" w:rsidR="00B204B7" w:rsidRPr="00C27E8D" w:rsidRDefault="00B204B7" w:rsidP="00B204B7">
      <w:pPr>
        <w:widowControl w:val="0"/>
        <w:autoSpaceDE w:val="0"/>
        <w:autoSpaceDN w:val="0"/>
        <w:adjustRightInd w:val="0"/>
        <w:snapToGrid w:val="0"/>
        <w:ind w:left="567" w:hanging="567"/>
        <w:jc w:val="both"/>
        <w:rPr>
          <w:rFonts w:ascii="Cambria" w:hAnsi="Cambria"/>
          <w:sz w:val="20"/>
          <w:szCs w:val="20"/>
        </w:rPr>
      </w:pPr>
      <w:r w:rsidRPr="00C27E8D">
        <w:rPr>
          <w:rFonts w:ascii="Cambria" w:hAnsi="Cambria"/>
          <w:sz w:val="20"/>
          <w:szCs w:val="20"/>
        </w:rPr>
        <w:t xml:space="preserve">— </w:t>
      </w:r>
      <w:r w:rsidRPr="00C27E8D">
        <w:rPr>
          <w:rFonts w:ascii="Cambria" w:hAnsi="Cambria"/>
          <w:sz w:val="20"/>
          <w:szCs w:val="20"/>
        </w:rPr>
        <w:tab/>
        <w:t>€ 190 million fixed rate bonds due 19 March 2026 carry a coupon of 3.50% per annum. The bonds have been listed on the regulated market of NYSE Euronext Brussels (ISIN Code: BE0002611896 - Common Code: 187793777). (“Mar-26 Bond”)</w:t>
      </w:r>
    </w:p>
    <w:p w14:paraId="4257BF11" w14:textId="77777777" w:rsidR="00B204B7" w:rsidRPr="00C27E8D" w:rsidRDefault="00B204B7" w:rsidP="00B204B7">
      <w:pPr>
        <w:widowControl w:val="0"/>
        <w:autoSpaceDE w:val="0"/>
        <w:autoSpaceDN w:val="0"/>
        <w:adjustRightInd w:val="0"/>
        <w:snapToGrid w:val="0"/>
        <w:spacing w:after="240"/>
        <w:ind w:left="567" w:hanging="567"/>
        <w:jc w:val="both"/>
        <w:rPr>
          <w:rFonts w:ascii="Cambria" w:hAnsi="Cambria"/>
          <w:sz w:val="20"/>
          <w:szCs w:val="20"/>
        </w:rPr>
      </w:pPr>
      <w:r w:rsidRPr="00C27E8D">
        <w:rPr>
          <w:rFonts w:ascii="Cambria" w:hAnsi="Cambria"/>
          <w:sz w:val="20"/>
          <w:szCs w:val="20"/>
        </w:rPr>
        <w:t xml:space="preserve">— </w:t>
      </w:r>
      <w:r w:rsidRPr="00C27E8D">
        <w:rPr>
          <w:rFonts w:ascii="Cambria" w:hAnsi="Cambria"/>
          <w:sz w:val="20"/>
          <w:szCs w:val="20"/>
        </w:rPr>
        <w:tab/>
        <w:t xml:space="preserve">€ </w:t>
      </w:r>
      <w:r>
        <w:rPr>
          <w:rFonts w:ascii="Cambria" w:hAnsi="Cambria"/>
          <w:sz w:val="20"/>
          <w:szCs w:val="20"/>
        </w:rPr>
        <w:t>600</w:t>
      </w:r>
      <w:r w:rsidRPr="00C27E8D">
        <w:rPr>
          <w:rFonts w:ascii="Cambria" w:hAnsi="Cambria"/>
          <w:sz w:val="20"/>
          <w:szCs w:val="20"/>
        </w:rPr>
        <w:t xml:space="preserve"> million fixed rate bonds due </w:t>
      </w:r>
      <w:r>
        <w:rPr>
          <w:rFonts w:ascii="Cambria" w:hAnsi="Cambria"/>
          <w:sz w:val="20"/>
          <w:szCs w:val="20"/>
        </w:rPr>
        <w:t>8 April 202</w:t>
      </w:r>
      <w:r w:rsidRPr="00C27E8D">
        <w:rPr>
          <w:rFonts w:ascii="Cambria" w:hAnsi="Cambria"/>
          <w:sz w:val="20"/>
          <w:szCs w:val="20"/>
        </w:rPr>
        <w:t xml:space="preserve">9 carry a coupon of </w:t>
      </w:r>
      <w:r>
        <w:rPr>
          <w:rFonts w:ascii="Cambria" w:hAnsi="Cambria"/>
          <w:sz w:val="20"/>
          <w:szCs w:val="20"/>
        </w:rPr>
        <w:t>1</w:t>
      </w:r>
      <w:r w:rsidRPr="00C27E8D">
        <w:rPr>
          <w:rFonts w:ascii="Cambria" w:hAnsi="Cambria"/>
          <w:sz w:val="20"/>
          <w:szCs w:val="20"/>
        </w:rPr>
        <w:t xml:space="preserve">.50% per annum. The bonds have been listed on the </w:t>
      </w:r>
      <w:r w:rsidRPr="003363C8">
        <w:rPr>
          <w:rFonts w:ascii="Cambria" w:eastAsiaTheme="minorHAnsi" w:hAnsi="Cambria"/>
          <w:sz w:val="20"/>
          <w:szCs w:val="20"/>
        </w:rPr>
        <w:t>Luxembourg Stock Exchange (Euro</w:t>
      </w:r>
      <w:r>
        <w:rPr>
          <w:rFonts w:ascii="Cambria" w:eastAsiaTheme="minorHAnsi" w:hAnsi="Cambria"/>
          <w:sz w:val="20"/>
          <w:szCs w:val="20"/>
        </w:rPr>
        <w:t xml:space="preserve"> </w:t>
      </w:r>
      <w:r w:rsidRPr="003363C8">
        <w:rPr>
          <w:rFonts w:ascii="Cambria" w:eastAsiaTheme="minorHAnsi" w:hAnsi="Cambria"/>
          <w:sz w:val="20"/>
          <w:szCs w:val="20"/>
        </w:rPr>
        <w:t>MTF)</w:t>
      </w:r>
      <w:r>
        <w:rPr>
          <w:rFonts w:ascii="Cambria" w:eastAsiaTheme="minorHAnsi" w:hAnsi="Cambria"/>
          <w:sz w:val="20"/>
          <w:szCs w:val="20"/>
        </w:rPr>
        <w:t xml:space="preserve"> </w:t>
      </w:r>
      <w:r w:rsidRPr="00C27E8D">
        <w:rPr>
          <w:rFonts w:ascii="Cambria" w:hAnsi="Cambria"/>
          <w:sz w:val="20"/>
          <w:szCs w:val="20"/>
        </w:rPr>
        <w:t>(ISIN Code: BE</w:t>
      </w:r>
      <w:r>
        <w:rPr>
          <w:rFonts w:ascii="Cambria" w:hAnsi="Cambria"/>
          <w:sz w:val="20"/>
          <w:szCs w:val="20"/>
        </w:rPr>
        <w:t>6327721237</w:t>
      </w:r>
      <w:r w:rsidRPr="00C27E8D">
        <w:rPr>
          <w:rFonts w:ascii="Cambria" w:hAnsi="Cambria"/>
          <w:sz w:val="20"/>
          <w:szCs w:val="20"/>
        </w:rPr>
        <w:t xml:space="preserve"> - Common Code: </w:t>
      </w:r>
      <w:r>
        <w:rPr>
          <w:rFonts w:ascii="Cambria" w:hAnsi="Cambria"/>
          <w:sz w:val="20"/>
          <w:szCs w:val="20"/>
        </w:rPr>
        <w:t>232974028</w:t>
      </w:r>
      <w:r w:rsidRPr="00C27E8D">
        <w:rPr>
          <w:rFonts w:ascii="Cambria" w:hAnsi="Cambria"/>
          <w:sz w:val="20"/>
          <w:szCs w:val="20"/>
        </w:rPr>
        <w:t>). (“</w:t>
      </w:r>
      <w:r>
        <w:rPr>
          <w:rFonts w:ascii="Cambria" w:hAnsi="Cambria"/>
          <w:sz w:val="20"/>
          <w:szCs w:val="20"/>
        </w:rPr>
        <w:t>Apr-29</w:t>
      </w:r>
      <w:r w:rsidRPr="00C27E8D">
        <w:rPr>
          <w:rFonts w:ascii="Cambria" w:hAnsi="Cambria"/>
          <w:sz w:val="20"/>
          <w:szCs w:val="20"/>
        </w:rPr>
        <w:t xml:space="preserve"> Bond”)</w:t>
      </w:r>
      <w:r>
        <w:rPr>
          <w:rFonts w:ascii="Cambria" w:hAnsi="Cambria"/>
          <w:sz w:val="20"/>
          <w:szCs w:val="20"/>
        </w:rPr>
        <w:t>.</w:t>
      </w:r>
    </w:p>
    <w:p w14:paraId="3B49CB7D" w14:textId="77777777" w:rsidR="00B204B7" w:rsidRPr="0009052C" w:rsidRDefault="00B204B7" w:rsidP="00B204B7">
      <w:pPr>
        <w:widowControl w:val="0"/>
        <w:numPr>
          <w:ilvl w:val="1"/>
          <w:numId w:val="83"/>
        </w:numPr>
        <w:tabs>
          <w:tab w:val="clear" w:pos="1107"/>
          <w:tab w:val="num" w:pos="567"/>
        </w:tabs>
        <w:autoSpaceDE w:val="0"/>
        <w:autoSpaceDN w:val="0"/>
        <w:adjustRightInd w:val="0"/>
        <w:snapToGrid w:val="0"/>
        <w:ind w:left="567"/>
        <w:jc w:val="both"/>
        <w:outlineLvl w:val="1"/>
        <w:rPr>
          <w:rFonts w:ascii="Cambria" w:hAnsi="Cambria"/>
          <w:b/>
          <w:kern w:val="20"/>
        </w:rPr>
      </w:pPr>
      <w:r>
        <w:rPr>
          <w:rFonts w:ascii="Cambria" w:hAnsi="Cambria"/>
          <w:b/>
          <w:kern w:val="20"/>
        </w:rPr>
        <w:t>Key terms and covenants</w:t>
      </w:r>
    </w:p>
    <w:p w14:paraId="19104BDC"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p>
    <w:p w14:paraId="213AFB69" w14:textId="77777777" w:rsidR="00B204B7" w:rsidRPr="0009052C" w:rsidRDefault="00B204B7" w:rsidP="00B204B7">
      <w:pPr>
        <w:widowControl w:val="0"/>
        <w:autoSpaceDE w:val="0"/>
        <w:autoSpaceDN w:val="0"/>
        <w:adjustRightInd w:val="0"/>
        <w:snapToGrid w:val="0"/>
        <w:spacing w:after="120"/>
        <w:jc w:val="both"/>
        <w:rPr>
          <w:rFonts w:ascii="Cambria" w:hAnsi="Cambria"/>
          <w:sz w:val="20"/>
          <w:szCs w:val="20"/>
        </w:rPr>
      </w:pPr>
      <w:r w:rsidRPr="0009052C">
        <w:rPr>
          <w:rFonts w:ascii="Cambria" w:hAnsi="Cambria"/>
          <w:sz w:val="20"/>
          <w:szCs w:val="20"/>
        </w:rPr>
        <w:t xml:space="preserve">Please refer to </w:t>
      </w:r>
      <w:r w:rsidRPr="0009052C">
        <w:rPr>
          <w:rFonts w:ascii="Cambria" w:hAnsi="Cambria"/>
          <w:i/>
          <w:iCs/>
          <w:sz w:val="20"/>
          <w:szCs w:val="20"/>
        </w:rPr>
        <w:t>Annual Report 20</w:t>
      </w:r>
      <w:r>
        <w:rPr>
          <w:rFonts w:ascii="Cambria" w:hAnsi="Cambria"/>
          <w:i/>
          <w:sz w:val="20"/>
          <w:szCs w:val="20"/>
        </w:rPr>
        <w:t>20</w:t>
      </w:r>
      <w:r w:rsidRPr="0009052C">
        <w:rPr>
          <w:rFonts w:ascii="Cambria" w:hAnsi="Cambria"/>
          <w:i/>
          <w:iCs/>
          <w:sz w:val="20"/>
          <w:szCs w:val="20"/>
        </w:rPr>
        <w:t xml:space="preserve"> - Note 17.2 Key terms and covenants</w:t>
      </w:r>
      <w:r w:rsidRPr="0009052C">
        <w:rPr>
          <w:rFonts w:ascii="Cambria" w:hAnsi="Cambria"/>
          <w:sz w:val="20"/>
          <w:szCs w:val="20"/>
        </w:rPr>
        <w:t xml:space="preserve"> for further information.</w:t>
      </w:r>
    </w:p>
    <w:p w14:paraId="6ECB9F5E" w14:textId="77777777" w:rsidR="00B204B7" w:rsidRPr="0009052C" w:rsidRDefault="00B204B7" w:rsidP="00B204B7">
      <w:pPr>
        <w:widowControl w:val="0"/>
        <w:autoSpaceDE w:val="0"/>
        <w:autoSpaceDN w:val="0"/>
        <w:adjustRightInd w:val="0"/>
        <w:snapToGrid w:val="0"/>
        <w:spacing w:after="120"/>
        <w:jc w:val="both"/>
        <w:rPr>
          <w:rFonts w:ascii="Cambria" w:hAnsi="Cambria"/>
          <w:sz w:val="20"/>
          <w:szCs w:val="20"/>
        </w:rPr>
      </w:pPr>
      <w:r w:rsidRPr="0009052C">
        <w:rPr>
          <w:rFonts w:ascii="Cambria" w:hAnsi="Cambria"/>
          <w:sz w:val="20"/>
          <w:szCs w:val="20"/>
        </w:rPr>
        <w:t>During the first half year of 202</w:t>
      </w:r>
      <w:r>
        <w:rPr>
          <w:rFonts w:ascii="Cambria" w:hAnsi="Cambria"/>
          <w:sz w:val="20"/>
          <w:szCs w:val="20"/>
        </w:rPr>
        <w:t>1</w:t>
      </w:r>
      <w:r w:rsidRPr="0009052C">
        <w:rPr>
          <w:rFonts w:ascii="Cambria" w:hAnsi="Cambria"/>
          <w:sz w:val="20"/>
          <w:szCs w:val="20"/>
        </w:rPr>
        <w:t>, the Group operated well within its bank loans, schuldschein loans and bond covenants and there were no events of default nor were there any breaches of covenants with respect to loan agreements noted.</w:t>
      </w:r>
    </w:p>
    <w:p w14:paraId="14ADCA25"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p>
    <w:p w14:paraId="6A309D9E"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p>
    <w:p w14:paraId="661BAEBB"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p>
    <w:p w14:paraId="4F0B3132"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p>
    <w:p w14:paraId="7B6B2F44"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p>
    <w:p w14:paraId="5A013751" w14:textId="77777777" w:rsidR="00B204B7" w:rsidRPr="0009052C" w:rsidRDefault="00B204B7" w:rsidP="00B204B7">
      <w:pPr>
        <w:widowControl w:val="0"/>
        <w:autoSpaceDE w:val="0"/>
        <w:autoSpaceDN w:val="0"/>
        <w:adjustRightInd w:val="0"/>
        <w:snapToGrid w:val="0"/>
        <w:jc w:val="both"/>
        <w:rPr>
          <w:rFonts w:ascii="Cambria" w:hAnsi="Cambria"/>
          <w:sz w:val="20"/>
          <w:szCs w:val="20"/>
          <w:lang w:eastAsia="en-GB"/>
        </w:rPr>
      </w:pPr>
    </w:p>
    <w:p w14:paraId="7BB402C0" w14:textId="77777777" w:rsidR="00B204B7" w:rsidRDefault="00B204B7" w:rsidP="00B204B7">
      <w:pPr>
        <w:widowControl w:val="0"/>
        <w:autoSpaceDE w:val="0"/>
        <w:autoSpaceDN w:val="0"/>
        <w:adjustRightInd w:val="0"/>
        <w:snapToGrid w:val="0"/>
        <w:jc w:val="both"/>
        <w:rPr>
          <w:rFonts w:ascii="Cambria" w:hAnsi="Cambria"/>
          <w:sz w:val="20"/>
          <w:szCs w:val="20"/>
          <w:lang w:eastAsia="en-GB"/>
        </w:rPr>
      </w:pPr>
      <w:r w:rsidRPr="0009052C">
        <w:rPr>
          <w:rFonts w:ascii="Cambria" w:hAnsi="Cambria"/>
          <w:sz w:val="20"/>
          <w:szCs w:val="20"/>
          <w:lang w:eastAsia="en-GB"/>
        </w:rPr>
        <w:br w:type="page"/>
      </w:r>
    </w:p>
    <w:p w14:paraId="43DA8845" w14:textId="77777777" w:rsidR="00B204B7" w:rsidRPr="0009052C" w:rsidRDefault="00B204B7" w:rsidP="00B204B7">
      <w:pPr>
        <w:rPr>
          <w:rFonts w:ascii="Cambria" w:hAnsi="Cambria"/>
          <w:sz w:val="20"/>
          <w:szCs w:val="20"/>
        </w:rPr>
      </w:pPr>
    </w:p>
    <w:p w14:paraId="31AA971C"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kern w:val="20"/>
          <w:sz w:val="26"/>
          <w:szCs w:val="26"/>
          <w:lang w:eastAsia="en-GB"/>
        </w:rPr>
      </w:pPr>
      <w:r w:rsidRPr="0009052C">
        <w:rPr>
          <w:rFonts w:ascii="Cambria" w:hAnsi="Cambria"/>
          <w:b/>
          <w:kern w:val="20"/>
          <w:sz w:val="26"/>
          <w:szCs w:val="26"/>
          <w:lang w:eastAsia="en-GB"/>
        </w:rPr>
        <w:t>Assets classified as held for sale and liabilities associated with those assets</w:t>
      </w:r>
    </w:p>
    <w:tbl>
      <w:tblPr>
        <w:tblW w:w="8822" w:type="dxa"/>
        <w:tblInd w:w="108" w:type="dxa"/>
        <w:tblLook w:val="04A0" w:firstRow="1" w:lastRow="0" w:firstColumn="1" w:lastColumn="0" w:noHBand="0" w:noVBand="1"/>
      </w:tblPr>
      <w:tblGrid>
        <w:gridCol w:w="6271"/>
        <w:gridCol w:w="1205"/>
        <w:gridCol w:w="1346"/>
      </w:tblGrid>
      <w:tr w:rsidR="00B204B7" w:rsidRPr="0009052C" w14:paraId="020F2B1F" w14:textId="77777777" w:rsidTr="000D493C">
        <w:trPr>
          <w:trHeight w:val="276"/>
        </w:trPr>
        <w:tc>
          <w:tcPr>
            <w:tcW w:w="6271" w:type="dxa"/>
            <w:tcBorders>
              <w:top w:val="nil"/>
              <w:left w:val="nil"/>
              <w:bottom w:val="nil"/>
              <w:right w:val="nil"/>
            </w:tcBorders>
            <w:shd w:val="clear" w:color="000000" w:fill="CC0000"/>
            <w:noWrap/>
            <w:vAlign w:val="center"/>
            <w:hideMark/>
          </w:tcPr>
          <w:p w14:paraId="7873D10E" w14:textId="77777777" w:rsidR="00B204B7" w:rsidRPr="0009052C" w:rsidRDefault="00B204B7" w:rsidP="000D493C">
            <w:pPr>
              <w:rPr>
                <w:rFonts w:ascii="Cambria" w:hAnsi="Cambria"/>
                <w:b/>
                <w:bCs/>
                <w:color w:val="FFFFFF"/>
                <w:sz w:val="19"/>
                <w:szCs w:val="19"/>
                <w:lang w:eastAsia="en-GB"/>
              </w:rPr>
            </w:pPr>
            <w:r w:rsidRPr="0009052C">
              <w:rPr>
                <w:rFonts w:ascii="Cambria" w:hAnsi="Cambria"/>
                <w:i/>
                <w:iCs/>
                <w:color w:val="FFFFFF"/>
                <w:sz w:val="19"/>
                <w:szCs w:val="19"/>
                <w:lang w:eastAsia="en-GB"/>
              </w:rPr>
              <w:t>(in thousands of €)</w:t>
            </w:r>
          </w:p>
        </w:tc>
        <w:tc>
          <w:tcPr>
            <w:tcW w:w="1205" w:type="dxa"/>
            <w:tcBorders>
              <w:top w:val="nil"/>
              <w:left w:val="nil"/>
              <w:bottom w:val="nil"/>
              <w:right w:val="nil"/>
            </w:tcBorders>
            <w:shd w:val="clear" w:color="000000" w:fill="CC0000"/>
            <w:noWrap/>
            <w:vAlign w:val="center"/>
            <w:hideMark/>
          </w:tcPr>
          <w:p w14:paraId="0E27F5A8" w14:textId="77777777" w:rsidR="00B204B7" w:rsidRPr="006D038F" w:rsidRDefault="00B204B7" w:rsidP="000D493C">
            <w:pPr>
              <w:jc w:val="right"/>
              <w:rPr>
                <w:rFonts w:ascii="Cambria" w:hAnsi="Cambria"/>
                <w:b/>
                <w:color w:val="FFFFFF"/>
                <w:sz w:val="19"/>
                <w:szCs w:val="19"/>
                <w:lang w:eastAsia="en-GB"/>
              </w:rPr>
            </w:pPr>
            <w:r w:rsidRPr="0009052C">
              <w:rPr>
                <w:rFonts w:ascii="Cambria" w:hAnsi="Cambria"/>
                <w:b/>
                <w:bCs/>
                <w:color w:val="FFFFFF"/>
                <w:sz w:val="19"/>
                <w:szCs w:val="19"/>
                <w:lang w:eastAsia="en-GB"/>
              </w:rPr>
              <w:t>30.06.202</w:t>
            </w:r>
            <w:r>
              <w:rPr>
                <w:rFonts w:ascii="Cambria" w:hAnsi="Cambria"/>
                <w:b/>
                <w:color w:val="FFFFFF"/>
                <w:sz w:val="19"/>
                <w:szCs w:val="19"/>
                <w:lang w:eastAsia="en-GB"/>
              </w:rPr>
              <w:t>1</w:t>
            </w:r>
          </w:p>
        </w:tc>
        <w:tc>
          <w:tcPr>
            <w:tcW w:w="1346" w:type="dxa"/>
            <w:tcBorders>
              <w:top w:val="nil"/>
              <w:left w:val="nil"/>
              <w:bottom w:val="single" w:sz="4" w:space="0" w:color="C00000"/>
              <w:right w:val="nil"/>
            </w:tcBorders>
            <w:shd w:val="clear" w:color="000000" w:fill="CC0000"/>
            <w:vAlign w:val="center"/>
          </w:tcPr>
          <w:p w14:paraId="2E07F357" w14:textId="77777777" w:rsidR="00B204B7" w:rsidRPr="0009052C" w:rsidRDefault="00B204B7" w:rsidP="000D493C">
            <w:pPr>
              <w:jc w:val="right"/>
              <w:rPr>
                <w:rFonts w:ascii="Cambria" w:hAnsi="Cambria"/>
                <w:b/>
                <w:bCs/>
                <w:color w:val="FFFFFF"/>
                <w:sz w:val="19"/>
                <w:szCs w:val="19"/>
                <w:lang w:eastAsia="en-GB"/>
              </w:rPr>
            </w:pPr>
            <w:r w:rsidRPr="0009052C">
              <w:rPr>
                <w:rFonts w:ascii="Cambria" w:hAnsi="Cambria"/>
                <w:b/>
                <w:bCs/>
                <w:color w:val="FFFFFF"/>
                <w:sz w:val="19"/>
                <w:szCs w:val="19"/>
                <w:lang w:eastAsia="en-GB"/>
              </w:rPr>
              <w:t>31.12.20</w:t>
            </w:r>
            <w:r>
              <w:rPr>
                <w:rFonts w:ascii="Cambria" w:hAnsi="Cambria"/>
                <w:b/>
                <w:color w:val="FFFFFF"/>
                <w:sz w:val="19"/>
                <w:szCs w:val="19"/>
                <w:lang w:eastAsia="en-GB"/>
              </w:rPr>
              <w:t>20</w:t>
            </w:r>
          </w:p>
        </w:tc>
      </w:tr>
      <w:tr w:rsidR="00B204B7" w:rsidRPr="0009052C" w14:paraId="5F23DE62" w14:textId="77777777" w:rsidTr="000D493C">
        <w:trPr>
          <w:trHeight w:val="418"/>
        </w:trPr>
        <w:tc>
          <w:tcPr>
            <w:tcW w:w="6271" w:type="dxa"/>
            <w:tcBorders>
              <w:top w:val="nil"/>
              <w:left w:val="nil"/>
              <w:bottom w:val="single" w:sz="4" w:space="0" w:color="C00000"/>
              <w:right w:val="nil"/>
            </w:tcBorders>
            <w:shd w:val="clear" w:color="auto" w:fill="auto"/>
            <w:noWrap/>
            <w:vAlign w:val="bottom"/>
            <w:hideMark/>
          </w:tcPr>
          <w:p w14:paraId="1AF607ED"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Intangible assets</w:t>
            </w:r>
          </w:p>
        </w:tc>
        <w:tc>
          <w:tcPr>
            <w:tcW w:w="1205" w:type="dxa"/>
            <w:tcBorders>
              <w:top w:val="nil"/>
              <w:left w:val="nil"/>
              <w:bottom w:val="single" w:sz="4" w:space="0" w:color="C00000"/>
              <w:right w:val="nil"/>
            </w:tcBorders>
            <w:shd w:val="clear" w:color="000000" w:fill="F2F2F2"/>
            <w:noWrap/>
            <w:vAlign w:val="bottom"/>
          </w:tcPr>
          <w:p w14:paraId="6B9AC366"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c>
          <w:tcPr>
            <w:tcW w:w="1346" w:type="dxa"/>
            <w:tcBorders>
              <w:top w:val="nil"/>
              <w:left w:val="nil"/>
              <w:bottom w:val="single" w:sz="4" w:space="0" w:color="C00000"/>
              <w:right w:val="nil"/>
            </w:tcBorders>
            <w:shd w:val="clear" w:color="auto" w:fill="auto"/>
            <w:vAlign w:val="bottom"/>
          </w:tcPr>
          <w:p w14:paraId="2B4708A8"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r>
      <w:tr w:rsidR="00B204B7" w:rsidRPr="0009052C" w14:paraId="42EFD673"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7E174F22"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Investment properties</w:t>
            </w:r>
          </w:p>
        </w:tc>
        <w:tc>
          <w:tcPr>
            <w:tcW w:w="1205" w:type="dxa"/>
            <w:tcBorders>
              <w:top w:val="nil"/>
              <w:left w:val="nil"/>
              <w:bottom w:val="single" w:sz="4" w:space="0" w:color="C00000"/>
              <w:right w:val="nil"/>
            </w:tcBorders>
            <w:shd w:val="clear" w:color="000000" w:fill="F2F2F2"/>
            <w:noWrap/>
            <w:vAlign w:val="bottom"/>
          </w:tcPr>
          <w:p w14:paraId="5F43BD04"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109,003</w:t>
            </w:r>
          </w:p>
        </w:tc>
        <w:tc>
          <w:tcPr>
            <w:tcW w:w="1346" w:type="dxa"/>
            <w:tcBorders>
              <w:top w:val="nil"/>
              <w:left w:val="nil"/>
              <w:bottom w:val="single" w:sz="4" w:space="0" w:color="C00000"/>
              <w:right w:val="nil"/>
            </w:tcBorders>
            <w:shd w:val="clear" w:color="auto" w:fill="auto"/>
            <w:vAlign w:val="bottom"/>
          </w:tcPr>
          <w:p w14:paraId="44B7316C"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102,309</w:t>
            </w:r>
          </w:p>
        </w:tc>
      </w:tr>
      <w:tr w:rsidR="00B204B7" w:rsidRPr="0009052C" w14:paraId="7A47EE0D"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0602C7EE"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Property, plant and equipment</w:t>
            </w:r>
          </w:p>
        </w:tc>
        <w:tc>
          <w:tcPr>
            <w:tcW w:w="1205" w:type="dxa"/>
            <w:tcBorders>
              <w:top w:val="nil"/>
              <w:left w:val="nil"/>
              <w:bottom w:val="single" w:sz="4" w:space="0" w:color="C00000"/>
              <w:right w:val="nil"/>
            </w:tcBorders>
            <w:shd w:val="clear" w:color="000000" w:fill="F2F2F2"/>
            <w:noWrap/>
            <w:vAlign w:val="bottom"/>
          </w:tcPr>
          <w:p w14:paraId="33BCBA3F"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c>
          <w:tcPr>
            <w:tcW w:w="1346" w:type="dxa"/>
            <w:tcBorders>
              <w:top w:val="nil"/>
              <w:left w:val="nil"/>
              <w:bottom w:val="single" w:sz="4" w:space="0" w:color="C00000"/>
              <w:right w:val="nil"/>
            </w:tcBorders>
            <w:shd w:val="clear" w:color="auto" w:fill="auto"/>
            <w:vAlign w:val="bottom"/>
          </w:tcPr>
          <w:p w14:paraId="6A41D2FC"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r>
      <w:tr w:rsidR="00B204B7" w:rsidRPr="0009052C" w14:paraId="05325542"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34846721"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Deferred tax assets</w:t>
            </w:r>
          </w:p>
        </w:tc>
        <w:tc>
          <w:tcPr>
            <w:tcW w:w="1205" w:type="dxa"/>
            <w:tcBorders>
              <w:top w:val="nil"/>
              <w:left w:val="nil"/>
              <w:bottom w:val="single" w:sz="4" w:space="0" w:color="C00000"/>
              <w:right w:val="nil"/>
            </w:tcBorders>
            <w:shd w:val="clear" w:color="000000" w:fill="F2F2F2"/>
            <w:noWrap/>
            <w:vAlign w:val="bottom"/>
          </w:tcPr>
          <w:p w14:paraId="567520F2"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c>
          <w:tcPr>
            <w:tcW w:w="1346" w:type="dxa"/>
            <w:tcBorders>
              <w:top w:val="nil"/>
              <w:left w:val="nil"/>
              <w:bottom w:val="single" w:sz="4" w:space="0" w:color="C00000"/>
              <w:right w:val="nil"/>
            </w:tcBorders>
            <w:shd w:val="clear" w:color="auto" w:fill="auto"/>
            <w:vAlign w:val="bottom"/>
          </w:tcPr>
          <w:p w14:paraId="667DDA73"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r>
      <w:tr w:rsidR="00B204B7" w:rsidRPr="0009052C" w14:paraId="624D55CB"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76FD7288"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Trade and other receivables</w:t>
            </w:r>
          </w:p>
        </w:tc>
        <w:tc>
          <w:tcPr>
            <w:tcW w:w="1205" w:type="dxa"/>
            <w:tcBorders>
              <w:top w:val="nil"/>
              <w:left w:val="nil"/>
              <w:bottom w:val="single" w:sz="4" w:space="0" w:color="C00000"/>
              <w:right w:val="nil"/>
            </w:tcBorders>
            <w:shd w:val="clear" w:color="000000" w:fill="F2F2F2"/>
            <w:noWrap/>
            <w:vAlign w:val="bottom"/>
          </w:tcPr>
          <w:p w14:paraId="741FB607"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c>
          <w:tcPr>
            <w:tcW w:w="1346" w:type="dxa"/>
            <w:tcBorders>
              <w:top w:val="nil"/>
              <w:left w:val="nil"/>
              <w:bottom w:val="single" w:sz="4" w:space="0" w:color="C00000"/>
              <w:right w:val="nil"/>
            </w:tcBorders>
            <w:shd w:val="clear" w:color="auto" w:fill="auto"/>
            <w:vAlign w:val="bottom"/>
          </w:tcPr>
          <w:p w14:paraId="7F9716A9"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r>
      <w:tr w:rsidR="00B204B7" w:rsidRPr="0009052C" w14:paraId="4B63E879"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4BE12516"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Cash and cash equivalents</w:t>
            </w:r>
          </w:p>
        </w:tc>
        <w:tc>
          <w:tcPr>
            <w:tcW w:w="1205" w:type="dxa"/>
            <w:tcBorders>
              <w:top w:val="nil"/>
              <w:left w:val="nil"/>
              <w:bottom w:val="single" w:sz="4" w:space="0" w:color="C00000"/>
              <w:right w:val="nil"/>
            </w:tcBorders>
            <w:shd w:val="clear" w:color="000000" w:fill="F2F2F2"/>
            <w:noWrap/>
            <w:vAlign w:val="bottom"/>
          </w:tcPr>
          <w:p w14:paraId="17589CC1"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c>
          <w:tcPr>
            <w:tcW w:w="1346" w:type="dxa"/>
            <w:tcBorders>
              <w:top w:val="nil"/>
              <w:left w:val="nil"/>
              <w:bottom w:val="single" w:sz="4" w:space="0" w:color="C00000"/>
              <w:right w:val="nil"/>
            </w:tcBorders>
            <w:shd w:val="clear" w:color="auto" w:fill="auto"/>
            <w:vAlign w:val="bottom"/>
          </w:tcPr>
          <w:p w14:paraId="3D8250D6"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r>
      <w:tr w:rsidR="00B204B7" w:rsidRPr="0009052C" w14:paraId="02171F41" w14:textId="77777777" w:rsidTr="000D493C">
        <w:trPr>
          <w:trHeight w:val="276"/>
        </w:trPr>
        <w:tc>
          <w:tcPr>
            <w:tcW w:w="6271" w:type="dxa"/>
            <w:tcBorders>
              <w:top w:val="nil"/>
              <w:left w:val="nil"/>
              <w:bottom w:val="single" w:sz="4" w:space="0" w:color="C00000"/>
              <w:right w:val="nil"/>
            </w:tcBorders>
            <w:shd w:val="clear" w:color="auto" w:fill="auto"/>
            <w:noWrap/>
            <w:vAlign w:val="bottom"/>
            <w:hideMark/>
          </w:tcPr>
          <w:p w14:paraId="52DA55C7" w14:textId="77777777" w:rsidR="00B204B7" w:rsidRPr="0009052C" w:rsidRDefault="00B204B7" w:rsidP="000D493C">
            <w:pPr>
              <w:rPr>
                <w:rFonts w:ascii="Cambria" w:hAnsi="Cambria" w:cs="Calibri"/>
                <w:b/>
                <w:bCs/>
                <w:color w:val="000000"/>
                <w:sz w:val="20"/>
                <w:szCs w:val="20"/>
                <w:lang w:eastAsia="nl-NL"/>
              </w:rPr>
            </w:pPr>
            <w:r w:rsidRPr="0009052C">
              <w:rPr>
                <w:rFonts w:ascii="Cambria" w:hAnsi="Cambria" w:cs="Calibri"/>
                <w:b/>
                <w:bCs/>
                <w:color w:val="000000"/>
                <w:sz w:val="20"/>
                <w:szCs w:val="20"/>
                <w:lang w:eastAsia="nl-NL"/>
              </w:rPr>
              <w:t>Disposal group held for sale</w:t>
            </w:r>
          </w:p>
        </w:tc>
        <w:tc>
          <w:tcPr>
            <w:tcW w:w="1205" w:type="dxa"/>
            <w:tcBorders>
              <w:top w:val="nil"/>
              <w:left w:val="nil"/>
              <w:bottom w:val="single" w:sz="4" w:space="0" w:color="C00000"/>
              <w:right w:val="nil"/>
            </w:tcBorders>
            <w:shd w:val="clear" w:color="000000" w:fill="F2F2F2"/>
            <w:noWrap/>
            <w:vAlign w:val="bottom"/>
          </w:tcPr>
          <w:p w14:paraId="1D199BBF" w14:textId="77777777" w:rsidR="00B204B7" w:rsidRPr="0009052C" w:rsidRDefault="00B204B7" w:rsidP="000D493C">
            <w:pPr>
              <w:jc w:val="right"/>
              <w:rPr>
                <w:rFonts w:ascii="Cambria" w:hAnsi="Cambria"/>
                <w:b/>
                <w:bCs/>
                <w:sz w:val="20"/>
                <w:szCs w:val="20"/>
                <w:lang w:eastAsia="en-GB"/>
              </w:rPr>
            </w:pPr>
            <w:r w:rsidRPr="006D038F">
              <w:rPr>
                <w:rFonts w:ascii="Cambria" w:hAnsi="Cambria" w:cs="Calibri"/>
                <w:b/>
                <w:bCs/>
                <w:sz w:val="20"/>
                <w:szCs w:val="20"/>
                <w:lang w:eastAsia="en-GB"/>
              </w:rPr>
              <w:t>109,003</w:t>
            </w:r>
          </w:p>
        </w:tc>
        <w:tc>
          <w:tcPr>
            <w:tcW w:w="1346" w:type="dxa"/>
            <w:tcBorders>
              <w:top w:val="single" w:sz="4" w:space="0" w:color="CC0000"/>
              <w:left w:val="nil"/>
              <w:bottom w:val="single" w:sz="4" w:space="0" w:color="CC0000"/>
              <w:right w:val="nil"/>
            </w:tcBorders>
            <w:shd w:val="clear" w:color="auto" w:fill="auto"/>
            <w:vAlign w:val="bottom"/>
          </w:tcPr>
          <w:p w14:paraId="7A78A9CD" w14:textId="77777777" w:rsidR="00B204B7" w:rsidRPr="0009052C" w:rsidRDefault="00B204B7" w:rsidP="000D493C">
            <w:pPr>
              <w:jc w:val="right"/>
              <w:rPr>
                <w:rFonts w:ascii="Cambria" w:hAnsi="Cambria"/>
                <w:b/>
                <w:bCs/>
                <w:color w:val="000000"/>
                <w:sz w:val="20"/>
                <w:szCs w:val="20"/>
                <w:lang w:eastAsia="en-GB"/>
              </w:rPr>
            </w:pPr>
            <w:r w:rsidRPr="006D038F">
              <w:rPr>
                <w:rFonts w:ascii="Cambria" w:hAnsi="Cambria" w:cs="Calibri"/>
                <w:b/>
                <w:bCs/>
                <w:color w:val="000000"/>
                <w:sz w:val="20"/>
                <w:szCs w:val="20"/>
                <w:lang w:eastAsia="en-GB"/>
              </w:rPr>
              <w:t>102,309</w:t>
            </w:r>
          </w:p>
        </w:tc>
      </w:tr>
      <w:tr w:rsidR="00B204B7" w:rsidRPr="0009052C" w14:paraId="74E846FB"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4C16A4CE"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 </w:t>
            </w:r>
          </w:p>
        </w:tc>
        <w:tc>
          <w:tcPr>
            <w:tcW w:w="1205" w:type="dxa"/>
            <w:tcBorders>
              <w:top w:val="single" w:sz="4" w:space="0" w:color="CC0000"/>
              <w:left w:val="nil"/>
              <w:bottom w:val="single" w:sz="4" w:space="0" w:color="CC0000"/>
              <w:right w:val="nil"/>
            </w:tcBorders>
            <w:shd w:val="clear" w:color="000000" w:fill="F2F2F2"/>
            <w:noWrap/>
            <w:vAlign w:val="bottom"/>
          </w:tcPr>
          <w:p w14:paraId="1BBD426A" w14:textId="77777777" w:rsidR="00B204B7" w:rsidRPr="0009052C" w:rsidRDefault="00B204B7" w:rsidP="000D493C">
            <w:pPr>
              <w:jc w:val="right"/>
              <w:rPr>
                <w:rFonts w:ascii="Cambria" w:hAnsi="Cambria"/>
                <w:color w:val="000000"/>
                <w:sz w:val="20"/>
                <w:szCs w:val="20"/>
                <w:lang w:eastAsia="en-GB"/>
              </w:rPr>
            </w:pPr>
            <w:r w:rsidRPr="006D038F">
              <w:rPr>
                <w:rFonts w:ascii="Cambria" w:hAnsi="Cambria" w:cs="Calibri"/>
                <w:color w:val="000000"/>
                <w:sz w:val="20"/>
                <w:szCs w:val="20"/>
                <w:lang w:eastAsia="en-GB"/>
              </w:rPr>
              <w:t> </w:t>
            </w:r>
          </w:p>
        </w:tc>
        <w:tc>
          <w:tcPr>
            <w:tcW w:w="1346" w:type="dxa"/>
            <w:tcBorders>
              <w:top w:val="nil"/>
              <w:left w:val="nil"/>
              <w:bottom w:val="single" w:sz="4" w:space="0" w:color="CC0000"/>
              <w:right w:val="nil"/>
            </w:tcBorders>
            <w:shd w:val="clear" w:color="auto" w:fill="auto"/>
            <w:vAlign w:val="bottom"/>
          </w:tcPr>
          <w:p w14:paraId="46A9A33D" w14:textId="77777777" w:rsidR="00B204B7" w:rsidRPr="0009052C" w:rsidRDefault="00B204B7" w:rsidP="000D493C">
            <w:pPr>
              <w:jc w:val="right"/>
              <w:rPr>
                <w:rFonts w:ascii="Cambria" w:hAnsi="Cambria"/>
                <w:color w:val="000000"/>
                <w:sz w:val="20"/>
                <w:szCs w:val="20"/>
                <w:lang w:eastAsia="en-GB"/>
              </w:rPr>
            </w:pPr>
            <w:r w:rsidRPr="006D038F">
              <w:rPr>
                <w:rFonts w:ascii="Cambria" w:hAnsi="Cambria" w:cs="Calibri"/>
                <w:color w:val="000000"/>
                <w:sz w:val="20"/>
                <w:szCs w:val="20"/>
                <w:lang w:eastAsia="en-GB"/>
              </w:rPr>
              <w:t> </w:t>
            </w:r>
          </w:p>
        </w:tc>
      </w:tr>
      <w:tr w:rsidR="00B204B7" w:rsidRPr="0009052C" w14:paraId="32915030"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0DF7F3A3"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Non-current financial debt</w:t>
            </w:r>
          </w:p>
        </w:tc>
        <w:tc>
          <w:tcPr>
            <w:tcW w:w="1205" w:type="dxa"/>
            <w:tcBorders>
              <w:top w:val="nil"/>
              <w:left w:val="nil"/>
              <w:bottom w:val="single" w:sz="4" w:space="0" w:color="C00000"/>
              <w:right w:val="nil"/>
            </w:tcBorders>
            <w:shd w:val="clear" w:color="000000" w:fill="F2F2F2"/>
            <w:noWrap/>
            <w:vAlign w:val="bottom"/>
          </w:tcPr>
          <w:p w14:paraId="7C4A6FC8"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c>
          <w:tcPr>
            <w:tcW w:w="1346" w:type="dxa"/>
            <w:tcBorders>
              <w:top w:val="nil"/>
              <w:left w:val="nil"/>
              <w:bottom w:val="single" w:sz="4" w:space="0" w:color="C00000"/>
              <w:right w:val="nil"/>
            </w:tcBorders>
            <w:shd w:val="clear" w:color="auto" w:fill="auto"/>
            <w:vAlign w:val="bottom"/>
          </w:tcPr>
          <w:p w14:paraId="4EAF3501"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r>
      <w:tr w:rsidR="00B204B7" w:rsidRPr="0009052C" w14:paraId="284EB7F4"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0BBE1FB3"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Other non-current financial liabilities</w:t>
            </w:r>
          </w:p>
        </w:tc>
        <w:tc>
          <w:tcPr>
            <w:tcW w:w="1205" w:type="dxa"/>
            <w:tcBorders>
              <w:top w:val="nil"/>
              <w:left w:val="nil"/>
              <w:bottom w:val="single" w:sz="4" w:space="0" w:color="C00000"/>
              <w:right w:val="nil"/>
            </w:tcBorders>
            <w:shd w:val="clear" w:color="000000" w:fill="F2F2F2"/>
            <w:noWrap/>
            <w:vAlign w:val="bottom"/>
          </w:tcPr>
          <w:p w14:paraId="17D2DCD6"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c>
          <w:tcPr>
            <w:tcW w:w="1346" w:type="dxa"/>
            <w:tcBorders>
              <w:top w:val="nil"/>
              <w:left w:val="nil"/>
              <w:bottom w:val="single" w:sz="4" w:space="0" w:color="C00000"/>
              <w:right w:val="nil"/>
            </w:tcBorders>
            <w:shd w:val="clear" w:color="auto" w:fill="auto"/>
            <w:vAlign w:val="bottom"/>
          </w:tcPr>
          <w:p w14:paraId="0F6ECA2C"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r>
      <w:tr w:rsidR="00B204B7" w:rsidRPr="0009052C" w14:paraId="4A130D90"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6EF3C76E"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Other non-current liabilities</w:t>
            </w:r>
          </w:p>
        </w:tc>
        <w:tc>
          <w:tcPr>
            <w:tcW w:w="1205" w:type="dxa"/>
            <w:tcBorders>
              <w:top w:val="nil"/>
              <w:left w:val="nil"/>
              <w:bottom w:val="single" w:sz="4" w:space="0" w:color="C00000"/>
              <w:right w:val="nil"/>
            </w:tcBorders>
            <w:shd w:val="clear" w:color="000000" w:fill="F2F2F2"/>
            <w:noWrap/>
            <w:vAlign w:val="bottom"/>
          </w:tcPr>
          <w:p w14:paraId="1936C538"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c>
          <w:tcPr>
            <w:tcW w:w="1346" w:type="dxa"/>
            <w:tcBorders>
              <w:top w:val="nil"/>
              <w:left w:val="nil"/>
              <w:bottom w:val="single" w:sz="4" w:space="0" w:color="C00000"/>
              <w:right w:val="nil"/>
            </w:tcBorders>
            <w:shd w:val="clear" w:color="auto" w:fill="auto"/>
            <w:vAlign w:val="bottom"/>
          </w:tcPr>
          <w:p w14:paraId="6538AB5D"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r>
      <w:tr w:rsidR="00B204B7" w:rsidRPr="0009052C" w14:paraId="5D1B5A3D"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57FC340A"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Deferred tax liabilities</w:t>
            </w:r>
          </w:p>
        </w:tc>
        <w:tc>
          <w:tcPr>
            <w:tcW w:w="1205" w:type="dxa"/>
            <w:tcBorders>
              <w:top w:val="nil"/>
              <w:left w:val="nil"/>
              <w:bottom w:val="single" w:sz="4" w:space="0" w:color="C00000"/>
              <w:right w:val="nil"/>
            </w:tcBorders>
            <w:shd w:val="clear" w:color="000000" w:fill="F2F2F2"/>
            <w:noWrap/>
            <w:vAlign w:val="bottom"/>
          </w:tcPr>
          <w:p w14:paraId="01653E9A"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(8,187)</w:t>
            </w:r>
          </w:p>
        </w:tc>
        <w:tc>
          <w:tcPr>
            <w:tcW w:w="1346" w:type="dxa"/>
            <w:tcBorders>
              <w:top w:val="nil"/>
              <w:left w:val="nil"/>
              <w:bottom w:val="single" w:sz="4" w:space="0" w:color="C00000"/>
              <w:right w:val="nil"/>
            </w:tcBorders>
            <w:shd w:val="clear" w:color="auto" w:fill="auto"/>
            <w:vAlign w:val="bottom"/>
          </w:tcPr>
          <w:p w14:paraId="241F3AB1"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(6,742)</w:t>
            </w:r>
          </w:p>
        </w:tc>
      </w:tr>
      <w:tr w:rsidR="00B204B7" w:rsidRPr="0009052C" w14:paraId="1427A731"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7D61B581"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Current financial debt</w:t>
            </w:r>
          </w:p>
        </w:tc>
        <w:tc>
          <w:tcPr>
            <w:tcW w:w="1205" w:type="dxa"/>
            <w:tcBorders>
              <w:top w:val="nil"/>
              <w:left w:val="nil"/>
              <w:bottom w:val="single" w:sz="4" w:space="0" w:color="C00000"/>
              <w:right w:val="nil"/>
            </w:tcBorders>
            <w:shd w:val="clear" w:color="000000" w:fill="F2F2F2"/>
            <w:noWrap/>
            <w:vAlign w:val="bottom"/>
          </w:tcPr>
          <w:p w14:paraId="287D0835"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c>
          <w:tcPr>
            <w:tcW w:w="1346" w:type="dxa"/>
            <w:tcBorders>
              <w:top w:val="nil"/>
              <w:left w:val="nil"/>
              <w:bottom w:val="single" w:sz="4" w:space="0" w:color="C00000"/>
              <w:right w:val="nil"/>
            </w:tcBorders>
            <w:shd w:val="clear" w:color="auto" w:fill="auto"/>
            <w:vAlign w:val="bottom"/>
          </w:tcPr>
          <w:p w14:paraId="5FB093EC"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r>
      <w:tr w:rsidR="00B204B7" w:rsidRPr="0009052C" w14:paraId="639AA924" w14:textId="77777777" w:rsidTr="000D493C">
        <w:trPr>
          <w:trHeight w:val="276"/>
        </w:trPr>
        <w:tc>
          <w:tcPr>
            <w:tcW w:w="6271" w:type="dxa"/>
            <w:tcBorders>
              <w:top w:val="nil"/>
              <w:left w:val="nil"/>
              <w:bottom w:val="single" w:sz="4" w:space="0" w:color="CC0000"/>
              <w:right w:val="nil"/>
            </w:tcBorders>
            <w:shd w:val="clear" w:color="auto" w:fill="auto"/>
            <w:noWrap/>
            <w:vAlign w:val="bottom"/>
            <w:hideMark/>
          </w:tcPr>
          <w:p w14:paraId="5045D033"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Trade debts and other current liabilities</w:t>
            </w:r>
          </w:p>
        </w:tc>
        <w:tc>
          <w:tcPr>
            <w:tcW w:w="1205" w:type="dxa"/>
            <w:tcBorders>
              <w:top w:val="nil"/>
              <w:left w:val="nil"/>
              <w:bottom w:val="single" w:sz="4" w:space="0" w:color="C00000"/>
              <w:right w:val="nil"/>
            </w:tcBorders>
            <w:shd w:val="clear" w:color="000000" w:fill="F2F2F2"/>
            <w:noWrap/>
            <w:vAlign w:val="bottom"/>
          </w:tcPr>
          <w:p w14:paraId="215126B8"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c>
          <w:tcPr>
            <w:tcW w:w="1346" w:type="dxa"/>
            <w:tcBorders>
              <w:top w:val="nil"/>
              <w:left w:val="nil"/>
              <w:bottom w:val="single" w:sz="4" w:space="0" w:color="C00000"/>
              <w:right w:val="nil"/>
            </w:tcBorders>
            <w:shd w:val="clear" w:color="auto" w:fill="auto"/>
            <w:vAlign w:val="bottom"/>
          </w:tcPr>
          <w:p w14:paraId="414733CA"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w:t>
            </w:r>
          </w:p>
        </w:tc>
      </w:tr>
      <w:tr w:rsidR="00B204B7" w:rsidRPr="0009052C" w14:paraId="6897C19F" w14:textId="77777777" w:rsidTr="000D493C">
        <w:trPr>
          <w:trHeight w:val="276"/>
        </w:trPr>
        <w:tc>
          <w:tcPr>
            <w:tcW w:w="6271" w:type="dxa"/>
            <w:tcBorders>
              <w:top w:val="nil"/>
              <w:left w:val="nil"/>
              <w:bottom w:val="single" w:sz="4" w:space="0" w:color="CC0000"/>
              <w:right w:val="nil"/>
            </w:tcBorders>
            <w:shd w:val="clear" w:color="auto" w:fill="auto"/>
            <w:noWrap/>
            <w:vAlign w:val="bottom"/>
            <w:hideMark/>
          </w:tcPr>
          <w:p w14:paraId="3F57C556" w14:textId="77777777" w:rsidR="00B204B7" w:rsidRPr="0009052C" w:rsidRDefault="00B204B7" w:rsidP="000D493C">
            <w:pPr>
              <w:rPr>
                <w:rFonts w:ascii="Cambria" w:hAnsi="Cambria" w:cs="Calibri"/>
                <w:b/>
                <w:bCs/>
                <w:color w:val="000000"/>
                <w:sz w:val="20"/>
                <w:szCs w:val="20"/>
                <w:lang w:eastAsia="nl-NL"/>
              </w:rPr>
            </w:pPr>
            <w:r w:rsidRPr="0009052C">
              <w:rPr>
                <w:rFonts w:ascii="Cambria" w:hAnsi="Cambria" w:cs="Calibri"/>
                <w:b/>
                <w:bCs/>
                <w:color w:val="000000"/>
                <w:sz w:val="20"/>
                <w:szCs w:val="20"/>
                <w:lang w:eastAsia="nl-NL"/>
              </w:rPr>
              <w:t>Liabilities associated with assets classified as held for sale</w:t>
            </w:r>
          </w:p>
        </w:tc>
        <w:tc>
          <w:tcPr>
            <w:tcW w:w="1205" w:type="dxa"/>
            <w:tcBorders>
              <w:top w:val="nil"/>
              <w:left w:val="nil"/>
              <w:bottom w:val="single" w:sz="4" w:space="0" w:color="C00000"/>
              <w:right w:val="nil"/>
            </w:tcBorders>
            <w:shd w:val="clear" w:color="000000" w:fill="F2F2F2"/>
            <w:noWrap/>
            <w:vAlign w:val="bottom"/>
          </w:tcPr>
          <w:p w14:paraId="253A465E" w14:textId="77777777" w:rsidR="00B204B7" w:rsidRPr="0009052C" w:rsidRDefault="00B204B7" w:rsidP="000D493C">
            <w:pPr>
              <w:jc w:val="right"/>
              <w:rPr>
                <w:rFonts w:ascii="Cambria" w:hAnsi="Cambria"/>
                <w:b/>
                <w:bCs/>
                <w:sz w:val="20"/>
                <w:szCs w:val="20"/>
                <w:lang w:eastAsia="en-GB"/>
              </w:rPr>
            </w:pPr>
            <w:r w:rsidRPr="006D038F">
              <w:rPr>
                <w:rFonts w:ascii="Cambria" w:hAnsi="Cambria" w:cs="Calibri"/>
                <w:b/>
                <w:bCs/>
                <w:sz w:val="20"/>
                <w:szCs w:val="20"/>
                <w:lang w:eastAsia="en-GB"/>
              </w:rPr>
              <w:t>(8,187)</w:t>
            </w:r>
          </w:p>
        </w:tc>
        <w:tc>
          <w:tcPr>
            <w:tcW w:w="1346" w:type="dxa"/>
            <w:tcBorders>
              <w:top w:val="single" w:sz="4" w:space="0" w:color="CC0000"/>
              <w:left w:val="nil"/>
              <w:bottom w:val="single" w:sz="4" w:space="0" w:color="CC0000"/>
              <w:right w:val="nil"/>
            </w:tcBorders>
            <w:shd w:val="clear" w:color="auto" w:fill="auto"/>
            <w:vAlign w:val="bottom"/>
          </w:tcPr>
          <w:p w14:paraId="47AA3A9F" w14:textId="77777777" w:rsidR="00B204B7" w:rsidRPr="0009052C" w:rsidRDefault="00B204B7" w:rsidP="000D493C">
            <w:pPr>
              <w:jc w:val="right"/>
              <w:rPr>
                <w:rFonts w:ascii="Cambria" w:hAnsi="Cambria"/>
                <w:b/>
                <w:bCs/>
                <w:color w:val="000000"/>
                <w:sz w:val="20"/>
                <w:szCs w:val="20"/>
                <w:lang w:eastAsia="en-GB"/>
              </w:rPr>
            </w:pPr>
            <w:r w:rsidRPr="006D038F">
              <w:rPr>
                <w:rFonts w:ascii="Cambria" w:hAnsi="Cambria" w:cs="Calibri"/>
                <w:b/>
                <w:bCs/>
                <w:color w:val="000000"/>
                <w:sz w:val="20"/>
                <w:szCs w:val="20"/>
                <w:lang w:eastAsia="en-GB"/>
              </w:rPr>
              <w:t>(6,742)</w:t>
            </w:r>
          </w:p>
        </w:tc>
      </w:tr>
      <w:tr w:rsidR="00B204B7" w:rsidRPr="0009052C" w14:paraId="75856862" w14:textId="77777777" w:rsidTr="000D493C">
        <w:trPr>
          <w:trHeight w:val="276"/>
        </w:trPr>
        <w:tc>
          <w:tcPr>
            <w:tcW w:w="6271" w:type="dxa"/>
            <w:tcBorders>
              <w:top w:val="nil"/>
              <w:left w:val="nil"/>
              <w:bottom w:val="single" w:sz="4" w:space="0" w:color="CC0000"/>
              <w:right w:val="nil"/>
            </w:tcBorders>
            <w:shd w:val="clear" w:color="auto" w:fill="auto"/>
            <w:noWrap/>
            <w:vAlign w:val="bottom"/>
            <w:hideMark/>
          </w:tcPr>
          <w:p w14:paraId="20EBE521"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s="Calibri"/>
                <w:color w:val="000000"/>
                <w:sz w:val="20"/>
                <w:szCs w:val="20"/>
                <w:lang w:eastAsia="nl-NL"/>
              </w:rPr>
              <w:t> </w:t>
            </w:r>
          </w:p>
        </w:tc>
        <w:tc>
          <w:tcPr>
            <w:tcW w:w="1205" w:type="dxa"/>
            <w:tcBorders>
              <w:top w:val="nil"/>
              <w:left w:val="nil"/>
              <w:bottom w:val="single" w:sz="4" w:space="0" w:color="C00000"/>
              <w:right w:val="nil"/>
            </w:tcBorders>
            <w:shd w:val="clear" w:color="000000" w:fill="F2F2F2"/>
            <w:noWrap/>
            <w:vAlign w:val="bottom"/>
          </w:tcPr>
          <w:p w14:paraId="14C1D9D7" w14:textId="77777777" w:rsidR="00B204B7" w:rsidRPr="0009052C" w:rsidRDefault="00B204B7" w:rsidP="000D493C">
            <w:pPr>
              <w:jc w:val="right"/>
              <w:rPr>
                <w:rFonts w:ascii="Cambria" w:hAnsi="Cambria"/>
                <w:sz w:val="20"/>
                <w:szCs w:val="20"/>
                <w:lang w:eastAsia="en-GB"/>
              </w:rPr>
            </w:pPr>
            <w:r w:rsidRPr="006D038F">
              <w:rPr>
                <w:rFonts w:ascii="Cambria" w:hAnsi="Cambria" w:cs="Calibri"/>
                <w:sz w:val="20"/>
                <w:szCs w:val="20"/>
                <w:lang w:eastAsia="en-GB"/>
              </w:rPr>
              <w:t> </w:t>
            </w:r>
          </w:p>
        </w:tc>
        <w:tc>
          <w:tcPr>
            <w:tcW w:w="1346" w:type="dxa"/>
            <w:tcBorders>
              <w:top w:val="nil"/>
              <w:left w:val="nil"/>
              <w:bottom w:val="single" w:sz="4" w:space="0" w:color="CC0000"/>
              <w:right w:val="nil"/>
            </w:tcBorders>
            <w:shd w:val="clear" w:color="auto" w:fill="auto"/>
            <w:vAlign w:val="bottom"/>
          </w:tcPr>
          <w:p w14:paraId="6BCEBF15" w14:textId="77777777" w:rsidR="00B204B7" w:rsidRPr="0009052C" w:rsidRDefault="00B204B7" w:rsidP="000D493C">
            <w:pPr>
              <w:jc w:val="right"/>
              <w:rPr>
                <w:rFonts w:ascii="Cambria" w:hAnsi="Cambria"/>
                <w:b/>
                <w:bCs/>
                <w:color w:val="000000"/>
                <w:sz w:val="20"/>
                <w:szCs w:val="20"/>
                <w:lang w:eastAsia="en-GB"/>
              </w:rPr>
            </w:pPr>
            <w:r w:rsidRPr="006D038F">
              <w:rPr>
                <w:rFonts w:ascii="Cambria" w:hAnsi="Cambria" w:cs="Calibri"/>
                <w:b/>
                <w:bCs/>
                <w:color w:val="000000"/>
                <w:sz w:val="20"/>
                <w:szCs w:val="20"/>
                <w:lang w:eastAsia="en-GB"/>
              </w:rPr>
              <w:t> </w:t>
            </w:r>
          </w:p>
        </w:tc>
      </w:tr>
      <w:tr w:rsidR="00B204B7" w:rsidRPr="0009052C" w14:paraId="08597B44" w14:textId="77777777" w:rsidTr="000D493C">
        <w:trPr>
          <w:trHeight w:val="276"/>
        </w:trPr>
        <w:tc>
          <w:tcPr>
            <w:tcW w:w="6271" w:type="dxa"/>
            <w:tcBorders>
              <w:top w:val="nil"/>
              <w:left w:val="nil"/>
              <w:bottom w:val="single" w:sz="4" w:space="0" w:color="CC0000"/>
              <w:right w:val="nil"/>
            </w:tcBorders>
            <w:shd w:val="clear" w:color="auto" w:fill="auto"/>
            <w:noWrap/>
            <w:vAlign w:val="bottom"/>
          </w:tcPr>
          <w:p w14:paraId="1A027D34" w14:textId="77777777" w:rsidR="00B204B7" w:rsidRPr="0009052C" w:rsidRDefault="00B204B7" w:rsidP="000D493C">
            <w:pPr>
              <w:rPr>
                <w:rFonts w:ascii="Cambria" w:hAnsi="Cambria" w:cs="Calibri"/>
                <w:b/>
                <w:bCs/>
                <w:color w:val="000000"/>
                <w:sz w:val="20"/>
                <w:szCs w:val="20"/>
                <w:lang w:eastAsia="nl-NL"/>
              </w:rPr>
            </w:pPr>
            <w:r w:rsidRPr="0009052C">
              <w:rPr>
                <w:rFonts w:ascii="Cambria" w:hAnsi="Cambria" w:cs="Calibri"/>
                <w:b/>
                <w:bCs/>
                <w:color w:val="000000"/>
                <w:sz w:val="20"/>
                <w:szCs w:val="20"/>
                <w:lang w:eastAsia="nl-NL"/>
              </w:rPr>
              <w:t>Total net assets</w:t>
            </w:r>
          </w:p>
        </w:tc>
        <w:tc>
          <w:tcPr>
            <w:tcW w:w="1205" w:type="dxa"/>
            <w:tcBorders>
              <w:top w:val="nil"/>
              <w:left w:val="nil"/>
              <w:bottom w:val="single" w:sz="4" w:space="0" w:color="C00000"/>
              <w:right w:val="nil"/>
            </w:tcBorders>
            <w:shd w:val="clear" w:color="000000" w:fill="F2F2F2"/>
            <w:noWrap/>
            <w:vAlign w:val="bottom"/>
          </w:tcPr>
          <w:p w14:paraId="6C89E245" w14:textId="77777777" w:rsidR="00B204B7" w:rsidRPr="0009052C" w:rsidRDefault="00B204B7" w:rsidP="000D493C">
            <w:pPr>
              <w:jc w:val="right"/>
              <w:rPr>
                <w:rFonts w:ascii="Cambria" w:hAnsi="Cambria"/>
                <w:b/>
                <w:bCs/>
                <w:sz w:val="20"/>
                <w:szCs w:val="20"/>
                <w:lang w:eastAsia="en-GB"/>
              </w:rPr>
            </w:pPr>
            <w:r w:rsidRPr="006D038F">
              <w:rPr>
                <w:rFonts w:ascii="Cambria" w:hAnsi="Cambria" w:cs="Calibri"/>
                <w:b/>
                <w:bCs/>
                <w:sz w:val="20"/>
                <w:szCs w:val="20"/>
                <w:lang w:eastAsia="en-GB"/>
              </w:rPr>
              <w:t>100,816</w:t>
            </w:r>
          </w:p>
        </w:tc>
        <w:tc>
          <w:tcPr>
            <w:tcW w:w="1346" w:type="dxa"/>
            <w:tcBorders>
              <w:top w:val="nil"/>
              <w:left w:val="nil"/>
              <w:bottom w:val="single" w:sz="4" w:space="0" w:color="CC0000"/>
              <w:right w:val="nil"/>
            </w:tcBorders>
            <w:shd w:val="clear" w:color="auto" w:fill="auto"/>
            <w:vAlign w:val="bottom"/>
          </w:tcPr>
          <w:p w14:paraId="00BA5B9E" w14:textId="77777777" w:rsidR="00B204B7" w:rsidRPr="0009052C" w:rsidRDefault="00B204B7" w:rsidP="000D493C">
            <w:pPr>
              <w:jc w:val="right"/>
              <w:rPr>
                <w:rFonts w:ascii="Cambria" w:hAnsi="Cambria"/>
                <w:b/>
                <w:bCs/>
                <w:color w:val="000000"/>
                <w:sz w:val="20"/>
                <w:szCs w:val="20"/>
                <w:lang w:eastAsia="en-GB"/>
              </w:rPr>
            </w:pPr>
            <w:r w:rsidRPr="006D038F">
              <w:rPr>
                <w:rFonts w:ascii="Cambria" w:hAnsi="Cambria" w:cs="Calibri"/>
                <w:b/>
                <w:bCs/>
                <w:color w:val="000000"/>
                <w:sz w:val="20"/>
                <w:szCs w:val="20"/>
                <w:lang w:eastAsia="en-GB"/>
              </w:rPr>
              <w:t>95,567</w:t>
            </w:r>
          </w:p>
        </w:tc>
      </w:tr>
    </w:tbl>
    <w:p w14:paraId="6BDAA263" w14:textId="77777777" w:rsidR="00B204B7" w:rsidRDefault="00B204B7" w:rsidP="00B204B7">
      <w:pPr>
        <w:widowControl w:val="0"/>
        <w:autoSpaceDE w:val="0"/>
        <w:autoSpaceDN w:val="0"/>
        <w:adjustRightInd w:val="0"/>
        <w:snapToGrid w:val="0"/>
        <w:jc w:val="both"/>
        <w:rPr>
          <w:rFonts w:ascii="Cambria" w:hAnsi="Cambria"/>
          <w:sz w:val="19"/>
          <w:szCs w:val="19"/>
          <w:lang w:eastAsia="en-GB"/>
        </w:rPr>
      </w:pPr>
    </w:p>
    <w:p w14:paraId="3D94AEA2" w14:textId="77777777" w:rsidR="00B204B7" w:rsidRDefault="00B204B7" w:rsidP="00B204B7">
      <w:pPr>
        <w:widowControl w:val="0"/>
        <w:autoSpaceDE w:val="0"/>
        <w:autoSpaceDN w:val="0"/>
        <w:adjustRightInd w:val="0"/>
        <w:snapToGrid w:val="0"/>
        <w:jc w:val="both"/>
        <w:rPr>
          <w:rFonts w:ascii="Cambria" w:hAnsi="Cambria"/>
          <w:sz w:val="19"/>
          <w:szCs w:val="19"/>
          <w:lang w:eastAsia="en-GB"/>
        </w:rPr>
      </w:pPr>
    </w:p>
    <w:p w14:paraId="0BFC460F" w14:textId="77777777" w:rsidR="00B204B7" w:rsidRPr="00C84628" w:rsidRDefault="00B204B7" w:rsidP="00B204B7">
      <w:pPr>
        <w:jc w:val="both"/>
        <w:rPr>
          <w:rFonts w:ascii="Cambria" w:hAnsi="Cambria" w:cs="Calibri"/>
          <w:kern w:val="20"/>
          <w:sz w:val="20"/>
          <w:lang w:val="en-GB"/>
        </w:rPr>
      </w:pPr>
      <w:r w:rsidRPr="00C84628">
        <w:rPr>
          <w:rFonts w:ascii="Cambria" w:hAnsi="Cambria" w:cstheme="minorHAnsi"/>
          <w:kern w:val="20"/>
          <w:sz w:val="20"/>
          <w:szCs w:val="20"/>
          <w:lang w:val="en-GB" w:eastAsia="en-GB"/>
        </w:rPr>
        <w:t xml:space="preserve">In order to sustain its growth over the medium term, VGP entered into two 50/50 joint ventures with Allianz (First and Second Joint Venture) in respect of acquiring income generating assets developed by VGP. </w:t>
      </w:r>
      <w:r w:rsidRPr="00C84628">
        <w:rPr>
          <w:rFonts w:ascii="Cambria" w:hAnsi="Cambria" w:cs="Calibri"/>
          <w:kern w:val="20"/>
          <w:sz w:val="20"/>
          <w:lang w:val="en-GB"/>
        </w:rPr>
        <w:t xml:space="preserve">The First and Second Joint Ventures act as an exclusive take-out vehicle of the income generating assets, allowing VGP to partially recycle its initially invested capital when completed projects are acquired by the Joint Ventures. VGP is then able to re-invest the proceeds in the continued expansion of its development pipeline, including the further expansion of its land bank, allowing VGP to concentrate on its core development activities. </w:t>
      </w:r>
    </w:p>
    <w:p w14:paraId="681872AE" w14:textId="77777777" w:rsidR="00B204B7" w:rsidRPr="00C84628" w:rsidRDefault="00B204B7" w:rsidP="00B204B7">
      <w:pPr>
        <w:jc w:val="both"/>
        <w:rPr>
          <w:rFonts w:ascii="Cambria" w:hAnsi="Cambria" w:cs="Calibri"/>
          <w:kern w:val="20"/>
          <w:sz w:val="20"/>
          <w:lang w:val="en-GB"/>
        </w:rPr>
      </w:pPr>
    </w:p>
    <w:p w14:paraId="0CF4771F" w14:textId="77777777" w:rsidR="00B204B7" w:rsidRPr="00C84628" w:rsidRDefault="00B204B7" w:rsidP="00B204B7">
      <w:pPr>
        <w:jc w:val="both"/>
        <w:rPr>
          <w:rFonts w:ascii="Cambria" w:hAnsi="Cambria" w:cs="Calibri"/>
          <w:kern w:val="20"/>
          <w:sz w:val="20"/>
          <w:lang w:val="en-GB"/>
        </w:rPr>
      </w:pPr>
      <w:r w:rsidRPr="00C84628">
        <w:rPr>
          <w:rFonts w:ascii="Cambria" w:hAnsi="Cambria" w:cs="Calibri"/>
          <w:kern w:val="20"/>
          <w:sz w:val="20"/>
          <w:lang w:val="en-GB"/>
        </w:rPr>
        <w:t xml:space="preserve">Each of these joint ventures have an exclusive right of first refusal in relation to acquiring the following income generating assets of the Group: (i) for the First Joint Venture: the assets located in the Czech Republic, Germany, Hungary and the Slovak Republic; and (ii) for the Second Joint Venture: the assets located in Austria, Italy, the Benelux, Portugal, Romania and Spain. </w:t>
      </w:r>
    </w:p>
    <w:p w14:paraId="198AA80C" w14:textId="77777777" w:rsidR="00B204B7" w:rsidRPr="00C84628" w:rsidRDefault="00B204B7" w:rsidP="00B204B7">
      <w:pPr>
        <w:ind w:firstLine="284"/>
        <w:jc w:val="both"/>
        <w:rPr>
          <w:rFonts w:ascii="Cambria" w:eastAsia="PMingLiU" w:hAnsi="Cambria"/>
          <w:sz w:val="20"/>
          <w:szCs w:val="20"/>
          <w:lang w:val="en-GB" w:eastAsia="zh-TW"/>
        </w:rPr>
      </w:pPr>
    </w:p>
    <w:p w14:paraId="775D8848" w14:textId="77777777" w:rsidR="00B204B7" w:rsidRPr="00C84628" w:rsidRDefault="00B204B7" w:rsidP="00B204B7">
      <w:pPr>
        <w:jc w:val="both"/>
        <w:rPr>
          <w:rFonts w:ascii="Cambria" w:eastAsia="PMingLiU" w:hAnsi="Cambria"/>
          <w:sz w:val="20"/>
          <w:szCs w:val="20"/>
          <w:lang w:val="en-GB" w:eastAsia="zh-TW"/>
        </w:rPr>
      </w:pPr>
      <w:r w:rsidRPr="00C84628">
        <w:rPr>
          <w:rFonts w:ascii="Cambria" w:eastAsia="PMingLiU" w:hAnsi="Cambria"/>
          <w:sz w:val="20"/>
          <w:szCs w:val="20"/>
          <w:lang w:val="en-GB" w:eastAsia="zh-TW"/>
        </w:rPr>
        <w:t>The development pipeline which will be transferred as part of any future acquisition transaction between the First and Second Joint Venture and VGP is being developed at VGP’s own risk and subsequently acquired and paid for by these joint ventures subject to pre-agreed completion and lease parameters.</w:t>
      </w:r>
    </w:p>
    <w:p w14:paraId="5A422DA3" w14:textId="77777777" w:rsidR="00B204B7" w:rsidRPr="00C84628" w:rsidRDefault="00B204B7" w:rsidP="00B204B7">
      <w:pPr>
        <w:jc w:val="both"/>
        <w:rPr>
          <w:rFonts w:ascii="Cambria" w:eastAsia="PMingLiU" w:hAnsi="Cambria"/>
          <w:sz w:val="20"/>
          <w:szCs w:val="20"/>
          <w:lang w:val="en-GB" w:eastAsia="zh-TW"/>
        </w:rPr>
      </w:pPr>
    </w:p>
    <w:p w14:paraId="37DDAD3E" w14:textId="77777777" w:rsidR="00B204B7" w:rsidRPr="00C84628" w:rsidRDefault="00B204B7" w:rsidP="00B204B7">
      <w:pPr>
        <w:jc w:val="both"/>
        <w:rPr>
          <w:rFonts w:ascii="Cambria" w:hAnsi="Cambria"/>
          <w:sz w:val="19"/>
          <w:szCs w:val="19"/>
          <w:lang w:val="en-GB" w:eastAsia="en-GB"/>
        </w:rPr>
      </w:pPr>
      <w:r w:rsidRPr="00C84628">
        <w:rPr>
          <w:rFonts w:ascii="Cambria" w:hAnsi="Cambria"/>
          <w:sz w:val="20"/>
          <w:szCs w:val="20"/>
          <w:lang w:val="en-GB" w:eastAsia="en-GB"/>
        </w:rPr>
        <w:t>As at 3</w:t>
      </w:r>
      <w:r w:rsidRPr="00C84628">
        <w:rPr>
          <w:rFonts w:ascii="Cambria" w:hAnsi="Cambria"/>
          <w:sz w:val="20"/>
          <w:szCs w:val="20"/>
          <w:lang w:eastAsia="en-GB"/>
        </w:rPr>
        <w:t xml:space="preserve">0 June 2021 </w:t>
      </w:r>
      <w:r w:rsidRPr="00C84628">
        <w:rPr>
          <w:rFonts w:ascii="Cambria" w:hAnsi="Cambria"/>
          <w:sz w:val="20"/>
          <w:szCs w:val="20"/>
          <w:lang w:val="en-GB" w:eastAsia="en-GB"/>
        </w:rPr>
        <w:t>the assets of the respective project companies which were earmarked to be transferred to the First and Second Joint Venture in the future, were therefore reclassified as disposal group held for sale.</w:t>
      </w:r>
      <w:r w:rsidRPr="00C84628">
        <w:rPr>
          <w:rFonts w:ascii="Cambria" w:hAnsi="Cambria"/>
          <w:sz w:val="19"/>
          <w:szCs w:val="19"/>
          <w:lang w:val="en-GB" w:eastAsia="en-GB"/>
        </w:rPr>
        <w:t xml:space="preserve"> </w:t>
      </w:r>
    </w:p>
    <w:p w14:paraId="4E4BF3FF" w14:textId="77777777" w:rsidR="00B204B7" w:rsidRPr="00C84628" w:rsidRDefault="00B204B7" w:rsidP="00B204B7">
      <w:pPr>
        <w:jc w:val="both"/>
        <w:rPr>
          <w:rFonts w:ascii="Cambria" w:hAnsi="Cambria"/>
          <w:sz w:val="19"/>
          <w:szCs w:val="19"/>
          <w:lang w:val="en-GB" w:eastAsia="en-GB"/>
        </w:rPr>
      </w:pPr>
    </w:p>
    <w:p w14:paraId="52DC5A9F" w14:textId="77777777" w:rsidR="00B204B7" w:rsidRPr="00C84628" w:rsidRDefault="00B204B7" w:rsidP="00B204B7">
      <w:pPr>
        <w:jc w:val="both"/>
        <w:rPr>
          <w:rFonts w:ascii="Cambria" w:eastAsia="PMingLiU" w:hAnsi="Cambria"/>
          <w:sz w:val="20"/>
          <w:szCs w:val="20"/>
          <w:lang w:val="en-GB" w:eastAsia="zh-TW"/>
        </w:rPr>
      </w:pPr>
      <w:r w:rsidRPr="00C84628">
        <w:rPr>
          <w:rFonts w:ascii="Cambria" w:eastAsia="PMingLiU" w:hAnsi="Cambria"/>
          <w:sz w:val="20"/>
          <w:szCs w:val="20"/>
          <w:lang w:val="en-GB" w:eastAsia="zh-TW"/>
        </w:rPr>
        <w:t xml:space="preserve">The investment properties correspond to the fair value of the asset under construction which are being developed by VGP on behalf of the </w:t>
      </w:r>
      <w:r w:rsidRPr="00C84628">
        <w:rPr>
          <w:rFonts w:ascii="Cambria" w:hAnsi="Cambria" w:cstheme="minorHAnsi"/>
          <w:kern w:val="20"/>
          <w:sz w:val="20"/>
          <w:szCs w:val="20"/>
          <w:lang w:val="en-GB" w:eastAsia="en-GB"/>
        </w:rPr>
        <w:t>First and Second Joint Venture</w:t>
      </w:r>
      <w:r w:rsidRPr="00C84628">
        <w:rPr>
          <w:rFonts w:ascii="Cambria" w:eastAsia="PMingLiU" w:hAnsi="Cambria"/>
          <w:sz w:val="20"/>
          <w:szCs w:val="20"/>
          <w:lang w:val="en-GB" w:eastAsia="zh-TW"/>
        </w:rPr>
        <w:t>. This balance includes € 83.2 million of interest-bearing development and construction loans (2020: € 69.7 million) granted by VGP to these joint ventures to finance their respective development pipeline</w:t>
      </w:r>
      <w:r w:rsidRPr="00C84628">
        <w:rPr>
          <w:rFonts w:ascii="Cambria" w:hAnsi="Cambria" w:cstheme="minorHAnsi"/>
          <w:kern w:val="20"/>
          <w:sz w:val="20"/>
          <w:szCs w:val="20"/>
          <w:lang w:val="en-GB" w:eastAsia="en-GB"/>
        </w:rPr>
        <w:t>.</w:t>
      </w:r>
    </w:p>
    <w:p w14:paraId="6A8D6F8F" w14:textId="77777777" w:rsidR="00B204B7" w:rsidRPr="00C84628" w:rsidRDefault="00B204B7" w:rsidP="00B204B7">
      <w:pPr>
        <w:widowControl w:val="0"/>
        <w:autoSpaceDE w:val="0"/>
        <w:autoSpaceDN w:val="0"/>
        <w:adjustRightInd w:val="0"/>
        <w:snapToGrid w:val="0"/>
        <w:jc w:val="both"/>
        <w:rPr>
          <w:rFonts w:ascii="Cambria" w:hAnsi="Cambria"/>
          <w:sz w:val="19"/>
          <w:szCs w:val="19"/>
          <w:lang w:val="en-GB" w:eastAsia="en-GB"/>
        </w:rPr>
      </w:pPr>
    </w:p>
    <w:p w14:paraId="4EFDAD12" w14:textId="77777777" w:rsidR="00B204B7" w:rsidRPr="0009052C" w:rsidRDefault="00B204B7" w:rsidP="00B204B7">
      <w:pPr>
        <w:rPr>
          <w:rFonts w:ascii="Cambria" w:eastAsia="PMingLiU" w:hAnsi="Cambria"/>
          <w:sz w:val="20"/>
          <w:szCs w:val="20"/>
          <w:lang w:eastAsia="zh-TW"/>
        </w:rPr>
      </w:pPr>
      <w:r w:rsidRPr="0009052C">
        <w:rPr>
          <w:rFonts w:ascii="Cambria" w:eastAsia="PMingLiU" w:hAnsi="Cambria"/>
          <w:sz w:val="20"/>
          <w:szCs w:val="20"/>
          <w:lang w:eastAsia="zh-TW"/>
        </w:rPr>
        <w:br w:type="page"/>
      </w:r>
    </w:p>
    <w:p w14:paraId="74E5697F" w14:textId="77777777" w:rsidR="00B204B7" w:rsidRPr="0009052C" w:rsidRDefault="00B204B7" w:rsidP="00B204B7">
      <w:pPr>
        <w:spacing w:after="360"/>
        <w:jc w:val="both"/>
        <w:rPr>
          <w:rFonts w:ascii="Cambria" w:eastAsia="PMingLiU" w:hAnsi="Cambria"/>
          <w:sz w:val="20"/>
          <w:szCs w:val="20"/>
          <w:lang w:eastAsia="zh-TW"/>
        </w:rPr>
      </w:pPr>
    </w:p>
    <w:p w14:paraId="200D24CD"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bCs/>
          <w:kern w:val="20"/>
          <w:sz w:val="26"/>
          <w:szCs w:val="26"/>
        </w:rPr>
      </w:pPr>
      <w:r w:rsidRPr="0009052C">
        <w:rPr>
          <w:rFonts w:ascii="Cambria" w:hAnsi="Cambria"/>
          <w:b/>
          <w:kern w:val="20"/>
          <w:sz w:val="26"/>
          <w:szCs w:val="26"/>
          <w:lang w:eastAsia="en-GB"/>
        </w:rPr>
        <w:t>Cash flow from disposal of subsidiaries and investment properties</w:t>
      </w:r>
    </w:p>
    <w:tbl>
      <w:tblPr>
        <w:tblW w:w="8681" w:type="dxa"/>
        <w:tblInd w:w="108" w:type="dxa"/>
        <w:tblLook w:val="04A0" w:firstRow="1" w:lastRow="0" w:firstColumn="1" w:lastColumn="0" w:noHBand="0" w:noVBand="1"/>
      </w:tblPr>
      <w:tblGrid>
        <w:gridCol w:w="6271"/>
        <w:gridCol w:w="1205"/>
        <w:gridCol w:w="1205"/>
      </w:tblGrid>
      <w:tr w:rsidR="00B204B7" w:rsidRPr="0009052C" w14:paraId="2660BBDD" w14:textId="77777777" w:rsidTr="000D493C">
        <w:trPr>
          <w:trHeight w:val="276"/>
        </w:trPr>
        <w:tc>
          <w:tcPr>
            <w:tcW w:w="6271" w:type="dxa"/>
            <w:tcBorders>
              <w:top w:val="nil"/>
              <w:left w:val="nil"/>
              <w:bottom w:val="nil"/>
              <w:right w:val="nil"/>
            </w:tcBorders>
            <w:shd w:val="clear" w:color="000000" w:fill="CC0000"/>
            <w:noWrap/>
            <w:vAlign w:val="center"/>
            <w:hideMark/>
          </w:tcPr>
          <w:p w14:paraId="33498319" w14:textId="77777777" w:rsidR="00B204B7" w:rsidRPr="0009052C" w:rsidRDefault="00B204B7" w:rsidP="000D493C">
            <w:pPr>
              <w:rPr>
                <w:rFonts w:ascii="Cambria" w:hAnsi="Cambria"/>
                <w:b/>
                <w:bCs/>
                <w:color w:val="FFFFFF"/>
                <w:sz w:val="19"/>
                <w:szCs w:val="19"/>
              </w:rPr>
            </w:pPr>
            <w:r w:rsidRPr="0009052C">
              <w:rPr>
                <w:rFonts w:ascii="Cambria" w:hAnsi="Cambria"/>
                <w:b/>
                <w:i/>
                <w:iCs/>
                <w:color w:val="FFFFFF"/>
                <w:sz w:val="19"/>
                <w:szCs w:val="19"/>
              </w:rPr>
              <w:t>In thousands of €</w:t>
            </w:r>
          </w:p>
        </w:tc>
        <w:tc>
          <w:tcPr>
            <w:tcW w:w="1205" w:type="dxa"/>
            <w:tcBorders>
              <w:top w:val="nil"/>
              <w:left w:val="nil"/>
              <w:bottom w:val="nil"/>
              <w:right w:val="nil"/>
            </w:tcBorders>
            <w:shd w:val="clear" w:color="000000" w:fill="CC0000"/>
            <w:noWrap/>
            <w:vAlign w:val="center"/>
            <w:hideMark/>
          </w:tcPr>
          <w:p w14:paraId="26371985" w14:textId="77777777" w:rsidR="00B204B7" w:rsidRPr="0009052C" w:rsidRDefault="00B204B7" w:rsidP="000D493C">
            <w:pPr>
              <w:jc w:val="right"/>
              <w:rPr>
                <w:rFonts w:ascii="Cambria" w:hAnsi="Cambria"/>
                <w:b/>
                <w:bCs/>
                <w:color w:val="FFFFFF"/>
                <w:sz w:val="19"/>
                <w:szCs w:val="19"/>
              </w:rPr>
            </w:pPr>
            <w:r w:rsidRPr="0009052C">
              <w:rPr>
                <w:rFonts w:ascii="Cambria" w:hAnsi="Cambria"/>
                <w:b/>
                <w:bCs/>
                <w:color w:val="FFFFFF"/>
                <w:sz w:val="19"/>
                <w:szCs w:val="19"/>
              </w:rPr>
              <w:t>30.06.202</w:t>
            </w:r>
            <w:r>
              <w:rPr>
                <w:rFonts w:ascii="Cambria" w:hAnsi="Cambria"/>
                <w:b/>
                <w:bCs/>
                <w:color w:val="FFFFFF"/>
                <w:sz w:val="19"/>
                <w:szCs w:val="19"/>
              </w:rPr>
              <w:t>1</w:t>
            </w:r>
          </w:p>
        </w:tc>
        <w:tc>
          <w:tcPr>
            <w:tcW w:w="1205" w:type="dxa"/>
            <w:tcBorders>
              <w:top w:val="nil"/>
              <w:left w:val="nil"/>
              <w:bottom w:val="single" w:sz="4" w:space="0" w:color="C00000"/>
              <w:right w:val="nil"/>
            </w:tcBorders>
            <w:shd w:val="clear" w:color="000000" w:fill="CC0000"/>
            <w:vAlign w:val="center"/>
          </w:tcPr>
          <w:p w14:paraId="2ADAC914" w14:textId="77777777" w:rsidR="00B204B7" w:rsidRPr="0009052C" w:rsidRDefault="00B204B7" w:rsidP="000D493C">
            <w:pPr>
              <w:jc w:val="right"/>
              <w:rPr>
                <w:rFonts w:ascii="Cambria" w:hAnsi="Cambria"/>
                <w:b/>
                <w:bCs/>
                <w:color w:val="FFFFFF"/>
                <w:sz w:val="19"/>
                <w:szCs w:val="19"/>
              </w:rPr>
            </w:pPr>
            <w:r w:rsidRPr="0009052C">
              <w:rPr>
                <w:rFonts w:ascii="Cambria" w:hAnsi="Cambria"/>
                <w:b/>
                <w:bCs/>
                <w:color w:val="FFFFFF"/>
                <w:sz w:val="19"/>
                <w:szCs w:val="19"/>
              </w:rPr>
              <w:t>31.12.20</w:t>
            </w:r>
            <w:r>
              <w:rPr>
                <w:rFonts w:ascii="Cambria" w:hAnsi="Cambria"/>
                <w:b/>
                <w:color w:val="FFFFFF"/>
                <w:sz w:val="19"/>
                <w:szCs w:val="19"/>
              </w:rPr>
              <w:t>20</w:t>
            </w:r>
          </w:p>
        </w:tc>
      </w:tr>
      <w:tr w:rsidR="00B204B7" w:rsidRPr="0009052C" w14:paraId="7286081B" w14:textId="77777777" w:rsidTr="000D493C">
        <w:trPr>
          <w:trHeight w:val="466"/>
        </w:trPr>
        <w:tc>
          <w:tcPr>
            <w:tcW w:w="6271" w:type="dxa"/>
            <w:tcBorders>
              <w:top w:val="nil"/>
              <w:left w:val="nil"/>
              <w:bottom w:val="single" w:sz="4" w:space="0" w:color="C00000"/>
              <w:right w:val="nil"/>
            </w:tcBorders>
            <w:shd w:val="clear" w:color="auto" w:fill="auto"/>
            <w:noWrap/>
            <w:vAlign w:val="bottom"/>
            <w:hideMark/>
          </w:tcPr>
          <w:p w14:paraId="6813DE95"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Investment property</w:t>
            </w:r>
          </w:p>
        </w:tc>
        <w:tc>
          <w:tcPr>
            <w:tcW w:w="1205" w:type="dxa"/>
            <w:tcBorders>
              <w:top w:val="nil"/>
              <w:left w:val="nil"/>
              <w:bottom w:val="single" w:sz="4" w:space="0" w:color="C00000"/>
              <w:right w:val="nil"/>
            </w:tcBorders>
            <w:shd w:val="clear" w:color="000000" w:fill="F2F2F2"/>
            <w:noWrap/>
            <w:vAlign w:val="bottom"/>
          </w:tcPr>
          <w:p w14:paraId="5D4ED70A" w14:textId="77777777" w:rsidR="00B204B7" w:rsidRPr="0009052C" w:rsidRDefault="00B204B7" w:rsidP="000D493C">
            <w:pPr>
              <w:jc w:val="right"/>
              <w:rPr>
                <w:rFonts w:ascii="Cambria" w:hAnsi="Cambria" w:cs="Times"/>
                <w:sz w:val="20"/>
                <w:szCs w:val="20"/>
                <w:lang w:eastAsia="en-GB"/>
              </w:rPr>
            </w:pPr>
            <w:r w:rsidRPr="00B51D60">
              <w:rPr>
                <w:rFonts w:ascii="Times" w:hAnsi="Times" w:cs="Times"/>
                <w:sz w:val="20"/>
                <w:szCs w:val="20"/>
                <w:lang w:eastAsia="en-GB"/>
              </w:rPr>
              <w:t>54,496</w:t>
            </w:r>
          </w:p>
        </w:tc>
        <w:tc>
          <w:tcPr>
            <w:tcW w:w="1205" w:type="dxa"/>
            <w:tcBorders>
              <w:top w:val="nil"/>
              <w:left w:val="nil"/>
              <w:bottom w:val="single" w:sz="4" w:space="0" w:color="C00000"/>
              <w:right w:val="nil"/>
            </w:tcBorders>
            <w:shd w:val="clear" w:color="auto" w:fill="auto"/>
            <w:vAlign w:val="bottom"/>
          </w:tcPr>
          <w:p w14:paraId="349C7D77" w14:textId="77777777" w:rsidR="00B204B7" w:rsidRPr="0009052C" w:rsidRDefault="00B204B7" w:rsidP="000D493C">
            <w:pPr>
              <w:jc w:val="right"/>
              <w:rPr>
                <w:rFonts w:ascii="Cambria" w:hAnsi="Cambria" w:cs="Calibri"/>
                <w:sz w:val="20"/>
                <w:szCs w:val="20"/>
                <w:lang w:eastAsia="en-GB"/>
              </w:rPr>
            </w:pPr>
            <w:r w:rsidRPr="00B51D60">
              <w:rPr>
                <w:rFonts w:ascii="Cambria" w:hAnsi="Cambria" w:cs="Calibri"/>
                <w:sz w:val="20"/>
                <w:szCs w:val="20"/>
                <w:lang w:eastAsia="en-GB"/>
              </w:rPr>
              <w:t>608,483</w:t>
            </w:r>
          </w:p>
        </w:tc>
      </w:tr>
      <w:tr w:rsidR="00B204B7" w:rsidRPr="0009052C" w14:paraId="39306BB0"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1AF1F7C3"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Trade and other receivables</w:t>
            </w:r>
          </w:p>
        </w:tc>
        <w:tc>
          <w:tcPr>
            <w:tcW w:w="1205" w:type="dxa"/>
            <w:tcBorders>
              <w:top w:val="nil"/>
              <w:left w:val="nil"/>
              <w:bottom w:val="single" w:sz="4" w:space="0" w:color="C00000"/>
              <w:right w:val="nil"/>
            </w:tcBorders>
            <w:shd w:val="clear" w:color="000000" w:fill="F2F2F2"/>
            <w:noWrap/>
            <w:vAlign w:val="bottom"/>
          </w:tcPr>
          <w:p w14:paraId="4FBAA25F" w14:textId="77777777" w:rsidR="00B204B7" w:rsidRPr="0009052C" w:rsidRDefault="00B204B7" w:rsidP="000D493C">
            <w:pPr>
              <w:jc w:val="right"/>
              <w:rPr>
                <w:rFonts w:ascii="Cambria" w:hAnsi="Cambria" w:cs="Times"/>
                <w:sz w:val="20"/>
                <w:szCs w:val="20"/>
                <w:lang w:eastAsia="en-GB"/>
              </w:rPr>
            </w:pPr>
            <w:r w:rsidRPr="00B51D60">
              <w:rPr>
                <w:rFonts w:ascii="Times" w:hAnsi="Times" w:cs="Times"/>
                <w:sz w:val="20"/>
                <w:szCs w:val="20"/>
                <w:lang w:eastAsia="en-GB"/>
              </w:rPr>
              <w:t>678</w:t>
            </w:r>
          </w:p>
        </w:tc>
        <w:tc>
          <w:tcPr>
            <w:tcW w:w="1205" w:type="dxa"/>
            <w:tcBorders>
              <w:top w:val="nil"/>
              <w:left w:val="nil"/>
              <w:bottom w:val="single" w:sz="4" w:space="0" w:color="C00000"/>
              <w:right w:val="nil"/>
            </w:tcBorders>
            <w:shd w:val="clear" w:color="auto" w:fill="auto"/>
            <w:vAlign w:val="bottom"/>
          </w:tcPr>
          <w:p w14:paraId="45F3E8A2" w14:textId="77777777" w:rsidR="00B204B7" w:rsidRPr="0009052C" w:rsidRDefault="00B204B7" w:rsidP="000D493C">
            <w:pPr>
              <w:jc w:val="right"/>
              <w:rPr>
                <w:rFonts w:ascii="Cambria" w:hAnsi="Cambria" w:cs="Calibri"/>
                <w:sz w:val="20"/>
                <w:szCs w:val="20"/>
                <w:lang w:eastAsia="en-GB"/>
              </w:rPr>
            </w:pPr>
            <w:r w:rsidRPr="00B51D60">
              <w:rPr>
                <w:rFonts w:ascii="Cambria" w:hAnsi="Cambria" w:cs="Calibri"/>
                <w:sz w:val="20"/>
                <w:szCs w:val="20"/>
                <w:lang w:eastAsia="en-GB"/>
              </w:rPr>
              <w:t>16,011</w:t>
            </w:r>
          </w:p>
        </w:tc>
      </w:tr>
      <w:tr w:rsidR="00B204B7" w:rsidRPr="0009052C" w14:paraId="5ABAA4F6"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11A01ACE"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Cash and cash equivalents</w:t>
            </w:r>
          </w:p>
        </w:tc>
        <w:tc>
          <w:tcPr>
            <w:tcW w:w="1205" w:type="dxa"/>
            <w:tcBorders>
              <w:top w:val="nil"/>
              <w:left w:val="nil"/>
              <w:bottom w:val="single" w:sz="4" w:space="0" w:color="C00000"/>
              <w:right w:val="nil"/>
            </w:tcBorders>
            <w:shd w:val="clear" w:color="000000" w:fill="F2F2F2"/>
            <w:noWrap/>
            <w:vAlign w:val="bottom"/>
          </w:tcPr>
          <w:p w14:paraId="4630F879" w14:textId="77777777" w:rsidR="00B204B7" w:rsidRPr="0009052C" w:rsidRDefault="00B204B7" w:rsidP="000D493C">
            <w:pPr>
              <w:jc w:val="right"/>
              <w:rPr>
                <w:rFonts w:ascii="Cambria" w:hAnsi="Cambria" w:cs="Times"/>
                <w:sz w:val="20"/>
                <w:szCs w:val="20"/>
                <w:lang w:eastAsia="en-GB"/>
              </w:rPr>
            </w:pPr>
            <w:r w:rsidRPr="00B51D60">
              <w:rPr>
                <w:rFonts w:ascii="Times" w:hAnsi="Times" w:cs="Times"/>
                <w:sz w:val="20"/>
                <w:szCs w:val="20"/>
                <w:lang w:eastAsia="en-GB"/>
              </w:rPr>
              <w:t>2,172</w:t>
            </w:r>
          </w:p>
        </w:tc>
        <w:tc>
          <w:tcPr>
            <w:tcW w:w="1205" w:type="dxa"/>
            <w:tcBorders>
              <w:top w:val="nil"/>
              <w:left w:val="nil"/>
              <w:bottom w:val="single" w:sz="4" w:space="0" w:color="C00000"/>
              <w:right w:val="nil"/>
            </w:tcBorders>
            <w:shd w:val="clear" w:color="auto" w:fill="auto"/>
            <w:vAlign w:val="bottom"/>
          </w:tcPr>
          <w:p w14:paraId="5FB9172B" w14:textId="77777777" w:rsidR="00B204B7" w:rsidRPr="0009052C" w:rsidRDefault="00B204B7" w:rsidP="000D493C">
            <w:pPr>
              <w:jc w:val="right"/>
              <w:rPr>
                <w:rFonts w:ascii="Cambria" w:hAnsi="Cambria" w:cs="Calibri"/>
                <w:sz w:val="20"/>
                <w:szCs w:val="20"/>
                <w:lang w:eastAsia="en-GB"/>
              </w:rPr>
            </w:pPr>
            <w:r w:rsidRPr="00B51D60">
              <w:rPr>
                <w:rFonts w:ascii="Cambria" w:hAnsi="Cambria" w:cs="Calibri"/>
                <w:sz w:val="20"/>
                <w:szCs w:val="20"/>
                <w:lang w:eastAsia="en-GB"/>
              </w:rPr>
              <w:t>24,057</w:t>
            </w:r>
          </w:p>
        </w:tc>
      </w:tr>
      <w:tr w:rsidR="00B204B7" w:rsidRPr="0009052C" w14:paraId="60DEDBA7"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45575120"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Non-current financial debt</w:t>
            </w:r>
          </w:p>
        </w:tc>
        <w:tc>
          <w:tcPr>
            <w:tcW w:w="1205" w:type="dxa"/>
            <w:tcBorders>
              <w:top w:val="nil"/>
              <w:left w:val="nil"/>
              <w:bottom w:val="single" w:sz="4" w:space="0" w:color="C00000"/>
              <w:right w:val="nil"/>
            </w:tcBorders>
            <w:shd w:val="clear" w:color="000000" w:fill="F2F2F2"/>
            <w:noWrap/>
            <w:vAlign w:val="bottom"/>
          </w:tcPr>
          <w:p w14:paraId="41D017B6" w14:textId="77777777" w:rsidR="00B204B7" w:rsidRPr="0009052C" w:rsidRDefault="00B204B7" w:rsidP="000D493C">
            <w:pPr>
              <w:jc w:val="right"/>
              <w:rPr>
                <w:rFonts w:ascii="Cambria" w:hAnsi="Cambria" w:cs="Times"/>
                <w:sz w:val="20"/>
                <w:szCs w:val="20"/>
                <w:lang w:eastAsia="en-GB"/>
              </w:rPr>
            </w:pPr>
            <w:r>
              <w:rPr>
                <w:rFonts w:ascii="Cambria" w:hAnsi="Cambria" w:cs="Times"/>
                <w:sz w:val="20"/>
                <w:szCs w:val="20"/>
                <w:lang w:eastAsia="en-GB"/>
              </w:rPr>
              <w:t>-</w:t>
            </w:r>
          </w:p>
        </w:tc>
        <w:tc>
          <w:tcPr>
            <w:tcW w:w="1205" w:type="dxa"/>
            <w:tcBorders>
              <w:top w:val="nil"/>
              <w:left w:val="nil"/>
              <w:bottom w:val="single" w:sz="4" w:space="0" w:color="C00000"/>
              <w:right w:val="nil"/>
            </w:tcBorders>
            <w:shd w:val="clear" w:color="auto" w:fill="auto"/>
            <w:vAlign w:val="bottom"/>
          </w:tcPr>
          <w:p w14:paraId="672A67D9" w14:textId="77777777" w:rsidR="00B204B7" w:rsidRPr="0009052C" w:rsidRDefault="00B204B7" w:rsidP="000D493C">
            <w:pPr>
              <w:jc w:val="right"/>
              <w:rPr>
                <w:rFonts w:ascii="Cambria" w:hAnsi="Cambria" w:cs="Calibri"/>
                <w:sz w:val="20"/>
                <w:szCs w:val="20"/>
                <w:lang w:eastAsia="en-GB"/>
              </w:rPr>
            </w:pPr>
            <w:r>
              <w:rPr>
                <w:rFonts w:ascii="Cambria" w:hAnsi="Cambria" w:cs="Calibri"/>
                <w:sz w:val="20"/>
                <w:szCs w:val="20"/>
                <w:lang w:eastAsia="en-GB"/>
              </w:rPr>
              <w:t>-</w:t>
            </w:r>
          </w:p>
        </w:tc>
      </w:tr>
      <w:tr w:rsidR="00B204B7" w:rsidRPr="0009052C" w14:paraId="3BA510AE"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609D7E1E"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Shareholder Debt</w:t>
            </w:r>
          </w:p>
        </w:tc>
        <w:tc>
          <w:tcPr>
            <w:tcW w:w="1205" w:type="dxa"/>
            <w:tcBorders>
              <w:top w:val="nil"/>
              <w:left w:val="nil"/>
              <w:bottom w:val="single" w:sz="4" w:space="0" w:color="C00000"/>
              <w:right w:val="nil"/>
            </w:tcBorders>
            <w:shd w:val="clear" w:color="000000" w:fill="F2F2F2"/>
            <w:noWrap/>
            <w:vAlign w:val="bottom"/>
          </w:tcPr>
          <w:p w14:paraId="14FC26AF" w14:textId="77777777" w:rsidR="00B204B7" w:rsidRPr="0009052C" w:rsidRDefault="00B204B7" w:rsidP="000D493C">
            <w:pPr>
              <w:jc w:val="right"/>
              <w:rPr>
                <w:rFonts w:ascii="Cambria" w:hAnsi="Cambria" w:cs="Times"/>
                <w:sz w:val="20"/>
                <w:szCs w:val="20"/>
                <w:lang w:eastAsia="en-GB"/>
              </w:rPr>
            </w:pPr>
            <w:r w:rsidRPr="00B51D60">
              <w:rPr>
                <w:rFonts w:ascii="Times" w:hAnsi="Times" w:cs="Times"/>
                <w:sz w:val="20"/>
                <w:szCs w:val="20"/>
                <w:lang w:eastAsia="en-GB"/>
              </w:rPr>
              <w:t>(41,658)</w:t>
            </w:r>
          </w:p>
        </w:tc>
        <w:tc>
          <w:tcPr>
            <w:tcW w:w="1205" w:type="dxa"/>
            <w:tcBorders>
              <w:top w:val="nil"/>
              <w:left w:val="nil"/>
              <w:bottom w:val="single" w:sz="4" w:space="0" w:color="C00000"/>
              <w:right w:val="nil"/>
            </w:tcBorders>
            <w:shd w:val="clear" w:color="auto" w:fill="auto"/>
            <w:vAlign w:val="bottom"/>
          </w:tcPr>
          <w:p w14:paraId="2864BCA0" w14:textId="77777777" w:rsidR="00B204B7" w:rsidRPr="0009052C" w:rsidRDefault="00B204B7" w:rsidP="000D493C">
            <w:pPr>
              <w:jc w:val="right"/>
              <w:rPr>
                <w:rFonts w:ascii="Cambria" w:hAnsi="Cambria" w:cs="Calibri"/>
                <w:sz w:val="20"/>
                <w:szCs w:val="20"/>
                <w:lang w:eastAsia="en-GB"/>
              </w:rPr>
            </w:pPr>
            <w:r w:rsidRPr="00B51D60">
              <w:rPr>
                <w:rFonts w:ascii="Cambria" w:hAnsi="Cambria" w:cs="Calibri"/>
                <w:sz w:val="20"/>
                <w:szCs w:val="20"/>
                <w:lang w:eastAsia="en-GB"/>
              </w:rPr>
              <w:t>(372,515)</w:t>
            </w:r>
          </w:p>
        </w:tc>
      </w:tr>
      <w:tr w:rsidR="00B204B7" w:rsidRPr="0009052C" w14:paraId="1C342914" w14:textId="77777777" w:rsidTr="000D493C">
        <w:trPr>
          <w:trHeight w:val="276"/>
        </w:trPr>
        <w:tc>
          <w:tcPr>
            <w:tcW w:w="6271" w:type="dxa"/>
            <w:tcBorders>
              <w:top w:val="nil"/>
              <w:left w:val="nil"/>
              <w:bottom w:val="single" w:sz="4" w:space="0" w:color="C00000"/>
              <w:right w:val="nil"/>
            </w:tcBorders>
            <w:shd w:val="clear" w:color="auto" w:fill="auto"/>
            <w:noWrap/>
            <w:vAlign w:val="bottom"/>
            <w:hideMark/>
          </w:tcPr>
          <w:p w14:paraId="467DB2C9"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Other non-current financial liabilities</w:t>
            </w:r>
          </w:p>
        </w:tc>
        <w:tc>
          <w:tcPr>
            <w:tcW w:w="1205" w:type="dxa"/>
            <w:tcBorders>
              <w:top w:val="nil"/>
              <w:left w:val="nil"/>
              <w:bottom w:val="single" w:sz="4" w:space="0" w:color="C00000"/>
              <w:right w:val="nil"/>
            </w:tcBorders>
            <w:shd w:val="clear" w:color="000000" w:fill="F2F2F2"/>
            <w:noWrap/>
            <w:vAlign w:val="bottom"/>
          </w:tcPr>
          <w:p w14:paraId="5F409F1C" w14:textId="77777777" w:rsidR="00B204B7" w:rsidRPr="0009052C" w:rsidRDefault="00B204B7" w:rsidP="000D493C">
            <w:pPr>
              <w:jc w:val="right"/>
              <w:rPr>
                <w:rFonts w:ascii="Cambria" w:hAnsi="Cambria" w:cs="Times"/>
                <w:sz w:val="20"/>
                <w:szCs w:val="20"/>
                <w:lang w:eastAsia="en-GB"/>
              </w:rPr>
            </w:pPr>
            <w:r w:rsidRPr="00B51D60">
              <w:rPr>
                <w:rFonts w:ascii="Times" w:hAnsi="Times" w:cs="Times"/>
                <w:sz w:val="20"/>
                <w:szCs w:val="20"/>
                <w:lang w:eastAsia="en-GB"/>
              </w:rPr>
              <w:t>(502)</w:t>
            </w:r>
          </w:p>
        </w:tc>
        <w:tc>
          <w:tcPr>
            <w:tcW w:w="1205" w:type="dxa"/>
            <w:tcBorders>
              <w:top w:val="nil"/>
              <w:left w:val="nil"/>
              <w:bottom w:val="single" w:sz="4" w:space="0" w:color="C00000"/>
              <w:right w:val="nil"/>
            </w:tcBorders>
            <w:shd w:val="clear" w:color="auto" w:fill="auto"/>
            <w:vAlign w:val="bottom"/>
          </w:tcPr>
          <w:p w14:paraId="4D24EA0F" w14:textId="77777777" w:rsidR="00B204B7" w:rsidRPr="0009052C" w:rsidRDefault="00B204B7" w:rsidP="000D493C">
            <w:pPr>
              <w:jc w:val="right"/>
              <w:rPr>
                <w:rFonts w:ascii="Cambria" w:hAnsi="Cambria" w:cs="Calibri"/>
                <w:sz w:val="20"/>
                <w:szCs w:val="20"/>
                <w:lang w:eastAsia="en-GB"/>
              </w:rPr>
            </w:pPr>
            <w:r w:rsidRPr="00B51D60">
              <w:rPr>
                <w:rFonts w:ascii="Cambria" w:hAnsi="Cambria" w:cs="Calibri"/>
                <w:sz w:val="20"/>
                <w:szCs w:val="20"/>
                <w:lang w:eastAsia="en-GB"/>
              </w:rPr>
              <w:t>(2,229)</w:t>
            </w:r>
          </w:p>
        </w:tc>
      </w:tr>
      <w:tr w:rsidR="00B204B7" w:rsidRPr="0009052C" w14:paraId="5FB42801"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18189FC3"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Deferred tax liabilities</w:t>
            </w:r>
          </w:p>
        </w:tc>
        <w:tc>
          <w:tcPr>
            <w:tcW w:w="1205" w:type="dxa"/>
            <w:tcBorders>
              <w:top w:val="nil"/>
              <w:left w:val="nil"/>
              <w:bottom w:val="single" w:sz="4" w:space="0" w:color="C00000"/>
              <w:right w:val="nil"/>
            </w:tcBorders>
            <w:shd w:val="clear" w:color="000000" w:fill="F2F2F2"/>
            <w:noWrap/>
            <w:vAlign w:val="bottom"/>
          </w:tcPr>
          <w:p w14:paraId="03B5B7DD" w14:textId="77777777" w:rsidR="00B204B7" w:rsidRPr="0009052C" w:rsidRDefault="00B204B7" w:rsidP="000D493C">
            <w:pPr>
              <w:jc w:val="right"/>
              <w:rPr>
                <w:rFonts w:ascii="Cambria" w:hAnsi="Cambria" w:cs="Times"/>
                <w:sz w:val="20"/>
                <w:szCs w:val="20"/>
                <w:lang w:eastAsia="en-GB"/>
              </w:rPr>
            </w:pPr>
            <w:r w:rsidRPr="00B51D60">
              <w:rPr>
                <w:rFonts w:ascii="Times" w:hAnsi="Times" w:cs="Times"/>
                <w:sz w:val="20"/>
                <w:szCs w:val="20"/>
                <w:lang w:eastAsia="en-GB"/>
              </w:rPr>
              <w:t>(2,192)</w:t>
            </w:r>
          </w:p>
        </w:tc>
        <w:tc>
          <w:tcPr>
            <w:tcW w:w="1205" w:type="dxa"/>
            <w:tcBorders>
              <w:top w:val="nil"/>
              <w:left w:val="nil"/>
              <w:bottom w:val="single" w:sz="4" w:space="0" w:color="C00000"/>
              <w:right w:val="nil"/>
            </w:tcBorders>
            <w:shd w:val="clear" w:color="auto" w:fill="auto"/>
            <w:vAlign w:val="bottom"/>
          </w:tcPr>
          <w:p w14:paraId="6D5B395A" w14:textId="77777777" w:rsidR="00B204B7" w:rsidRPr="0009052C" w:rsidRDefault="00B204B7" w:rsidP="000D493C">
            <w:pPr>
              <w:jc w:val="right"/>
              <w:rPr>
                <w:rFonts w:ascii="Cambria" w:hAnsi="Cambria" w:cs="Calibri"/>
                <w:sz w:val="20"/>
                <w:szCs w:val="20"/>
                <w:lang w:eastAsia="en-GB"/>
              </w:rPr>
            </w:pPr>
            <w:r w:rsidRPr="00B51D60">
              <w:rPr>
                <w:rFonts w:ascii="Cambria" w:hAnsi="Cambria" w:cs="Calibri"/>
                <w:sz w:val="20"/>
                <w:szCs w:val="20"/>
                <w:lang w:eastAsia="en-GB"/>
              </w:rPr>
              <w:t>(31,459)</w:t>
            </w:r>
          </w:p>
        </w:tc>
      </w:tr>
      <w:tr w:rsidR="00B204B7" w:rsidRPr="0009052C" w14:paraId="1AA1D8F8"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1D6FA760"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Trade debts and other current liabilities</w:t>
            </w:r>
          </w:p>
        </w:tc>
        <w:tc>
          <w:tcPr>
            <w:tcW w:w="1205" w:type="dxa"/>
            <w:tcBorders>
              <w:top w:val="nil"/>
              <w:left w:val="nil"/>
              <w:bottom w:val="single" w:sz="4" w:space="0" w:color="C00000"/>
              <w:right w:val="nil"/>
            </w:tcBorders>
            <w:shd w:val="clear" w:color="000000" w:fill="F2F2F2"/>
            <w:noWrap/>
            <w:vAlign w:val="bottom"/>
          </w:tcPr>
          <w:p w14:paraId="5F74CEC3" w14:textId="77777777" w:rsidR="00B204B7" w:rsidRPr="0009052C" w:rsidRDefault="00B204B7" w:rsidP="000D493C">
            <w:pPr>
              <w:jc w:val="right"/>
              <w:rPr>
                <w:rFonts w:ascii="Cambria" w:hAnsi="Cambria" w:cs="Times"/>
                <w:sz w:val="20"/>
                <w:szCs w:val="20"/>
                <w:lang w:eastAsia="en-GB"/>
              </w:rPr>
            </w:pPr>
            <w:r w:rsidRPr="00B51D60">
              <w:rPr>
                <w:rFonts w:ascii="Times" w:hAnsi="Times" w:cs="Times"/>
                <w:sz w:val="20"/>
                <w:szCs w:val="20"/>
                <w:lang w:eastAsia="en-GB"/>
              </w:rPr>
              <w:t>(1,108)</w:t>
            </w:r>
          </w:p>
        </w:tc>
        <w:tc>
          <w:tcPr>
            <w:tcW w:w="1205" w:type="dxa"/>
            <w:tcBorders>
              <w:top w:val="nil"/>
              <w:left w:val="nil"/>
              <w:bottom w:val="single" w:sz="4" w:space="0" w:color="C00000"/>
              <w:right w:val="nil"/>
            </w:tcBorders>
            <w:shd w:val="clear" w:color="auto" w:fill="auto"/>
            <w:vAlign w:val="bottom"/>
          </w:tcPr>
          <w:p w14:paraId="1F2CF438" w14:textId="77777777" w:rsidR="00B204B7" w:rsidRPr="0009052C" w:rsidRDefault="00B204B7" w:rsidP="000D493C">
            <w:pPr>
              <w:jc w:val="right"/>
              <w:rPr>
                <w:rFonts w:ascii="Cambria" w:hAnsi="Cambria" w:cs="Calibri"/>
                <w:sz w:val="20"/>
                <w:szCs w:val="20"/>
                <w:lang w:eastAsia="en-GB"/>
              </w:rPr>
            </w:pPr>
            <w:r w:rsidRPr="00B51D60">
              <w:rPr>
                <w:rFonts w:ascii="Cambria" w:hAnsi="Cambria" w:cs="Calibri"/>
                <w:sz w:val="20"/>
                <w:szCs w:val="20"/>
                <w:lang w:eastAsia="en-GB"/>
              </w:rPr>
              <w:t>(26,637)</w:t>
            </w:r>
          </w:p>
        </w:tc>
      </w:tr>
      <w:tr w:rsidR="00B204B7" w:rsidRPr="0009052C" w14:paraId="169765C3"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4E0D66A7" w14:textId="77777777" w:rsidR="00B204B7" w:rsidRPr="0009052C" w:rsidRDefault="00B204B7" w:rsidP="000D493C">
            <w:pPr>
              <w:rPr>
                <w:rFonts w:ascii="Cambria" w:hAnsi="Cambria" w:cs="Times"/>
                <w:b/>
                <w:bCs/>
                <w:color w:val="000000"/>
                <w:sz w:val="20"/>
                <w:szCs w:val="20"/>
              </w:rPr>
            </w:pPr>
            <w:r w:rsidRPr="0064733A">
              <w:rPr>
                <w:rFonts w:ascii="Cambria" w:hAnsi="Cambria" w:cs="Times"/>
                <w:b/>
                <w:bCs/>
                <w:color w:val="000000"/>
                <w:sz w:val="20"/>
                <w:szCs w:val="20"/>
              </w:rPr>
              <w:t>Total net assets disposed</w:t>
            </w:r>
          </w:p>
        </w:tc>
        <w:tc>
          <w:tcPr>
            <w:tcW w:w="1205" w:type="dxa"/>
            <w:tcBorders>
              <w:top w:val="nil"/>
              <w:left w:val="nil"/>
              <w:bottom w:val="single" w:sz="4" w:space="0" w:color="C00000"/>
              <w:right w:val="nil"/>
            </w:tcBorders>
            <w:shd w:val="clear" w:color="000000" w:fill="F2F2F2"/>
            <w:noWrap/>
            <w:vAlign w:val="bottom"/>
          </w:tcPr>
          <w:p w14:paraId="7327F639" w14:textId="77777777" w:rsidR="00B204B7" w:rsidRPr="0009052C" w:rsidRDefault="00B204B7" w:rsidP="000D493C">
            <w:pPr>
              <w:jc w:val="right"/>
              <w:rPr>
                <w:rFonts w:ascii="Cambria" w:hAnsi="Cambria" w:cs="Times"/>
                <w:b/>
                <w:bCs/>
                <w:sz w:val="20"/>
                <w:szCs w:val="20"/>
                <w:lang w:eastAsia="en-GB"/>
              </w:rPr>
            </w:pPr>
            <w:r w:rsidRPr="00B51D60">
              <w:rPr>
                <w:rFonts w:ascii="Cambria" w:hAnsi="Cambria" w:cs="Calibri"/>
                <w:b/>
                <w:bCs/>
                <w:sz w:val="20"/>
                <w:szCs w:val="20"/>
                <w:lang w:eastAsia="en-GB"/>
              </w:rPr>
              <w:t>11,886</w:t>
            </w:r>
          </w:p>
        </w:tc>
        <w:tc>
          <w:tcPr>
            <w:tcW w:w="1205" w:type="dxa"/>
            <w:tcBorders>
              <w:top w:val="nil"/>
              <w:left w:val="nil"/>
              <w:bottom w:val="single" w:sz="4" w:space="0" w:color="C00000"/>
              <w:right w:val="nil"/>
            </w:tcBorders>
            <w:shd w:val="clear" w:color="auto" w:fill="auto"/>
            <w:vAlign w:val="bottom"/>
          </w:tcPr>
          <w:p w14:paraId="5F1DD594" w14:textId="77777777" w:rsidR="00B204B7" w:rsidRPr="0009052C" w:rsidRDefault="00B204B7" w:rsidP="000D493C">
            <w:pPr>
              <w:jc w:val="right"/>
              <w:rPr>
                <w:rFonts w:ascii="Cambria" w:hAnsi="Cambria" w:cs="Calibri"/>
                <w:b/>
                <w:bCs/>
                <w:sz w:val="20"/>
                <w:szCs w:val="20"/>
                <w:lang w:eastAsia="en-GB"/>
              </w:rPr>
            </w:pPr>
            <w:r w:rsidRPr="00B51D60">
              <w:rPr>
                <w:rFonts w:ascii="Cambria" w:hAnsi="Cambria" w:cs="Calibri"/>
                <w:b/>
                <w:bCs/>
                <w:sz w:val="20"/>
                <w:szCs w:val="20"/>
                <w:lang w:eastAsia="en-GB"/>
              </w:rPr>
              <w:t>215,711</w:t>
            </w:r>
          </w:p>
        </w:tc>
      </w:tr>
      <w:tr w:rsidR="00B204B7" w:rsidRPr="0009052C" w14:paraId="6A071A37" w14:textId="77777777" w:rsidTr="000D493C">
        <w:trPr>
          <w:trHeight w:val="264"/>
        </w:trPr>
        <w:tc>
          <w:tcPr>
            <w:tcW w:w="6271" w:type="dxa"/>
            <w:tcBorders>
              <w:top w:val="nil"/>
              <w:left w:val="nil"/>
              <w:bottom w:val="single" w:sz="4" w:space="0" w:color="CC0000"/>
              <w:right w:val="nil"/>
            </w:tcBorders>
            <w:shd w:val="clear" w:color="auto" w:fill="auto"/>
            <w:noWrap/>
            <w:vAlign w:val="bottom"/>
          </w:tcPr>
          <w:p w14:paraId="492798E5"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Realised valuation gain on sale</w:t>
            </w:r>
          </w:p>
        </w:tc>
        <w:tc>
          <w:tcPr>
            <w:tcW w:w="1205" w:type="dxa"/>
            <w:tcBorders>
              <w:top w:val="nil"/>
              <w:left w:val="nil"/>
              <w:bottom w:val="single" w:sz="4" w:space="0" w:color="C00000"/>
              <w:right w:val="nil"/>
            </w:tcBorders>
            <w:shd w:val="clear" w:color="000000" w:fill="F2F2F2"/>
            <w:noWrap/>
            <w:vAlign w:val="bottom"/>
          </w:tcPr>
          <w:p w14:paraId="0F2165BB" w14:textId="77777777" w:rsidR="00B204B7" w:rsidRPr="0009052C" w:rsidRDefault="00B204B7" w:rsidP="000D493C">
            <w:pPr>
              <w:jc w:val="right"/>
              <w:rPr>
                <w:rFonts w:ascii="Cambria" w:hAnsi="Cambria" w:cs="Times"/>
                <w:sz w:val="20"/>
                <w:szCs w:val="20"/>
                <w:lang w:eastAsia="en-GB"/>
              </w:rPr>
            </w:pPr>
            <w:r w:rsidRPr="00B51D60">
              <w:rPr>
                <w:rFonts w:ascii="Times" w:hAnsi="Times" w:cs="Times"/>
                <w:sz w:val="20"/>
                <w:szCs w:val="20"/>
                <w:lang w:eastAsia="en-GB"/>
              </w:rPr>
              <w:t>12,136</w:t>
            </w:r>
          </w:p>
        </w:tc>
        <w:tc>
          <w:tcPr>
            <w:tcW w:w="1205" w:type="dxa"/>
            <w:tcBorders>
              <w:top w:val="nil"/>
              <w:left w:val="nil"/>
              <w:bottom w:val="single" w:sz="4" w:space="0" w:color="C00000"/>
              <w:right w:val="nil"/>
            </w:tcBorders>
            <w:shd w:val="clear" w:color="auto" w:fill="auto"/>
            <w:vAlign w:val="bottom"/>
          </w:tcPr>
          <w:p w14:paraId="0F4876ED" w14:textId="77777777" w:rsidR="00B204B7" w:rsidRPr="0009052C" w:rsidRDefault="00B204B7" w:rsidP="000D493C">
            <w:pPr>
              <w:jc w:val="right"/>
              <w:rPr>
                <w:rFonts w:ascii="Cambria" w:hAnsi="Cambria" w:cs="Calibri"/>
                <w:sz w:val="20"/>
                <w:szCs w:val="20"/>
                <w:lang w:eastAsia="en-GB"/>
              </w:rPr>
            </w:pPr>
            <w:r w:rsidRPr="00B51D60">
              <w:rPr>
                <w:rFonts w:ascii="Cambria" w:hAnsi="Cambria" w:cs="Calibri"/>
                <w:sz w:val="20"/>
                <w:szCs w:val="20"/>
                <w:lang w:eastAsia="en-GB"/>
              </w:rPr>
              <w:t>167,111</w:t>
            </w:r>
          </w:p>
        </w:tc>
      </w:tr>
      <w:tr w:rsidR="00B204B7" w:rsidRPr="0009052C" w14:paraId="689F39BC"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2D85B20F"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Total non-controlling interest retained by VGP</w:t>
            </w:r>
          </w:p>
        </w:tc>
        <w:tc>
          <w:tcPr>
            <w:tcW w:w="1205" w:type="dxa"/>
            <w:tcBorders>
              <w:top w:val="nil"/>
              <w:left w:val="nil"/>
              <w:bottom w:val="single" w:sz="4" w:space="0" w:color="C00000"/>
              <w:right w:val="nil"/>
            </w:tcBorders>
            <w:shd w:val="clear" w:color="000000" w:fill="F2F2F2"/>
            <w:noWrap/>
            <w:vAlign w:val="bottom"/>
          </w:tcPr>
          <w:p w14:paraId="7D0CA982" w14:textId="77777777" w:rsidR="00B204B7" w:rsidRPr="0009052C" w:rsidRDefault="00B204B7" w:rsidP="000D493C">
            <w:pPr>
              <w:jc w:val="right"/>
              <w:rPr>
                <w:rFonts w:ascii="Cambria" w:hAnsi="Cambria" w:cs="Times"/>
                <w:sz w:val="20"/>
                <w:szCs w:val="20"/>
                <w:lang w:eastAsia="en-GB"/>
              </w:rPr>
            </w:pPr>
            <w:r w:rsidRPr="00B51D60">
              <w:rPr>
                <w:rFonts w:ascii="Times" w:hAnsi="Times" w:cs="Times"/>
                <w:sz w:val="20"/>
                <w:szCs w:val="20"/>
                <w:lang w:eastAsia="en-GB"/>
              </w:rPr>
              <w:t>(1,108)</w:t>
            </w:r>
          </w:p>
        </w:tc>
        <w:tc>
          <w:tcPr>
            <w:tcW w:w="1205" w:type="dxa"/>
            <w:tcBorders>
              <w:top w:val="nil"/>
              <w:left w:val="nil"/>
              <w:bottom w:val="single" w:sz="4" w:space="0" w:color="C00000"/>
              <w:right w:val="nil"/>
            </w:tcBorders>
            <w:shd w:val="clear" w:color="auto" w:fill="auto"/>
            <w:vAlign w:val="bottom"/>
          </w:tcPr>
          <w:p w14:paraId="69CFEC0A" w14:textId="77777777" w:rsidR="00B204B7" w:rsidRPr="0009052C" w:rsidRDefault="00B204B7" w:rsidP="000D493C">
            <w:pPr>
              <w:jc w:val="right"/>
              <w:rPr>
                <w:rFonts w:ascii="Cambria" w:hAnsi="Cambria" w:cs="Calibri"/>
                <w:sz w:val="20"/>
                <w:szCs w:val="20"/>
                <w:lang w:eastAsia="en-GB"/>
              </w:rPr>
            </w:pPr>
            <w:r w:rsidRPr="00B51D60">
              <w:rPr>
                <w:rFonts w:ascii="Cambria" w:hAnsi="Cambria" w:cs="Calibri"/>
                <w:sz w:val="20"/>
                <w:szCs w:val="20"/>
                <w:lang w:eastAsia="en-GB"/>
              </w:rPr>
              <w:t>(1,989)</w:t>
            </w:r>
          </w:p>
        </w:tc>
      </w:tr>
      <w:tr w:rsidR="00B204B7" w:rsidRPr="0009052C" w14:paraId="578FB413" w14:textId="77777777" w:rsidTr="000D493C">
        <w:trPr>
          <w:trHeight w:val="264"/>
        </w:trPr>
        <w:tc>
          <w:tcPr>
            <w:tcW w:w="6271" w:type="dxa"/>
            <w:tcBorders>
              <w:top w:val="nil"/>
              <w:left w:val="nil"/>
              <w:bottom w:val="single" w:sz="4" w:space="0" w:color="CC0000"/>
              <w:right w:val="nil"/>
            </w:tcBorders>
            <w:shd w:val="clear" w:color="auto" w:fill="auto"/>
            <w:noWrap/>
            <w:vAlign w:val="bottom"/>
            <w:hideMark/>
          </w:tcPr>
          <w:p w14:paraId="3F76D609"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Shareholder loans repaid at closing</w:t>
            </w:r>
          </w:p>
        </w:tc>
        <w:tc>
          <w:tcPr>
            <w:tcW w:w="1205" w:type="dxa"/>
            <w:tcBorders>
              <w:top w:val="nil"/>
              <w:left w:val="nil"/>
              <w:bottom w:val="single" w:sz="4" w:space="0" w:color="C00000"/>
              <w:right w:val="nil"/>
            </w:tcBorders>
            <w:shd w:val="clear" w:color="000000" w:fill="F2F2F2"/>
            <w:noWrap/>
            <w:vAlign w:val="bottom"/>
          </w:tcPr>
          <w:p w14:paraId="4CFDF0F5" w14:textId="77777777" w:rsidR="00B204B7" w:rsidRPr="0009052C" w:rsidRDefault="00B204B7" w:rsidP="000D493C">
            <w:pPr>
              <w:jc w:val="right"/>
              <w:rPr>
                <w:rFonts w:ascii="Cambria" w:hAnsi="Cambria" w:cs="Times"/>
                <w:sz w:val="20"/>
                <w:szCs w:val="20"/>
                <w:lang w:eastAsia="en-GB"/>
              </w:rPr>
            </w:pPr>
            <w:r w:rsidRPr="00B51D60">
              <w:rPr>
                <w:rFonts w:ascii="Times" w:hAnsi="Times" w:cs="Times"/>
                <w:sz w:val="20"/>
                <w:szCs w:val="20"/>
                <w:lang w:eastAsia="en-GB"/>
              </w:rPr>
              <w:t>40,362</w:t>
            </w:r>
          </w:p>
        </w:tc>
        <w:tc>
          <w:tcPr>
            <w:tcW w:w="1205" w:type="dxa"/>
            <w:tcBorders>
              <w:top w:val="nil"/>
              <w:left w:val="nil"/>
              <w:bottom w:val="single" w:sz="4" w:space="0" w:color="C00000"/>
              <w:right w:val="nil"/>
            </w:tcBorders>
            <w:shd w:val="clear" w:color="auto" w:fill="auto"/>
            <w:vAlign w:val="bottom"/>
          </w:tcPr>
          <w:p w14:paraId="4511D11A" w14:textId="77777777" w:rsidR="00B204B7" w:rsidRPr="0009052C" w:rsidRDefault="00B204B7" w:rsidP="000D493C">
            <w:pPr>
              <w:jc w:val="right"/>
              <w:rPr>
                <w:rFonts w:ascii="Cambria" w:hAnsi="Cambria" w:cs="Calibri"/>
                <w:sz w:val="20"/>
                <w:szCs w:val="20"/>
                <w:lang w:eastAsia="en-GB"/>
              </w:rPr>
            </w:pPr>
            <w:r w:rsidRPr="00B51D60">
              <w:rPr>
                <w:rFonts w:ascii="Cambria" w:hAnsi="Cambria" w:cs="Calibri"/>
                <w:sz w:val="20"/>
                <w:szCs w:val="20"/>
                <w:lang w:eastAsia="en-GB"/>
              </w:rPr>
              <w:t>313,415</w:t>
            </w:r>
          </w:p>
        </w:tc>
      </w:tr>
      <w:tr w:rsidR="00B204B7" w:rsidRPr="0009052C" w14:paraId="21E8D3AC" w14:textId="77777777" w:rsidTr="000D493C">
        <w:trPr>
          <w:trHeight w:val="276"/>
        </w:trPr>
        <w:tc>
          <w:tcPr>
            <w:tcW w:w="6271" w:type="dxa"/>
            <w:tcBorders>
              <w:top w:val="nil"/>
              <w:left w:val="nil"/>
              <w:bottom w:val="single" w:sz="4" w:space="0" w:color="CC0000"/>
              <w:right w:val="nil"/>
            </w:tcBorders>
            <w:shd w:val="clear" w:color="auto" w:fill="auto"/>
            <w:noWrap/>
            <w:vAlign w:val="bottom"/>
            <w:hideMark/>
          </w:tcPr>
          <w:p w14:paraId="3EFC30BE"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Equity contribution</w:t>
            </w:r>
          </w:p>
        </w:tc>
        <w:tc>
          <w:tcPr>
            <w:tcW w:w="1205" w:type="dxa"/>
            <w:tcBorders>
              <w:top w:val="nil"/>
              <w:left w:val="nil"/>
              <w:bottom w:val="single" w:sz="4" w:space="0" w:color="C00000"/>
              <w:right w:val="nil"/>
            </w:tcBorders>
            <w:shd w:val="clear" w:color="000000" w:fill="F2F2F2"/>
            <w:noWrap/>
            <w:vAlign w:val="bottom"/>
          </w:tcPr>
          <w:p w14:paraId="6BE6BBD1" w14:textId="77777777" w:rsidR="00B204B7" w:rsidRPr="0009052C" w:rsidRDefault="00B204B7" w:rsidP="000D493C">
            <w:pPr>
              <w:jc w:val="right"/>
              <w:rPr>
                <w:rFonts w:ascii="Cambria" w:hAnsi="Cambria" w:cs="Times"/>
                <w:sz w:val="20"/>
                <w:szCs w:val="20"/>
                <w:lang w:eastAsia="en-GB"/>
              </w:rPr>
            </w:pPr>
            <w:r w:rsidRPr="00B51D60">
              <w:rPr>
                <w:rFonts w:ascii="Times" w:hAnsi="Times" w:cs="Times"/>
                <w:sz w:val="20"/>
                <w:szCs w:val="20"/>
                <w:lang w:eastAsia="en-GB"/>
              </w:rPr>
              <w:t>(11,457)</w:t>
            </w:r>
          </w:p>
        </w:tc>
        <w:tc>
          <w:tcPr>
            <w:tcW w:w="1205" w:type="dxa"/>
            <w:tcBorders>
              <w:top w:val="nil"/>
              <w:left w:val="nil"/>
              <w:bottom w:val="single" w:sz="4" w:space="0" w:color="C00000"/>
              <w:right w:val="nil"/>
            </w:tcBorders>
            <w:shd w:val="clear" w:color="auto" w:fill="auto"/>
            <w:vAlign w:val="bottom"/>
          </w:tcPr>
          <w:p w14:paraId="0DC0361E" w14:textId="77777777" w:rsidR="00B204B7" w:rsidRPr="0009052C" w:rsidRDefault="00B204B7" w:rsidP="000D493C">
            <w:pPr>
              <w:jc w:val="right"/>
              <w:rPr>
                <w:rFonts w:ascii="Cambria" w:hAnsi="Cambria" w:cs="Calibri"/>
                <w:sz w:val="20"/>
                <w:szCs w:val="20"/>
                <w:lang w:eastAsia="en-GB"/>
              </w:rPr>
            </w:pPr>
            <w:r w:rsidRPr="00B51D60">
              <w:rPr>
                <w:rFonts w:ascii="Cambria" w:hAnsi="Cambria" w:cs="Calibri"/>
                <w:sz w:val="20"/>
                <w:szCs w:val="20"/>
                <w:lang w:eastAsia="en-GB"/>
              </w:rPr>
              <w:t>(191,454)</w:t>
            </w:r>
          </w:p>
        </w:tc>
      </w:tr>
      <w:tr w:rsidR="00B204B7" w:rsidRPr="0009052C" w14:paraId="5AE4F12E" w14:textId="77777777" w:rsidTr="000D493C">
        <w:trPr>
          <w:trHeight w:val="276"/>
        </w:trPr>
        <w:tc>
          <w:tcPr>
            <w:tcW w:w="6271" w:type="dxa"/>
            <w:tcBorders>
              <w:top w:val="nil"/>
              <w:left w:val="nil"/>
              <w:bottom w:val="single" w:sz="4" w:space="0" w:color="CC0000"/>
              <w:right w:val="nil"/>
            </w:tcBorders>
            <w:shd w:val="clear" w:color="auto" w:fill="auto"/>
            <w:noWrap/>
            <w:vAlign w:val="bottom"/>
          </w:tcPr>
          <w:p w14:paraId="7C0D3EDA" w14:textId="77777777" w:rsidR="00B204B7" w:rsidRPr="0009052C" w:rsidRDefault="00B204B7" w:rsidP="000D493C">
            <w:pPr>
              <w:rPr>
                <w:rFonts w:ascii="Cambria" w:hAnsi="Cambria" w:cs="Times"/>
                <w:b/>
                <w:bCs/>
                <w:color w:val="000000"/>
                <w:sz w:val="20"/>
                <w:szCs w:val="20"/>
              </w:rPr>
            </w:pPr>
            <w:r w:rsidRPr="00D11C26">
              <w:rPr>
                <w:rFonts w:ascii="Cambria" w:hAnsi="Cambria" w:cs="Times"/>
                <w:b/>
                <w:bCs/>
                <w:color w:val="000000"/>
                <w:sz w:val="20"/>
                <w:szCs w:val="20"/>
              </w:rPr>
              <w:t>Total consideration</w:t>
            </w:r>
          </w:p>
        </w:tc>
        <w:tc>
          <w:tcPr>
            <w:tcW w:w="1205" w:type="dxa"/>
            <w:tcBorders>
              <w:top w:val="nil"/>
              <w:left w:val="nil"/>
              <w:bottom w:val="single" w:sz="4" w:space="0" w:color="C00000"/>
              <w:right w:val="nil"/>
            </w:tcBorders>
            <w:shd w:val="clear" w:color="000000" w:fill="F2F2F2"/>
            <w:noWrap/>
            <w:vAlign w:val="bottom"/>
          </w:tcPr>
          <w:p w14:paraId="23313B71" w14:textId="77777777" w:rsidR="00B204B7" w:rsidRPr="0009052C" w:rsidRDefault="00B204B7" w:rsidP="000D493C">
            <w:pPr>
              <w:jc w:val="right"/>
              <w:rPr>
                <w:rFonts w:ascii="Cambria" w:hAnsi="Cambria" w:cs="Times"/>
                <w:b/>
                <w:bCs/>
                <w:sz w:val="20"/>
                <w:szCs w:val="20"/>
                <w:lang w:eastAsia="en-GB"/>
              </w:rPr>
            </w:pPr>
            <w:r w:rsidRPr="00B51D60">
              <w:rPr>
                <w:rFonts w:ascii="Cambria" w:hAnsi="Cambria" w:cs="Calibri"/>
                <w:b/>
                <w:bCs/>
                <w:sz w:val="20"/>
                <w:szCs w:val="20"/>
                <w:lang w:eastAsia="en-GB"/>
              </w:rPr>
              <w:t>51,819</w:t>
            </w:r>
          </w:p>
        </w:tc>
        <w:tc>
          <w:tcPr>
            <w:tcW w:w="1205" w:type="dxa"/>
            <w:tcBorders>
              <w:top w:val="nil"/>
              <w:left w:val="nil"/>
              <w:bottom w:val="single" w:sz="4" w:space="0" w:color="C00000"/>
              <w:right w:val="nil"/>
            </w:tcBorders>
            <w:shd w:val="clear" w:color="auto" w:fill="auto"/>
            <w:vAlign w:val="bottom"/>
          </w:tcPr>
          <w:p w14:paraId="32C21679" w14:textId="77777777" w:rsidR="00B204B7" w:rsidRPr="0009052C" w:rsidRDefault="00B204B7" w:rsidP="000D493C">
            <w:pPr>
              <w:jc w:val="right"/>
              <w:rPr>
                <w:rFonts w:ascii="Cambria" w:hAnsi="Cambria" w:cs="Calibri"/>
                <w:b/>
                <w:bCs/>
                <w:sz w:val="20"/>
                <w:szCs w:val="20"/>
                <w:lang w:eastAsia="en-GB"/>
              </w:rPr>
            </w:pPr>
            <w:r w:rsidRPr="00B51D60">
              <w:rPr>
                <w:rFonts w:ascii="Cambria" w:hAnsi="Cambria" w:cs="Calibri"/>
                <w:b/>
                <w:bCs/>
                <w:sz w:val="20"/>
                <w:szCs w:val="20"/>
                <w:lang w:eastAsia="en-GB"/>
              </w:rPr>
              <w:t>502,794</w:t>
            </w:r>
          </w:p>
        </w:tc>
      </w:tr>
      <w:tr w:rsidR="00B204B7" w:rsidRPr="0009052C" w14:paraId="3B0492D0" w14:textId="77777777" w:rsidTr="000D493C">
        <w:trPr>
          <w:trHeight w:val="276"/>
        </w:trPr>
        <w:tc>
          <w:tcPr>
            <w:tcW w:w="6271" w:type="dxa"/>
            <w:tcBorders>
              <w:top w:val="nil"/>
              <w:left w:val="nil"/>
              <w:bottom w:val="single" w:sz="4" w:space="0" w:color="CC0000"/>
              <w:right w:val="nil"/>
            </w:tcBorders>
            <w:shd w:val="clear" w:color="auto" w:fill="auto"/>
            <w:noWrap/>
            <w:vAlign w:val="bottom"/>
          </w:tcPr>
          <w:p w14:paraId="1C0547A8" w14:textId="77777777" w:rsidR="00B204B7" w:rsidRPr="0009052C" w:rsidRDefault="00B204B7" w:rsidP="000D493C">
            <w:pPr>
              <w:rPr>
                <w:rFonts w:ascii="Cambria" w:hAnsi="Cambria" w:cs="Times"/>
                <w:color w:val="000000"/>
                <w:sz w:val="20"/>
                <w:szCs w:val="20"/>
              </w:rPr>
            </w:pPr>
            <w:r w:rsidRPr="00D11C26">
              <w:rPr>
                <w:rFonts w:ascii="Cambria" w:hAnsi="Cambria" w:cs="Times"/>
                <w:color w:val="000000"/>
                <w:sz w:val="20"/>
                <w:szCs w:val="20"/>
              </w:rPr>
              <w:t>Consideration to be received - Third Joint Venture</w:t>
            </w:r>
          </w:p>
        </w:tc>
        <w:tc>
          <w:tcPr>
            <w:tcW w:w="1205" w:type="dxa"/>
            <w:tcBorders>
              <w:top w:val="nil"/>
              <w:left w:val="nil"/>
              <w:bottom w:val="single" w:sz="4" w:space="0" w:color="C00000"/>
              <w:right w:val="nil"/>
            </w:tcBorders>
            <w:shd w:val="clear" w:color="000000" w:fill="F2F2F2"/>
            <w:noWrap/>
            <w:vAlign w:val="bottom"/>
          </w:tcPr>
          <w:p w14:paraId="119AB89F" w14:textId="77777777" w:rsidR="00B204B7" w:rsidRPr="0009052C" w:rsidRDefault="00B204B7" w:rsidP="000D493C">
            <w:pPr>
              <w:jc w:val="right"/>
              <w:rPr>
                <w:rFonts w:ascii="Cambria" w:hAnsi="Cambria" w:cs="Calibri"/>
                <w:sz w:val="20"/>
                <w:szCs w:val="20"/>
              </w:rPr>
            </w:pPr>
            <w:r>
              <w:rPr>
                <w:rFonts w:ascii="Cambria" w:hAnsi="Cambria" w:cs="Calibri"/>
                <w:sz w:val="20"/>
                <w:szCs w:val="20"/>
              </w:rPr>
              <w:t>-</w:t>
            </w:r>
          </w:p>
        </w:tc>
        <w:tc>
          <w:tcPr>
            <w:tcW w:w="1205" w:type="dxa"/>
            <w:tcBorders>
              <w:top w:val="nil"/>
              <w:left w:val="nil"/>
              <w:bottom w:val="single" w:sz="4" w:space="0" w:color="C00000"/>
              <w:right w:val="nil"/>
            </w:tcBorders>
            <w:shd w:val="clear" w:color="auto" w:fill="auto"/>
            <w:vAlign w:val="bottom"/>
          </w:tcPr>
          <w:p w14:paraId="77A97543" w14:textId="77777777" w:rsidR="00B204B7" w:rsidRPr="0009052C" w:rsidRDefault="00B204B7" w:rsidP="000D493C">
            <w:pPr>
              <w:jc w:val="right"/>
              <w:rPr>
                <w:rFonts w:ascii="Cambria" w:hAnsi="Cambria" w:cs="Calibri"/>
                <w:sz w:val="20"/>
                <w:szCs w:val="20"/>
              </w:rPr>
            </w:pPr>
            <w:r w:rsidRPr="00B51D60">
              <w:rPr>
                <w:rFonts w:ascii="Cambria" w:hAnsi="Cambria" w:cs="Calibri"/>
                <w:sz w:val="20"/>
                <w:szCs w:val="20"/>
                <w:lang w:eastAsia="en-GB"/>
              </w:rPr>
              <w:t>(73,093)</w:t>
            </w:r>
          </w:p>
        </w:tc>
      </w:tr>
      <w:tr w:rsidR="00B204B7" w:rsidRPr="0009052C" w14:paraId="6500C2F8" w14:textId="77777777" w:rsidTr="000D493C">
        <w:trPr>
          <w:trHeight w:val="276"/>
        </w:trPr>
        <w:tc>
          <w:tcPr>
            <w:tcW w:w="6271" w:type="dxa"/>
            <w:tcBorders>
              <w:top w:val="nil"/>
              <w:left w:val="nil"/>
              <w:bottom w:val="single" w:sz="4" w:space="0" w:color="CC0000"/>
              <w:right w:val="nil"/>
            </w:tcBorders>
            <w:shd w:val="clear" w:color="auto" w:fill="auto"/>
            <w:noWrap/>
            <w:vAlign w:val="bottom"/>
          </w:tcPr>
          <w:p w14:paraId="3980F8A0" w14:textId="77777777" w:rsidR="00B204B7" w:rsidRPr="0009052C" w:rsidRDefault="00B204B7" w:rsidP="000D493C">
            <w:pPr>
              <w:rPr>
                <w:rFonts w:ascii="Cambria" w:hAnsi="Cambria" w:cs="Times"/>
                <w:color w:val="000000"/>
                <w:sz w:val="20"/>
                <w:szCs w:val="20"/>
              </w:rPr>
            </w:pPr>
            <w:r w:rsidRPr="00D11C26">
              <w:rPr>
                <w:rFonts w:ascii="Cambria" w:hAnsi="Cambria" w:cs="Times"/>
                <w:b/>
                <w:bCs/>
                <w:color w:val="000000"/>
                <w:sz w:val="20"/>
                <w:szCs w:val="20"/>
              </w:rPr>
              <w:t>Consideration paid in cash</w:t>
            </w:r>
          </w:p>
        </w:tc>
        <w:tc>
          <w:tcPr>
            <w:tcW w:w="1205" w:type="dxa"/>
            <w:tcBorders>
              <w:top w:val="nil"/>
              <w:left w:val="nil"/>
              <w:bottom w:val="single" w:sz="4" w:space="0" w:color="C00000"/>
              <w:right w:val="nil"/>
            </w:tcBorders>
            <w:shd w:val="clear" w:color="000000" w:fill="F2F2F2"/>
            <w:noWrap/>
            <w:vAlign w:val="bottom"/>
          </w:tcPr>
          <w:p w14:paraId="23CEDB68" w14:textId="77777777" w:rsidR="00B204B7" w:rsidRPr="0009052C" w:rsidRDefault="00B204B7" w:rsidP="000D493C">
            <w:pPr>
              <w:jc w:val="right"/>
              <w:rPr>
                <w:rFonts w:ascii="Cambria" w:hAnsi="Cambria" w:cs="Calibri"/>
                <w:sz w:val="20"/>
                <w:szCs w:val="20"/>
              </w:rPr>
            </w:pPr>
            <w:r w:rsidRPr="00B51D60">
              <w:rPr>
                <w:rFonts w:ascii="Cambria" w:hAnsi="Cambria" w:cs="Calibri"/>
                <w:b/>
                <w:bCs/>
                <w:sz w:val="20"/>
                <w:szCs w:val="20"/>
                <w:lang w:eastAsia="en-GB"/>
              </w:rPr>
              <w:t>51,819</w:t>
            </w:r>
          </w:p>
        </w:tc>
        <w:tc>
          <w:tcPr>
            <w:tcW w:w="1205" w:type="dxa"/>
            <w:tcBorders>
              <w:top w:val="nil"/>
              <w:left w:val="nil"/>
              <w:bottom w:val="single" w:sz="4" w:space="0" w:color="C00000"/>
              <w:right w:val="nil"/>
            </w:tcBorders>
            <w:shd w:val="clear" w:color="auto" w:fill="auto"/>
            <w:vAlign w:val="bottom"/>
          </w:tcPr>
          <w:p w14:paraId="51C3F0FC" w14:textId="77777777" w:rsidR="00B204B7" w:rsidRPr="0009052C" w:rsidRDefault="00B204B7" w:rsidP="000D493C">
            <w:pPr>
              <w:jc w:val="right"/>
              <w:rPr>
                <w:rFonts w:ascii="Cambria" w:hAnsi="Cambria" w:cs="Calibri"/>
                <w:sz w:val="20"/>
                <w:szCs w:val="20"/>
              </w:rPr>
            </w:pPr>
            <w:r w:rsidRPr="00B51D60">
              <w:rPr>
                <w:rFonts w:ascii="Cambria" w:hAnsi="Cambria" w:cs="Calibri"/>
                <w:b/>
                <w:bCs/>
                <w:sz w:val="20"/>
                <w:szCs w:val="20"/>
                <w:lang w:eastAsia="en-GB"/>
              </w:rPr>
              <w:t>429,701</w:t>
            </w:r>
          </w:p>
        </w:tc>
      </w:tr>
      <w:tr w:rsidR="00B204B7" w:rsidRPr="0009052C" w14:paraId="7529E13B" w14:textId="77777777" w:rsidTr="000D493C">
        <w:trPr>
          <w:trHeight w:val="276"/>
        </w:trPr>
        <w:tc>
          <w:tcPr>
            <w:tcW w:w="6271" w:type="dxa"/>
            <w:tcBorders>
              <w:top w:val="nil"/>
              <w:left w:val="nil"/>
              <w:bottom w:val="single" w:sz="4" w:space="0" w:color="CC0000"/>
              <w:right w:val="nil"/>
            </w:tcBorders>
            <w:shd w:val="clear" w:color="auto" w:fill="auto"/>
            <w:noWrap/>
            <w:vAlign w:val="bottom"/>
          </w:tcPr>
          <w:p w14:paraId="6944929C" w14:textId="77777777" w:rsidR="00B204B7" w:rsidRPr="0009052C" w:rsidRDefault="00B204B7" w:rsidP="000D493C">
            <w:pPr>
              <w:rPr>
                <w:rFonts w:ascii="Cambria" w:hAnsi="Cambria" w:cs="Times"/>
                <w:color w:val="000000"/>
                <w:sz w:val="20"/>
                <w:szCs w:val="20"/>
              </w:rPr>
            </w:pPr>
            <w:r w:rsidRPr="0064733A">
              <w:rPr>
                <w:rFonts w:ascii="Cambria" w:hAnsi="Cambria" w:cs="Times"/>
                <w:color w:val="000000"/>
                <w:sz w:val="20"/>
                <w:szCs w:val="20"/>
              </w:rPr>
              <w:t>Cash disposed</w:t>
            </w:r>
          </w:p>
        </w:tc>
        <w:tc>
          <w:tcPr>
            <w:tcW w:w="1205" w:type="dxa"/>
            <w:tcBorders>
              <w:top w:val="nil"/>
              <w:left w:val="nil"/>
              <w:bottom w:val="single" w:sz="4" w:space="0" w:color="C00000"/>
              <w:right w:val="nil"/>
            </w:tcBorders>
            <w:shd w:val="clear" w:color="000000" w:fill="F2F2F2"/>
            <w:noWrap/>
            <w:vAlign w:val="bottom"/>
          </w:tcPr>
          <w:p w14:paraId="06B967CE" w14:textId="77777777" w:rsidR="00B204B7" w:rsidRPr="0009052C" w:rsidRDefault="00B204B7" w:rsidP="000D493C">
            <w:pPr>
              <w:jc w:val="right"/>
              <w:rPr>
                <w:rFonts w:ascii="Cambria" w:hAnsi="Cambria" w:cs="Times"/>
                <w:sz w:val="20"/>
                <w:szCs w:val="20"/>
                <w:lang w:eastAsia="en-GB"/>
              </w:rPr>
            </w:pPr>
            <w:r w:rsidRPr="00B51D60">
              <w:rPr>
                <w:rFonts w:ascii="Cambria" w:hAnsi="Cambria" w:cs="Calibri"/>
                <w:sz w:val="20"/>
                <w:szCs w:val="20"/>
                <w:lang w:eastAsia="en-GB"/>
              </w:rPr>
              <w:t>(2,172)</w:t>
            </w:r>
          </w:p>
        </w:tc>
        <w:tc>
          <w:tcPr>
            <w:tcW w:w="1205" w:type="dxa"/>
            <w:tcBorders>
              <w:top w:val="nil"/>
              <w:left w:val="nil"/>
              <w:bottom w:val="single" w:sz="4" w:space="0" w:color="C00000"/>
              <w:right w:val="nil"/>
            </w:tcBorders>
            <w:shd w:val="clear" w:color="auto" w:fill="auto"/>
            <w:vAlign w:val="bottom"/>
          </w:tcPr>
          <w:p w14:paraId="11D00A5A" w14:textId="77777777" w:rsidR="00B204B7" w:rsidRPr="0009052C" w:rsidRDefault="00B204B7" w:rsidP="000D493C">
            <w:pPr>
              <w:jc w:val="right"/>
              <w:rPr>
                <w:rFonts w:ascii="Cambria" w:hAnsi="Cambria" w:cs="Calibri"/>
                <w:sz w:val="20"/>
                <w:szCs w:val="20"/>
                <w:lang w:eastAsia="en-GB"/>
              </w:rPr>
            </w:pPr>
            <w:r w:rsidRPr="00B51D60">
              <w:rPr>
                <w:rFonts w:ascii="Cambria" w:hAnsi="Cambria" w:cs="Calibri"/>
                <w:sz w:val="20"/>
                <w:szCs w:val="20"/>
                <w:lang w:eastAsia="en-GB"/>
              </w:rPr>
              <w:t>(24,057)</w:t>
            </w:r>
          </w:p>
        </w:tc>
      </w:tr>
      <w:tr w:rsidR="00B204B7" w:rsidRPr="0009052C" w14:paraId="39181BD4" w14:textId="77777777" w:rsidTr="000D493C">
        <w:trPr>
          <w:trHeight w:val="276"/>
        </w:trPr>
        <w:tc>
          <w:tcPr>
            <w:tcW w:w="6271" w:type="dxa"/>
            <w:tcBorders>
              <w:top w:val="nil"/>
              <w:left w:val="nil"/>
              <w:bottom w:val="single" w:sz="4" w:space="0" w:color="CC0000"/>
              <w:right w:val="nil"/>
            </w:tcBorders>
            <w:shd w:val="clear" w:color="auto" w:fill="auto"/>
            <w:noWrap/>
            <w:vAlign w:val="bottom"/>
          </w:tcPr>
          <w:p w14:paraId="62B279A9" w14:textId="77777777" w:rsidR="00B204B7" w:rsidRPr="0009052C" w:rsidRDefault="00B204B7" w:rsidP="000D493C">
            <w:pPr>
              <w:rPr>
                <w:rFonts w:ascii="Cambria" w:hAnsi="Cambria" w:cs="Times"/>
                <w:b/>
                <w:bCs/>
                <w:color w:val="000000"/>
                <w:sz w:val="20"/>
                <w:szCs w:val="20"/>
              </w:rPr>
            </w:pPr>
            <w:r w:rsidRPr="0064733A">
              <w:rPr>
                <w:rFonts w:ascii="Cambria" w:hAnsi="Cambria" w:cs="Times"/>
                <w:b/>
                <w:bCs/>
                <w:color w:val="000000"/>
                <w:sz w:val="20"/>
                <w:szCs w:val="20"/>
              </w:rPr>
              <w:t xml:space="preserve">Net cash inflow from divestments </w:t>
            </w:r>
            <w:r>
              <w:rPr>
                <w:rFonts w:ascii="Cambria" w:hAnsi="Cambria" w:cs="Times"/>
                <w:b/>
                <w:bCs/>
                <w:color w:val="000000"/>
                <w:sz w:val="20"/>
                <w:szCs w:val="20"/>
              </w:rPr>
              <w:t>of subsidiaries and investment properties</w:t>
            </w:r>
            <w:r w:rsidRPr="0064733A">
              <w:rPr>
                <w:rFonts w:ascii="Cambria" w:hAnsi="Cambria" w:cs="Times"/>
                <w:b/>
                <w:bCs/>
                <w:color w:val="000000"/>
                <w:sz w:val="20"/>
                <w:szCs w:val="20"/>
              </w:rPr>
              <w:t xml:space="preserve"> </w:t>
            </w:r>
          </w:p>
        </w:tc>
        <w:tc>
          <w:tcPr>
            <w:tcW w:w="1205" w:type="dxa"/>
            <w:tcBorders>
              <w:top w:val="nil"/>
              <w:left w:val="nil"/>
              <w:bottom w:val="single" w:sz="4" w:space="0" w:color="C00000"/>
              <w:right w:val="nil"/>
            </w:tcBorders>
            <w:shd w:val="clear" w:color="000000" w:fill="F2F2F2"/>
            <w:noWrap/>
            <w:vAlign w:val="bottom"/>
          </w:tcPr>
          <w:p w14:paraId="73F23184" w14:textId="77777777" w:rsidR="00B204B7" w:rsidRPr="0009052C" w:rsidRDefault="00B204B7" w:rsidP="000D493C">
            <w:pPr>
              <w:jc w:val="right"/>
              <w:rPr>
                <w:rFonts w:ascii="Cambria" w:hAnsi="Cambria" w:cs="Times"/>
                <w:b/>
                <w:bCs/>
                <w:sz w:val="20"/>
                <w:szCs w:val="20"/>
                <w:lang w:eastAsia="en-GB"/>
              </w:rPr>
            </w:pPr>
            <w:r w:rsidRPr="00B51D60">
              <w:rPr>
                <w:rFonts w:ascii="Cambria" w:hAnsi="Cambria" w:cs="Calibri"/>
                <w:b/>
                <w:bCs/>
                <w:sz w:val="20"/>
                <w:szCs w:val="20"/>
                <w:lang w:eastAsia="en-GB"/>
              </w:rPr>
              <w:t>49,647</w:t>
            </w:r>
          </w:p>
        </w:tc>
        <w:tc>
          <w:tcPr>
            <w:tcW w:w="1205" w:type="dxa"/>
            <w:tcBorders>
              <w:top w:val="nil"/>
              <w:left w:val="nil"/>
              <w:bottom w:val="single" w:sz="4" w:space="0" w:color="C00000"/>
              <w:right w:val="nil"/>
            </w:tcBorders>
            <w:shd w:val="clear" w:color="auto" w:fill="auto"/>
            <w:vAlign w:val="bottom"/>
          </w:tcPr>
          <w:p w14:paraId="2D628F16" w14:textId="77777777" w:rsidR="00B204B7" w:rsidRPr="0009052C" w:rsidRDefault="00B204B7" w:rsidP="000D493C">
            <w:pPr>
              <w:jc w:val="right"/>
              <w:rPr>
                <w:rFonts w:ascii="Cambria" w:hAnsi="Cambria" w:cs="Calibri"/>
                <w:b/>
                <w:bCs/>
                <w:sz w:val="20"/>
                <w:szCs w:val="20"/>
                <w:lang w:eastAsia="en-GB"/>
              </w:rPr>
            </w:pPr>
            <w:r w:rsidRPr="00B51D60">
              <w:rPr>
                <w:rFonts w:ascii="Cambria" w:hAnsi="Cambria" w:cs="Calibri"/>
                <w:b/>
                <w:bCs/>
                <w:sz w:val="20"/>
                <w:szCs w:val="20"/>
                <w:lang w:eastAsia="en-GB"/>
              </w:rPr>
              <w:t>405,644</w:t>
            </w:r>
          </w:p>
        </w:tc>
      </w:tr>
    </w:tbl>
    <w:p w14:paraId="6CF06FE0" w14:textId="77777777" w:rsidR="00B204B7" w:rsidRDefault="00B204B7" w:rsidP="00B204B7">
      <w:pPr>
        <w:widowControl w:val="0"/>
        <w:autoSpaceDE w:val="0"/>
        <w:autoSpaceDN w:val="0"/>
        <w:adjustRightInd w:val="0"/>
        <w:snapToGrid w:val="0"/>
        <w:jc w:val="both"/>
        <w:rPr>
          <w:rFonts w:ascii="Cambria" w:hAnsi="Cambria"/>
          <w:sz w:val="20"/>
          <w:szCs w:val="20"/>
        </w:rPr>
      </w:pPr>
    </w:p>
    <w:p w14:paraId="5F00D8BD" w14:textId="77777777" w:rsidR="00B204B7" w:rsidRPr="00B27A61" w:rsidRDefault="00B204B7" w:rsidP="00B204B7">
      <w:pPr>
        <w:widowControl w:val="0"/>
        <w:autoSpaceDE w:val="0"/>
        <w:autoSpaceDN w:val="0"/>
        <w:adjustRightInd w:val="0"/>
        <w:snapToGrid w:val="0"/>
        <w:jc w:val="both"/>
        <w:rPr>
          <w:rFonts w:ascii="Cambria" w:eastAsia="Calibri" w:hAnsi="Cambria"/>
          <w:kern w:val="20"/>
          <w:sz w:val="20"/>
          <w:szCs w:val="20"/>
          <w:lang w:val="en-GB"/>
        </w:rPr>
      </w:pPr>
      <w:r w:rsidRPr="00B27A61">
        <w:rPr>
          <w:rFonts w:ascii="Cambria" w:eastAsia="Calibri" w:hAnsi="Cambria"/>
          <w:sz w:val="20"/>
          <w:szCs w:val="20"/>
          <w:lang w:val="en-GB"/>
        </w:rPr>
        <w:t>The First Joint Venture (</w:t>
      </w:r>
      <w:r w:rsidRPr="00B27A61">
        <w:rPr>
          <w:rFonts w:ascii="Cambria" w:eastAsia="Calibri" w:hAnsi="Cambria"/>
          <w:kern w:val="20"/>
          <w:sz w:val="20"/>
          <w:szCs w:val="20"/>
          <w:lang w:val="en-GB"/>
        </w:rPr>
        <w:t xml:space="preserve">VGP European Logistics) recorded one closing during the year. On 15 </w:t>
      </w:r>
      <w:r w:rsidRPr="00B27A61">
        <w:rPr>
          <w:rFonts w:ascii="Cambria" w:eastAsia="Calibri" w:hAnsi="Cambria"/>
          <w:kern w:val="20"/>
          <w:sz w:val="20"/>
          <w:szCs w:val="20"/>
        </w:rPr>
        <w:t>June 2021</w:t>
      </w:r>
      <w:r w:rsidRPr="00B27A61">
        <w:rPr>
          <w:rFonts w:ascii="Cambria" w:eastAsia="Calibri" w:hAnsi="Cambria"/>
          <w:kern w:val="20"/>
          <w:sz w:val="20"/>
          <w:szCs w:val="20"/>
          <w:lang w:val="en-GB"/>
        </w:rPr>
        <w:t>, VGP completed a</w:t>
      </w:r>
      <w:r w:rsidRPr="00B27A61">
        <w:rPr>
          <w:rFonts w:ascii="Cambria" w:eastAsia="Calibri" w:hAnsi="Cambria"/>
          <w:kern w:val="20"/>
          <w:sz w:val="20"/>
          <w:szCs w:val="20"/>
        </w:rPr>
        <w:t>n eighth</w:t>
      </w:r>
      <w:r w:rsidRPr="00B27A61">
        <w:rPr>
          <w:rFonts w:ascii="Cambria" w:eastAsia="Calibri" w:hAnsi="Cambria"/>
          <w:kern w:val="20"/>
          <w:sz w:val="20"/>
          <w:szCs w:val="20"/>
          <w:lang w:val="en-GB"/>
        </w:rPr>
        <w:t xml:space="preserve"> and currently last closing, whereby the First Joint Venture (“VGP European Logistics S.à r.l.”) acquired </w:t>
      </w:r>
      <w:r w:rsidRPr="00B27A61">
        <w:rPr>
          <w:rFonts w:ascii="Cambria" w:eastAsia="Calibri" w:hAnsi="Cambria"/>
          <w:kern w:val="20"/>
          <w:sz w:val="20"/>
          <w:szCs w:val="20"/>
        </w:rPr>
        <w:t>4</w:t>
      </w:r>
      <w:r w:rsidRPr="00B27A61">
        <w:rPr>
          <w:rFonts w:ascii="Cambria" w:eastAsia="Calibri" w:hAnsi="Cambria"/>
          <w:kern w:val="20"/>
          <w:sz w:val="20"/>
          <w:szCs w:val="20"/>
          <w:lang w:val="en-GB"/>
        </w:rPr>
        <w:t xml:space="preserve"> logistic buildings, including 2 buildings in 2 new VGP parks and another </w:t>
      </w:r>
      <w:r w:rsidRPr="00B27A61">
        <w:rPr>
          <w:rFonts w:ascii="Cambria" w:eastAsia="Calibri" w:hAnsi="Cambria"/>
          <w:kern w:val="20"/>
          <w:sz w:val="20"/>
          <w:szCs w:val="20"/>
        </w:rPr>
        <w:t>2</w:t>
      </w:r>
      <w:r w:rsidRPr="00B27A61">
        <w:rPr>
          <w:rFonts w:ascii="Cambria" w:eastAsia="Calibri" w:hAnsi="Cambria"/>
          <w:kern w:val="20"/>
          <w:sz w:val="20"/>
          <w:szCs w:val="20"/>
          <w:lang w:val="en-GB"/>
        </w:rPr>
        <w:t xml:space="preserve"> newly completed buildings (in parks which were previously transferred to the First Joint Venture).</w:t>
      </w:r>
    </w:p>
    <w:p w14:paraId="3E87A7F2" w14:textId="77777777" w:rsidR="00B204B7" w:rsidRPr="00B27A61" w:rsidRDefault="00B204B7" w:rsidP="00B204B7">
      <w:pPr>
        <w:widowControl w:val="0"/>
        <w:autoSpaceDE w:val="0"/>
        <w:autoSpaceDN w:val="0"/>
        <w:adjustRightInd w:val="0"/>
        <w:snapToGrid w:val="0"/>
        <w:jc w:val="both"/>
        <w:rPr>
          <w:rFonts w:ascii="Cambria" w:hAnsi="Cambria" w:cs="Times"/>
          <w:color w:val="000000"/>
          <w:sz w:val="20"/>
          <w:szCs w:val="20"/>
          <w:lang w:val="en-GB" w:eastAsia="en-GB"/>
        </w:rPr>
      </w:pPr>
    </w:p>
    <w:p w14:paraId="7542CE38" w14:textId="77777777" w:rsidR="00B204B7" w:rsidRPr="00B51D60" w:rsidRDefault="00B204B7" w:rsidP="00B204B7">
      <w:pPr>
        <w:widowControl w:val="0"/>
        <w:autoSpaceDE w:val="0"/>
        <w:autoSpaceDN w:val="0"/>
        <w:adjustRightInd w:val="0"/>
        <w:snapToGrid w:val="0"/>
        <w:rPr>
          <w:rFonts w:ascii="Cambria" w:hAnsi="Cambria" w:cs="BotanikaStd Bold"/>
          <w:b/>
          <w:sz w:val="20"/>
          <w:szCs w:val="20"/>
          <w:lang w:eastAsia="en-GB"/>
        </w:rPr>
      </w:pPr>
    </w:p>
    <w:p w14:paraId="1EEE3C59" w14:textId="77777777" w:rsidR="00B204B7" w:rsidRPr="0009052C" w:rsidRDefault="00B204B7" w:rsidP="00B204B7">
      <w:pPr>
        <w:widowControl w:val="0"/>
        <w:autoSpaceDE w:val="0"/>
        <w:autoSpaceDN w:val="0"/>
        <w:adjustRightInd w:val="0"/>
        <w:snapToGrid w:val="0"/>
        <w:jc w:val="both"/>
        <w:rPr>
          <w:rFonts w:ascii="Cambria" w:hAnsi="Cambria"/>
          <w:sz w:val="20"/>
          <w:szCs w:val="20"/>
        </w:rPr>
      </w:pPr>
    </w:p>
    <w:p w14:paraId="348DDB81" w14:textId="77777777" w:rsidR="00B204B7" w:rsidRPr="0009052C" w:rsidRDefault="00B204B7" w:rsidP="00B204B7">
      <w:pPr>
        <w:widowControl w:val="0"/>
        <w:autoSpaceDE w:val="0"/>
        <w:autoSpaceDN w:val="0"/>
        <w:adjustRightInd w:val="0"/>
        <w:snapToGrid w:val="0"/>
        <w:jc w:val="both"/>
        <w:rPr>
          <w:rFonts w:ascii="Cambria" w:hAnsi="Cambria"/>
          <w:sz w:val="20"/>
          <w:szCs w:val="20"/>
        </w:rPr>
      </w:pPr>
    </w:p>
    <w:p w14:paraId="412AAE0B" w14:textId="77777777" w:rsidR="00B204B7" w:rsidRPr="0009052C" w:rsidRDefault="00B204B7" w:rsidP="00B204B7">
      <w:pPr>
        <w:widowControl w:val="0"/>
        <w:autoSpaceDE w:val="0"/>
        <w:autoSpaceDN w:val="0"/>
        <w:adjustRightInd w:val="0"/>
        <w:snapToGrid w:val="0"/>
        <w:spacing w:after="360"/>
        <w:jc w:val="both"/>
        <w:rPr>
          <w:rFonts w:ascii="Cambria" w:hAnsi="Cambria"/>
          <w:sz w:val="20"/>
          <w:szCs w:val="20"/>
        </w:rPr>
      </w:pPr>
      <w:r w:rsidRPr="0009052C">
        <w:rPr>
          <w:rFonts w:ascii="Cambria" w:hAnsi="Cambria"/>
          <w:sz w:val="20"/>
          <w:szCs w:val="20"/>
        </w:rPr>
        <w:br w:type="page"/>
      </w:r>
    </w:p>
    <w:p w14:paraId="1D63AF18"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bCs/>
          <w:kern w:val="20"/>
          <w:sz w:val="26"/>
          <w:szCs w:val="26"/>
        </w:rPr>
      </w:pPr>
      <w:r w:rsidRPr="0009052C">
        <w:rPr>
          <w:rFonts w:ascii="Cambria" w:hAnsi="Cambria"/>
          <w:b/>
          <w:kern w:val="20"/>
          <w:sz w:val="26"/>
          <w:szCs w:val="26"/>
          <w:lang w:eastAsia="en-GB"/>
        </w:rPr>
        <w:lastRenderedPageBreak/>
        <w:t>Capital management</w:t>
      </w:r>
    </w:p>
    <w:p w14:paraId="1440F00E" w14:textId="77777777" w:rsidR="00B204B7" w:rsidRPr="001209F4" w:rsidRDefault="00B204B7" w:rsidP="00B204B7">
      <w:pPr>
        <w:widowControl w:val="0"/>
        <w:autoSpaceDE w:val="0"/>
        <w:autoSpaceDN w:val="0"/>
        <w:adjustRightInd w:val="0"/>
        <w:snapToGrid w:val="0"/>
        <w:jc w:val="both"/>
        <w:rPr>
          <w:rFonts w:ascii="Cambria" w:hAnsi="Cambria" w:cs="Cambria"/>
          <w:sz w:val="20"/>
          <w:szCs w:val="20"/>
          <w:lang w:eastAsia="en-GB"/>
        </w:rPr>
      </w:pPr>
      <w:r w:rsidRPr="001209F4">
        <w:rPr>
          <w:rFonts w:ascii="Cambria" w:hAnsi="Cambria" w:cs="Cambria"/>
          <w:sz w:val="20"/>
          <w:szCs w:val="20"/>
          <w:lang w:eastAsia="en-GB"/>
        </w:rPr>
        <w:t>VGP is continuously optimising its capital structure targeting to maximise shareholder value while keeping the desired flexibility to support its growth. The Group operates within and applies a maximum gearing ratio of net debt / total shareholders’ equity and liabilities at 65%.</w:t>
      </w:r>
    </w:p>
    <w:p w14:paraId="1A4615BD" w14:textId="77777777" w:rsidR="00B204B7" w:rsidRPr="001209F4" w:rsidRDefault="00B204B7" w:rsidP="00B204B7">
      <w:pPr>
        <w:widowControl w:val="0"/>
        <w:autoSpaceDE w:val="0"/>
        <w:autoSpaceDN w:val="0"/>
        <w:adjustRightInd w:val="0"/>
        <w:snapToGrid w:val="0"/>
        <w:jc w:val="both"/>
        <w:rPr>
          <w:rFonts w:ascii="Cambria" w:hAnsi="Cambria" w:cs="Cambria"/>
          <w:sz w:val="20"/>
          <w:szCs w:val="20"/>
          <w:lang w:eastAsia="en-GB"/>
        </w:rPr>
      </w:pPr>
    </w:p>
    <w:p w14:paraId="0DBCC689" w14:textId="77777777" w:rsidR="00B204B7" w:rsidRDefault="00B204B7" w:rsidP="00B204B7">
      <w:pPr>
        <w:widowControl w:val="0"/>
        <w:autoSpaceDE w:val="0"/>
        <w:autoSpaceDN w:val="0"/>
        <w:adjustRightInd w:val="0"/>
        <w:snapToGrid w:val="0"/>
        <w:jc w:val="both"/>
        <w:rPr>
          <w:rFonts w:ascii="Cambria" w:hAnsi="Cambria" w:cs="Cambria"/>
          <w:sz w:val="20"/>
          <w:szCs w:val="20"/>
          <w:lang w:eastAsia="en-GB"/>
        </w:rPr>
      </w:pPr>
      <w:r w:rsidRPr="001209F4">
        <w:rPr>
          <w:rFonts w:ascii="Cambria" w:hAnsi="Cambria" w:cs="Cambria"/>
          <w:sz w:val="20"/>
          <w:szCs w:val="20"/>
          <w:lang w:eastAsia="en-GB"/>
        </w:rPr>
        <w:t>As at 30 June 2021 the Group’s gearing was as follows:</w:t>
      </w:r>
    </w:p>
    <w:p w14:paraId="1E192534" w14:textId="77777777" w:rsidR="00B204B7" w:rsidRPr="0009052C" w:rsidRDefault="00B204B7" w:rsidP="00B204B7">
      <w:pPr>
        <w:widowControl w:val="0"/>
        <w:autoSpaceDE w:val="0"/>
        <w:autoSpaceDN w:val="0"/>
        <w:adjustRightInd w:val="0"/>
        <w:snapToGrid w:val="0"/>
        <w:jc w:val="both"/>
        <w:rPr>
          <w:rFonts w:ascii="Cambria" w:hAnsi="Cambria" w:cs="Cambria"/>
          <w:sz w:val="20"/>
          <w:szCs w:val="20"/>
          <w:lang w:eastAsia="en-GB"/>
        </w:rPr>
      </w:pPr>
    </w:p>
    <w:tbl>
      <w:tblPr>
        <w:tblW w:w="9090" w:type="dxa"/>
        <w:tblInd w:w="108" w:type="dxa"/>
        <w:tblLook w:val="04A0" w:firstRow="1" w:lastRow="0" w:firstColumn="1" w:lastColumn="0" w:noHBand="0" w:noVBand="1"/>
      </w:tblPr>
      <w:tblGrid>
        <w:gridCol w:w="5564"/>
        <w:gridCol w:w="1220"/>
        <w:gridCol w:w="1153"/>
        <w:gridCol w:w="1153"/>
      </w:tblGrid>
      <w:tr w:rsidR="00B204B7" w:rsidRPr="0009052C" w14:paraId="77314B61" w14:textId="77777777" w:rsidTr="000D493C">
        <w:trPr>
          <w:trHeight w:val="276"/>
        </w:trPr>
        <w:tc>
          <w:tcPr>
            <w:tcW w:w="5564" w:type="dxa"/>
            <w:tcBorders>
              <w:top w:val="nil"/>
              <w:left w:val="nil"/>
              <w:bottom w:val="nil"/>
              <w:right w:val="nil"/>
            </w:tcBorders>
            <w:shd w:val="clear" w:color="000000" w:fill="C00000"/>
            <w:noWrap/>
            <w:vAlign w:val="center"/>
            <w:hideMark/>
          </w:tcPr>
          <w:p w14:paraId="45B4EE8B" w14:textId="77777777" w:rsidR="00B204B7" w:rsidRPr="0009052C" w:rsidRDefault="00B204B7" w:rsidP="000D493C">
            <w:pPr>
              <w:rPr>
                <w:rFonts w:ascii="Cambria" w:hAnsi="Cambria" w:cs="Arial"/>
                <w:b/>
                <w:bCs/>
                <w:i/>
                <w:iCs/>
                <w:color w:val="FFFFFF"/>
                <w:sz w:val="18"/>
                <w:szCs w:val="18"/>
                <w:lang w:eastAsia="en-GB"/>
              </w:rPr>
            </w:pPr>
            <w:r w:rsidRPr="0009052C">
              <w:rPr>
                <w:rFonts w:ascii="Cambria" w:hAnsi="Cambria" w:cs="Arial"/>
                <w:b/>
                <w:bCs/>
                <w:i/>
                <w:iCs/>
                <w:color w:val="FFFFFF"/>
                <w:sz w:val="18"/>
                <w:szCs w:val="18"/>
                <w:lang w:eastAsia="en-GB"/>
              </w:rPr>
              <w:t>In thousands of €</w:t>
            </w:r>
          </w:p>
        </w:tc>
        <w:tc>
          <w:tcPr>
            <w:tcW w:w="1220" w:type="dxa"/>
            <w:tcBorders>
              <w:top w:val="nil"/>
              <w:left w:val="nil"/>
              <w:bottom w:val="nil"/>
              <w:right w:val="nil"/>
            </w:tcBorders>
            <w:shd w:val="clear" w:color="000000" w:fill="C00000"/>
            <w:vAlign w:val="center"/>
            <w:hideMark/>
          </w:tcPr>
          <w:p w14:paraId="49301C3E" w14:textId="77777777" w:rsidR="00B204B7" w:rsidRPr="0050299F" w:rsidRDefault="00B204B7" w:rsidP="000D493C">
            <w:pPr>
              <w:jc w:val="right"/>
              <w:rPr>
                <w:rFonts w:ascii="Cambria" w:hAnsi="Cambria"/>
                <w:b/>
                <w:color w:val="FFFFFF"/>
                <w:sz w:val="18"/>
                <w:szCs w:val="18"/>
                <w:lang w:eastAsia="en-GB"/>
              </w:rPr>
            </w:pPr>
            <w:r w:rsidRPr="0009052C">
              <w:rPr>
                <w:rFonts w:ascii="Cambria" w:hAnsi="Cambria"/>
                <w:b/>
                <w:bCs/>
                <w:color w:val="FFFFFF"/>
                <w:sz w:val="18"/>
                <w:szCs w:val="18"/>
                <w:lang w:eastAsia="en-GB"/>
              </w:rPr>
              <w:t>30.06.202</w:t>
            </w:r>
            <w:r>
              <w:rPr>
                <w:rFonts w:ascii="Cambria" w:hAnsi="Cambria"/>
                <w:b/>
                <w:color w:val="FFFFFF"/>
                <w:sz w:val="18"/>
                <w:szCs w:val="18"/>
                <w:lang w:eastAsia="en-GB"/>
              </w:rPr>
              <w:t>1</w:t>
            </w:r>
          </w:p>
        </w:tc>
        <w:tc>
          <w:tcPr>
            <w:tcW w:w="1153" w:type="dxa"/>
            <w:tcBorders>
              <w:top w:val="nil"/>
              <w:left w:val="nil"/>
              <w:bottom w:val="nil"/>
              <w:right w:val="nil"/>
            </w:tcBorders>
            <w:shd w:val="clear" w:color="000000" w:fill="C00000"/>
            <w:vAlign w:val="center"/>
          </w:tcPr>
          <w:p w14:paraId="55B856E1" w14:textId="77777777" w:rsidR="00B204B7" w:rsidRPr="0009052C" w:rsidRDefault="00B204B7" w:rsidP="000D493C">
            <w:pPr>
              <w:jc w:val="right"/>
              <w:rPr>
                <w:rFonts w:ascii="Cambria" w:hAnsi="Cambria"/>
                <w:b/>
                <w:bCs/>
                <w:color w:val="FFFFFF"/>
                <w:sz w:val="18"/>
                <w:szCs w:val="18"/>
                <w:lang w:eastAsia="en-GB"/>
              </w:rPr>
            </w:pPr>
            <w:r w:rsidRPr="0009052C">
              <w:rPr>
                <w:rFonts w:ascii="Cambria" w:hAnsi="Cambria"/>
                <w:b/>
                <w:bCs/>
                <w:color w:val="FFFFFF"/>
                <w:sz w:val="18"/>
                <w:szCs w:val="18"/>
                <w:lang w:eastAsia="en-GB"/>
              </w:rPr>
              <w:t>31.12.20</w:t>
            </w:r>
            <w:r>
              <w:rPr>
                <w:rFonts w:ascii="Cambria" w:hAnsi="Cambria"/>
                <w:b/>
                <w:color w:val="FFFFFF"/>
                <w:sz w:val="18"/>
                <w:szCs w:val="18"/>
                <w:lang w:eastAsia="en-GB"/>
              </w:rPr>
              <w:t>20</w:t>
            </w:r>
          </w:p>
        </w:tc>
        <w:tc>
          <w:tcPr>
            <w:tcW w:w="1153" w:type="dxa"/>
            <w:tcBorders>
              <w:top w:val="nil"/>
              <w:left w:val="nil"/>
              <w:bottom w:val="nil"/>
              <w:right w:val="nil"/>
            </w:tcBorders>
            <w:shd w:val="clear" w:color="000000" w:fill="C00000"/>
            <w:vAlign w:val="center"/>
            <w:hideMark/>
          </w:tcPr>
          <w:p w14:paraId="1BE9E635" w14:textId="77777777" w:rsidR="00B204B7" w:rsidRPr="0009052C" w:rsidRDefault="00B204B7" w:rsidP="000D493C">
            <w:pPr>
              <w:jc w:val="right"/>
              <w:rPr>
                <w:rFonts w:ascii="Cambria" w:hAnsi="Cambria"/>
                <w:b/>
                <w:bCs/>
                <w:color w:val="FFFFFF"/>
                <w:sz w:val="18"/>
                <w:szCs w:val="18"/>
                <w:lang w:eastAsia="en-GB"/>
              </w:rPr>
            </w:pPr>
            <w:r w:rsidRPr="0009052C">
              <w:rPr>
                <w:rFonts w:ascii="Cambria" w:hAnsi="Cambria"/>
                <w:b/>
                <w:bCs/>
                <w:color w:val="FFFFFF"/>
                <w:sz w:val="18"/>
                <w:szCs w:val="18"/>
                <w:lang w:eastAsia="en-GB"/>
              </w:rPr>
              <w:t>30.06.20</w:t>
            </w:r>
            <w:r>
              <w:rPr>
                <w:rFonts w:ascii="Cambria" w:hAnsi="Cambria"/>
                <w:b/>
                <w:color w:val="FFFFFF"/>
                <w:sz w:val="18"/>
                <w:szCs w:val="18"/>
                <w:lang w:eastAsia="en-GB"/>
              </w:rPr>
              <w:t>20</w:t>
            </w:r>
          </w:p>
        </w:tc>
      </w:tr>
      <w:tr w:rsidR="00B204B7" w:rsidRPr="0009052C" w14:paraId="5C014C5D" w14:textId="77777777" w:rsidTr="000D493C">
        <w:trPr>
          <w:trHeight w:val="264"/>
        </w:trPr>
        <w:tc>
          <w:tcPr>
            <w:tcW w:w="5564" w:type="dxa"/>
            <w:tcBorders>
              <w:top w:val="single" w:sz="4" w:space="0" w:color="CC0000"/>
              <w:left w:val="nil"/>
              <w:bottom w:val="single" w:sz="4" w:space="0" w:color="CC0000"/>
              <w:right w:val="nil"/>
            </w:tcBorders>
            <w:shd w:val="clear" w:color="auto" w:fill="auto"/>
            <w:vAlign w:val="bottom"/>
          </w:tcPr>
          <w:p w14:paraId="3925B70F" w14:textId="77777777" w:rsidR="00B204B7" w:rsidRPr="0009052C" w:rsidRDefault="00B204B7" w:rsidP="000D493C">
            <w:pPr>
              <w:rPr>
                <w:rFonts w:ascii="Cambria" w:hAnsi="Cambria"/>
                <w:color w:val="000000"/>
                <w:sz w:val="18"/>
                <w:szCs w:val="18"/>
                <w:lang w:eastAsia="en-GB"/>
              </w:rPr>
            </w:pPr>
            <w:r w:rsidRPr="0009052C">
              <w:rPr>
                <w:rFonts w:ascii="Cambria" w:hAnsi="Cambria"/>
                <w:color w:val="000000"/>
                <w:sz w:val="18"/>
                <w:szCs w:val="18"/>
                <w:lang w:eastAsia="en-GB"/>
              </w:rPr>
              <w:t>Non-current financial debt</w:t>
            </w:r>
          </w:p>
        </w:tc>
        <w:tc>
          <w:tcPr>
            <w:tcW w:w="1220" w:type="dxa"/>
            <w:tcBorders>
              <w:top w:val="nil"/>
              <w:left w:val="nil"/>
              <w:bottom w:val="single" w:sz="4" w:space="0" w:color="C00000"/>
              <w:right w:val="nil"/>
            </w:tcBorders>
            <w:shd w:val="clear" w:color="000000" w:fill="F2F2F2"/>
            <w:vAlign w:val="bottom"/>
          </w:tcPr>
          <w:p w14:paraId="76EC86CC" w14:textId="77777777" w:rsidR="00B204B7" w:rsidRPr="0009052C" w:rsidRDefault="00B204B7" w:rsidP="000D493C">
            <w:pPr>
              <w:jc w:val="right"/>
              <w:rPr>
                <w:rFonts w:ascii="Cambria" w:hAnsi="Cambria" w:cs="Calibri"/>
                <w:sz w:val="20"/>
                <w:szCs w:val="20"/>
                <w:lang w:eastAsia="en-GB"/>
              </w:rPr>
            </w:pPr>
            <w:r w:rsidRPr="0050299F">
              <w:rPr>
                <w:rFonts w:ascii="Cambria" w:hAnsi="Cambria" w:cs="Calibri"/>
                <w:sz w:val="20"/>
                <w:szCs w:val="20"/>
                <w:lang w:eastAsia="en-GB"/>
              </w:rPr>
              <w:t>1,343,876</w:t>
            </w:r>
          </w:p>
        </w:tc>
        <w:tc>
          <w:tcPr>
            <w:tcW w:w="1153" w:type="dxa"/>
            <w:tcBorders>
              <w:top w:val="nil"/>
              <w:left w:val="nil"/>
              <w:bottom w:val="single" w:sz="4" w:space="0" w:color="C00000"/>
              <w:right w:val="nil"/>
            </w:tcBorders>
            <w:shd w:val="clear" w:color="000000" w:fill="FFFFFF"/>
            <w:vAlign w:val="bottom"/>
          </w:tcPr>
          <w:p w14:paraId="6AFC43D5" w14:textId="77777777" w:rsidR="00B204B7" w:rsidRPr="0009052C" w:rsidRDefault="00B204B7" w:rsidP="000D493C">
            <w:pPr>
              <w:jc w:val="right"/>
              <w:rPr>
                <w:rFonts w:ascii="Cambria" w:hAnsi="Cambria" w:cs="Calibri"/>
                <w:color w:val="000000"/>
                <w:sz w:val="20"/>
                <w:szCs w:val="20"/>
                <w:lang w:eastAsia="en-GB"/>
              </w:rPr>
            </w:pPr>
            <w:r w:rsidRPr="0050299F">
              <w:rPr>
                <w:rFonts w:ascii="Cambria" w:hAnsi="Cambria" w:cs="Calibri"/>
                <w:sz w:val="20"/>
                <w:szCs w:val="20"/>
                <w:lang w:eastAsia="en-GB"/>
              </w:rPr>
              <w:t>748,796</w:t>
            </w:r>
          </w:p>
        </w:tc>
        <w:tc>
          <w:tcPr>
            <w:tcW w:w="1153" w:type="dxa"/>
            <w:tcBorders>
              <w:top w:val="nil"/>
              <w:left w:val="nil"/>
              <w:bottom w:val="single" w:sz="4" w:space="0" w:color="C00000"/>
              <w:right w:val="nil"/>
            </w:tcBorders>
            <w:shd w:val="clear" w:color="000000" w:fill="FFFFFF"/>
            <w:vAlign w:val="bottom"/>
          </w:tcPr>
          <w:p w14:paraId="6AC328CE" w14:textId="77777777" w:rsidR="00B204B7" w:rsidRPr="0009052C" w:rsidRDefault="00B204B7" w:rsidP="000D493C">
            <w:pPr>
              <w:jc w:val="right"/>
              <w:rPr>
                <w:rFonts w:ascii="Cambria" w:hAnsi="Cambria" w:cs="Calibri"/>
                <w:color w:val="000000"/>
                <w:sz w:val="20"/>
                <w:szCs w:val="20"/>
                <w:lang w:eastAsia="en-GB"/>
              </w:rPr>
            </w:pPr>
            <w:r w:rsidRPr="0009052C">
              <w:rPr>
                <w:rFonts w:ascii="Cambria" w:hAnsi="Cambria" w:cs="Calibri"/>
                <w:sz w:val="20"/>
                <w:szCs w:val="20"/>
              </w:rPr>
              <w:t>767,685</w:t>
            </w:r>
          </w:p>
        </w:tc>
      </w:tr>
      <w:tr w:rsidR="00B204B7" w:rsidRPr="0009052C" w14:paraId="76EAA691" w14:textId="77777777" w:rsidTr="000D493C">
        <w:trPr>
          <w:trHeight w:val="264"/>
        </w:trPr>
        <w:tc>
          <w:tcPr>
            <w:tcW w:w="5564" w:type="dxa"/>
            <w:tcBorders>
              <w:top w:val="single" w:sz="4" w:space="0" w:color="CC0000"/>
              <w:left w:val="nil"/>
              <w:bottom w:val="single" w:sz="4" w:space="0" w:color="CC0000"/>
              <w:right w:val="nil"/>
            </w:tcBorders>
            <w:shd w:val="clear" w:color="auto" w:fill="auto"/>
            <w:vAlign w:val="bottom"/>
          </w:tcPr>
          <w:p w14:paraId="38DB6A58" w14:textId="77777777" w:rsidR="00B204B7" w:rsidRPr="0009052C" w:rsidRDefault="00B204B7" w:rsidP="000D493C">
            <w:pPr>
              <w:rPr>
                <w:rFonts w:ascii="Cambria" w:hAnsi="Cambria"/>
                <w:color w:val="000000"/>
                <w:sz w:val="18"/>
                <w:szCs w:val="18"/>
                <w:lang w:eastAsia="en-GB"/>
              </w:rPr>
            </w:pPr>
            <w:r w:rsidRPr="0009052C">
              <w:rPr>
                <w:rFonts w:ascii="Cambria" w:hAnsi="Cambria"/>
                <w:color w:val="000000"/>
                <w:sz w:val="18"/>
                <w:szCs w:val="18"/>
                <w:lang w:eastAsia="en-GB"/>
              </w:rPr>
              <w:t>Other non-current financial liabilities</w:t>
            </w:r>
          </w:p>
        </w:tc>
        <w:tc>
          <w:tcPr>
            <w:tcW w:w="1220" w:type="dxa"/>
            <w:tcBorders>
              <w:top w:val="nil"/>
              <w:left w:val="nil"/>
              <w:bottom w:val="single" w:sz="4" w:space="0" w:color="C00000"/>
              <w:right w:val="nil"/>
            </w:tcBorders>
            <w:shd w:val="clear" w:color="000000" w:fill="F2F2F2"/>
            <w:vAlign w:val="bottom"/>
          </w:tcPr>
          <w:p w14:paraId="548B94A6" w14:textId="77777777" w:rsidR="00B204B7" w:rsidRPr="0050299F" w:rsidRDefault="00B204B7" w:rsidP="000D493C">
            <w:pPr>
              <w:jc w:val="right"/>
              <w:rPr>
                <w:rFonts w:ascii="Cambria" w:hAnsi="Cambria" w:cs="Calibri"/>
                <w:sz w:val="20"/>
                <w:szCs w:val="20"/>
                <w:lang w:eastAsia="en-GB"/>
              </w:rPr>
            </w:pPr>
            <w:r>
              <w:rPr>
                <w:rFonts w:ascii="Cambria" w:hAnsi="Cambria" w:cs="Calibri"/>
                <w:sz w:val="20"/>
                <w:szCs w:val="20"/>
                <w:lang w:eastAsia="en-GB"/>
              </w:rPr>
              <w:t>-</w:t>
            </w:r>
          </w:p>
        </w:tc>
        <w:tc>
          <w:tcPr>
            <w:tcW w:w="1153" w:type="dxa"/>
            <w:tcBorders>
              <w:top w:val="nil"/>
              <w:left w:val="nil"/>
              <w:bottom w:val="single" w:sz="4" w:space="0" w:color="C00000"/>
              <w:right w:val="nil"/>
            </w:tcBorders>
            <w:shd w:val="clear" w:color="000000" w:fill="FFFFFF"/>
            <w:vAlign w:val="bottom"/>
          </w:tcPr>
          <w:p w14:paraId="09D2869D" w14:textId="77777777" w:rsidR="00B204B7" w:rsidRPr="0050299F" w:rsidRDefault="00B204B7" w:rsidP="000D493C">
            <w:pPr>
              <w:jc w:val="right"/>
              <w:rPr>
                <w:rFonts w:ascii="Cambria" w:hAnsi="Cambria" w:cs="Calibri"/>
                <w:color w:val="000000"/>
                <w:sz w:val="20"/>
                <w:szCs w:val="20"/>
                <w:lang w:eastAsia="en-GB"/>
              </w:rPr>
            </w:pPr>
            <w:r>
              <w:rPr>
                <w:rFonts w:ascii="Cambria" w:hAnsi="Cambria" w:cs="Calibri"/>
                <w:color w:val="000000"/>
                <w:sz w:val="20"/>
                <w:szCs w:val="20"/>
                <w:lang w:eastAsia="en-GB"/>
              </w:rPr>
              <w:t>-</w:t>
            </w:r>
          </w:p>
        </w:tc>
        <w:tc>
          <w:tcPr>
            <w:tcW w:w="1153" w:type="dxa"/>
            <w:tcBorders>
              <w:top w:val="nil"/>
              <w:left w:val="nil"/>
              <w:bottom w:val="single" w:sz="4" w:space="0" w:color="C00000"/>
              <w:right w:val="nil"/>
            </w:tcBorders>
            <w:shd w:val="clear" w:color="000000" w:fill="FFFFFF"/>
            <w:vAlign w:val="bottom"/>
          </w:tcPr>
          <w:p w14:paraId="6C82F47F" w14:textId="77777777" w:rsidR="00B204B7" w:rsidRPr="0009052C" w:rsidRDefault="00B204B7" w:rsidP="000D493C">
            <w:pPr>
              <w:jc w:val="right"/>
              <w:rPr>
                <w:rFonts w:ascii="Cambria" w:hAnsi="Cambria" w:cs="Calibri"/>
                <w:color w:val="000000"/>
                <w:sz w:val="20"/>
                <w:szCs w:val="20"/>
                <w:lang w:eastAsia="en-GB"/>
              </w:rPr>
            </w:pPr>
            <w:r w:rsidRPr="0009052C">
              <w:rPr>
                <w:rFonts w:ascii="Cambria" w:hAnsi="Cambria" w:cs="Calibri"/>
                <w:sz w:val="20"/>
                <w:szCs w:val="20"/>
              </w:rPr>
              <w:t>-</w:t>
            </w:r>
          </w:p>
        </w:tc>
      </w:tr>
      <w:tr w:rsidR="00B204B7" w:rsidRPr="0009052C" w14:paraId="4F1B44C4" w14:textId="77777777" w:rsidTr="000D493C">
        <w:trPr>
          <w:trHeight w:val="264"/>
        </w:trPr>
        <w:tc>
          <w:tcPr>
            <w:tcW w:w="5564" w:type="dxa"/>
            <w:tcBorders>
              <w:top w:val="single" w:sz="4" w:space="0" w:color="CC0000"/>
              <w:left w:val="nil"/>
              <w:bottom w:val="single" w:sz="4" w:space="0" w:color="CC0000"/>
              <w:right w:val="nil"/>
            </w:tcBorders>
            <w:shd w:val="clear" w:color="auto" w:fill="auto"/>
            <w:vAlign w:val="bottom"/>
          </w:tcPr>
          <w:p w14:paraId="23050163" w14:textId="77777777" w:rsidR="00B204B7" w:rsidRPr="0009052C" w:rsidRDefault="00B204B7" w:rsidP="000D493C">
            <w:pPr>
              <w:rPr>
                <w:rFonts w:ascii="Cambria" w:hAnsi="Cambria"/>
                <w:color w:val="000000"/>
                <w:sz w:val="18"/>
                <w:szCs w:val="18"/>
                <w:lang w:eastAsia="en-GB"/>
              </w:rPr>
            </w:pPr>
            <w:r w:rsidRPr="0009052C">
              <w:rPr>
                <w:rFonts w:ascii="Cambria" w:hAnsi="Cambria"/>
                <w:color w:val="000000"/>
                <w:sz w:val="18"/>
                <w:szCs w:val="18"/>
                <w:lang w:eastAsia="en-GB"/>
              </w:rPr>
              <w:t>Current financial debt</w:t>
            </w:r>
          </w:p>
        </w:tc>
        <w:tc>
          <w:tcPr>
            <w:tcW w:w="1220" w:type="dxa"/>
            <w:tcBorders>
              <w:top w:val="nil"/>
              <w:left w:val="nil"/>
              <w:bottom w:val="single" w:sz="4" w:space="0" w:color="C00000"/>
              <w:right w:val="nil"/>
            </w:tcBorders>
            <w:shd w:val="clear" w:color="000000" w:fill="F2F2F2"/>
            <w:vAlign w:val="bottom"/>
          </w:tcPr>
          <w:p w14:paraId="1212FE6C" w14:textId="77777777" w:rsidR="00B204B7" w:rsidRPr="0009052C" w:rsidRDefault="00B204B7" w:rsidP="000D493C">
            <w:pPr>
              <w:jc w:val="right"/>
              <w:rPr>
                <w:rFonts w:ascii="Cambria" w:hAnsi="Cambria" w:cs="Calibri"/>
                <w:sz w:val="20"/>
                <w:szCs w:val="20"/>
                <w:lang w:eastAsia="en-GB"/>
              </w:rPr>
            </w:pPr>
            <w:r w:rsidRPr="0050299F">
              <w:rPr>
                <w:rFonts w:ascii="Cambria" w:hAnsi="Cambria" w:cs="Calibri"/>
                <w:sz w:val="20"/>
                <w:szCs w:val="20"/>
                <w:lang w:eastAsia="en-GB"/>
              </w:rPr>
              <w:t>34,791</w:t>
            </w:r>
          </w:p>
        </w:tc>
        <w:tc>
          <w:tcPr>
            <w:tcW w:w="1153" w:type="dxa"/>
            <w:tcBorders>
              <w:top w:val="nil"/>
              <w:left w:val="nil"/>
              <w:bottom w:val="single" w:sz="4" w:space="0" w:color="C00000"/>
              <w:right w:val="nil"/>
            </w:tcBorders>
            <w:shd w:val="clear" w:color="000000" w:fill="FFFFFF"/>
            <w:vAlign w:val="bottom"/>
          </w:tcPr>
          <w:p w14:paraId="7DB72556" w14:textId="77777777" w:rsidR="00B204B7" w:rsidRPr="0009052C" w:rsidRDefault="00B204B7" w:rsidP="000D493C">
            <w:pPr>
              <w:jc w:val="right"/>
              <w:rPr>
                <w:rFonts w:ascii="Cambria" w:hAnsi="Cambria" w:cs="Calibri"/>
                <w:color w:val="000000"/>
                <w:sz w:val="20"/>
                <w:szCs w:val="20"/>
                <w:lang w:eastAsia="en-GB"/>
              </w:rPr>
            </w:pPr>
            <w:r w:rsidRPr="0050299F">
              <w:rPr>
                <w:rFonts w:ascii="Cambria" w:hAnsi="Cambria" w:cs="Calibri"/>
                <w:sz w:val="20"/>
                <w:szCs w:val="20"/>
                <w:lang w:eastAsia="en-GB"/>
              </w:rPr>
              <w:t>34,468</w:t>
            </w:r>
          </w:p>
        </w:tc>
        <w:tc>
          <w:tcPr>
            <w:tcW w:w="1153" w:type="dxa"/>
            <w:tcBorders>
              <w:top w:val="nil"/>
              <w:left w:val="nil"/>
              <w:bottom w:val="single" w:sz="4" w:space="0" w:color="C00000"/>
              <w:right w:val="nil"/>
            </w:tcBorders>
            <w:shd w:val="clear" w:color="000000" w:fill="FFFFFF"/>
            <w:vAlign w:val="bottom"/>
          </w:tcPr>
          <w:p w14:paraId="7620459B" w14:textId="77777777" w:rsidR="00B204B7" w:rsidRPr="0009052C" w:rsidRDefault="00B204B7" w:rsidP="000D493C">
            <w:pPr>
              <w:jc w:val="right"/>
              <w:rPr>
                <w:rFonts w:ascii="Cambria" w:hAnsi="Cambria" w:cs="Calibri"/>
                <w:color w:val="000000"/>
                <w:sz w:val="20"/>
                <w:szCs w:val="20"/>
                <w:lang w:eastAsia="en-GB"/>
              </w:rPr>
            </w:pPr>
            <w:r w:rsidRPr="0009052C">
              <w:rPr>
                <w:rFonts w:ascii="Cambria" w:hAnsi="Cambria" w:cs="Calibri"/>
                <w:sz w:val="20"/>
                <w:szCs w:val="20"/>
              </w:rPr>
              <w:t>14,403</w:t>
            </w:r>
          </w:p>
        </w:tc>
      </w:tr>
      <w:tr w:rsidR="00B204B7" w:rsidRPr="0009052C" w14:paraId="4DCC6312" w14:textId="77777777" w:rsidTr="000D493C">
        <w:trPr>
          <w:trHeight w:val="264"/>
        </w:trPr>
        <w:tc>
          <w:tcPr>
            <w:tcW w:w="5564" w:type="dxa"/>
            <w:tcBorders>
              <w:top w:val="nil"/>
              <w:left w:val="nil"/>
              <w:bottom w:val="single" w:sz="4" w:space="0" w:color="CC0000"/>
              <w:right w:val="nil"/>
            </w:tcBorders>
            <w:shd w:val="clear" w:color="auto" w:fill="auto"/>
            <w:vAlign w:val="bottom"/>
            <w:hideMark/>
          </w:tcPr>
          <w:p w14:paraId="6429FDF9" w14:textId="77777777" w:rsidR="00B204B7" w:rsidRPr="0009052C" w:rsidRDefault="00B204B7" w:rsidP="000D493C">
            <w:pPr>
              <w:rPr>
                <w:rFonts w:ascii="Cambria" w:hAnsi="Cambria"/>
                <w:b/>
                <w:bCs/>
                <w:color w:val="000000"/>
                <w:sz w:val="18"/>
                <w:szCs w:val="18"/>
                <w:lang w:eastAsia="en-GB"/>
              </w:rPr>
            </w:pPr>
            <w:r w:rsidRPr="0009052C">
              <w:rPr>
                <w:rFonts w:ascii="Cambria" w:hAnsi="Cambria"/>
                <w:b/>
                <w:bCs/>
                <w:color w:val="000000"/>
                <w:sz w:val="18"/>
                <w:szCs w:val="18"/>
                <w:lang w:eastAsia="en-GB"/>
              </w:rPr>
              <w:t>Total financial debt</w:t>
            </w:r>
          </w:p>
        </w:tc>
        <w:tc>
          <w:tcPr>
            <w:tcW w:w="1220" w:type="dxa"/>
            <w:tcBorders>
              <w:top w:val="single" w:sz="4" w:space="0" w:color="CC0000"/>
              <w:left w:val="nil"/>
              <w:bottom w:val="single" w:sz="4" w:space="0" w:color="CC0000"/>
              <w:right w:val="nil"/>
            </w:tcBorders>
            <w:shd w:val="clear" w:color="000000" w:fill="F2F2F2"/>
            <w:vAlign w:val="bottom"/>
          </w:tcPr>
          <w:p w14:paraId="3A013371" w14:textId="77777777" w:rsidR="00B204B7" w:rsidRPr="0009052C" w:rsidRDefault="00B204B7" w:rsidP="000D493C">
            <w:pPr>
              <w:jc w:val="right"/>
              <w:rPr>
                <w:rFonts w:ascii="Cambria" w:hAnsi="Cambria" w:cs="Calibri"/>
                <w:b/>
                <w:bCs/>
                <w:color w:val="000000"/>
                <w:sz w:val="20"/>
                <w:szCs w:val="20"/>
                <w:lang w:eastAsia="en-GB"/>
              </w:rPr>
            </w:pPr>
            <w:r w:rsidRPr="0050299F">
              <w:rPr>
                <w:rFonts w:ascii="Cambria" w:hAnsi="Cambria" w:cs="Calibri"/>
                <w:b/>
                <w:bCs/>
                <w:color w:val="000000"/>
                <w:sz w:val="20"/>
                <w:szCs w:val="20"/>
                <w:lang w:eastAsia="en-GB"/>
              </w:rPr>
              <w:t>1,378,667</w:t>
            </w:r>
          </w:p>
        </w:tc>
        <w:tc>
          <w:tcPr>
            <w:tcW w:w="1153" w:type="dxa"/>
            <w:tcBorders>
              <w:top w:val="single" w:sz="4" w:space="0" w:color="CC0000"/>
              <w:left w:val="nil"/>
              <w:bottom w:val="single" w:sz="4" w:space="0" w:color="CC0000"/>
              <w:right w:val="nil"/>
            </w:tcBorders>
            <w:shd w:val="clear" w:color="000000" w:fill="FFFFFF"/>
            <w:vAlign w:val="bottom"/>
          </w:tcPr>
          <w:p w14:paraId="5B1F44CD" w14:textId="77777777" w:rsidR="00B204B7" w:rsidRPr="0009052C" w:rsidRDefault="00B204B7" w:rsidP="000D493C">
            <w:pPr>
              <w:jc w:val="right"/>
              <w:rPr>
                <w:rFonts w:ascii="Cambria" w:hAnsi="Cambria" w:cs="Calibri"/>
                <w:b/>
                <w:bCs/>
                <w:color w:val="000000"/>
                <w:sz w:val="20"/>
                <w:szCs w:val="20"/>
                <w:lang w:eastAsia="en-GB"/>
              </w:rPr>
            </w:pPr>
            <w:r w:rsidRPr="0050299F">
              <w:rPr>
                <w:rFonts w:ascii="Cambria" w:hAnsi="Cambria" w:cs="Calibri"/>
                <w:b/>
                <w:bCs/>
                <w:color w:val="000000"/>
                <w:sz w:val="20"/>
                <w:szCs w:val="20"/>
                <w:lang w:eastAsia="en-GB"/>
              </w:rPr>
              <w:t>783,264</w:t>
            </w:r>
          </w:p>
        </w:tc>
        <w:tc>
          <w:tcPr>
            <w:tcW w:w="1153" w:type="dxa"/>
            <w:tcBorders>
              <w:top w:val="single" w:sz="4" w:space="0" w:color="CC0000"/>
              <w:left w:val="nil"/>
              <w:bottom w:val="single" w:sz="4" w:space="0" w:color="CC0000"/>
              <w:right w:val="nil"/>
            </w:tcBorders>
            <w:shd w:val="clear" w:color="000000" w:fill="FFFFFF"/>
            <w:noWrap/>
            <w:vAlign w:val="bottom"/>
          </w:tcPr>
          <w:p w14:paraId="599F42A4" w14:textId="77777777" w:rsidR="00B204B7" w:rsidRPr="0009052C" w:rsidRDefault="00B204B7" w:rsidP="000D493C">
            <w:pPr>
              <w:jc w:val="right"/>
              <w:rPr>
                <w:rFonts w:ascii="Cambria" w:hAnsi="Cambria" w:cs="Calibri"/>
                <w:b/>
                <w:bCs/>
                <w:color w:val="000000"/>
                <w:sz w:val="20"/>
                <w:szCs w:val="20"/>
                <w:lang w:eastAsia="en-GB"/>
              </w:rPr>
            </w:pPr>
            <w:r w:rsidRPr="0009052C">
              <w:rPr>
                <w:rFonts w:ascii="Cambria" w:hAnsi="Cambria" w:cs="Calibri"/>
                <w:b/>
                <w:bCs/>
                <w:color w:val="000000"/>
                <w:sz w:val="20"/>
                <w:szCs w:val="20"/>
              </w:rPr>
              <w:t>782,088</w:t>
            </w:r>
          </w:p>
        </w:tc>
      </w:tr>
      <w:tr w:rsidR="00B204B7" w:rsidRPr="0009052C" w14:paraId="0E191E7E" w14:textId="77777777" w:rsidTr="000D493C">
        <w:trPr>
          <w:trHeight w:val="264"/>
        </w:trPr>
        <w:tc>
          <w:tcPr>
            <w:tcW w:w="5564" w:type="dxa"/>
            <w:tcBorders>
              <w:top w:val="nil"/>
              <w:left w:val="nil"/>
              <w:bottom w:val="single" w:sz="4" w:space="0" w:color="CC0000"/>
              <w:right w:val="nil"/>
            </w:tcBorders>
            <w:shd w:val="clear" w:color="auto" w:fill="auto"/>
            <w:vAlign w:val="bottom"/>
            <w:hideMark/>
          </w:tcPr>
          <w:p w14:paraId="35018D0B" w14:textId="77777777" w:rsidR="00B204B7" w:rsidRPr="0009052C" w:rsidRDefault="00B204B7" w:rsidP="000D493C">
            <w:pPr>
              <w:rPr>
                <w:rFonts w:ascii="Cambria" w:hAnsi="Cambria"/>
                <w:color w:val="000000"/>
                <w:sz w:val="18"/>
                <w:szCs w:val="18"/>
                <w:lang w:eastAsia="en-GB"/>
              </w:rPr>
            </w:pPr>
            <w:r w:rsidRPr="0009052C">
              <w:rPr>
                <w:rFonts w:ascii="Cambria" w:hAnsi="Cambria"/>
                <w:color w:val="000000"/>
                <w:sz w:val="18"/>
                <w:szCs w:val="18"/>
                <w:lang w:eastAsia="en-GB"/>
              </w:rPr>
              <w:t>Cash and cash equivalents</w:t>
            </w:r>
          </w:p>
        </w:tc>
        <w:tc>
          <w:tcPr>
            <w:tcW w:w="1220" w:type="dxa"/>
            <w:tcBorders>
              <w:top w:val="nil"/>
              <w:left w:val="nil"/>
              <w:bottom w:val="single" w:sz="4" w:space="0" w:color="C00000"/>
              <w:right w:val="nil"/>
            </w:tcBorders>
            <w:shd w:val="clear" w:color="000000" w:fill="F2F2F2"/>
            <w:vAlign w:val="bottom"/>
          </w:tcPr>
          <w:p w14:paraId="178CC13B" w14:textId="77777777" w:rsidR="00B204B7" w:rsidRPr="0009052C" w:rsidRDefault="00B204B7" w:rsidP="000D493C">
            <w:pPr>
              <w:jc w:val="right"/>
              <w:rPr>
                <w:rFonts w:ascii="Cambria" w:hAnsi="Cambria" w:cs="Calibri"/>
                <w:sz w:val="20"/>
                <w:szCs w:val="20"/>
                <w:lang w:eastAsia="en-GB"/>
              </w:rPr>
            </w:pPr>
            <w:r w:rsidRPr="0050299F">
              <w:rPr>
                <w:rFonts w:ascii="Cambria" w:hAnsi="Cambria" w:cs="Calibri"/>
                <w:sz w:val="20"/>
                <w:szCs w:val="20"/>
                <w:lang w:eastAsia="en-GB"/>
              </w:rPr>
              <w:t>(469,195)</w:t>
            </w:r>
          </w:p>
        </w:tc>
        <w:tc>
          <w:tcPr>
            <w:tcW w:w="1153" w:type="dxa"/>
            <w:tcBorders>
              <w:top w:val="nil"/>
              <w:left w:val="nil"/>
              <w:bottom w:val="single" w:sz="4" w:space="0" w:color="C00000"/>
              <w:right w:val="nil"/>
            </w:tcBorders>
            <w:shd w:val="clear" w:color="000000" w:fill="FFFFFF"/>
            <w:vAlign w:val="bottom"/>
          </w:tcPr>
          <w:p w14:paraId="0DDDACEF" w14:textId="77777777" w:rsidR="00B204B7" w:rsidRPr="0009052C" w:rsidRDefault="00B204B7" w:rsidP="000D493C">
            <w:pPr>
              <w:jc w:val="right"/>
              <w:rPr>
                <w:rFonts w:ascii="Cambria" w:hAnsi="Cambria" w:cs="Calibri"/>
                <w:color w:val="000000"/>
                <w:sz w:val="20"/>
                <w:szCs w:val="20"/>
                <w:lang w:eastAsia="en-GB"/>
              </w:rPr>
            </w:pPr>
            <w:r w:rsidRPr="0050299F">
              <w:rPr>
                <w:rFonts w:ascii="Cambria" w:hAnsi="Cambria" w:cs="Calibri"/>
                <w:sz w:val="20"/>
                <w:szCs w:val="20"/>
                <w:lang w:eastAsia="en-GB"/>
              </w:rPr>
              <w:t>(222,356)</w:t>
            </w:r>
          </w:p>
        </w:tc>
        <w:tc>
          <w:tcPr>
            <w:tcW w:w="1153" w:type="dxa"/>
            <w:tcBorders>
              <w:top w:val="nil"/>
              <w:left w:val="nil"/>
              <w:bottom w:val="single" w:sz="4" w:space="0" w:color="C00000"/>
              <w:right w:val="nil"/>
            </w:tcBorders>
            <w:shd w:val="clear" w:color="000000" w:fill="FFFFFF"/>
            <w:vAlign w:val="bottom"/>
          </w:tcPr>
          <w:p w14:paraId="0C3FFEA8" w14:textId="77777777" w:rsidR="00B204B7" w:rsidRPr="0009052C" w:rsidRDefault="00B204B7" w:rsidP="000D493C">
            <w:pPr>
              <w:jc w:val="right"/>
              <w:rPr>
                <w:rFonts w:ascii="Cambria" w:hAnsi="Cambria" w:cs="Calibri"/>
                <w:color w:val="000000"/>
                <w:sz w:val="20"/>
                <w:szCs w:val="20"/>
                <w:lang w:eastAsia="en-GB"/>
              </w:rPr>
            </w:pPr>
            <w:r w:rsidRPr="0009052C">
              <w:rPr>
                <w:rFonts w:ascii="Cambria" w:hAnsi="Cambria" w:cs="Calibri"/>
                <w:sz w:val="20"/>
                <w:szCs w:val="20"/>
              </w:rPr>
              <w:t>(92,541)</w:t>
            </w:r>
          </w:p>
        </w:tc>
      </w:tr>
      <w:tr w:rsidR="00B204B7" w:rsidRPr="0009052C" w14:paraId="2B16F026" w14:textId="77777777" w:rsidTr="000D493C">
        <w:trPr>
          <w:trHeight w:val="264"/>
        </w:trPr>
        <w:tc>
          <w:tcPr>
            <w:tcW w:w="5564" w:type="dxa"/>
            <w:tcBorders>
              <w:top w:val="nil"/>
              <w:left w:val="nil"/>
              <w:bottom w:val="single" w:sz="4" w:space="0" w:color="CC0000"/>
              <w:right w:val="nil"/>
            </w:tcBorders>
            <w:shd w:val="clear" w:color="auto" w:fill="auto"/>
            <w:vAlign w:val="bottom"/>
          </w:tcPr>
          <w:p w14:paraId="74B388BC" w14:textId="77777777" w:rsidR="00B204B7" w:rsidRPr="0009052C" w:rsidRDefault="00B204B7" w:rsidP="000D493C">
            <w:pPr>
              <w:rPr>
                <w:rFonts w:ascii="Cambria" w:hAnsi="Cambria"/>
                <w:color w:val="000000"/>
                <w:sz w:val="18"/>
                <w:szCs w:val="18"/>
                <w:lang w:eastAsia="en-GB"/>
              </w:rPr>
            </w:pPr>
            <w:r w:rsidRPr="0009052C">
              <w:rPr>
                <w:rFonts w:ascii="Cambria" w:hAnsi="Cambria"/>
                <w:color w:val="000000"/>
                <w:sz w:val="18"/>
                <w:szCs w:val="18"/>
                <w:lang w:eastAsia="en-GB"/>
              </w:rPr>
              <w:t>Cash and cash equivalents classified as disposal group held for sale</w:t>
            </w:r>
          </w:p>
        </w:tc>
        <w:tc>
          <w:tcPr>
            <w:tcW w:w="1220" w:type="dxa"/>
            <w:tcBorders>
              <w:top w:val="nil"/>
              <w:left w:val="nil"/>
              <w:bottom w:val="single" w:sz="4" w:space="0" w:color="C00000"/>
              <w:right w:val="nil"/>
            </w:tcBorders>
            <w:shd w:val="clear" w:color="000000" w:fill="F2F2F2"/>
            <w:vAlign w:val="bottom"/>
          </w:tcPr>
          <w:p w14:paraId="269180A5" w14:textId="77777777" w:rsidR="00B204B7" w:rsidRPr="0050299F" w:rsidRDefault="00B204B7" w:rsidP="000D493C">
            <w:pPr>
              <w:jc w:val="right"/>
              <w:rPr>
                <w:rFonts w:ascii="Cambria" w:hAnsi="Cambria" w:cs="Calibri"/>
                <w:sz w:val="20"/>
                <w:szCs w:val="20"/>
                <w:lang w:eastAsia="en-GB"/>
              </w:rPr>
            </w:pPr>
            <w:r>
              <w:rPr>
                <w:rFonts w:ascii="Cambria" w:hAnsi="Cambria" w:cs="Calibri"/>
                <w:sz w:val="20"/>
                <w:szCs w:val="20"/>
                <w:lang w:eastAsia="en-GB"/>
              </w:rPr>
              <w:t>-</w:t>
            </w:r>
          </w:p>
        </w:tc>
        <w:tc>
          <w:tcPr>
            <w:tcW w:w="1153" w:type="dxa"/>
            <w:tcBorders>
              <w:top w:val="nil"/>
              <w:left w:val="nil"/>
              <w:bottom w:val="single" w:sz="4" w:space="0" w:color="C00000"/>
              <w:right w:val="nil"/>
            </w:tcBorders>
            <w:shd w:val="clear" w:color="000000" w:fill="FFFFFF"/>
            <w:vAlign w:val="bottom"/>
          </w:tcPr>
          <w:p w14:paraId="37010698" w14:textId="77777777" w:rsidR="00B204B7" w:rsidRPr="0050299F" w:rsidRDefault="00B204B7" w:rsidP="000D493C">
            <w:pPr>
              <w:jc w:val="right"/>
              <w:rPr>
                <w:rFonts w:ascii="Cambria" w:hAnsi="Cambria" w:cs="Calibri"/>
                <w:color w:val="000000"/>
                <w:sz w:val="20"/>
                <w:szCs w:val="20"/>
                <w:lang w:eastAsia="en-GB"/>
              </w:rPr>
            </w:pPr>
            <w:r>
              <w:rPr>
                <w:rFonts w:ascii="Cambria" w:hAnsi="Cambria" w:cs="Calibri"/>
                <w:color w:val="000000"/>
                <w:sz w:val="20"/>
                <w:szCs w:val="20"/>
                <w:lang w:eastAsia="en-GB"/>
              </w:rPr>
              <w:t>-</w:t>
            </w:r>
          </w:p>
        </w:tc>
        <w:tc>
          <w:tcPr>
            <w:tcW w:w="1153" w:type="dxa"/>
            <w:tcBorders>
              <w:top w:val="nil"/>
              <w:left w:val="nil"/>
              <w:bottom w:val="single" w:sz="4" w:space="0" w:color="C00000"/>
              <w:right w:val="nil"/>
            </w:tcBorders>
            <w:shd w:val="clear" w:color="000000" w:fill="FFFFFF"/>
            <w:vAlign w:val="bottom"/>
          </w:tcPr>
          <w:p w14:paraId="3D66C817" w14:textId="77777777" w:rsidR="00B204B7" w:rsidRPr="0009052C" w:rsidRDefault="00B204B7" w:rsidP="000D493C">
            <w:pPr>
              <w:jc w:val="right"/>
              <w:rPr>
                <w:rFonts w:ascii="Cambria" w:hAnsi="Cambria" w:cs="Calibri"/>
                <w:color w:val="000000"/>
                <w:sz w:val="20"/>
                <w:szCs w:val="20"/>
                <w:lang w:eastAsia="en-GB"/>
              </w:rPr>
            </w:pPr>
            <w:r w:rsidRPr="0009052C">
              <w:rPr>
                <w:rFonts w:ascii="Cambria" w:hAnsi="Cambria" w:cs="Calibri"/>
                <w:sz w:val="20"/>
                <w:szCs w:val="20"/>
              </w:rPr>
              <w:t>(3,723)</w:t>
            </w:r>
          </w:p>
        </w:tc>
      </w:tr>
      <w:tr w:rsidR="00B204B7" w:rsidRPr="0009052C" w14:paraId="035AA25A" w14:textId="77777777" w:rsidTr="000D493C">
        <w:trPr>
          <w:trHeight w:val="264"/>
        </w:trPr>
        <w:tc>
          <w:tcPr>
            <w:tcW w:w="5564" w:type="dxa"/>
            <w:tcBorders>
              <w:top w:val="nil"/>
              <w:left w:val="nil"/>
              <w:bottom w:val="single" w:sz="4" w:space="0" w:color="CC0000"/>
              <w:right w:val="nil"/>
            </w:tcBorders>
            <w:shd w:val="clear" w:color="auto" w:fill="auto"/>
            <w:vAlign w:val="bottom"/>
          </w:tcPr>
          <w:p w14:paraId="2A07BAD2" w14:textId="77777777" w:rsidR="00B204B7" w:rsidRPr="0009052C" w:rsidRDefault="00B204B7" w:rsidP="000D493C">
            <w:pPr>
              <w:rPr>
                <w:rFonts w:ascii="Cambria" w:hAnsi="Cambria"/>
                <w:b/>
                <w:bCs/>
                <w:color w:val="000000"/>
                <w:sz w:val="18"/>
                <w:szCs w:val="18"/>
                <w:lang w:eastAsia="en-GB"/>
              </w:rPr>
            </w:pPr>
            <w:r w:rsidRPr="0009052C">
              <w:rPr>
                <w:rFonts w:ascii="Cambria" w:hAnsi="Cambria"/>
                <w:b/>
                <w:bCs/>
                <w:color w:val="000000"/>
                <w:sz w:val="18"/>
                <w:szCs w:val="18"/>
                <w:lang w:eastAsia="en-GB"/>
              </w:rPr>
              <w:t>Total net debt (A)</w:t>
            </w:r>
          </w:p>
        </w:tc>
        <w:tc>
          <w:tcPr>
            <w:tcW w:w="1220" w:type="dxa"/>
            <w:tcBorders>
              <w:top w:val="single" w:sz="4" w:space="0" w:color="CC0000"/>
              <w:left w:val="nil"/>
              <w:bottom w:val="single" w:sz="4" w:space="0" w:color="CC0000"/>
              <w:right w:val="nil"/>
            </w:tcBorders>
            <w:shd w:val="clear" w:color="000000" w:fill="F2F2F2"/>
            <w:vAlign w:val="bottom"/>
          </w:tcPr>
          <w:p w14:paraId="0596DC0A" w14:textId="77777777" w:rsidR="00B204B7" w:rsidRPr="0009052C" w:rsidRDefault="00B204B7" w:rsidP="000D493C">
            <w:pPr>
              <w:jc w:val="right"/>
              <w:rPr>
                <w:rFonts w:ascii="Cambria" w:hAnsi="Cambria" w:cs="Calibri"/>
                <w:b/>
                <w:bCs/>
                <w:color w:val="000000"/>
                <w:sz w:val="20"/>
                <w:szCs w:val="20"/>
                <w:lang w:eastAsia="en-GB"/>
              </w:rPr>
            </w:pPr>
            <w:r w:rsidRPr="0050299F">
              <w:rPr>
                <w:rFonts w:ascii="Cambria" w:hAnsi="Cambria" w:cs="Calibri"/>
                <w:b/>
                <w:bCs/>
                <w:color w:val="000000"/>
                <w:sz w:val="20"/>
                <w:szCs w:val="20"/>
                <w:lang w:eastAsia="en-GB"/>
              </w:rPr>
              <w:t>909,472</w:t>
            </w:r>
          </w:p>
        </w:tc>
        <w:tc>
          <w:tcPr>
            <w:tcW w:w="1153" w:type="dxa"/>
            <w:tcBorders>
              <w:top w:val="single" w:sz="4" w:space="0" w:color="CC0000"/>
              <w:left w:val="nil"/>
              <w:bottom w:val="single" w:sz="4" w:space="0" w:color="CC0000"/>
              <w:right w:val="nil"/>
            </w:tcBorders>
            <w:shd w:val="clear" w:color="000000" w:fill="FFFFFF"/>
            <w:vAlign w:val="bottom"/>
          </w:tcPr>
          <w:p w14:paraId="078425A2" w14:textId="77777777" w:rsidR="00B204B7" w:rsidRPr="0009052C" w:rsidRDefault="00B204B7" w:rsidP="000D493C">
            <w:pPr>
              <w:jc w:val="right"/>
              <w:rPr>
                <w:rFonts w:ascii="Cambria" w:hAnsi="Cambria" w:cs="Calibri"/>
                <w:b/>
                <w:bCs/>
                <w:color w:val="000000"/>
                <w:sz w:val="20"/>
                <w:szCs w:val="20"/>
                <w:lang w:eastAsia="en-GB"/>
              </w:rPr>
            </w:pPr>
            <w:r w:rsidRPr="0050299F">
              <w:rPr>
                <w:rFonts w:ascii="Cambria" w:hAnsi="Cambria" w:cs="Calibri"/>
                <w:b/>
                <w:bCs/>
                <w:color w:val="000000"/>
                <w:sz w:val="20"/>
                <w:szCs w:val="20"/>
                <w:lang w:eastAsia="en-GB"/>
              </w:rPr>
              <w:t>560,908</w:t>
            </w:r>
          </w:p>
        </w:tc>
        <w:tc>
          <w:tcPr>
            <w:tcW w:w="1153" w:type="dxa"/>
            <w:tcBorders>
              <w:top w:val="single" w:sz="4" w:space="0" w:color="CC0000"/>
              <w:left w:val="nil"/>
              <w:bottom w:val="single" w:sz="4" w:space="0" w:color="CC0000"/>
              <w:right w:val="nil"/>
            </w:tcBorders>
            <w:shd w:val="clear" w:color="000000" w:fill="FFFFFF"/>
            <w:vAlign w:val="bottom"/>
          </w:tcPr>
          <w:p w14:paraId="73A45B97" w14:textId="77777777" w:rsidR="00B204B7" w:rsidRPr="0009052C" w:rsidRDefault="00B204B7" w:rsidP="000D493C">
            <w:pPr>
              <w:jc w:val="right"/>
              <w:rPr>
                <w:rFonts w:ascii="Cambria" w:hAnsi="Cambria" w:cs="Calibri"/>
                <w:b/>
                <w:bCs/>
                <w:color w:val="000000"/>
                <w:sz w:val="20"/>
                <w:szCs w:val="20"/>
                <w:lang w:eastAsia="en-GB"/>
              </w:rPr>
            </w:pPr>
            <w:r w:rsidRPr="0009052C">
              <w:rPr>
                <w:rFonts w:ascii="Cambria" w:hAnsi="Cambria" w:cs="Calibri"/>
                <w:b/>
                <w:bCs/>
                <w:color w:val="000000"/>
                <w:sz w:val="20"/>
                <w:szCs w:val="20"/>
              </w:rPr>
              <w:t>685,824</w:t>
            </w:r>
          </w:p>
        </w:tc>
      </w:tr>
      <w:tr w:rsidR="00B204B7" w:rsidRPr="0009052C" w14:paraId="49B42303" w14:textId="77777777" w:rsidTr="000D493C">
        <w:trPr>
          <w:trHeight w:val="264"/>
        </w:trPr>
        <w:tc>
          <w:tcPr>
            <w:tcW w:w="5564" w:type="dxa"/>
            <w:tcBorders>
              <w:top w:val="nil"/>
              <w:left w:val="nil"/>
              <w:bottom w:val="single" w:sz="4" w:space="0" w:color="CC0000"/>
              <w:right w:val="nil"/>
            </w:tcBorders>
            <w:shd w:val="clear" w:color="auto" w:fill="auto"/>
            <w:vAlign w:val="bottom"/>
          </w:tcPr>
          <w:p w14:paraId="4712F8CA" w14:textId="77777777" w:rsidR="00B204B7" w:rsidRPr="0009052C" w:rsidRDefault="00B204B7" w:rsidP="000D493C">
            <w:pPr>
              <w:rPr>
                <w:rFonts w:ascii="Cambria" w:hAnsi="Cambria"/>
                <w:color w:val="000000"/>
                <w:sz w:val="18"/>
                <w:szCs w:val="18"/>
                <w:lang w:eastAsia="en-GB"/>
              </w:rPr>
            </w:pPr>
            <w:r w:rsidRPr="0009052C">
              <w:rPr>
                <w:rFonts w:ascii="Cambria" w:hAnsi="Cambria"/>
                <w:color w:val="000000"/>
                <w:sz w:val="18"/>
                <w:szCs w:val="18"/>
                <w:lang w:eastAsia="en-GB"/>
              </w:rPr>
              <w:t> </w:t>
            </w:r>
          </w:p>
        </w:tc>
        <w:tc>
          <w:tcPr>
            <w:tcW w:w="1220" w:type="dxa"/>
            <w:tcBorders>
              <w:top w:val="nil"/>
              <w:left w:val="nil"/>
              <w:bottom w:val="single" w:sz="4" w:space="0" w:color="C00000"/>
              <w:right w:val="nil"/>
            </w:tcBorders>
            <w:shd w:val="clear" w:color="000000" w:fill="F2F2F2"/>
            <w:vAlign w:val="bottom"/>
          </w:tcPr>
          <w:p w14:paraId="3DDF29A9" w14:textId="77777777" w:rsidR="00B204B7" w:rsidRPr="0009052C" w:rsidRDefault="00B204B7" w:rsidP="000D493C">
            <w:pPr>
              <w:jc w:val="right"/>
              <w:rPr>
                <w:rFonts w:ascii="Cambria" w:hAnsi="Cambria" w:cs="Calibri"/>
                <w:sz w:val="20"/>
                <w:szCs w:val="20"/>
                <w:lang w:eastAsia="en-GB"/>
              </w:rPr>
            </w:pPr>
            <w:r w:rsidRPr="0050299F">
              <w:rPr>
                <w:rFonts w:ascii="Cambria" w:hAnsi="Cambria" w:cs="Calibri"/>
                <w:sz w:val="20"/>
                <w:szCs w:val="20"/>
                <w:lang w:eastAsia="en-GB"/>
              </w:rPr>
              <w:t> </w:t>
            </w:r>
          </w:p>
        </w:tc>
        <w:tc>
          <w:tcPr>
            <w:tcW w:w="1153" w:type="dxa"/>
            <w:tcBorders>
              <w:top w:val="nil"/>
              <w:left w:val="nil"/>
              <w:bottom w:val="single" w:sz="4" w:space="0" w:color="C00000"/>
              <w:right w:val="nil"/>
            </w:tcBorders>
            <w:shd w:val="clear" w:color="000000" w:fill="FFFFFF"/>
            <w:vAlign w:val="bottom"/>
          </w:tcPr>
          <w:p w14:paraId="354E0ECA" w14:textId="77777777" w:rsidR="00B204B7" w:rsidRPr="0009052C" w:rsidRDefault="00B204B7" w:rsidP="000D493C">
            <w:pPr>
              <w:jc w:val="right"/>
              <w:rPr>
                <w:rFonts w:ascii="Cambria" w:hAnsi="Cambria" w:cs="Calibri"/>
                <w:color w:val="000000"/>
                <w:sz w:val="20"/>
                <w:szCs w:val="20"/>
                <w:lang w:eastAsia="en-GB"/>
              </w:rPr>
            </w:pPr>
            <w:r w:rsidRPr="0050299F">
              <w:rPr>
                <w:rFonts w:ascii="Cambria" w:hAnsi="Cambria" w:cs="Calibri"/>
                <w:sz w:val="20"/>
                <w:szCs w:val="20"/>
                <w:lang w:eastAsia="en-GB"/>
              </w:rPr>
              <w:t> </w:t>
            </w:r>
          </w:p>
        </w:tc>
        <w:tc>
          <w:tcPr>
            <w:tcW w:w="1153" w:type="dxa"/>
            <w:tcBorders>
              <w:top w:val="nil"/>
              <w:left w:val="nil"/>
              <w:bottom w:val="single" w:sz="4" w:space="0" w:color="C00000"/>
              <w:right w:val="nil"/>
            </w:tcBorders>
            <w:shd w:val="clear" w:color="000000" w:fill="FFFFFF"/>
            <w:vAlign w:val="bottom"/>
          </w:tcPr>
          <w:p w14:paraId="0E9A1F6C" w14:textId="77777777" w:rsidR="00B204B7" w:rsidRPr="0009052C" w:rsidRDefault="00B204B7" w:rsidP="000D493C">
            <w:pPr>
              <w:jc w:val="right"/>
              <w:rPr>
                <w:rFonts w:ascii="Cambria" w:hAnsi="Cambria" w:cs="Calibri"/>
                <w:color w:val="000000"/>
                <w:sz w:val="20"/>
                <w:szCs w:val="20"/>
                <w:lang w:eastAsia="en-GB"/>
              </w:rPr>
            </w:pPr>
            <w:r w:rsidRPr="0009052C">
              <w:rPr>
                <w:rFonts w:ascii="Cambria" w:hAnsi="Cambria" w:cs="Calibri"/>
                <w:sz w:val="20"/>
                <w:szCs w:val="20"/>
              </w:rPr>
              <w:t> </w:t>
            </w:r>
          </w:p>
        </w:tc>
      </w:tr>
      <w:tr w:rsidR="00B204B7" w:rsidRPr="0009052C" w14:paraId="0E271DDE" w14:textId="77777777" w:rsidTr="000D493C">
        <w:trPr>
          <w:trHeight w:val="264"/>
        </w:trPr>
        <w:tc>
          <w:tcPr>
            <w:tcW w:w="5564" w:type="dxa"/>
            <w:tcBorders>
              <w:top w:val="nil"/>
              <w:left w:val="nil"/>
              <w:bottom w:val="single" w:sz="4" w:space="0" w:color="CC0000"/>
              <w:right w:val="nil"/>
            </w:tcBorders>
            <w:shd w:val="clear" w:color="auto" w:fill="auto"/>
            <w:vAlign w:val="bottom"/>
          </w:tcPr>
          <w:p w14:paraId="1EB00D72" w14:textId="77777777" w:rsidR="00B204B7" w:rsidRPr="0009052C" w:rsidRDefault="00B204B7" w:rsidP="000D493C">
            <w:pPr>
              <w:rPr>
                <w:rFonts w:ascii="Cambria" w:hAnsi="Cambria"/>
                <w:b/>
                <w:bCs/>
                <w:color w:val="000000"/>
                <w:sz w:val="18"/>
                <w:szCs w:val="18"/>
                <w:lang w:eastAsia="en-GB"/>
              </w:rPr>
            </w:pPr>
            <w:r w:rsidRPr="0009052C">
              <w:rPr>
                <w:rFonts w:ascii="Cambria" w:hAnsi="Cambria"/>
                <w:b/>
                <w:bCs/>
                <w:color w:val="000000"/>
                <w:sz w:val="18"/>
                <w:szCs w:val="18"/>
                <w:lang w:eastAsia="en-GB"/>
              </w:rPr>
              <w:t>Total shareholders ‘equity and liabilities (B)</w:t>
            </w:r>
          </w:p>
        </w:tc>
        <w:tc>
          <w:tcPr>
            <w:tcW w:w="1220" w:type="dxa"/>
            <w:tcBorders>
              <w:top w:val="nil"/>
              <w:left w:val="nil"/>
              <w:bottom w:val="single" w:sz="4" w:space="0" w:color="C00000"/>
              <w:right w:val="nil"/>
            </w:tcBorders>
            <w:shd w:val="clear" w:color="000000" w:fill="F2F2F2"/>
            <w:vAlign w:val="bottom"/>
          </w:tcPr>
          <w:p w14:paraId="6300A2B5" w14:textId="77777777" w:rsidR="00B204B7" w:rsidRPr="0009052C" w:rsidRDefault="00B204B7" w:rsidP="000D493C">
            <w:pPr>
              <w:jc w:val="right"/>
              <w:rPr>
                <w:rFonts w:ascii="Cambria" w:hAnsi="Cambria" w:cs="Calibri"/>
                <w:b/>
                <w:bCs/>
                <w:sz w:val="20"/>
                <w:szCs w:val="20"/>
                <w:lang w:eastAsia="en-GB"/>
              </w:rPr>
            </w:pPr>
            <w:r w:rsidRPr="0050299F">
              <w:rPr>
                <w:rFonts w:ascii="Cambria" w:hAnsi="Cambria" w:cs="Calibri"/>
                <w:b/>
                <w:bCs/>
                <w:sz w:val="20"/>
                <w:szCs w:val="20"/>
                <w:lang w:eastAsia="en-GB"/>
              </w:rPr>
              <w:t>2,987,138</w:t>
            </w:r>
          </w:p>
        </w:tc>
        <w:tc>
          <w:tcPr>
            <w:tcW w:w="1153" w:type="dxa"/>
            <w:tcBorders>
              <w:top w:val="nil"/>
              <w:left w:val="nil"/>
              <w:bottom w:val="single" w:sz="4" w:space="0" w:color="C00000"/>
              <w:right w:val="nil"/>
            </w:tcBorders>
            <w:shd w:val="clear" w:color="000000" w:fill="FFFFFF"/>
            <w:vAlign w:val="bottom"/>
          </w:tcPr>
          <w:p w14:paraId="2A6EE0DB" w14:textId="77777777" w:rsidR="00B204B7" w:rsidRPr="0009052C" w:rsidRDefault="00B204B7" w:rsidP="000D493C">
            <w:pPr>
              <w:jc w:val="right"/>
              <w:rPr>
                <w:rFonts w:ascii="Cambria" w:hAnsi="Cambria" w:cs="Calibri"/>
                <w:b/>
                <w:bCs/>
                <w:color w:val="000000"/>
                <w:sz w:val="20"/>
                <w:szCs w:val="20"/>
                <w:lang w:eastAsia="en-GB"/>
              </w:rPr>
            </w:pPr>
            <w:r w:rsidRPr="0050299F">
              <w:rPr>
                <w:rFonts w:ascii="Cambria" w:hAnsi="Cambria" w:cs="Calibri"/>
                <w:b/>
                <w:bCs/>
                <w:sz w:val="20"/>
                <w:szCs w:val="20"/>
                <w:lang w:eastAsia="en-GB"/>
              </w:rPr>
              <w:t>2,227,742</w:t>
            </w:r>
          </w:p>
        </w:tc>
        <w:tc>
          <w:tcPr>
            <w:tcW w:w="1153" w:type="dxa"/>
            <w:tcBorders>
              <w:top w:val="nil"/>
              <w:left w:val="nil"/>
              <w:bottom w:val="single" w:sz="4" w:space="0" w:color="C00000"/>
              <w:right w:val="nil"/>
            </w:tcBorders>
            <w:shd w:val="clear" w:color="000000" w:fill="FFFFFF"/>
            <w:vAlign w:val="bottom"/>
          </w:tcPr>
          <w:p w14:paraId="7AB508FF" w14:textId="77777777" w:rsidR="00B204B7" w:rsidRPr="0009052C" w:rsidRDefault="00B204B7" w:rsidP="000D493C">
            <w:pPr>
              <w:jc w:val="right"/>
              <w:rPr>
                <w:rFonts w:ascii="Cambria" w:hAnsi="Cambria" w:cs="Calibri"/>
                <w:b/>
                <w:bCs/>
                <w:color w:val="000000"/>
                <w:sz w:val="20"/>
                <w:szCs w:val="20"/>
                <w:lang w:eastAsia="en-GB"/>
              </w:rPr>
            </w:pPr>
            <w:r w:rsidRPr="0009052C">
              <w:rPr>
                <w:rFonts w:ascii="Cambria" w:hAnsi="Cambria" w:cs="Calibri"/>
                <w:b/>
                <w:bCs/>
                <w:sz w:val="20"/>
                <w:szCs w:val="20"/>
              </w:rPr>
              <w:t>1,956,822</w:t>
            </w:r>
          </w:p>
        </w:tc>
      </w:tr>
      <w:tr w:rsidR="00B204B7" w:rsidRPr="0009052C" w14:paraId="1F6E8EE0" w14:textId="77777777" w:rsidTr="000D493C">
        <w:trPr>
          <w:trHeight w:val="264"/>
        </w:trPr>
        <w:tc>
          <w:tcPr>
            <w:tcW w:w="5564" w:type="dxa"/>
            <w:tcBorders>
              <w:top w:val="nil"/>
              <w:left w:val="nil"/>
              <w:bottom w:val="single" w:sz="4" w:space="0" w:color="CC0000"/>
              <w:right w:val="nil"/>
            </w:tcBorders>
            <w:shd w:val="clear" w:color="auto" w:fill="auto"/>
            <w:vAlign w:val="bottom"/>
          </w:tcPr>
          <w:p w14:paraId="0DB1919D" w14:textId="77777777" w:rsidR="00B204B7" w:rsidRPr="0009052C" w:rsidRDefault="00B204B7" w:rsidP="000D493C">
            <w:pPr>
              <w:rPr>
                <w:rFonts w:ascii="Cambria" w:hAnsi="Cambria"/>
                <w:color w:val="000000"/>
                <w:sz w:val="20"/>
                <w:szCs w:val="20"/>
                <w:lang w:eastAsia="en-GB"/>
              </w:rPr>
            </w:pPr>
            <w:r w:rsidRPr="0009052C">
              <w:rPr>
                <w:rFonts w:ascii="Cambria" w:hAnsi="Cambria"/>
                <w:color w:val="000000"/>
                <w:sz w:val="20"/>
                <w:szCs w:val="20"/>
                <w:lang w:eastAsia="en-GB"/>
              </w:rPr>
              <w:t> </w:t>
            </w:r>
          </w:p>
        </w:tc>
        <w:tc>
          <w:tcPr>
            <w:tcW w:w="1220" w:type="dxa"/>
            <w:tcBorders>
              <w:top w:val="nil"/>
              <w:left w:val="nil"/>
              <w:bottom w:val="single" w:sz="4" w:space="0" w:color="C00000"/>
              <w:right w:val="nil"/>
            </w:tcBorders>
            <w:shd w:val="clear" w:color="000000" w:fill="F2F2F2"/>
            <w:vAlign w:val="bottom"/>
          </w:tcPr>
          <w:p w14:paraId="702BDDD8" w14:textId="77777777" w:rsidR="00B204B7" w:rsidRPr="0009052C" w:rsidRDefault="00B204B7" w:rsidP="000D493C">
            <w:pPr>
              <w:jc w:val="right"/>
              <w:rPr>
                <w:rFonts w:ascii="Cambria" w:hAnsi="Cambria" w:cs="Calibri"/>
                <w:sz w:val="20"/>
                <w:szCs w:val="20"/>
                <w:lang w:eastAsia="en-GB"/>
              </w:rPr>
            </w:pPr>
            <w:r w:rsidRPr="0050299F">
              <w:rPr>
                <w:rFonts w:ascii="Cambria" w:hAnsi="Cambria" w:cs="Calibri"/>
                <w:sz w:val="20"/>
                <w:szCs w:val="20"/>
                <w:lang w:eastAsia="en-GB"/>
              </w:rPr>
              <w:t> </w:t>
            </w:r>
          </w:p>
        </w:tc>
        <w:tc>
          <w:tcPr>
            <w:tcW w:w="1153" w:type="dxa"/>
            <w:tcBorders>
              <w:top w:val="nil"/>
              <w:left w:val="nil"/>
              <w:bottom w:val="single" w:sz="4" w:space="0" w:color="C00000"/>
              <w:right w:val="nil"/>
            </w:tcBorders>
            <w:shd w:val="clear" w:color="000000" w:fill="FFFFFF"/>
            <w:vAlign w:val="bottom"/>
          </w:tcPr>
          <w:p w14:paraId="5DEA8EF1" w14:textId="77777777" w:rsidR="00B204B7" w:rsidRPr="0009052C" w:rsidRDefault="00B204B7" w:rsidP="000D493C">
            <w:pPr>
              <w:jc w:val="right"/>
              <w:rPr>
                <w:rFonts w:ascii="Cambria" w:hAnsi="Cambria" w:cs="Calibri"/>
                <w:color w:val="000000"/>
                <w:sz w:val="20"/>
                <w:szCs w:val="20"/>
                <w:lang w:eastAsia="en-GB"/>
              </w:rPr>
            </w:pPr>
            <w:r w:rsidRPr="0050299F">
              <w:rPr>
                <w:rFonts w:ascii="Cambria" w:hAnsi="Cambria" w:cs="Calibri"/>
                <w:sz w:val="20"/>
                <w:szCs w:val="20"/>
                <w:lang w:eastAsia="en-GB"/>
              </w:rPr>
              <w:t> </w:t>
            </w:r>
          </w:p>
        </w:tc>
        <w:tc>
          <w:tcPr>
            <w:tcW w:w="1153" w:type="dxa"/>
            <w:tcBorders>
              <w:top w:val="nil"/>
              <w:left w:val="nil"/>
              <w:bottom w:val="single" w:sz="4" w:space="0" w:color="C00000"/>
              <w:right w:val="nil"/>
            </w:tcBorders>
            <w:shd w:val="clear" w:color="000000" w:fill="FFFFFF"/>
            <w:vAlign w:val="bottom"/>
          </w:tcPr>
          <w:p w14:paraId="0A7AADEA" w14:textId="77777777" w:rsidR="00B204B7" w:rsidRPr="0009052C" w:rsidRDefault="00B204B7" w:rsidP="000D493C">
            <w:pPr>
              <w:jc w:val="right"/>
              <w:rPr>
                <w:rFonts w:ascii="Cambria" w:hAnsi="Cambria" w:cs="Calibri"/>
                <w:color w:val="000000"/>
                <w:sz w:val="20"/>
                <w:szCs w:val="20"/>
                <w:lang w:eastAsia="en-GB"/>
              </w:rPr>
            </w:pPr>
            <w:r w:rsidRPr="0009052C">
              <w:rPr>
                <w:rFonts w:ascii="Cambria" w:hAnsi="Cambria" w:cs="Calibri"/>
                <w:sz w:val="20"/>
                <w:szCs w:val="20"/>
              </w:rPr>
              <w:t> </w:t>
            </w:r>
          </w:p>
        </w:tc>
      </w:tr>
      <w:tr w:rsidR="00B204B7" w:rsidRPr="0009052C" w14:paraId="6F5AADF9" w14:textId="77777777" w:rsidTr="000D493C">
        <w:trPr>
          <w:trHeight w:val="264"/>
        </w:trPr>
        <w:tc>
          <w:tcPr>
            <w:tcW w:w="5564" w:type="dxa"/>
            <w:tcBorders>
              <w:top w:val="nil"/>
              <w:left w:val="nil"/>
              <w:bottom w:val="single" w:sz="4" w:space="0" w:color="CC0000"/>
              <w:right w:val="nil"/>
            </w:tcBorders>
            <w:shd w:val="clear" w:color="auto" w:fill="auto"/>
            <w:vAlign w:val="bottom"/>
          </w:tcPr>
          <w:p w14:paraId="6F6BE8EF" w14:textId="77777777" w:rsidR="00B204B7" w:rsidRPr="0009052C" w:rsidRDefault="00B204B7" w:rsidP="000D493C">
            <w:pPr>
              <w:rPr>
                <w:rFonts w:ascii="Cambria" w:hAnsi="Cambria"/>
                <w:b/>
                <w:bCs/>
                <w:color w:val="000000"/>
                <w:sz w:val="20"/>
                <w:szCs w:val="20"/>
                <w:lang w:eastAsia="en-GB"/>
              </w:rPr>
            </w:pPr>
            <w:r w:rsidRPr="0009052C">
              <w:rPr>
                <w:rFonts w:ascii="Cambria" w:hAnsi="Cambria"/>
                <w:b/>
                <w:bCs/>
                <w:color w:val="000000"/>
                <w:sz w:val="20"/>
                <w:szCs w:val="20"/>
                <w:lang w:eastAsia="en-GB"/>
              </w:rPr>
              <w:t>Gearing ratio (A)/(B)</w:t>
            </w:r>
          </w:p>
        </w:tc>
        <w:tc>
          <w:tcPr>
            <w:tcW w:w="1220" w:type="dxa"/>
            <w:tcBorders>
              <w:top w:val="nil"/>
              <w:left w:val="nil"/>
              <w:bottom w:val="single" w:sz="4" w:space="0" w:color="C00000"/>
              <w:right w:val="nil"/>
            </w:tcBorders>
            <w:shd w:val="clear" w:color="000000" w:fill="F2F2F2"/>
            <w:vAlign w:val="bottom"/>
          </w:tcPr>
          <w:p w14:paraId="19D4168E" w14:textId="77777777" w:rsidR="00B204B7" w:rsidRPr="0009052C" w:rsidRDefault="00B204B7" w:rsidP="000D493C">
            <w:pPr>
              <w:jc w:val="right"/>
              <w:rPr>
                <w:rFonts w:ascii="Cambria" w:hAnsi="Cambria" w:cs="Calibri"/>
                <w:b/>
                <w:bCs/>
                <w:sz w:val="20"/>
                <w:szCs w:val="20"/>
                <w:lang w:eastAsia="en-GB"/>
              </w:rPr>
            </w:pPr>
            <w:r w:rsidRPr="0050299F">
              <w:rPr>
                <w:rFonts w:ascii="Cambria" w:hAnsi="Cambria" w:cs="Calibri"/>
                <w:b/>
                <w:bCs/>
                <w:sz w:val="20"/>
                <w:szCs w:val="20"/>
                <w:lang w:eastAsia="en-GB"/>
              </w:rPr>
              <w:t>30.4%</w:t>
            </w:r>
          </w:p>
        </w:tc>
        <w:tc>
          <w:tcPr>
            <w:tcW w:w="1153" w:type="dxa"/>
            <w:tcBorders>
              <w:top w:val="nil"/>
              <w:left w:val="nil"/>
              <w:bottom w:val="single" w:sz="4" w:space="0" w:color="C00000"/>
              <w:right w:val="nil"/>
            </w:tcBorders>
            <w:shd w:val="clear" w:color="000000" w:fill="FFFFFF"/>
            <w:vAlign w:val="bottom"/>
          </w:tcPr>
          <w:p w14:paraId="787217A1" w14:textId="77777777" w:rsidR="00B204B7" w:rsidRPr="0009052C" w:rsidRDefault="00B204B7" w:rsidP="000D493C">
            <w:pPr>
              <w:jc w:val="right"/>
              <w:rPr>
                <w:rFonts w:ascii="Cambria" w:hAnsi="Cambria" w:cs="Calibri"/>
                <w:b/>
                <w:bCs/>
                <w:color w:val="000000"/>
                <w:sz w:val="20"/>
                <w:szCs w:val="20"/>
                <w:lang w:eastAsia="en-GB"/>
              </w:rPr>
            </w:pPr>
            <w:r w:rsidRPr="0050299F">
              <w:rPr>
                <w:rFonts w:ascii="Cambria" w:hAnsi="Cambria" w:cs="Calibri"/>
                <w:b/>
                <w:bCs/>
                <w:sz w:val="20"/>
                <w:szCs w:val="20"/>
                <w:lang w:eastAsia="en-GB"/>
              </w:rPr>
              <w:t>25.2%</w:t>
            </w:r>
          </w:p>
        </w:tc>
        <w:tc>
          <w:tcPr>
            <w:tcW w:w="1153" w:type="dxa"/>
            <w:tcBorders>
              <w:top w:val="nil"/>
              <w:left w:val="nil"/>
              <w:bottom w:val="single" w:sz="4" w:space="0" w:color="C00000"/>
              <w:right w:val="nil"/>
            </w:tcBorders>
            <w:shd w:val="clear" w:color="000000" w:fill="FFFFFF"/>
            <w:vAlign w:val="bottom"/>
          </w:tcPr>
          <w:p w14:paraId="4C0177B8" w14:textId="77777777" w:rsidR="00B204B7" w:rsidRPr="0009052C" w:rsidRDefault="00B204B7" w:rsidP="000D493C">
            <w:pPr>
              <w:jc w:val="right"/>
              <w:rPr>
                <w:rFonts w:ascii="Cambria" w:hAnsi="Cambria" w:cs="Calibri"/>
                <w:b/>
                <w:bCs/>
                <w:color w:val="000000"/>
                <w:sz w:val="20"/>
                <w:szCs w:val="20"/>
                <w:lang w:eastAsia="en-GB"/>
              </w:rPr>
            </w:pPr>
            <w:r w:rsidRPr="0009052C">
              <w:rPr>
                <w:rFonts w:ascii="Cambria" w:hAnsi="Cambria" w:cs="Calibri"/>
                <w:b/>
                <w:bCs/>
                <w:sz w:val="20"/>
                <w:szCs w:val="20"/>
              </w:rPr>
              <w:t>35.0%</w:t>
            </w:r>
          </w:p>
        </w:tc>
      </w:tr>
    </w:tbl>
    <w:p w14:paraId="04D12B63" w14:textId="77777777" w:rsidR="00B204B7" w:rsidRDefault="00B204B7" w:rsidP="00B204B7">
      <w:pPr>
        <w:spacing w:after="140" w:line="290" w:lineRule="auto"/>
        <w:ind w:left="425"/>
        <w:jc w:val="both"/>
        <w:rPr>
          <w:rFonts w:ascii="Cambria" w:hAnsi="Cambria"/>
          <w:kern w:val="20"/>
          <w:sz w:val="20"/>
          <w:szCs w:val="20"/>
          <w:lang w:eastAsia="en-GB"/>
        </w:rPr>
      </w:pPr>
    </w:p>
    <w:p w14:paraId="677A273D" w14:textId="77777777" w:rsidR="00B204B7" w:rsidRDefault="00B204B7" w:rsidP="00B204B7">
      <w:pPr>
        <w:spacing w:after="140" w:line="290" w:lineRule="auto"/>
        <w:ind w:left="425"/>
        <w:jc w:val="both"/>
        <w:rPr>
          <w:rFonts w:ascii="Cambria" w:hAnsi="Cambria"/>
          <w:kern w:val="20"/>
          <w:sz w:val="20"/>
          <w:szCs w:val="20"/>
          <w:lang w:eastAsia="en-GB"/>
        </w:rPr>
      </w:pPr>
    </w:p>
    <w:p w14:paraId="54404ACA" w14:textId="77777777" w:rsidR="00B204B7" w:rsidRPr="0009052C" w:rsidRDefault="00B204B7" w:rsidP="00B204B7">
      <w:pPr>
        <w:spacing w:after="140" w:line="290" w:lineRule="auto"/>
        <w:ind w:left="425"/>
        <w:jc w:val="both"/>
        <w:rPr>
          <w:rFonts w:ascii="Cambria" w:hAnsi="Cambria"/>
          <w:kern w:val="20"/>
          <w:sz w:val="20"/>
          <w:szCs w:val="20"/>
          <w:lang w:eastAsia="en-GB"/>
        </w:rPr>
      </w:pPr>
    </w:p>
    <w:p w14:paraId="41821C59" w14:textId="77777777" w:rsidR="00B204B7" w:rsidRPr="0009052C" w:rsidRDefault="00B204B7" w:rsidP="00B204B7">
      <w:pPr>
        <w:spacing w:after="140" w:line="290" w:lineRule="auto"/>
        <w:ind w:left="425"/>
        <w:jc w:val="both"/>
        <w:rPr>
          <w:rFonts w:ascii="Cambria" w:hAnsi="Cambria"/>
          <w:kern w:val="20"/>
          <w:sz w:val="20"/>
          <w:szCs w:val="20"/>
          <w:lang w:eastAsia="en-GB"/>
        </w:rPr>
      </w:pPr>
      <w:r w:rsidRPr="0009052C">
        <w:rPr>
          <w:rFonts w:ascii="Cambria" w:hAnsi="Cambria"/>
          <w:kern w:val="20"/>
          <w:sz w:val="20"/>
          <w:szCs w:val="20"/>
          <w:lang w:eastAsia="en-GB"/>
        </w:rPr>
        <w:br w:type="page"/>
      </w:r>
    </w:p>
    <w:p w14:paraId="37864A90"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kern w:val="20"/>
          <w:sz w:val="26"/>
          <w:szCs w:val="26"/>
          <w:lang w:eastAsia="en-GB"/>
        </w:rPr>
      </w:pPr>
      <w:r w:rsidRPr="0009052C">
        <w:rPr>
          <w:rFonts w:ascii="Cambria" w:hAnsi="Cambria"/>
          <w:b/>
          <w:kern w:val="20"/>
          <w:sz w:val="26"/>
          <w:szCs w:val="26"/>
          <w:lang w:eastAsia="en-GB"/>
        </w:rPr>
        <w:lastRenderedPageBreak/>
        <w:t>Fair value</w:t>
      </w:r>
    </w:p>
    <w:p w14:paraId="35E7540C" w14:textId="77777777" w:rsidR="00B204B7" w:rsidRPr="0009052C" w:rsidRDefault="00B204B7" w:rsidP="00B204B7">
      <w:pPr>
        <w:widowControl w:val="0"/>
        <w:autoSpaceDE w:val="0"/>
        <w:autoSpaceDN w:val="0"/>
        <w:adjustRightInd w:val="0"/>
        <w:snapToGrid w:val="0"/>
        <w:jc w:val="both"/>
        <w:rPr>
          <w:rFonts w:ascii="Cambria" w:hAnsi="Cambria"/>
          <w:sz w:val="20"/>
          <w:szCs w:val="20"/>
          <w:lang w:eastAsia="en-GB"/>
        </w:rPr>
      </w:pPr>
      <w:r w:rsidRPr="0009052C">
        <w:rPr>
          <w:rFonts w:ascii="Cambria" w:hAnsi="Cambria"/>
          <w:sz w:val="20"/>
          <w:szCs w:val="20"/>
          <w:lang w:eastAsia="en-GB"/>
        </w:rPr>
        <w:t>The following tables list the different classes of financial assets and financial liabilities with their carrying amounts in the balance sheet and their respective fair value and analyzed by their measurement category under IFRS 9.</w:t>
      </w:r>
    </w:p>
    <w:p w14:paraId="0690331E" w14:textId="77777777" w:rsidR="00B204B7" w:rsidRPr="0009052C" w:rsidRDefault="00B204B7" w:rsidP="00B204B7">
      <w:pPr>
        <w:widowControl w:val="0"/>
        <w:autoSpaceDE w:val="0"/>
        <w:autoSpaceDN w:val="0"/>
        <w:adjustRightInd w:val="0"/>
        <w:snapToGrid w:val="0"/>
        <w:jc w:val="both"/>
        <w:rPr>
          <w:rFonts w:ascii="Cambria" w:hAnsi="Cambria"/>
          <w:sz w:val="20"/>
          <w:szCs w:val="20"/>
        </w:rPr>
      </w:pPr>
    </w:p>
    <w:p w14:paraId="6505C8CF" w14:textId="77777777" w:rsidR="00B204B7" w:rsidRPr="0009052C" w:rsidRDefault="00B204B7" w:rsidP="00B204B7">
      <w:pPr>
        <w:widowControl w:val="0"/>
        <w:autoSpaceDE w:val="0"/>
        <w:autoSpaceDN w:val="0"/>
        <w:adjustRightInd w:val="0"/>
        <w:snapToGrid w:val="0"/>
        <w:jc w:val="both"/>
        <w:rPr>
          <w:rFonts w:ascii="Cambria" w:hAnsi="Cambria"/>
          <w:iCs/>
          <w:sz w:val="20"/>
          <w:szCs w:val="20"/>
        </w:rPr>
      </w:pPr>
      <w:r w:rsidRPr="0009052C">
        <w:rPr>
          <w:rFonts w:ascii="Cambria" w:hAnsi="Cambria"/>
          <w:iCs/>
          <w:sz w:val="20"/>
          <w:szCs w:val="20"/>
        </w:rPr>
        <w:t>Abbreviations used in accordance with IFRS 9 are:</w:t>
      </w:r>
    </w:p>
    <w:tbl>
      <w:tblPr>
        <w:tblStyle w:val="TableGrid1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804"/>
      </w:tblGrid>
      <w:tr w:rsidR="00B204B7" w:rsidRPr="0009052C" w14:paraId="39A5643F" w14:textId="77777777" w:rsidTr="000D493C">
        <w:tc>
          <w:tcPr>
            <w:tcW w:w="2410" w:type="dxa"/>
            <w:vAlign w:val="bottom"/>
          </w:tcPr>
          <w:p w14:paraId="29F58EE8" w14:textId="77777777" w:rsidR="00B204B7" w:rsidRPr="0009052C" w:rsidRDefault="00B204B7" w:rsidP="000D493C">
            <w:pPr>
              <w:rPr>
                <w:rFonts w:ascii="Cambria" w:hAnsi="Cambria" w:cs="Calibri"/>
                <w:color w:val="000000"/>
              </w:rPr>
            </w:pPr>
            <w:r w:rsidRPr="0009052C">
              <w:rPr>
                <w:rFonts w:ascii="Cambria" w:hAnsi="Cambria" w:cs="Calibri"/>
                <w:color w:val="000000"/>
              </w:rPr>
              <w:t>AC</w:t>
            </w:r>
          </w:p>
        </w:tc>
        <w:tc>
          <w:tcPr>
            <w:tcW w:w="6804" w:type="dxa"/>
            <w:vAlign w:val="bottom"/>
          </w:tcPr>
          <w:p w14:paraId="4C782EBA" w14:textId="77777777" w:rsidR="00B204B7" w:rsidRPr="0009052C" w:rsidRDefault="00B204B7" w:rsidP="000D493C">
            <w:pPr>
              <w:rPr>
                <w:rFonts w:ascii="Cambria" w:hAnsi="Cambria" w:cs="Calibri"/>
                <w:color w:val="000000"/>
              </w:rPr>
            </w:pPr>
            <w:r w:rsidRPr="0009052C">
              <w:rPr>
                <w:rFonts w:ascii="Cambria" w:hAnsi="Cambria" w:cs="Calibri"/>
                <w:color w:val="000000"/>
              </w:rPr>
              <w:t>Financial assets or financial liabilities measured at amortised cost</w:t>
            </w:r>
          </w:p>
        </w:tc>
      </w:tr>
      <w:tr w:rsidR="00B204B7" w:rsidRPr="0009052C" w14:paraId="0992C271" w14:textId="77777777" w:rsidTr="000D493C">
        <w:tc>
          <w:tcPr>
            <w:tcW w:w="2410" w:type="dxa"/>
            <w:vAlign w:val="bottom"/>
          </w:tcPr>
          <w:p w14:paraId="19039417" w14:textId="77777777" w:rsidR="00B204B7" w:rsidRPr="0009052C" w:rsidRDefault="00B204B7" w:rsidP="000D493C">
            <w:pPr>
              <w:rPr>
                <w:rFonts w:ascii="Cambria" w:hAnsi="Cambria" w:cs="Calibri"/>
                <w:color w:val="000000"/>
              </w:rPr>
            </w:pPr>
            <w:r w:rsidRPr="0009052C">
              <w:rPr>
                <w:rFonts w:ascii="Cambria" w:hAnsi="Cambria" w:cs="Calibri"/>
                <w:color w:val="000000"/>
              </w:rPr>
              <w:t>FVTPL</w:t>
            </w:r>
          </w:p>
        </w:tc>
        <w:tc>
          <w:tcPr>
            <w:tcW w:w="6804" w:type="dxa"/>
          </w:tcPr>
          <w:p w14:paraId="3954E99B" w14:textId="77777777" w:rsidR="00B204B7" w:rsidRPr="0009052C" w:rsidRDefault="00B204B7" w:rsidP="000D493C">
            <w:pPr>
              <w:widowControl w:val="0"/>
              <w:autoSpaceDE w:val="0"/>
              <w:autoSpaceDN w:val="0"/>
              <w:adjustRightInd w:val="0"/>
              <w:snapToGrid w:val="0"/>
              <w:rPr>
                <w:rFonts w:ascii="Cambria" w:hAnsi="Cambria"/>
              </w:rPr>
            </w:pPr>
            <w:r w:rsidRPr="0009052C">
              <w:rPr>
                <w:rFonts w:ascii="Cambria" w:hAnsi="Cambria" w:cs="Calibri"/>
                <w:color w:val="000000"/>
              </w:rPr>
              <w:t>Financial assets measured at fair value through profit or loss</w:t>
            </w:r>
          </w:p>
        </w:tc>
      </w:tr>
      <w:tr w:rsidR="00B204B7" w:rsidRPr="0009052C" w14:paraId="21F9627D" w14:textId="77777777" w:rsidTr="000D493C">
        <w:tc>
          <w:tcPr>
            <w:tcW w:w="2410" w:type="dxa"/>
            <w:vAlign w:val="bottom"/>
          </w:tcPr>
          <w:p w14:paraId="5E3A2870" w14:textId="77777777" w:rsidR="00B204B7" w:rsidRPr="0009052C" w:rsidRDefault="00B204B7" w:rsidP="000D493C">
            <w:pPr>
              <w:rPr>
                <w:rFonts w:ascii="Cambria" w:hAnsi="Cambria" w:cs="Calibri"/>
                <w:color w:val="000000"/>
              </w:rPr>
            </w:pPr>
            <w:r w:rsidRPr="0009052C">
              <w:rPr>
                <w:rFonts w:ascii="Cambria" w:hAnsi="Cambria" w:cs="Calibri"/>
                <w:color w:val="000000"/>
              </w:rPr>
              <w:t>HFT</w:t>
            </w:r>
          </w:p>
        </w:tc>
        <w:tc>
          <w:tcPr>
            <w:tcW w:w="6804" w:type="dxa"/>
          </w:tcPr>
          <w:p w14:paraId="782E4426" w14:textId="77777777" w:rsidR="00B204B7" w:rsidRPr="0009052C" w:rsidRDefault="00B204B7" w:rsidP="000D493C">
            <w:pPr>
              <w:widowControl w:val="0"/>
              <w:autoSpaceDE w:val="0"/>
              <w:autoSpaceDN w:val="0"/>
              <w:adjustRightInd w:val="0"/>
              <w:snapToGrid w:val="0"/>
              <w:rPr>
                <w:rFonts w:ascii="Cambria" w:hAnsi="Cambria"/>
              </w:rPr>
            </w:pPr>
            <w:r w:rsidRPr="0009052C">
              <w:rPr>
                <w:rFonts w:ascii="Cambria" w:hAnsi="Cambria"/>
              </w:rPr>
              <w:t>Financial liabilities Held for Trading</w:t>
            </w:r>
          </w:p>
        </w:tc>
      </w:tr>
    </w:tbl>
    <w:p w14:paraId="77441279" w14:textId="77777777" w:rsidR="00B204B7" w:rsidRPr="0009052C" w:rsidRDefault="00B204B7" w:rsidP="00B204B7">
      <w:pPr>
        <w:widowControl w:val="0"/>
        <w:autoSpaceDE w:val="0"/>
        <w:autoSpaceDN w:val="0"/>
        <w:adjustRightInd w:val="0"/>
        <w:snapToGrid w:val="0"/>
        <w:jc w:val="both"/>
        <w:rPr>
          <w:rFonts w:ascii="Cambria" w:hAnsi="Cambria"/>
          <w:sz w:val="20"/>
          <w:szCs w:val="20"/>
        </w:rPr>
      </w:pPr>
    </w:p>
    <w:p w14:paraId="0985AD96" w14:textId="77777777" w:rsidR="00B204B7" w:rsidRPr="0009052C" w:rsidRDefault="00B204B7" w:rsidP="00B204B7">
      <w:pPr>
        <w:widowControl w:val="0"/>
        <w:autoSpaceDE w:val="0"/>
        <w:autoSpaceDN w:val="0"/>
        <w:adjustRightInd w:val="0"/>
        <w:snapToGrid w:val="0"/>
        <w:jc w:val="both"/>
        <w:rPr>
          <w:rFonts w:ascii="Cambria" w:hAnsi="Cambria"/>
          <w:sz w:val="20"/>
          <w:szCs w:val="20"/>
        </w:rPr>
      </w:pPr>
    </w:p>
    <w:tbl>
      <w:tblPr>
        <w:tblW w:w="9056" w:type="dxa"/>
        <w:tblLook w:val="04A0" w:firstRow="1" w:lastRow="0" w:firstColumn="1" w:lastColumn="0" w:noHBand="0" w:noVBand="1"/>
      </w:tblPr>
      <w:tblGrid>
        <w:gridCol w:w="3119"/>
        <w:gridCol w:w="1813"/>
        <w:gridCol w:w="1447"/>
        <w:gridCol w:w="1559"/>
        <w:gridCol w:w="1118"/>
      </w:tblGrid>
      <w:tr w:rsidR="00B204B7" w:rsidRPr="0009052C" w14:paraId="7144E1BB" w14:textId="77777777" w:rsidTr="000D493C">
        <w:trPr>
          <w:trHeight w:val="797"/>
        </w:trPr>
        <w:tc>
          <w:tcPr>
            <w:tcW w:w="3119" w:type="dxa"/>
            <w:tcBorders>
              <w:top w:val="nil"/>
              <w:left w:val="nil"/>
              <w:bottom w:val="single" w:sz="4" w:space="0" w:color="C00000"/>
              <w:right w:val="single" w:sz="4" w:space="0" w:color="FFFFFF"/>
            </w:tcBorders>
            <w:shd w:val="clear" w:color="000000" w:fill="C00000"/>
            <w:noWrap/>
            <w:vAlign w:val="center"/>
            <w:hideMark/>
          </w:tcPr>
          <w:p w14:paraId="68611042" w14:textId="77777777" w:rsidR="00B204B7" w:rsidRPr="0009052C" w:rsidRDefault="00B204B7" w:rsidP="000D493C">
            <w:pPr>
              <w:rPr>
                <w:rFonts w:ascii="Cambria" w:hAnsi="Cambria" w:cs="Calibri"/>
                <w:b/>
                <w:bCs/>
                <w:color w:val="FFFFFF"/>
                <w:sz w:val="17"/>
                <w:szCs w:val="17"/>
                <w:lang w:eastAsia="en-GB"/>
              </w:rPr>
            </w:pPr>
            <w:r w:rsidRPr="0009052C">
              <w:rPr>
                <w:rFonts w:ascii="Cambria" w:hAnsi="Cambria" w:cs="Calibri"/>
                <w:b/>
                <w:bCs/>
                <w:color w:val="FFFFFF"/>
                <w:sz w:val="17"/>
                <w:szCs w:val="17"/>
                <w:lang w:eastAsia="en-GB"/>
              </w:rPr>
              <w:t>30 June 20</w:t>
            </w:r>
            <w:r>
              <w:rPr>
                <w:rFonts w:ascii="Cambria" w:hAnsi="Cambria" w:cs="Calibri"/>
                <w:b/>
                <w:color w:val="FFFFFF"/>
                <w:sz w:val="17"/>
                <w:szCs w:val="17"/>
                <w:lang w:eastAsia="en-GB"/>
              </w:rPr>
              <w:t>21</w:t>
            </w:r>
          </w:p>
          <w:p w14:paraId="6EB999BA" w14:textId="77777777" w:rsidR="00B204B7" w:rsidRPr="0009052C" w:rsidRDefault="00B204B7" w:rsidP="000D493C">
            <w:pPr>
              <w:rPr>
                <w:rFonts w:ascii="Cambria" w:hAnsi="Cambria" w:cs="Calibri"/>
                <w:b/>
                <w:bCs/>
                <w:color w:val="FFFFFF"/>
                <w:sz w:val="17"/>
                <w:szCs w:val="17"/>
                <w:lang w:eastAsia="en-GB"/>
              </w:rPr>
            </w:pPr>
          </w:p>
          <w:p w14:paraId="614B6808" w14:textId="77777777" w:rsidR="00B204B7" w:rsidRPr="0009052C" w:rsidRDefault="00B204B7" w:rsidP="000D493C">
            <w:pPr>
              <w:rPr>
                <w:rFonts w:ascii="Cambria" w:hAnsi="Cambria" w:cs="Calibri"/>
                <w:b/>
                <w:bCs/>
                <w:i/>
                <w:iCs/>
                <w:color w:val="FFFFFF"/>
                <w:sz w:val="17"/>
                <w:szCs w:val="17"/>
                <w:lang w:eastAsia="en-GB"/>
              </w:rPr>
            </w:pPr>
            <w:r w:rsidRPr="0009052C">
              <w:rPr>
                <w:rFonts w:ascii="Cambria" w:hAnsi="Cambria" w:cs="Calibri"/>
                <w:b/>
                <w:bCs/>
                <w:i/>
                <w:iCs/>
                <w:color w:val="FFFFFF"/>
                <w:sz w:val="17"/>
                <w:szCs w:val="17"/>
                <w:lang w:eastAsia="en-GB"/>
              </w:rPr>
              <w:t>In thousands of €</w:t>
            </w:r>
          </w:p>
        </w:tc>
        <w:tc>
          <w:tcPr>
            <w:tcW w:w="1813" w:type="dxa"/>
            <w:tcBorders>
              <w:top w:val="nil"/>
              <w:left w:val="nil"/>
              <w:bottom w:val="single" w:sz="4" w:space="0" w:color="C00000"/>
              <w:right w:val="single" w:sz="4" w:space="0" w:color="FFFFFF"/>
            </w:tcBorders>
            <w:shd w:val="clear" w:color="000000" w:fill="C00000"/>
            <w:vAlign w:val="center"/>
            <w:hideMark/>
          </w:tcPr>
          <w:p w14:paraId="24E2F7AA" w14:textId="77777777" w:rsidR="00B204B7" w:rsidRPr="0009052C" w:rsidRDefault="00B204B7" w:rsidP="000D493C">
            <w:pPr>
              <w:jc w:val="center"/>
              <w:rPr>
                <w:rFonts w:ascii="Cambria" w:hAnsi="Cambria" w:cs="Calibri"/>
                <w:b/>
                <w:bCs/>
                <w:color w:val="FFFFFF"/>
                <w:sz w:val="17"/>
                <w:szCs w:val="17"/>
                <w:lang w:eastAsia="en-GB"/>
              </w:rPr>
            </w:pPr>
            <w:r w:rsidRPr="0009052C">
              <w:rPr>
                <w:rFonts w:ascii="Cambria" w:hAnsi="Cambria" w:cs="Calibri"/>
                <w:b/>
                <w:bCs/>
                <w:color w:val="FFFFFF"/>
                <w:sz w:val="17"/>
                <w:szCs w:val="17"/>
              </w:rPr>
              <w:t>Category in accordance with IFRS 9</w:t>
            </w:r>
          </w:p>
        </w:tc>
        <w:tc>
          <w:tcPr>
            <w:tcW w:w="1447" w:type="dxa"/>
            <w:tcBorders>
              <w:top w:val="nil"/>
              <w:left w:val="single" w:sz="4" w:space="0" w:color="FFFFFF"/>
              <w:bottom w:val="single" w:sz="4" w:space="0" w:color="C00000"/>
              <w:right w:val="single" w:sz="4" w:space="0" w:color="FFFFFF"/>
            </w:tcBorders>
            <w:shd w:val="clear" w:color="000000" w:fill="C00000"/>
            <w:vAlign w:val="center"/>
            <w:hideMark/>
          </w:tcPr>
          <w:p w14:paraId="3243F8CB" w14:textId="77777777" w:rsidR="00B204B7" w:rsidRPr="0009052C" w:rsidRDefault="00B204B7" w:rsidP="000D493C">
            <w:pPr>
              <w:jc w:val="right"/>
              <w:rPr>
                <w:rFonts w:ascii="Cambria" w:hAnsi="Cambria" w:cs="Calibri"/>
                <w:b/>
                <w:bCs/>
                <w:color w:val="FFFFFF"/>
                <w:sz w:val="17"/>
                <w:szCs w:val="17"/>
                <w:lang w:eastAsia="en-GB"/>
              </w:rPr>
            </w:pPr>
            <w:r w:rsidRPr="0009052C">
              <w:rPr>
                <w:rFonts w:ascii="Cambria" w:hAnsi="Cambria" w:cs="Calibri"/>
                <w:b/>
                <w:bCs/>
                <w:color w:val="FFFFFF"/>
                <w:sz w:val="17"/>
                <w:szCs w:val="17"/>
              </w:rPr>
              <w:t xml:space="preserve">Carrying amount </w:t>
            </w:r>
          </w:p>
        </w:tc>
        <w:tc>
          <w:tcPr>
            <w:tcW w:w="1559" w:type="dxa"/>
            <w:tcBorders>
              <w:top w:val="nil"/>
              <w:left w:val="single" w:sz="4" w:space="0" w:color="FFFFFF"/>
              <w:bottom w:val="single" w:sz="4" w:space="0" w:color="C00000"/>
              <w:right w:val="single" w:sz="4" w:space="0" w:color="FFFFFF"/>
            </w:tcBorders>
            <w:shd w:val="clear" w:color="000000" w:fill="C00000"/>
            <w:vAlign w:val="center"/>
          </w:tcPr>
          <w:p w14:paraId="74AC5AE3" w14:textId="77777777" w:rsidR="00B204B7" w:rsidRPr="0009052C" w:rsidRDefault="00B204B7" w:rsidP="000D493C">
            <w:pPr>
              <w:jc w:val="center"/>
              <w:rPr>
                <w:rFonts w:ascii="Cambria" w:hAnsi="Cambria" w:cs="Calibri"/>
                <w:b/>
                <w:bCs/>
                <w:color w:val="FFFFFF"/>
                <w:sz w:val="17"/>
                <w:szCs w:val="17"/>
                <w:lang w:eastAsia="en-GB"/>
              </w:rPr>
            </w:pPr>
            <w:r w:rsidRPr="0009052C">
              <w:rPr>
                <w:rFonts w:ascii="Cambria" w:hAnsi="Cambria" w:cs="Calibri"/>
                <w:b/>
                <w:bCs/>
                <w:color w:val="FFFFFF"/>
                <w:sz w:val="17"/>
                <w:szCs w:val="17"/>
                <w:lang w:eastAsia="en-GB"/>
              </w:rPr>
              <w:t>Fair value</w:t>
            </w:r>
          </w:p>
        </w:tc>
        <w:tc>
          <w:tcPr>
            <w:tcW w:w="1118" w:type="dxa"/>
            <w:tcBorders>
              <w:top w:val="nil"/>
              <w:left w:val="single" w:sz="4" w:space="0" w:color="FFFFFF"/>
              <w:bottom w:val="single" w:sz="4" w:space="0" w:color="C00000"/>
              <w:right w:val="nil"/>
            </w:tcBorders>
            <w:shd w:val="clear" w:color="000000" w:fill="C00000"/>
            <w:vAlign w:val="center"/>
            <w:hideMark/>
          </w:tcPr>
          <w:p w14:paraId="132799D3" w14:textId="77777777" w:rsidR="00B204B7" w:rsidRPr="0009052C" w:rsidRDefault="00B204B7" w:rsidP="000D493C">
            <w:pPr>
              <w:jc w:val="center"/>
              <w:rPr>
                <w:rFonts w:ascii="Cambria" w:hAnsi="Cambria" w:cs="Calibri"/>
                <w:b/>
                <w:bCs/>
                <w:color w:val="FFFFFF"/>
                <w:sz w:val="17"/>
                <w:szCs w:val="17"/>
                <w:lang w:eastAsia="en-GB"/>
              </w:rPr>
            </w:pPr>
            <w:r w:rsidRPr="0009052C">
              <w:rPr>
                <w:rFonts w:ascii="Cambria" w:hAnsi="Cambria" w:cs="Calibri"/>
                <w:b/>
                <w:bCs/>
                <w:color w:val="FFFFFF"/>
                <w:sz w:val="17"/>
                <w:szCs w:val="17"/>
                <w:lang w:eastAsia="en-GB"/>
              </w:rPr>
              <w:t xml:space="preserve">Fair value hierarchy </w:t>
            </w:r>
          </w:p>
        </w:tc>
      </w:tr>
      <w:tr w:rsidR="00B204B7" w:rsidRPr="0009052C" w14:paraId="0A3B1E08" w14:textId="77777777" w:rsidTr="000D493C">
        <w:trPr>
          <w:trHeight w:val="276"/>
        </w:trPr>
        <w:tc>
          <w:tcPr>
            <w:tcW w:w="3119" w:type="dxa"/>
            <w:tcBorders>
              <w:top w:val="nil"/>
              <w:left w:val="nil"/>
              <w:bottom w:val="single" w:sz="4" w:space="0" w:color="C00000"/>
              <w:right w:val="nil"/>
            </w:tcBorders>
            <w:shd w:val="clear" w:color="auto" w:fill="auto"/>
            <w:noWrap/>
            <w:vAlign w:val="bottom"/>
            <w:hideMark/>
          </w:tcPr>
          <w:p w14:paraId="7A94B7F8" w14:textId="77777777" w:rsidR="00B204B7" w:rsidRPr="0009052C" w:rsidRDefault="00B204B7" w:rsidP="000D493C">
            <w:pPr>
              <w:rPr>
                <w:rFonts w:ascii="Cambria" w:hAnsi="Cambria" w:cs="Calibri"/>
                <w:b/>
                <w:bCs/>
                <w:color w:val="000000"/>
                <w:sz w:val="18"/>
                <w:szCs w:val="18"/>
                <w:lang w:eastAsia="en-GB"/>
              </w:rPr>
            </w:pPr>
            <w:r w:rsidRPr="0009052C">
              <w:rPr>
                <w:rFonts w:ascii="Cambria" w:hAnsi="Cambria" w:cs="Calibri"/>
                <w:b/>
                <w:bCs/>
                <w:color w:val="000000"/>
                <w:sz w:val="18"/>
                <w:szCs w:val="18"/>
                <w:lang w:eastAsia="en-GB"/>
              </w:rPr>
              <w:t>Assets</w:t>
            </w:r>
          </w:p>
        </w:tc>
        <w:tc>
          <w:tcPr>
            <w:tcW w:w="1813" w:type="dxa"/>
            <w:tcBorders>
              <w:top w:val="nil"/>
              <w:left w:val="nil"/>
              <w:bottom w:val="single" w:sz="4" w:space="0" w:color="C00000"/>
              <w:right w:val="nil"/>
            </w:tcBorders>
            <w:shd w:val="clear" w:color="000000" w:fill="F2F2F2"/>
            <w:vAlign w:val="bottom"/>
          </w:tcPr>
          <w:p w14:paraId="36629ACF" w14:textId="77777777" w:rsidR="00B204B7" w:rsidRPr="0009052C" w:rsidRDefault="00B204B7" w:rsidP="000D493C">
            <w:pPr>
              <w:jc w:val="right"/>
              <w:rPr>
                <w:rFonts w:ascii="Cambria" w:hAnsi="Cambria" w:cs="Calibri"/>
                <w:color w:val="000000"/>
                <w:sz w:val="18"/>
                <w:szCs w:val="18"/>
                <w:lang w:eastAsia="en-GB"/>
              </w:rPr>
            </w:pPr>
          </w:p>
        </w:tc>
        <w:tc>
          <w:tcPr>
            <w:tcW w:w="1447" w:type="dxa"/>
            <w:tcBorders>
              <w:top w:val="nil"/>
              <w:left w:val="nil"/>
              <w:bottom w:val="single" w:sz="4" w:space="0" w:color="C00000"/>
              <w:right w:val="nil"/>
            </w:tcBorders>
            <w:shd w:val="clear" w:color="000000" w:fill="F2F2F2"/>
            <w:noWrap/>
            <w:vAlign w:val="bottom"/>
          </w:tcPr>
          <w:p w14:paraId="7FD9B875" w14:textId="77777777" w:rsidR="00B204B7" w:rsidRPr="0009052C" w:rsidRDefault="00B204B7" w:rsidP="000D493C">
            <w:pPr>
              <w:jc w:val="right"/>
              <w:rPr>
                <w:rFonts w:ascii="Cambria" w:hAnsi="Cambria" w:cs="Calibri"/>
                <w:color w:val="000000"/>
                <w:sz w:val="18"/>
                <w:szCs w:val="18"/>
                <w:lang w:eastAsia="en-GB"/>
              </w:rPr>
            </w:pPr>
          </w:p>
        </w:tc>
        <w:tc>
          <w:tcPr>
            <w:tcW w:w="1559" w:type="dxa"/>
            <w:tcBorders>
              <w:top w:val="nil"/>
              <w:left w:val="nil"/>
              <w:bottom w:val="single" w:sz="4" w:space="0" w:color="C00000"/>
              <w:right w:val="nil"/>
            </w:tcBorders>
            <w:shd w:val="clear" w:color="000000" w:fill="F2F2F2"/>
            <w:vAlign w:val="bottom"/>
          </w:tcPr>
          <w:p w14:paraId="5E8668B9" w14:textId="77777777" w:rsidR="00B204B7" w:rsidRPr="0009052C" w:rsidRDefault="00B204B7" w:rsidP="000D493C">
            <w:pPr>
              <w:jc w:val="right"/>
              <w:rPr>
                <w:rFonts w:ascii="Cambria" w:hAnsi="Cambria" w:cs="Calibri"/>
                <w:color w:val="000000"/>
                <w:sz w:val="18"/>
                <w:szCs w:val="18"/>
                <w:lang w:eastAsia="en-GB"/>
              </w:rPr>
            </w:pPr>
          </w:p>
        </w:tc>
        <w:tc>
          <w:tcPr>
            <w:tcW w:w="1118" w:type="dxa"/>
            <w:tcBorders>
              <w:top w:val="nil"/>
              <w:left w:val="nil"/>
              <w:bottom w:val="single" w:sz="4" w:space="0" w:color="C00000"/>
              <w:right w:val="nil"/>
            </w:tcBorders>
            <w:shd w:val="clear" w:color="000000" w:fill="F2F2F2"/>
            <w:vAlign w:val="bottom"/>
          </w:tcPr>
          <w:p w14:paraId="656C63BC" w14:textId="77777777" w:rsidR="00B204B7" w:rsidRPr="0009052C" w:rsidRDefault="00B204B7" w:rsidP="000D493C">
            <w:pPr>
              <w:jc w:val="right"/>
              <w:rPr>
                <w:rFonts w:ascii="Cambria" w:hAnsi="Cambria" w:cs="Calibri"/>
                <w:color w:val="000000"/>
                <w:sz w:val="18"/>
                <w:szCs w:val="18"/>
                <w:lang w:eastAsia="en-GB"/>
              </w:rPr>
            </w:pPr>
          </w:p>
        </w:tc>
      </w:tr>
      <w:tr w:rsidR="00B204B7" w:rsidRPr="0009052C" w14:paraId="1106B479" w14:textId="77777777" w:rsidTr="000D493C">
        <w:trPr>
          <w:trHeight w:val="276"/>
        </w:trPr>
        <w:tc>
          <w:tcPr>
            <w:tcW w:w="3119" w:type="dxa"/>
            <w:tcBorders>
              <w:top w:val="nil"/>
              <w:left w:val="nil"/>
              <w:bottom w:val="single" w:sz="4" w:space="0" w:color="C00000"/>
              <w:right w:val="nil"/>
            </w:tcBorders>
            <w:shd w:val="clear" w:color="auto" w:fill="auto"/>
            <w:noWrap/>
            <w:vAlign w:val="bottom"/>
            <w:hideMark/>
          </w:tcPr>
          <w:p w14:paraId="18FBE09E" w14:textId="77777777" w:rsidR="00B204B7" w:rsidRPr="0009052C" w:rsidRDefault="00B204B7" w:rsidP="000D493C">
            <w:pPr>
              <w:rPr>
                <w:rFonts w:ascii="Cambria" w:hAnsi="Cambria" w:cs="Calibri"/>
                <w:color w:val="000000"/>
                <w:sz w:val="18"/>
                <w:szCs w:val="18"/>
                <w:lang w:eastAsia="en-GB"/>
              </w:rPr>
            </w:pPr>
            <w:r w:rsidRPr="0009052C">
              <w:rPr>
                <w:rFonts w:ascii="Cambria" w:hAnsi="Cambria" w:cs="Calibri"/>
                <w:color w:val="000000"/>
                <w:sz w:val="18"/>
                <w:szCs w:val="18"/>
                <w:lang w:eastAsia="en-GB"/>
              </w:rPr>
              <w:t>Other non-current receivables</w:t>
            </w:r>
          </w:p>
        </w:tc>
        <w:tc>
          <w:tcPr>
            <w:tcW w:w="1813" w:type="dxa"/>
            <w:tcBorders>
              <w:top w:val="nil"/>
              <w:left w:val="nil"/>
              <w:bottom w:val="single" w:sz="4" w:space="0" w:color="C00000"/>
              <w:right w:val="nil"/>
            </w:tcBorders>
            <w:shd w:val="clear" w:color="000000" w:fill="F2F2F2"/>
            <w:vAlign w:val="bottom"/>
          </w:tcPr>
          <w:p w14:paraId="11E4BA5C"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F2F2F2"/>
            <w:vAlign w:val="bottom"/>
          </w:tcPr>
          <w:p w14:paraId="0ECE0E4D" w14:textId="77777777" w:rsidR="00B204B7" w:rsidRPr="0009052C" w:rsidRDefault="00B204B7" w:rsidP="000D493C">
            <w:pPr>
              <w:jc w:val="right"/>
              <w:rPr>
                <w:rFonts w:ascii="Cambria" w:hAnsi="Cambria" w:cs="Calibri"/>
                <w:sz w:val="18"/>
                <w:szCs w:val="18"/>
                <w:lang w:eastAsia="en-GB"/>
              </w:rPr>
            </w:pPr>
            <w:r w:rsidRPr="001A4D98">
              <w:rPr>
                <w:rFonts w:ascii="Cambria" w:hAnsi="Cambria" w:cs="Calibri"/>
                <w:sz w:val="18"/>
                <w:szCs w:val="18"/>
                <w:lang w:eastAsia="en-GB"/>
              </w:rPr>
              <w:t>314,065</w:t>
            </w:r>
          </w:p>
        </w:tc>
        <w:tc>
          <w:tcPr>
            <w:tcW w:w="1559" w:type="dxa"/>
            <w:tcBorders>
              <w:top w:val="nil"/>
              <w:left w:val="nil"/>
              <w:bottom w:val="single" w:sz="4" w:space="0" w:color="C00000"/>
              <w:right w:val="nil"/>
            </w:tcBorders>
            <w:shd w:val="clear" w:color="auto" w:fill="F2F2F2"/>
            <w:vAlign w:val="bottom"/>
          </w:tcPr>
          <w:p w14:paraId="12076044" w14:textId="77777777" w:rsidR="00B204B7" w:rsidRPr="0009052C" w:rsidRDefault="00B204B7" w:rsidP="000D493C">
            <w:pPr>
              <w:jc w:val="right"/>
              <w:rPr>
                <w:rFonts w:ascii="Cambria" w:hAnsi="Cambria" w:cs="Calibri"/>
                <w:color w:val="000000"/>
                <w:sz w:val="18"/>
                <w:szCs w:val="18"/>
                <w:lang w:eastAsia="en-GB"/>
              </w:rPr>
            </w:pPr>
            <w:r w:rsidRPr="001A4D98">
              <w:rPr>
                <w:rFonts w:ascii="Cambria" w:hAnsi="Cambria" w:cs="Calibri"/>
                <w:sz w:val="18"/>
                <w:szCs w:val="18"/>
                <w:lang w:eastAsia="en-GB"/>
              </w:rPr>
              <w:t>314,065</w:t>
            </w:r>
          </w:p>
        </w:tc>
        <w:tc>
          <w:tcPr>
            <w:tcW w:w="1118" w:type="dxa"/>
            <w:tcBorders>
              <w:top w:val="nil"/>
              <w:left w:val="nil"/>
              <w:bottom w:val="single" w:sz="4" w:space="0" w:color="C00000"/>
              <w:right w:val="nil"/>
            </w:tcBorders>
            <w:shd w:val="clear" w:color="000000" w:fill="F2F2F2"/>
            <w:noWrap/>
            <w:vAlign w:val="bottom"/>
          </w:tcPr>
          <w:p w14:paraId="4004BE56"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Level 2</w:t>
            </w:r>
          </w:p>
        </w:tc>
      </w:tr>
      <w:tr w:rsidR="00B204B7" w:rsidRPr="0009052C" w14:paraId="2917C72E"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49464785" w14:textId="77777777" w:rsidR="00B204B7" w:rsidRPr="0009052C" w:rsidRDefault="00B204B7" w:rsidP="000D493C">
            <w:pPr>
              <w:rPr>
                <w:rFonts w:ascii="Cambria" w:hAnsi="Cambria" w:cs="Calibri"/>
                <w:color w:val="000000"/>
                <w:sz w:val="18"/>
                <w:szCs w:val="18"/>
                <w:lang w:eastAsia="en-GB"/>
              </w:rPr>
            </w:pPr>
            <w:r w:rsidRPr="0009052C">
              <w:rPr>
                <w:rFonts w:ascii="Cambria" w:hAnsi="Cambria" w:cs="Calibri"/>
                <w:color w:val="000000"/>
                <w:sz w:val="18"/>
                <w:szCs w:val="18"/>
                <w:lang w:eastAsia="en-GB"/>
              </w:rPr>
              <w:t>Trade receivables</w:t>
            </w:r>
          </w:p>
        </w:tc>
        <w:tc>
          <w:tcPr>
            <w:tcW w:w="1813" w:type="dxa"/>
            <w:tcBorders>
              <w:top w:val="nil"/>
              <w:left w:val="nil"/>
              <w:bottom w:val="single" w:sz="4" w:space="0" w:color="C00000"/>
              <w:right w:val="nil"/>
            </w:tcBorders>
            <w:shd w:val="clear" w:color="000000" w:fill="F2F2F2"/>
            <w:vAlign w:val="bottom"/>
          </w:tcPr>
          <w:p w14:paraId="283290AF"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F2F2F2"/>
            <w:vAlign w:val="bottom"/>
          </w:tcPr>
          <w:p w14:paraId="36E55B79" w14:textId="77777777" w:rsidR="00B204B7" w:rsidRPr="0009052C" w:rsidRDefault="00B204B7" w:rsidP="000D493C">
            <w:pPr>
              <w:jc w:val="right"/>
              <w:rPr>
                <w:rFonts w:ascii="Cambria" w:hAnsi="Cambria" w:cs="Calibri"/>
                <w:sz w:val="18"/>
                <w:szCs w:val="18"/>
                <w:lang w:eastAsia="en-GB"/>
              </w:rPr>
            </w:pPr>
            <w:r w:rsidRPr="001A4D98">
              <w:rPr>
                <w:rFonts w:ascii="Cambria" w:hAnsi="Cambria" w:cs="Calibri"/>
                <w:sz w:val="18"/>
                <w:szCs w:val="18"/>
                <w:lang w:eastAsia="en-GB"/>
              </w:rPr>
              <w:t>7,567</w:t>
            </w:r>
          </w:p>
        </w:tc>
        <w:tc>
          <w:tcPr>
            <w:tcW w:w="1559" w:type="dxa"/>
            <w:tcBorders>
              <w:top w:val="nil"/>
              <w:left w:val="nil"/>
              <w:bottom w:val="single" w:sz="4" w:space="0" w:color="C00000"/>
              <w:right w:val="nil"/>
            </w:tcBorders>
            <w:shd w:val="clear" w:color="auto" w:fill="F2F2F2"/>
            <w:vAlign w:val="bottom"/>
          </w:tcPr>
          <w:p w14:paraId="17F2F8E4" w14:textId="77777777" w:rsidR="00B204B7" w:rsidRPr="0009052C" w:rsidRDefault="00B204B7" w:rsidP="000D493C">
            <w:pPr>
              <w:jc w:val="right"/>
              <w:rPr>
                <w:rFonts w:ascii="Cambria" w:hAnsi="Cambria" w:cs="Calibri"/>
                <w:color w:val="000000"/>
                <w:sz w:val="18"/>
                <w:szCs w:val="18"/>
                <w:lang w:eastAsia="en-GB"/>
              </w:rPr>
            </w:pPr>
            <w:r w:rsidRPr="001A4D98">
              <w:rPr>
                <w:rFonts w:ascii="Cambria" w:hAnsi="Cambria" w:cs="Calibri"/>
                <w:sz w:val="18"/>
                <w:szCs w:val="18"/>
                <w:lang w:eastAsia="en-GB"/>
              </w:rPr>
              <w:t>7,567</w:t>
            </w:r>
          </w:p>
        </w:tc>
        <w:tc>
          <w:tcPr>
            <w:tcW w:w="1118" w:type="dxa"/>
            <w:tcBorders>
              <w:top w:val="nil"/>
              <w:left w:val="nil"/>
              <w:bottom w:val="single" w:sz="4" w:space="0" w:color="C00000"/>
              <w:right w:val="nil"/>
            </w:tcBorders>
            <w:shd w:val="clear" w:color="000000" w:fill="F2F2F2"/>
            <w:noWrap/>
            <w:vAlign w:val="bottom"/>
          </w:tcPr>
          <w:p w14:paraId="5F4304B0"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Level 2</w:t>
            </w:r>
          </w:p>
        </w:tc>
      </w:tr>
      <w:tr w:rsidR="00B204B7" w:rsidRPr="0009052C" w14:paraId="4532250A"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1040F120" w14:textId="77777777" w:rsidR="00B204B7" w:rsidRPr="0009052C" w:rsidRDefault="00B204B7" w:rsidP="000D493C">
            <w:pPr>
              <w:rPr>
                <w:rFonts w:ascii="Cambria" w:hAnsi="Cambria" w:cs="Calibri"/>
                <w:color w:val="000000"/>
                <w:sz w:val="18"/>
                <w:szCs w:val="18"/>
                <w:lang w:eastAsia="en-GB"/>
              </w:rPr>
            </w:pPr>
            <w:r w:rsidRPr="0009052C">
              <w:rPr>
                <w:rFonts w:ascii="Cambria" w:hAnsi="Cambria" w:cs="Calibri"/>
                <w:color w:val="000000"/>
                <w:sz w:val="18"/>
                <w:szCs w:val="18"/>
                <w:lang w:eastAsia="en-GB"/>
              </w:rPr>
              <w:t>Other receivables</w:t>
            </w:r>
          </w:p>
        </w:tc>
        <w:tc>
          <w:tcPr>
            <w:tcW w:w="1813" w:type="dxa"/>
            <w:tcBorders>
              <w:top w:val="nil"/>
              <w:left w:val="nil"/>
              <w:bottom w:val="single" w:sz="4" w:space="0" w:color="C00000"/>
              <w:right w:val="nil"/>
            </w:tcBorders>
            <w:shd w:val="clear" w:color="000000" w:fill="F2F2F2"/>
            <w:vAlign w:val="bottom"/>
          </w:tcPr>
          <w:p w14:paraId="266F220E"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F2F2F2"/>
            <w:vAlign w:val="bottom"/>
          </w:tcPr>
          <w:p w14:paraId="107A4D3A" w14:textId="77777777" w:rsidR="00B204B7" w:rsidRPr="0009052C" w:rsidRDefault="00B204B7" w:rsidP="000D493C">
            <w:pPr>
              <w:jc w:val="right"/>
              <w:rPr>
                <w:rFonts w:ascii="Cambria" w:hAnsi="Cambria" w:cs="Calibri"/>
                <w:sz w:val="18"/>
                <w:szCs w:val="18"/>
                <w:lang w:eastAsia="en-GB"/>
              </w:rPr>
            </w:pPr>
            <w:r w:rsidRPr="001A4D98">
              <w:rPr>
                <w:rFonts w:ascii="Cambria" w:hAnsi="Cambria" w:cs="Calibri"/>
                <w:sz w:val="18"/>
                <w:szCs w:val="18"/>
                <w:lang w:eastAsia="en-GB"/>
              </w:rPr>
              <w:t>14,473</w:t>
            </w:r>
          </w:p>
        </w:tc>
        <w:tc>
          <w:tcPr>
            <w:tcW w:w="1559" w:type="dxa"/>
            <w:tcBorders>
              <w:top w:val="nil"/>
              <w:left w:val="nil"/>
              <w:bottom w:val="single" w:sz="4" w:space="0" w:color="C00000"/>
              <w:right w:val="nil"/>
            </w:tcBorders>
            <w:shd w:val="clear" w:color="auto" w:fill="F2F2F2"/>
            <w:vAlign w:val="bottom"/>
          </w:tcPr>
          <w:p w14:paraId="3EF17141" w14:textId="77777777" w:rsidR="00B204B7" w:rsidRPr="0009052C" w:rsidRDefault="00B204B7" w:rsidP="000D493C">
            <w:pPr>
              <w:jc w:val="right"/>
              <w:rPr>
                <w:rFonts w:ascii="Cambria" w:hAnsi="Cambria" w:cs="Calibri"/>
                <w:color w:val="000000"/>
                <w:sz w:val="18"/>
                <w:szCs w:val="18"/>
                <w:lang w:eastAsia="en-GB"/>
              </w:rPr>
            </w:pPr>
            <w:r w:rsidRPr="001A4D98">
              <w:rPr>
                <w:rFonts w:ascii="Cambria" w:hAnsi="Cambria" w:cs="Calibri"/>
                <w:sz w:val="18"/>
                <w:szCs w:val="18"/>
                <w:lang w:eastAsia="en-GB"/>
              </w:rPr>
              <w:t>14,473</w:t>
            </w:r>
          </w:p>
        </w:tc>
        <w:tc>
          <w:tcPr>
            <w:tcW w:w="1118" w:type="dxa"/>
            <w:tcBorders>
              <w:top w:val="nil"/>
              <w:left w:val="nil"/>
              <w:bottom w:val="single" w:sz="4" w:space="0" w:color="C00000"/>
              <w:right w:val="nil"/>
            </w:tcBorders>
            <w:shd w:val="clear" w:color="000000" w:fill="F2F2F2"/>
            <w:noWrap/>
            <w:vAlign w:val="bottom"/>
          </w:tcPr>
          <w:p w14:paraId="4F929385"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Level 2</w:t>
            </w:r>
          </w:p>
        </w:tc>
      </w:tr>
      <w:tr w:rsidR="00B204B7" w:rsidRPr="0009052C" w14:paraId="2BE0CE4D"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2FC3D4AA" w14:textId="77777777" w:rsidR="00B204B7" w:rsidRPr="0009052C" w:rsidRDefault="00B204B7" w:rsidP="000D493C">
            <w:pPr>
              <w:rPr>
                <w:rFonts w:ascii="Cambria" w:hAnsi="Cambria" w:cs="Calibri"/>
                <w:color w:val="000000"/>
                <w:sz w:val="18"/>
                <w:szCs w:val="18"/>
                <w:lang w:eastAsia="en-GB"/>
              </w:rPr>
            </w:pPr>
            <w:r w:rsidRPr="0009052C">
              <w:rPr>
                <w:rFonts w:ascii="Cambria" w:hAnsi="Cambria" w:cs="Calibri"/>
                <w:color w:val="000000"/>
                <w:sz w:val="18"/>
                <w:szCs w:val="18"/>
                <w:lang w:eastAsia="en-GB"/>
              </w:rPr>
              <w:t>Derivative financial assets</w:t>
            </w:r>
          </w:p>
        </w:tc>
        <w:tc>
          <w:tcPr>
            <w:tcW w:w="1813" w:type="dxa"/>
            <w:tcBorders>
              <w:top w:val="nil"/>
              <w:left w:val="nil"/>
              <w:bottom w:val="single" w:sz="4" w:space="0" w:color="C00000"/>
              <w:right w:val="nil"/>
            </w:tcBorders>
            <w:shd w:val="clear" w:color="000000" w:fill="F2F2F2"/>
            <w:vAlign w:val="bottom"/>
          </w:tcPr>
          <w:p w14:paraId="06C2440B"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FVTPL</w:t>
            </w:r>
          </w:p>
        </w:tc>
        <w:tc>
          <w:tcPr>
            <w:tcW w:w="1447" w:type="dxa"/>
            <w:tcBorders>
              <w:top w:val="nil"/>
              <w:left w:val="nil"/>
              <w:bottom w:val="single" w:sz="4" w:space="0" w:color="C00000"/>
              <w:right w:val="nil"/>
            </w:tcBorders>
            <w:shd w:val="clear" w:color="auto" w:fill="F2F2F2"/>
            <w:vAlign w:val="bottom"/>
          </w:tcPr>
          <w:p w14:paraId="65B91C02" w14:textId="77777777" w:rsidR="00B204B7" w:rsidRPr="00C3307C" w:rsidRDefault="00B204B7" w:rsidP="000D493C">
            <w:pPr>
              <w:jc w:val="right"/>
              <w:rPr>
                <w:rFonts w:ascii="Cambria" w:hAnsi="Cambria" w:cs="Calibri"/>
                <w:sz w:val="18"/>
                <w:szCs w:val="18"/>
                <w:lang w:eastAsia="en-GB"/>
              </w:rPr>
            </w:pPr>
            <w:r>
              <w:rPr>
                <w:rFonts w:ascii="Cambria" w:hAnsi="Cambria" w:cs="Calibri"/>
                <w:sz w:val="18"/>
                <w:szCs w:val="18"/>
                <w:lang w:eastAsia="en-GB"/>
              </w:rPr>
              <w:t>-</w:t>
            </w:r>
          </w:p>
        </w:tc>
        <w:tc>
          <w:tcPr>
            <w:tcW w:w="1559" w:type="dxa"/>
            <w:tcBorders>
              <w:top w:val="nil"/>
              <w:left w:val="nil"/>
              <w:bottom w:val="single" w:sz="4" w:space="0" w:color="C00000"/>
              <w:right w:val="nil"/>
            </w:tcBorders>
            <w:shd w:val="clear" w:color="auto" w:fill="F2F2F2"/>
            <w:vAlign w:val="bottom"/>
          </w:tcPr>
          <w:p w14:paraId="0974538B" w14:textId="77777777" w:rsidR="00B204B7" w:rsidRPr="00C3307C" w:rsidRDefault="00B204B7" w:rsidP="000D493C">
            <w:pPr>
              <w:jc w:val="right"/>
              <w:rPr>
                <w:rFonts w:ascii="Cambria" w:hAnsi="Cambria" w:cs="Calibri"/>
                <w:color w:val="000000"/>
                <w:sz w:val="18"/>
                <w:szCs w:val="18"/>
                <w:lang w:eastAsia="en-GB"/>
              </w:rPr>
            </w:pPr>
            <w:r>
              <w:rPr>
                <w:rFonts w:ascii="Cambria" w:hAnsi="Cambria" w:cs="Calibri"/>
                <w:color w:val="000000"/>
                <w:sz w:val="18"/>
                <w:szCs w:val="18"/>
                <w:lang w:eastAsia="en-GB"/>
              </w:rPr>
              <w:t>-</w:t>
            </w:r>
          </w:p>
        </w:tc>
        <w:tc>
          <w:tcPr>
            <w:tcW w:w="1118" w:type="dxa"/>
            <w:tcBorders>
              <w:top w:val="nil"/>
              <w:left w:val="nil"/>
              <w:bottom w:val="single" w:sz="4" w:space="0" w:color="C00000"/>
              <w:right w:val="nil"/>
            </w:tcBorders>
            <w:shd w:val="clear" w:color="000000" w:fill="F2F2F2"/>
            <w:noWrap/>
            <w:vAlign w:val="bottom"/>
          </w:tcPr>
          <w:p w14:paraId="4EB5B4AA"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Level 2</w:t>
            </w:r>
          </w:p>
        </w:tc>
      </w:tr>
      <w:tr w:rsidR="00B204B7" w:rsidRPr="0009052C" w14:paraId="05FDB4FE"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6A573311" w14:textId="77777777" w:rsidR="00B204B7" w:rsidRPr="0009052C" w:rsidRDefault="00B204B7" w:rsidP="000D493C">
            <w:pPr>
              <w:rPr>
                <w:rFonts w:ascii="Cambria" w:hAnsi="Cambria" w:cs="Calibri"/>
                <w:color w:val="000000"/>
                <w:sz w:val="18"/>
                <w:szCs w:val="18"/>
                <w:lang w:eastAsia="en-GB"/>
              </w:rPr>
            </w:pPr>
            <w:r w:rsidRPr="0009052C">
              <w:rPr>
                <w:rFonts w:ascii="Cambria" w:hAnsi="Cambria" w:cs="Calibri"/>
                <w:color w:val="000000"/>
                <w:sz w:val="18"/>
                <w:szCs w:val="18"/>
                <w:lang w:eastAsia="en-GB"/>
              </w:rPr>
              <w:t>Cash and cash equivalents</w:t>
            </w:r>
          </w:p>
        </w:tc>
        <w:tc>
          <w:tcPr>
            <w:tcW w:w="1813" w:type="dxa"/>
            <w:tcBorders>
              <w:top w:val="nil"/>
              <w:left w:val="nil"/>
              <w:bottom w:val="single" w:sz="4" w:space="0" w:color="C00000"/>
              <w:right w:val="nil"/>
            </w:tcBorders>
            <w:shd w:val="clear" w:color="000000" w:fill="F2F2F2"/>
            <w:vAlign w:val="bottom"/>
          </w:tcPr>
          <w:p w14:paraId="2E4EFDE0"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F2F2F2"/>
            <w:vAlign w:val="bottom"/>
          </w:tcPr>
          <w:p w14:paraId="276E4707" w14:textId="77777777" w:rsidR="00B204B7" w:rsidRPr="0009052C" w:rsidRDefault="00B204B7" w:rsidP="000D493C">
            <w:pPr>
              <w:jc w:val="right"/>
              <w:rPr>
                <w:rFonts w:ascii="Cambria" w:hAnsi="Cambria" w:cs="Calibri"/>
                <w:sz w:val="18"/>
                <w:szCs w:val="18"/>
                <w:lang w:eastAsia="en-GB"/>
              </w:rPr>
            </w:pPr>
            <w:r w:rsidRPr="001A4D98">
              <w:rPr>
                <w:rFonts w:ascii="Cambria" w:hAnsi="Cambria" w:cs="Calibri"/>
                <w:sz w:val="18"/>
                <w:szCs w:val="18"/>
                <w:lang w:eastAsia="en-GB"/>
              </w:rPr>
              <w:t>468,086</w:t>
            </w:r>
          </w:p>
        </w:tc>
        <w:tc>
          <w:tcPr>
            <w:tcW w:w="1559" w:type="dxa"/>
            <w:tcBorders>
              <w:top w:val="nil"/>
              <w:left w:val="nil"/>
              <w:bottom w:val="single" w:sz="4" w:space="0" w:color="C00000"/>
              <w:right w:val="nil"/>
            </w:tcBorders>
            <w:shd w:val="clear" w:color="auto" w:fill="F2F2F2"/>
            <w:vAlign w:val="bottom"/>
          </w:tcPr>
          <w:p w14:paraId="4CA7AA6A" w14:textId="77777777" w:rsidR="00B204B7" w:rsidRPr="0009052C" w:rsidRDefault="00B204B7" w:rsidP="000D493C">
            <w:pPr>
              <w:jc w:val="right"/>
              <w:rPr>
                <w:rFonts w:ascii="Cambria" w:hAnsi="Cambria" w:cs="Calibri"/>
                <w:color w:val="000000"/>
                <w:sz w:val="18"/>
                <w:szCs w:val="18"/>
                <w:lang w:eastAsia="en-GB"/>
              </w:rPr>
            </w:pPr>
            <w:r w:rsidRPr="001A4D98">
              <w:rPr>
                <w:rFonts w:ascii="Cambria" w:hAnsi="Cambria" w:cs="Calibri"/>
                <w:sz w:val="18"/>
                <w:szCs w:val="18"/>
                <w:lang w:eastAsia="en-GB"/>
              </w:rPr>
              <w:t>468,086</w:t>
            </w:r>
          </w:p>
        </w:tc>
        <w:tc>
          <w:tcPr>
            <w:tcW w:w="1118" w:type="dxa"/>
            <w:tcBorders>
              <w:top w:val="nil"/>
              <w:left w:val="nil"/>
              <w:bottom w:val="single" w:sz="4" w:space="0" w:color="C00000"/>
              <w:right w:val="nil"/>
            </w:tcBorders>
            <w:shd w:val="clear" w:color="000000" w:fill="F2F2F2"/>
            <w:noWrap/>
            <w:vAlign w:val="bottom"/>
          </w:tcPr>
          <w:p w14:paraId="57417A4D"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Level 2</w:t>
            </w:r>
          </w:p>
        </w:tc>
      </w:tr>
      <w:tr w:rsidR="00B204B7" w:rsidRPr="0009052C" w14:paraId="57172857"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71151FA7" w14:textId="77777777" w:rsidR="00B204B7" w:rsidRPr="0009052C" w:rsidRDefault="00B204B7" w:rsidP="000D493C">
            <w:pPr>
              <w:rPr>
                <w:rFonts w:ascii="Cambria" w:hAnsi="Cambria" w:cs="Calibri"/>
                <w:color w:val="000000"/>
                <w:sz w:val="18"/>
                <w:szCs w:val="18"/>
                <w:lang w:eastAsia="en-GB"/>
              </w:rPr>
            </w:pPr>
            <w:r w:rsidRPr="0009052C">
              <w:rPr>
                <w:rFonts w:ascii="Cambria" w:hAnsi="Cambria" w:cs="Calibri"/>
                <w:color w:val="000000"/>
                <w:sz w:val="18"/>
                <w:szCs w:val="18"/>
                <w:lang w:eastAsia="en-GB"/>
              </w:rPr>
              <w:t>Reclassification to (-) from held for sale</w:t>
            </w:r>
          </w:p>
        </w:tc>
        <w:tc>
          <w:tcPr>
            <w:tcW w:w="1813" w:type="dxa"/>
            <w:tcBorders>
              <w:top w:val="nil"/>
              <w:left w:val="nil"/>
              <w:bottom w:val="single" w:sz="4" w:space="0" w:color="C00000"/>
              <w:right w:val="nil"/>
            </w:tcBorders>
            <w:shd w:val="clear" w:color="000000" w:fill="F2F2F2"/>
            <w:vAlign w:val="bottom"/>
          </w:tcPr>
          <w:p w14:paraId="526C5063"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c>
          <w:tcPr>
            <w:tcW w:w="1447" w:type="dxa"/>
            <w:tcBorders>
              <w:top w:val="nil"/>
              <w:left w:val="nil"/>
              <w:bottom w:val="single" w:sz="4" w:space="0" w:color="C00000"/>
              <w:right w:val="nil"/>
            </w:tcBorders>
            <w:shd w:val="clear" w:color="auto" w:fill="F2F2F2"/>
            <w:vAlign w:val="bottom"/>
          </w:tcPr>
          <w:p w14:paraId="2054D696" w14:textId="77777777" w:rsidR="00B204B7" w:rsidRPr="0009052C" w:rsidRDefault="00B204B7" w:rsidP="000D493C">
            <w:pPr>
              <w:jc w:val="right"/>
              <w:rPr>
                <w:rFonts w:ascii="Cambria" w:hAnsi="Cambria" w:cs="Calibri"/>
                <w:sz w:val="18"/>
                <w:szCs w:val="18"/>
                <w:lang w:eastAsia="en-GB"/>
              </w:rPr>
            </w:pPr>
            <w:r>
              <w:rPr>
                <w:rFonts w:ascii="Cambria" w:hAnsi="Cambria" w:cs="Calibri"/>
                <w:sz w:val="18"/>
                <w:szCs w:val="18"/>
                <w:lang w:eastAsia="en-GB"/>
              </w:rPr>
              <w:t>-</w:t>
            </w:r>
          </w:p>
        </w:tc>
        <w:tc>
          <w:tcPr>
            <w:tcW w:w="1559" w:type="dxa"/>
            <w:tcBorders>
              <w:top w:val="nil"/>
              <w:left w:val="nil"/>
              <w:bottom w:val="single" w:sz="4" w:space="0" w:color="C00000"/>
              <w:right w:val="nil"/>
            </w:tcBorders>
            <w:shd w:val="clear" w:color="auto" w:fill="F2F2F2"/>
            <w:vAlign w:val="bottom"/>
          </w:tcPr>
          <w:p w14:paraId="71B8EC31" w14:textId="77777777" w:rsidR="00B204B7" w:rsidRPr="0009052C" w:rsidRDefault="00B204B7" w:rsidP="000D493C">
            <w:pPr>
              <w:jc w:val="right"/>
              <w:rPr>
                <w:rFonts w:ascii="Cambria" w:hAnsi="Cambria" w:cs="Calibri"/>
                <w:color w:val="000000"/>
                <w:sz w:val="18"/>
                <w:szCs w:val="18"/>
                <w:lang w:eastAsia="en-GB"/>
              </w:rPr>
            </w:pPr>
            <w:r>
              <w:rPr>
                <w:rFonts w:ascii="Cambria" w:hAnsi="Cambria" w:cs="Calibri"/>
                <w:color w:val="000000"/>
                <w:sz w:val="18"/>
                <w:szCs w:val="18"/>
                <w:lang w:eastAsia="en-GB"/>
              </w:rPr>
              <w:t>-</w:t>
            </w:r>
          </w:p>
        </w:tc>
        <w:tc>
          <w:tcPr>
            <w:tcW w:w="1118" w:type="dxa"/>
            <w:tcBorders>
              <w:top w:val="nil"/>
              <w:left w:val="nil"/>
              <w:bottom w:val="single" w:sz="4" w:space="0" w:color="C00000"/>
              <w:right w:val="nil"/>
            </w:tcBorders>
            <w:shd w:val="clear" w:color="000000" w:fill="F2F2F2"/>
            <w:noWrap/>
            <w:vAlign w:val="bottom"/>
          </w:tcPr>
          <w:p w14:paraId="5E49FA60"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r>
      <w:tr w:rsidR="00B204B7" w:rsidRPr="0009052C" w14:paraId="4FD3DCF1"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2E7367ED" w14:textId="77777777" w:rsidR="00B204B7" w:rsidRPr="0009052C" w:rsidRDefault="00B204B7" w:rsidP="000D493C">
            <w:pPr>
              <w:rPr>
                <w:rFonts w:ascii="Cambria" w:hAnsi="Cambria" w:cs="Calibri"/>
                <w:b/>
                <w:bCs/>
                <w:color w:val="000000"/>
                <w:sz w:val="18"/>
                <w:szCs w:val="18"/>
                <w:lang w:eastAsia="en-GB"/>
              </w:rPr>
            </w:pPr>
            <w:r w:rsidRPr="0009052C">
              <w:rPr>
                <w:rFonts w:ascii="Cambria" w:hAnsi="Cambria" w:cs="Calibri"/>
                <w:b/>
                <w:bCs/>
                <w:color w:val="000000"/>
                <w:sz w:val="18"/>
                <w:szCs w:val="18"/>
                <w:lang w:eastAsia="en-GB"/>
              </w:rPr>
              <w:t>Total</w:t>
            </w:r>
          </w:p>
        </w:tc>
        <w:tc>
          <w:tcPr>
            <w:tcW w:w="1813" w:type="dxa"/>
            <w:tcBorders>
              <w:top w:val="nil"/>
              <w:left w:val="nil"/>
              <w:bottom w:val="single" w:sz="4" w:space="0" w:color="C00000"/>
              <w:right w:val="nil"/>
            </w:tcBorders>
            <w:shd w:val="clear" w:color="000000" w:fill="F2F2F2"/>
            <w:vAlign w:val="bottom"/>
          </w:tcPr>
          <w:p w14:paraId="1C66AC2B"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c>
          <w:tcPr>
            <w:tcW w:w="1447" w:type="dxa"/>
            <w:tcBorders>
              <w:top w:val="nil"/>
              <w:left w:val="nil"/>
              <w:bottom w:val="single" w:sz="4" w:space="0" w:color="C00000"/>
              <w:right w:val="nil"/>
            </w:tcBorders>
            <w:shd w:val="clear" w:color="auto" w:fill="F2F2F2"/>
            <w:vAlign w:val="bottom"/>
          </w:tcPr>
          <w:p w14:paraId="29E7A286" w14:textId="77777777" w:rsidR="00B204B7" w:rsidRPr="0009052C" w:rsidRDefault="00B204B7" w:rsidP="000D493C">
            <w:pPr>
              <w:jc w:val="right"/>
              <w:rPr>
                <w:rFonts w:ascii="Cambria" w:hAnsi="Cambria" w:cs="Calibri"/>
                <w:b/>
                <w:bCs/>
                <w:color w:val="000000"/>
                <w:sz w:val="18"/>
                <w:szCs w:val="18"/>
                <w:lang w:eastAsia="en-GB"/>
              </w:rPr>
            </w:pPr>
            <w:r w:rsidRPr="001A4D98">
              <w:rPr>
                <w:rFonts w:ascii="Cambria" w:hAnsi="Cambria" w:cs="Calibri"/>
                <w:b/>
                <w:bCs/>
                <w:color w:val="000000"/>
                <w:sz w:val="18"/>
                <w:szCs w:val="18"/>
                <w:lang w:eastAsia="en-GB"/>
              </w:rPr>
              <w:t>804,191</w:t>
            </w:r>
          </w:p>
        </w:tc>
        <w:tc>
          <w:tcPr>
            <w:tcW w:w="1559" w:type="dxa"/>
            <w:tcBorders>
              <w:top w:val="nil"/>
              <w:left w:val="nil"/>
              <w:bottom w:val="single" w:sz="4" w:space="0" w:color="C00000"/>
              <w:right w:val="nil"/>
            </w:tcBorders>
            <w:shd w:val="clear" w:color="auto" w:fill="F2F2F2"/>
            <w:vAlign w:val="bottom"/>
          </w:tcPr>
          <w:p w14:paraId="3652AB4C" w14:textId="77777777" w:rsidR="00B204B7" w:rsidRPr="0009052C" w:rsidRDefault="00B204B7" w:rsidP="000D493C">
            <w:pPr>
              <w:jc w:val="right"/>
              <w:rPr>
                <w:rFonts w:ascii="Cambria" w:hAnsi="Cambria" w:cs="Calibri"/>
                <w:b/>
                <w:bCs/>
                <w:color w:val="000000"/>
                <w:sz w:val="18"/>
                <w:szCs w:val="18"/>
                <w:lang w:eastAsia="en-GB"/>
              </w:rPr>
            </w:pPr>
            <w:r w:rsidRPr="001A4D98">
              <w:rPr>
                <w:rFonts w:ascii="Cambria" w:hAnsi="Cambria" w:cs="Calibri"/>
                <w:b/>
                <w:bCs/>
                <w:color w:val="000000"/>
                <w:sz w:val="18"/>
                <w:szCs w:val="18"/>
                <w:lang w:eastAsia="en-GB"/>
              </w:rPr>
              <w:t>804,191</w:t>
            </w:r>
          </w:p>
        </w:tc>
        <w:tc>
          <w:tcPr>
            <w:tcW w:w="1118" w:type="dxa"/>
            <w:tcBorders>
              <w:top w:val="nil"/>
              <w:left w:val="nil"/>
              <w:bottom w:val="single" w:sz="4" w:space="0" w:color="C00000"/>
              <w:right w:val="nil"/>
            </w:tcBorders>
            <w:shd w:val="clear" w:color="000000" w:fill="F2F2F2"/>
            <w:noWrap/>
            <w:vAlign w:val="bottom"/>
          </w:tcPr>
          <w:p w14:paraId="1C825A6E"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r>
      <w:tr w:rsidR="00B204B7" w:rsidRPr="0009052C" w14:paraId="250202EB"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0DCFDF1F" w14:textId="77777777" w:rsidR="00B204B7" w:rsidRPr="0009052C" w:rsidRDefault="00B204B7" w:rsidP="000D493C">
            <w:pPr>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c>
          <w:tcPr>
            <w:tcW w:w="1813" w:type="dxa"/>
            <w:tcBorders>
              <w:top w:val="nil"/>
              <w:left w:val="nil"/>
              <w:bottom w:val="single" w:sz="4" w:space="0" w:color="C00000"/>
              <w:right w:val="nil"/>
            </w:tcBorders>
            <w:shd w:val="clear" w:color="000000" w:fill="F2F2F2"/>
            <w:vAlign w:val="bottom"/>
          </w:tcPr>
          <w:p w14:paraId="7AAF6C5E"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c>
          <w:tcPr>
            <w:tcW w:w="1447" w:type="dxa"/>
            <w:tcBorders>
              <w:top w:val="nil"/>
              <w:left w:val="nil"/>
              <w:bottom w:val="single" w:sz="4" w:space="0" w:color="C00000"/>
              <w:right w:val="nil"/>
            </w:tcBorders>
            <w:shd w:val="clear" w:color="auto" w:fill="F2F2F2"/>
            <w:vAlign w:val="bottom"/>
          </w:tcPr>
          <w:p w14:paraId="36DD569F" w14:textId="77777777" w:rsidR="00B204B7" w:rsidRPr="0009052C"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c>
          <w:tcPr>
            <w:tcW w:w="1559" w:type="dxa"/>
            <w:tcBorders>
              <w:top w:val="nil"/>
              <w:left w:val="nil"/>
              <w:bottom w:val="single" w:sz="4" w:space="0" w:color="C00000"/>
              <w:right w:val="nil"/>
            </w:tcBorders>
            <w:shd w:val="clear" w:color="auto" w:fill="F2F2F2"/>
            <w:vAlign w:val="bottom"/>
          </w:tcPr>
          <w:p w14:paraId="6450F0FE" w14:textId="77777777" w:rsidR="00B204B7" w:rsidRPr="0009052C"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c>
          <w:tcPr>
            <w:tcW w:w="1118" w:type="dxa"/>
            <w:tcBorders>
              <w:top w:val="nil"/>
              <w:left w:val="nil"/>
              <w:bottom w:val="single" w:sz="4" w:space="0" w:color="C00000"/>
              <w:right w:val="nil"/>
            </w:tcBorders>
            <w:shd w:val="clear" w:color="000000" w:fill="F2F2F2"/>
            <w:noWrap/>
            <w:vAlign w:val="bottom"/>
          </w:tcPr>
          <w:p w14:paraId="103A3B4F"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r>
      <w:tr w:rsidR="00B204B7" w:rsidRPr="0009052C" w14:paraId="346381B8"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5936B435" w14:textId="77777777" w:rsidR="00B204B7" w:rsidRPr="0009052C" w:rsidRDefault="00B204B7" w:rsidP="000D493C">
            <w:pPr>
              <w:rPr>
                <w:rFonts w:ascii="Cambria" w:hAnsi="Cambria" w:cs="Calibri"/>
                <w:b/>
                <w:bCs/>
                <w:color w:val="000000"/>
                <w:sz w:val="18"/>
                <w:szCs w:val="18"/>
                <w:lang w:eastAsia="en-GB"/>
              </w:rPr>
            </w:pPr>
            <w:r w:rsidRPr="0009052C">
              <w:rPr>
                <w:rFonts w:ascii="Cambria" w:hAnsi="Cambria" w:cs="Calibri"/>
                <w:b/>
                <w:bCs/>
                <w:color w:val="000000"/>
                <w:sz w:val="18"/>
                <w:szCs w:val="18"/>
                <w:lang w:eastAsia="en-GB"/>
              </w:rPr>
              <w:t>Liabilities</w:t>
            </w:r>
          </w:p>
        </w:tc>
        <w:tc>
          <w:tcPr>
            <w:tcW w:w="1813" w:type="dxa"/>
            <w:tcBorders>
              <w:top w:val="nil"/>
              <w:left w:val="nil"/>
              <w:bottom w:val="single" w:sz="4" w:space="0" w:color="C00000"/>
              <w:right w:val="nil"/>
            </w:tcBorders>
            <w:shd w:val="clear" w:color="000000" w:fill="F2F2F2"/>
            <w:vAlign w:val="bottom"/>
          </w:tcPr>
          <w:p w14:paraId="22AC2FFF"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c>
          <w:tcPr>
            <w:tcW w:w="1447" w:type="dxa"/>
            <w:tcBorders>
              <w:top w:val="nil"/>
              <w:left w:val="nil"/>
              <w:bottom w:val="single" w:sz="4" w:space="0" w:color="C00000"/>
              <w:right w:val="nil"/>
            </w:tcBorders>
            <w:shd w:val="clear" w:color="auto" w:fill="F2F2F2"/>
            <w:vAlign w:val="bottom"/>
          </w:tcPr>
          <w:p w14:paraId="42B9FBD7" w14:textId="77777777" w:rsidR="00B204B7" w:rsidRPr="0009052C"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c>
          <w:tcPr>
            <w:tcW w:w="1559" w:type="dxa"/>
            <w:tcBorders>
              <w:top w:val="nil"/>
              <w:left w:val="nil"/>
              <w:bottom w:val="single" w:sz="4" w:space="0" w:color="C00000"/>
              <w:right w:val="nil"/>
            </w:tcBorders>
            <w:shd w:val="clear" w:color="auto" w:fill="F2F2F2"/>
            <w:vAlign w:val="bottom"/>
          </w:tcPr>
          <w:p w14:paraId="73FF3567" w14:textId="77777777" w:rsidR="00B204B7" w:rsidRPr="0009052C"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c>
          <w:tcPr>
            <w:tcW w:w="1118" w:type="dxa"/>
            <w:tcBorders>
              <w:top w:val="nil"/>
              <w:left w:val="nil"/>
              <w:bottom w:val="single" w:sz="4" w:space="0" w:color="C00000"/>
              <w:right w:val="nil"/>
            </w:tcBorders>
            <w:shd w:val="clear" w:color="000000" w:fill="F2F2F2"/>
            <w:noWrap/>
            <w:vAlign w:val="bottom"/>
          </w:tcPr>
          <w:p w14:paraId="20B0A981"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r>
      <w:tr w:rsidR="00B204B7" w:rsidRPr="0009052C" w14:paraId="7A9E8FE7"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68745119" w14:textId="77777777" w:rsidR="00B204B7" w:rsidRPr="0009052C" w:rsidRDefault="00B204B7" w:rsidP="000D493C">
            <w:pPr>
              <w:rPr>
                <w:rFonts w:ascii="Cambria" w:hAnsi="Cambria" w:cs="Calibri"/>
                <w:color w:val="000000"/>
                <w:sz w:val="18"/>
                <w:szCs w:val="18"/>
                <w:lang w:eastAsia="en-GB"/>
              </w:rPr>
            </w:pPr>
            <w:r w:rsidRPr="0009052C">
              <w:rPr>
                <w:rFonts w:ascii="Cambria" w:hAnsi="Cambria" w:cs="Calibri"/>
                <w:color w:val="000000"/>
                <w:sz w:val="18"/>
                <w:szCs w:val="18"/>
                <w:lang w:eastAsia="en-GB"/>
              </w:rPr>
              <w:t>Financial debt</w:t>
            </w:r>
          </w:p>
        </w:tc>
        <w:tc>
          <w:tcPr>
            <w:tcW w:w="1813" w:type="dxa"/>
            <w:tcBorders>
              <w:top w:val="nil"/>
              <w:left w:val="nil"/>
              <w:bottom w:val="single" w:sz="4" w:space="0" w:color="C00000"/>
              <w:right w:val="nil"/>
            </w:tcBorders>
            <w:shd w:val="clear" w:color="000000" w:fill="F2F2F2"/>
            <w:vAlign w:val="bottom"/>
          </w:tcPr>
          <w:p w14:paraId="51582371"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c>
          <w:tcPr>
            <w:tcW w:w="1447" w:type="dxa"/>
            <w:tcBorders>
              <w:top w:val="nil"/>
              <w:left w:val="nil"/>
              <w:bottom w:val="single" w:sz="4" w:space="0" w:color="C00000"/>
              <w:right w:val="nil"/>
            </w:tcBorders>
            <w:shd w:val="clear" w:color="auto" w:fill="F2F2F2"/>
            <w:vAlign w:val="bottom"/>
          </w:tcPr>
          <w:p w14:paraId="3D548D74" w14:textId="77777777" w:rsidR="00B204B7" w:rsidRPr="0009052C" w:rsidRDefault="00B204B7" w:rsidP="000D493C">
            <w:pPr>
              <w:jc w:val="right"/>
              <w:rPr>
                <w:rFonts w:ascii="Cambria" w:hAnsi="Cambria" w:cs="Calibri"/>
                <w:b/>
                <w:bCs/>
                <w:color w:val="000000"/>
                <w:sz w:val="18"/>
                <w:szCs w:val="18"/>
                <w:lang w:eastAsia="en-GB"/>
              </w:rPr>
            </w:pPr>
            <w:r w:rsidRPr="001A4D98">
              <w:rPr>
                <w:rFonts w:ascii="Cambria" w:hAnsi="Cambria" w:cs="Calibri"/>
                <w:b/>
                <w:bCs/>
                <w:color w:val="000000"/>
                <w:sz w:val="18"/>
                <w:szCs w:val="18"/>
                <w:lang w:eastAsia="en-GB"/>
              </w:rPr>
              <w:t> </w:t>
            </w:r>
          </w:p>
        </w:tc>
        <w:tc>
          <w:tcPr>
            <w:tcW w:w="1559" w:type="dxa"/>
            <w:tcBorders>
              <w:top w:val="nil"/>
              <w:left w:val="nil"/>
              <w:bottom w:val="single" w:sz="4" w:space="0" w:color="C00000"/>
              <w:right w:val="nil"/>
            </w:tcBorders>
            <w:shd w:val="clear" w:color="auto" w:fill="F2F2F2"/>
            <w:vAlign w:val="bottom"/>
          </w:tcPr>
          <w:p w14:paraId="6FC36817" w14:textId="77777777" w:rsidR="00B204B7" w:rsidRPr="0009052C" w:rsidRDefault="00B204B7" w:rsidP="000D493C">
            <w:pPr>
              <w:jc w:val="right"/>
              <w:rPr>
                <w:rFonts w:ascii="Cambria" w:hAnsi="Cambria" w:cs="Calibri"/>
                <w:b/>
                <w:bCs/>
                <w:color w:val="000000"/>
                <w:sz w:val="18"/>
                <w:szCs w:val="18"/>
                <w:lang w:eastAsia="en-GB"/>
              </w:rPr>
            </w:pPr>
            <w:r w:rsidRPr="001A4D98">
              <w:rPr>
                <w:rFonts w:ascii="Cambria" w:hAnsi="Cambria" w:cs="Calibri"/>
                <w:b/>
                <w:bCs/>
                <w:color w:val="000000"/>
                <w:sz w:val="18"/>
                <w:szCs w:val="18"/>
                <w:lang w:eastAsia="en-GB"/>
              </w:rPr>
              <w:t> </w:t>
            </w:r>
          </w:p>
        </w:tc>
        <w:tc>
          <w:tcPr>
            <w:tcW w:w="1118" w:type="dxa"/>
            <w:tcBorders>
              <w:top w:val="nil"/>
              <w:left w:val="nil"/>
              <w:bottom w:val="single" w:sz="4" w:space="0" w:color="C00000"/>
              <w:right w:val="nil"/>
            </w:tcBorders>
            <w:shd w:val="clear" w:color="000000" w:fill="F2F2F2"/>
            <w:noWrap/>
            <w:vAlign w:val="bottom"/>
          </w:tcPr>
          <w:p w14:paraId="367D291A" w14:textId="77777777" w:rsidR="00B204B7" w:rsidRPr="0009052C" w:rsidRDefault="00B204B7" w:rsidP="000D493C">
            <w:pPr>
              <w:jc w:val="right"/>
              <w:rPr>
                <w:rFonts w:ascii="Cambria" w:hAnsi="Cambria" w:cs="Calibri"/>
                <w:b/>
                <w:bCs/>
                <w:color w:val="000000"/>
                <w:sz w:val="18"/>
                <w:szCs w:val="18"/>
                <w:lang w:eastAsia="en-GB"/>
              </w:rPr>
            </w:pPr>
            <w:r w:rsidRPr="0009052C">
              <w:rPr>
                <w:rFonts w:ascii="Cambria" w:hAnsi="Cambria" w:cs="Calibri"/>
                <w:b/>
                <w:bCs/>
                <w:color w:val="000000"/>
                <w:sz w:val="18"/>
                <w:szCs w:val="18"/>
                <w:lang w:eastAsia="en-GB"/>
              </w:rPr>
              <w:t> </w:t>
            </w:r>
          </w:p>
        </w:tc>
      </w:tr>
      <w:tr w:rsidR="00B204B7" w:rsidRPr="0009052C" w14:paraId="57F1C7F8"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3003795F" w14:textId="77777777" w:rsidR="00B204B7" w:rsidRPr="0009052C" w:rsidRDefault="00B204B7" w:rsidP="000D493C">
            <w:pPr>
              <w:ind w:firstLine="175"/>
              <w:rPr>
                <w:rFonts w:ascii="Cambria" w:hAnsi="Cambria" w:cs="Calibri"/>
                <w:color w:val="000000"/>
                <w:sz w:val="18"/>
                <w:szCs w:val="18"/>
                <w:lang w:eastAsia="en-GB"/>
              </w:rPr>
            </w:pPr>
            <w:r w:rsidRPr="0009052C">
              <w:rPr>
                <w:rFonts w:ascii="Cambria" w:hAnsi="Cambria" w:cs="Calibri"/>
                <w:color w:val="000000"/>
                <w:sz w:val="18"/>
                <w:szCs w:val="18"/>
                <w:lang w:eastAsia="en-GB"/>
              </w:rPr>
              <w:t>Bank debt</w:t>
            </w:r>
          </w:p>
        </w:tc>
        <w:tc>
          <w:tcPr>
            <w:tcW w:w="1813" w:type="dxa"/>
            <w:tcBorders>
              <w:top w:val="nil"/>
              <w:left w:val="nil"/>
              <w:bottom w:val="single" w:sz="4" w:space="0" w:color="C00000"/>
              <w:right w:val="nil"/>
            </w:tcBorders>
            <w:shd w:val="clear" w:color="000000" w:fill="F2F2F2"/>
            <w:vAlign w:val="bottom"/>
          </w:tcPr>
          <w:p w14:paraId="1053ED15"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F2F2F2"/>
            <w:vAlign w:val="bottom"/>
          </w:tcPr>
          <w:p w14:paraId="7EBB019C" w14:textId="77777777" w:rsidR="00B204B7" w:rsidRPr="0009052C" w:rsidRDefault="00B204B7" w:rsidP="000D493C">
            <w:pPr>
              <w:jc w:val="right"/>
              <w:rPr>
                <w:rFonts w:ascii="Cambria" w:hAnsi="Cambria" w:cs="Calibri"/>
                <w:sz w:val="18"/>
                <w:szCs w:val="18"/>
                <w:lang w:eastAsia="en-GB"/>
              </w:rPr>
            </w:pPr>
            <w:r w:rsidRPr="001A4D98">
              <w:rPr>
                <w:rFonts w:ascii="Cambria" w:hAnsi="Cambria" w:cs="Calibri"/>
                <w:sz w:val="18"/>
                <w:szCs w:val="18"/>
                <w:lang w:eastAsia="en-GB"/>
              </w:rPr>
              <w:t>52,966</w:t>
            </w:r>
          </w:p>
        </w:tc>
        <w:tc>
          <w:tcPr>
            <w:tcW w:w="1559" w:type="dxa"/>
            <w:tcBorders>
              <w:top w:val="nil"/>
              <w:left w:val="nil"/>
              <w:bottom w:val="single" w:sz="4" w:space="0" w:color="C00000"/>
              <w:right w:val="nil"/>
            </w:tcBorders>
            <w:shd w:val="clear" w:color="auto" w:fill="F2F2F2"/>
            <w:vAlign w:val="bottom"/>
          </w:tcPr>
          <w:p w14:paraId="6739CCB5" w14:textId="77777777" w:rsidR="00B204B7" w:rsidRPr="0009052C" w:rsidRDefault="00B204B7" w:rsidP="000D493C">
            <w:pPr>
              <w:jc w:val="right"/>
              <w:rPr>
                <w:rFonts w:ascii="Cambria" w:hAnsi="Cambria" w:cs="Calibri"/>
                <w:color w:val="000000"/>
                <w:sz w:val="18"/>
                <w:szCs w:val="18"/>
                <w:lang w:eastAsia="en-GB"/>
              </w:rPr>
            </w:pPr>
            <w:r w:rsidRPr="001A4D98">
              <w:rPr>
                <w:rFonts w:ascii="Cambria" w:hAnsi="Cambria" w:cs="Calibri"/>
                <w:sz w:val="18"/>
                <w:szCs w:val="18"/>
                <w:lang w:eastAsia="en-GB"/>
              </w:rPr>
              <w:t>52,966</w:t>
            </w:r>
          </w:p>
        </w:tc>
        <w:tc>
          <w:tcPr>
            <w:tcW w:w="1118" w:type="dxa"/>
            <w:tcBorders>
              <w:top w:val="nil"/>
              <w:left w:val="nil"/>
              <w:bottom w:val="single" w:sz="4" w:space="0" w:color="C00000"/>
              <w:right w:val="nil"/>
            </w:tcBorders>
            <w:shd w:val="clear" w:color="000000" w:fill="F2F2F2"/>
            <w:noWrap/>
            <w:vAlign w:val="bottom"/>
          </w:tcPr>
          <w:p w14:paraId="2F6F3284"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Level 2</w:t>
            </w:r>
          </w:p>
        </w:tc>
      </w:tr>
      <w:tr w:rsidR="00B204B7" w:rsidRPr="0009052C" w14:paraId="4C38A17D"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71916303" w14:textId="77777777" w:rsidR="00B204B7" w:rsidRPr="0009052C" w:rsidRDefault="00B204B7" w:rsidP="000D493C">
            <w:pPr>
              <w:ind w:firstLine="175"/>
              <w:rPr>
                <w:rFonts w:ascii="Cambria" w:hAnsi="Cambria" w:cs="Calibri"/>
                <w:color w:val="000000"/>
                <w:sz w:val="18"/>
                <w:szCs w:val="18"/>
                <w:lang w:eastAsia="en-GB"/>
              </w:rPr>
            </w:pPr>
            <w:r w:rsidRPr="0009052C">
              <w:rPr>
                <w:rFonts w:ascii="Cambria" w:hAnsi="Cambria" w:cs="Calibri"/>
                <w:color w:val="000000"/>
                <w:sz w:val="18"/>
                <w:szCs w:val="18"/>
                <w:lang w:eastAsia="en-GB"/>
              </w:rPr>
              <w:t>Bonds</w:t>
            </w:r>
          </w:p>
        </w:tc>
        <w:tc>
          <w:tcPr>
            <w:tcW w:w="1813" w:type="dxa"/>
            <w:tcBorders>
              <w:top w:val="nil"/>
              <w:left w:val="nil"/>
              <w:bottom w:val="single" w:sz="4" w:space="0" w:color="C00000"/>
              <w:right w:val="nil"/>
            </w:tcBorders>
            <w:shd w:val="clear" w:color="000000" w:fill="F2F2F2"/>
            <w:vAlign w:val="bottom"/>
          </w:tcPr>
          <w:p w14:paraId="719055D6"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F2F2F2"/>
            <w:vAlign w:val="bottom"/>
          </w:tcPr>
          <w:p w14:paraId="4939D460" w14:textId="77777777" w:rsidR="00B204B7" w:rsidRPr="0009052C" w:rsidRDefault="00B204B7" w:rsidP="000D493C">
            <w:pPr>
              <w:jc w:val="right"/>
              <w:rPr>
                <w:rFonts w:ascii="Cambria" w:hAnsi="Cambria" w:cs="Calibri"/>
                <w:sz w:val="18"/>
                <w:szCs w:val="18"/>
                <w:lang w:eastAsia="en-GB"/>
              </w:rPr>
            </w:pPr>
            <w:r w:rsidRPr="001A4D98">
              <w:rPr>
                <w:rFonts w:ascii="Cambria" w:hAnsi="Cambria" w:cs="Calibri"/>
                <w:sz w:val="18"/>
                <w:szCs w:val="18"/>
                <w:lang w:eastAsia="en-GB"/>
              </w:rPr>
              <w:t>1,310,574</w:t>
            </w:r>
          </w:p>
        </w:tc>
        <w:tc>
          <w:tcPr>
            <w:tcW w:w="1559" w:type="dxa"/>
            <w:tcBorders>
              <w:top w:val="nil"/>
              <w:left w:val="nil"/>
              <w:bottom w:val="single" w:sz="4" w:space="0" w:color="C00000"/>
              <w:right w:val="nil"/>
            </w:tcBorders>
            <w:shd w:val="clear" w:color="auto" w:fill="F2F2F2"/>
            <w:vAlign w:val="bottom"/>
          </w:tcPr>
          <w:p w14:paraId="4A95346D" w14:textId="77777777" w:rsidR="00B204B7" w:rsidRPr="0009052C" w:rsidRDefault="00B204B7" w:rsidP="000D493C">
            <w:pPr>
              <w:jc w:val="right"/>
              <w:rPr>
                <w:rFonts w:ascii="Cambria" w:hAnsi="Cambria" w:cs="Calibri"/>
                <w:color w:val="000000"/>
                <w:sz w:val="18"/>
                <w:szCs w:val="18"/>
                <w:lang w:eastAsia="en-GB"/>
              </w:rPr>
            </w:pPr>
            <w:r w:rsidRPr="001A4D98">
              <w:rPr>
                <w:rFonts w:ascii="Cambria" w:hAnsi="Cambria" w:cs="Calibri"/>
                <w:sz w:val="18"/>
                <w:szCs w:val="18"/>
                <w:lang w:eastAsia="en-GB"/>
              </w:rPr>
              <w:t>1,332,843</w:t>
            </w:r>
          </w:p>
        </w:tc>
        <w:tc>
          <w:tcPr>
            <w:tcW w:w="1118" w:type="dxa"/>
            <w:tcBorders>
              <w:top w:val="nil"/>
              <w:left w:val="nil"/>
              <w:bottom w:val="single" w:sz="4" w:space="0" w:color="C00000"/>
              <w:right w:val="nil"/>
            </w:tcBorders>
            <w:shd w:val="clear" w:color="000000" w:fill="F2F2F2"/>
            <w:noWrap/>
            <w:vAlign w:val="bottom"/>
          </w:tcPr>
          <w:p w14:paraId="5909135C"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Level 1</w:t>
            </w:r>
          </w:p>
        </w:tc>
      </w:tr>
      <w:tr w:rsidR="00B204B7" w:rsidRPr="0009052C" w14:paraId="2E2B7C74"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339815EC" w14:textId="77777777" w:rsidR="00B204B7" w:rsidRPr="0009052C" w:rsidRDefault="00B204B7" w:rsidP="000D493C">
            <w:pPr>
              <w:rPr>
                <w:rFonts w:ascii="Cambria" w:hAnsi="Cambria" w:cs="Calibri"/>
                <w:color w:val="000000"/>
                <w:sz w:val="18"/>
                <w:szCs w:val="18"/>
                <w:lang w:eastAsia="en-GB"/>
              </w:rPr>
            </w:pPr>
            <w:r w:rsidRPr="0009052C">
              <w:rPr>
                <w:rFonts w:ascii="Cambria" w:hAnsi="Cambria" w:cs="Calibri"/>
                <w:color w:val="000000"/>
                <w:sz w:val="18"/>
                <w:szCs w:val="18"/>
                <w:lang w:eastAsia="en-GB"/>
              </w:rPr>
              <w:t>Trade payables</w:t>
            </w:r>
          </w:p>
        </w:tc>
        <w:tc>
          <w:tcPr>
            <w:tcW w:w="1813" w:type="dxa"/>
            <w:tcBorders>
              <w:top w:val="nil"/>
              <w:left w:val="nil"/>
              <w:bottom w:val="single" w:sz="4" w:space="0" w:color="C00000"/>
              <w:right w:val="nil"/>
            </w:tcBorders>
            <w:shd w:val="clear" w:color="000000" w:fill="F2F2F2"/>
            <w:vAlign w:val="bottom"/>
          </w:tcPr>
          <w:p w14:paraId="6C8DCC95"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F2F2F2"/>
            <w:vAlign w:val="bottom"/>
          </w:tcPr>
          <w:p w14:paraId="16EE65C5" w14:textId="77777777" w:rsidR="00B204B7" w:rsidRPr="0009052C" w:rsidRDefault="00B204B7" w:rsidP="000D493C">
            <w:pPr>
              <w:jc w:val="right"/>
              <w:rPr>
                <w:rFonts w:ascii="Cambria" w:hAnsi="Cambria" w:cs="Calibri"/>
                <w:sz w:val="18"/>
                <w:szCs w:val="18"/>
                <w:lang w:eastAsia="en-GB"/>
              </w:rPr>
            </w:pPr>
            <w:r w:rsidRPr="001A4D98">
              <w:rPr>
                <w:rFonts w:ascii="Cambria" w:hAnsi="Cambria" w:cs="Calibri"/>
                <w:sz w:val="18"/>
                <w:szCs w:val="18"/>
                <w:lang w:eastAsia="en-GB"/>
              </w:rPr>
              <w:t>66,072</w:t>
            </w:r>
          </w:p>
        </w:tc>
        <w:tc>
          <w:tcPr>
            <w:tcW w:w="1559" w:type="dxa"/>
            <w:tcBorders>
              <w:top w:val="nil"/>
              <w:left w:val="nil"/>
              <w:bottom w:val="single" w:sz="4" w:space="0" w:color="C00000"/>
              <w:right w:val="nil"/>
            </w:tcBorders>
            <w:shd w:val="clear" w:color="auto" w:fill="F2F2F2"/>
            <w:vAlign w:val="bottom"/>
          </w:tcPr>
          <w:p w14:paraId="52C2F0EF" w14:textId="77777777" w:rsidR="00B204B7" w:rsidRPr="0009052C" w:rsidRDefault="00B204B7" w:rsidP="000D493C">
            <w:pPr>
              <w:jc w:val="right"/>
              <w:rPr>
                <w:rFonts w:ascii="Cambria" w:hAnsi="Cambria" w:cs="Calibri"/>
                <w:color w:val="000000"/>
                <w:sz w:val="18"/>
                <w:szCs w:val="18"/>
                <w:lang w:eastAsia="en-GB"/>
              </w:rPr>
            </w:pPr>
            <w:r w:rsidRPr="001A4D98">
              <w:rPr>
                <w:rFonts w:ascii="Cambria" w:hAnsi="Cambria" w:cs="Calibri"/>
                <w:sz w:val="18"/>
                <w:szCs w:val="18"/>
                <w:lang w:eastAsia="en-GB"/>
              </w:rPr>
              <w:t>66,072</w:t>
            </w:r>
          </w:p>
        </w:tc>
        <w:tc>
          <w:tcPr>
            <w:tcW w:w="1118" w:type="dxa"/>
            <w:tcBorders>
              <w:top w:val="nil"/>
              <w:left w:val="nil"/>
              <w:bottom w:val="single" w:sz="4" w:space="0" w:color="C00000"/>
              <w:right w:val="nil"/>
            </w:tcBorders>
            <w:shd w:val="clear" w:color="000000" w:fill="F2F2F2"/>
            <w:noWrap/>
            <w:vAlign w:val="bottom"/>
          </w:tcPr>
          <w:p w14:paraId="1BA1EDC6"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Level 2</w:t>
            </w:r>
          </w:p>
        </w:tc>
      </w:tr>
      <w:tr w:rsidR="00B204B7" w:rsidRPr="0009052C" w14:paraId="644EE9BE"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55523878" w14:textId="77777777" w:rsidR="00B204B7" w:rsidRPr="0009052C" w:rsidRDefault="00B204B7" w:rsidP="000D493C">
            <w:pPr>
              <w:rPr>
                <w:rFonts w:ascii="Cambria" w:hAnsi="Cambria" w:cs="Calibri"/>
                <w:color w:val="000000"/>
                <w:sz w:val="18"/>
                <w:szCs w:val="18"/>
                <w:lang w:eastAsia="en-GB"/>
              </w:rPr>
            </w:pPr>
            <w:r w:rsidRPr="0009052C">
              <w:rPr>
                <w:rFonts w:ascii="Cambria" w:hAnsi="Cambria" w:cs="Calibri"/>
                <w:color w:val="000000"/>
                <w:sz w:val="18"/>
                <w:szCs w:val="18"/>
                <w:lang w:eastAsia="en-GB"/>
              </w:rPr>
              <w:t>Other liabilities</w:t>
            </w:r>
          </w:p>
        </w:tc>
        <w:tc>
          <w:tcPr>
            <w:tcW w:w="1813" w:type="dxa"/>
            <w:tcBorders>
              <w:top w:val="nil"/>
              <w:left w:val="nil"/>
              <w:bottom w:val="single" w:sz="4" w:space="0" w:color="C00000"/>
              <w:right w:val="nil"/>
            </w:tcBorders>
            <w:shd w:val="clear" w:color="000000" w:fill="F2F2F2"/>
            <w:vAlign w:val="bottom"/>
          </w:tcPr>
          <w:p w14:paraId="4E4D34A0"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F2F2F2"/>
            <w:vAlign w:val="bottom"/>
          </w:tcPr>
          <w:p w14:paraId="02E8C096" w14:textId="77777777" w:rsidR="00B204B7" w:rsidRPr="0009052C" w:rsidRDefault="00B204B7" w:rsidP="000D493C">
            <w:pPr>
              <w:jc w:val="right"/>
              <w:rPr>
                <w:rFonts w:ascii="Cambria" w:hAnsi="Cambria" w:cs="Calibri"/>
                <w:sz w:val="18"/>
                <w:szCs w:val="18"/>
                <w:lang w:eastAsia="en-GB"/>
              </w:rPr>
            </w:pPr>
            <w:r w:rsidRPr="001A4D98">
              <w:rPr>
                <w:rFonts w:ascii="Cambria" w:hAnsi="Cambria" w:cs="Calibri"/>
                <w:sz w:val="18"/>
                <w:szCs w:val="18"/>
                <w:lang w:eastAsia="en-GB"/>
              </w:rPr>
              <w:t>23,389</w:t>
            </w:r>
          </w:p>
        </w:tc>
        <w:tc>
          <w:tcPr>
            <w:tcW w:w="1559" w:type="dxa"/>
            <w:tcBorders>
              <w:top w:val="nil"/>
              <w:left w:val="nil"/>
              <w:bottom w:val="single" w:sz="4" w:space="0" w:color="C00000"/>
              <w:right w:val="nil"/>
            </w:tcBorders>
            <w:shd w:val="clear" w:color="auto" w:fill="F2F2F2"/>
            <w:vAlign w:val="bottom"/>
          </w:tcPr>
          <w:p w14:paraId="3630E188" w14:textId="77777777" w:rsidR="00B204B7" w:rsidRPr="0009052C" w:rsidRDefault="00B204B7" w:rsidP="000D493C">
            <w:pPr>
              <w:jc w:val="right"/>
              <w:rPr>
                <w:rFonts w:ascii="Cambria" w:hAnsi="Cambria" w:cs="Calibri"/>
                <w:color w:val="000000"/>
                <w:sz w:val="18"/>
                <w:szCs w:val="18"/>
                <w:lang w:eastAsia="en-GB"/>
              </w:rPr>
            </w:pPr>
            <w:r w:rsidRPr="001A4D98">
              <w:rPr>
                <w:rFonts w:ascii="Cambria" w:hAnsi="Cambria" w:cs="Calibri"/>
                <w:sz w:val="18"/>
                <w:szCs w:val="18"/>
                <w:lang w:eastAsia="en-GB"/>
              </w:rPr>
              <w:t>23,389</w:t>
            </w:r>
          </w:p>
        </w:tc>
        <w:tc>
          <w:tcPr>
            <w:tcW w:w="1118" w:type="dxa"/>
            <w:tcBorders>
              <w:top w:val="nil"/>
              <w:left w:val="nil"/>
              <w:bottom w:val="single" w:sz="4" w:space="0" w:color="C00000"/>
              <w:right w:val="nil"/>
            </w:tcBorders>
            <w:shd w:val="clear" w:color="000000" w:fill="F2F2F2"/>
            <w:noWrap/>
            <w:vAlign w:val="bottom"/>
          </w:tcPr>
          <w:p w14:paraId="0C48EA3D"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Level 2</w:t>
            </w:r>
          </w:p>
        </w:tc>
      </w:tr>
      <w:tr w:rsidR="00B204B7" w:rsidRPr="0009052C" w14:paraId="4ABD8443"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426A1815" w14:textId="77777777" w:rsidR="00B204B7" w:rsidRPr="0009052C" w:rsidRDefault="00B204B7" w:rsidP="000D493C">
            <w:pPr>
              <w:rPr>
                <w:rFonts w:ascii="Cambria" w:hAnsi="Cambria" w:cs="Calibri"/>
                <w:color w:val="000000"/>
                <w:sz w:val="18"/>
                <w:szCs w:val="18"/>
                <w:lang w:eastAsia="en-GB"/>
              </w:rPr>
            </w:pPr>
            <w:r w:rsidRPr="0009052C">
              <w:rPr>
                <w:rFonts w:ascii="Cambria" w:hAnsi="Cambria" w:cs="Calibri"/>
                <w:color w:val="000000"/>
                <w:sz w:val="18"/>
                <w:szCs w:val="18"/>
                <w:lang w:eastAsia="en-GB"/>
              </w:rPr>
              <w:t>Derivative financial liabilities</w:t>
            </w:r>
          </w:p>
        </w:tc>
        <w:tc>
          <w:tcPr>
            <w:tcW w:w="1813" w:type="dxa"/>
            <w:tcBorders>
              <w:top w:val="nil"/>
              <w:left w:val="nil"/>
              <w:bottom w:val="single" w:sz="4" w:space="0" w:color="C00000"/>
              <w:right w:val="nil"/>
            </w:tcBorders>
            <w:shd w:val="clear" w:color="000000" w:fill="F2F2F2"/>
            <w:vAlign w:val="bottom"/>
          </w:tcPr>
          <w:p w14:paraId="7B2AB358"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HFT</w:t>
            </w:r>
          </w:p>
        </w:tc>
        <w:tc>
          <w:tcPr>
            <w:tcW w:w="1447" w:type="dxa"/>
            <w:tcBorders>
              <w:top w:val="nil"/>
              <w:left w:val="nil"/>
              <w:bottom w:val="single" w:sz="4" w:space="0" w:color="C00000"/>
              <w:right w:val="nil"/>
            </w:tcBorders>
            <w:shd w:val="clear" w:color="auto" w:fill="F2F2F2"/>
            <w:vAlign w:val="bottom"/>
          </w:tcPr>
          <w:p w14:paraId="302F2F61" w14:textId="77777777" w:rsidR="00B204B7" w:rsidRPr="00C3307C" w:rsidRDefault="00B204B7" w:rsidP="000D493C">
            <w:pPr>
              <w:jc w:val="right"/>
              <w:rPr>
                <w:rFonts w:ascii="Cambria" w:hAnsi="Cambria" w:cs="Calibri"/>
                <w:sz w:val="18"/>
                <w:szCs w:val="18"/>
                <w:lang w:eastAsia="en-GB"/>
              </w:rPr>
            </w:pPr>
            <w:r>
              <w:rPr>
                <w:rFonts w:ascii="Cambria" w:hAnsi="Cambria" w:cs="Calibri"/>
                <w:sz w:val="18"/>
                <w:szCs w:val="18"/>
                <w:lang w:eastAsia="en-GB"/>
              </w:rPr>
              <w:t>-</w:t>
            </w:r>
          </w:p>
        </w:tc>
        <w:tc>
          <w:tcPr>
            <w:tcW w:w="1559" w:type="dxa"/>
            <w:tcBorders>
              <w:top w:val="nil"/>
              <w:left w:val="nil"/>
              <w:bottom w:val="single" w:sz="4" w:space="0" w:color="C00000"/>
              <w:right w:val="nil"/>
            </w:tcBorders>
            <w:shd w:val="clear" w:color="auto" w:fill="F2F2F2"/>
            <w:vAlign w:val="bottom"/>
          </w:tcPr>
          <w:p w14:paraId="1D39722F" w14:textId="77777777" w:rsidR="00B204B7" w:rsidRPr="0009052C" w:rsidRDefault="00B204B7" w:rsidP="000D493C">
            <w:pPr>
              <w:jc w:val="right"/>
              <w:rPr>
                <w:rFonts w:ascii="Cambria" w:hAnsi="Cambria" w:cs="Calibri"/>
                <w:color w:val="000000"/>
                <w:sz w:val="18"/>
                <w:szCs w:val="18"/>
                <w:lang w:eastAsia="en-GB"/>
              </w:rPr>
            </w:pPr>
            <w:r>
              <w:rPr>
                <w:rFonts w:ascii="Cambria" w:hAnsi="Cambria" w:cs="Calibri"/>
                <w:sz w:val="18"/>
                <w:szCs w:val="18"/>
                <w:lang w:eastAsia="en-GB"/>
              </w:rPr>
              <w:t>-</w:t>
            </w:r>
          </w:p>
        </w:tc>
        <w:tc>
          <w:tcPr>
            <w:tcW w:w="1118" w:type="dxa"/>
            <w:tcBorders>
              <w:top w:val="nil"/>
              <w:left w:val="nil"/>
              <w:bottom w:val="single" w:sz="4" w:space="0" w:color="C00000"/>
              <w:right w:val="nil"/>
            </w:tcBorders>
            <w:shd w:val="clear" w:color="000000" w:fill="F2F2F2"/>
            <w:noWrap/>
            <w:vAlign w:val="bottom"/>
          </w:tcPr>
          <w:p w14:paraId="3FDE35AA"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Level 2</w:t>
            </w:r>
          </w:p>
        </w:tc>
      </w:tr>
      <w:tr w:rsidR="00B204B7" w:rsidRPr="0009052C" w14:paraId="2D710D73"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6387DF72" w14:textId="77777777" w:rsidR="00B204B7" w:rsidRPr="0009052C" w:rsidRDefault="00B204B7" w:rsidP="000D493C">
            <w:pPr>
              <w:rPr>
                <w:rFonts w:ascii="Cambria" w:hAnsi="Cambria" w:cs="Calibri"/>
                <w:color w:val="000000"/>
                <w:sz w:val="18"/>
                <w:szCs w:val="18"/>
                <w:lang w:eastAsia="en-GB"/>
              </w:rPr>
            </w:pPr>
            <w:r w:rsidRPr="0009052C">
              <w:rPr>
                <w:rFonts w:ascii="Cambria" w:hAnsi="Cambria" w:cs="Calibri"/>
                <w:color w:val="000000"/>
                <w:sz w:val="18"/>
                <w:szCs w:val="18"/>
                <w:lang w:eastAsia="en-GB"/>
              </w:rPr>
              <w:t>Reclassification to liabilities related to disposal group held for sale</w:t>
            </w:r>
          </w:p>
        </w:tc>
        <w:tc>
          <w:tcPr>
            <w:tcW w:w="1813" w:type="dxa"/>
            <w:tcBorders>
              <w:top w:val="nil"/>
              <w:left w:val="nil"/>
              <w:bottom w:val="single" w:sz="4" w:space="0" w:color="C00000"/>
              <w:right w:val="nil"/>
            </w:tcBorders>
            <w:shd w:val="clear" w:color="000000" w:fill="F2F2F2"/>
            <w:vAlign w:val="bottom"/>
          </w:tcPr>
          <w:p w14:paraId="6E9401D6"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c>
          <w:tcPr>
            <w:tcW w:w="1447" w:type="dxa"/>
            <w:tcBorders>
              <w:top w:val="nil"/>
              <w:left w:val="nil"/>
              <w:bottom w:val="single" w:sz="4" w:space="0" w:color="C00000"/>
              <w:right w:val="nil"/>
            </w:tcBorders>
            <w:shd w:val="clear" w:color="auto" w:fill="F2F2F2"/>
            <w:vAlign w:val="bottom"/>
          </w:tcPr>
          <w:p w14:paraId="3F175E63" w14:textId="77777777" w:rsidR="00B204B7" w:rsidRPr="00C3307C" w:rsidRDefault="00B204B7" w:rsidP="000D493C">
            <w:pPr>
              <w:jc w:val="right"/>
              <w:rPr>
                <w:rFonts w:ascii="Cambria" w:hAnsi="Cambria" w:cs="Calibri"/>
                <w:sz w:val="18"/>
                <w:szCs w:val="18"/>
                <w:lang w:eastAsia="en-GB"/>
              </w:rPr>
            </w:pPr>
            <w:r>
              <w:rPr>
                <w:rFonts w:ascii="Cambria" w:hAnsi="Cambria" w:cs="Calibri"/>
                <w:sz w:val="18"/>
                <w:szCs w:val="18"/>
                <w:lang w:eastAsia="en-GB"/>
              </w:rPr>
              <w:t>-</w:t>
            </w:r>
          </w:p>
        </w:tc>
        <w:tc>
          <w:tcPr>
            <w:tcW w:w="1559" w:type="dxa"/>
            <w:tcBorders>
              <w:top w:val="nil"/>
              <w:left w:val="nil"/>
              <w:bottom w:val="single" w:sz="4" w:space="0" w:color="C00000"/>
              <w:right w:val="nil"/>
            </w:tcBorders>
            <w:shd w:val="clear" w:color="auto" w:fill="F2F2F2"/>
            <w:vAlign w:val="bottom"/>
          </w:tcPr>
          <w:p w14:paraId="7E8CC850" w14:textId="77777777" w:rsidR="00B204B7" w:rsidRPr="00C3307C" w:rsidRDefault="00B204B7" w:rsidP="000D493C">
            <w:pPr>
              <w:jc w:val="right"/>
              <w:rPr>
                <w:rFonts w:ascii="Cambria" w:hAnsi="Cambria" w:cs="Calibri"/>
                <w:color w:val="000000"/>
                <w:sz w:val="18"/>
                <w:szCs w:val="18"/>
                <w:lang w:eastAsia="en-GB"/>
              </w:rPr>
            </w:pPr>
            <w:r>
              <w:rPr>
                <w:rFonts w:ascii="Cambria" w:hAnsi="Cambria" w:cs="Calibri"/>
                <w:color w:val="000000"/>
                <w:sz w:val="18"/>
                <w:szCs w:val="18"/>
                <w:lang w:eastAsia="en-GB"/>
              </w:rPr>
              <w:t>-</w:t>
            </w:r>
          </w:p>
        </w:tc>
        <w:tc>
          <w:tcPr>
            <w:tcW w:w="1118" w:type="dxa"/>
            <w:tcBorders>
              <w:top w:val="nil"/>
              <w:left w:val="nil"/>
              <w:bottom w:val="single" w:sz="4" w:space="0" w:color="C00000"/>
              <w:right w:val="nil"/>
            </w:tcBorders>
            <w:shd w:val="clear" w:color="000000" w:fill="F2F2F2"/>
            <w:noWrap/>
            <w:vAlign w:val="bottom"/>
          </w:tcPr>
          <w:p w14:paraId="79EDA8C9"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r>
      <w:tr w:rsidR="00B204B7" w:rsidRPr="0009052C" w14:paraId="3CDF3A96"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651DB3F1" w14:textId="77777777" w:rsidR="00B204B7" w:rsidRPr="0009052C" w:rsidRDefault="00B204B7" w:rsidP="000D493C">
            <w:pPr>
              <w:rPr>
                <w:rFonts w:ascii="Cambria" w:hAnsi="Cambria" w:cs="Calibri"/>
                <w:b/>
                <w:bCs/>
                <w:color w:val="000000"/>
                <w:sz w:val="18"/>
                <w:szCs w:val="18"/>
                <w:lang w:eastAsia="en-GB"/>
              </w:rPr>
            </w:pPr>
            <w:r w:rsidRPr="0009052C">
              <w:rPr>
                <w:rFonts w:ascii="Cambria" w:hAnsi="Cambria" w:cs="Calibri"/>
                <w:b/>
                <w:bCs/>
                <w:color w:val="000000"/>
                <w:sz w:val="18"/>
                <w:szCs w:val="18"/>
                <w:lang w:eastAsia="en-GB"/>
              </w:rPr>
              <w:t>Total</w:t>
            </w:r>
          </w:p>
        </w:tc>
        <w:tc>
          <w:tcPr>
            <w:tcW w:w="1813" w:type="dxa"/>
            <w:tcBorders>
              <w:top w:val="nil"/>
              <w:left w:val="nil"/>
              <w:bottom w:val="single" w:sz="4" w:space="0" w:color="C00000"/>
              <w:right w:val="nil"/>
            </w:tcBorders>
            <w:shd w:val="clear" w:color="000000" w:fill="F2F2F2"/>
            <w:vAlign w:val="bottom"/>
          </w:tcPr>
          <w:p w14:paraId="3F8D031C" w14:textId="77777777" w:rsidR="00B204B7" w:rsidRPr="0009052C" w:rsidRDefault="00B204B7" w:rsidP="000D493C">
            <w:pPr>
              <w:jc w:val="right"/>
              <w:rPr>
                <w:rFonts w:ascii="Cambria" w:hAnsi="Cambria" w:cs="Calibri"/>
                <w:b/>
                <w:bCs/>
                <w:color w:val="000000"/>
                <w:sz w:val="18"/>
                <w:szCs w:val="18"/>
                <w:lang w:eastAsia="en-GB"/>
              </w:rPr>
            </w:pPr>
            <w:r w:rsidRPr="0009052C">
              <w:rPr>
                <w:rFonts w:ascii="Cambria" w:hAnsi="Cambria" w:cs="Calibri"/>
                <w:b/>
                <w:bCs/>
                <w:color w:val="000000"/>
                <w:sz w:val="18"/>
                <w:szCs w:val="18"/>
                <w:lang w:eastAsia="en-GB"/>
              </w:rPr>
              <w:t> </w:t>
            </w:r>
          </w:p>
        </w:tc>
        <w:tc>
          <w:tcPr>
            <w:tcW w:w="1447" w:type="dxa"/>
            <w:tcBorders>
              <w:top w:val="nil"/>
              <w:left w:val="nil"/>
              <w:bottom w:val="single" w:sz="4" w:space="0" w:color="C00000"/>
              <w:right w:val="nil"/>
            </w:tcBorders>
            <w:shd w:val="clear" w:color="auto" w:fill="F2F2F2"/>
            <w:vAlign w:val="bottom"/>
          </w:tcPr>
          <w:p w14:paraId="1FBD2BDB" w14:textId="77777777" w:rsidR="00B204B7" w:rsidRPr="0009052C" w:rsidRDefault="00B204B7" w:rsidP="000D493C">
            <w:pPr>
              <w:jc w:val="right"/>
              <w:rPr>
                <w:rFonts w:ascii="Cambria" w:hAnsi="Cambria" w:cs="Calibri"/>
                <w:b/>
                <w:bCs/>
                <w:color w:val="000000"/>
                <w:sz w:val="18"/>
                <w:szCs w:val="18"/>
                <w:lang w:eastAsia="en-GB"/>
              </w:rPr>
            </w:pPr>
            <w:r w:rsidRPr="001A4D98">
              <w:rPr>
                <w:rFonts w:ascii="Cambria" w:hAnsi="Cambria" w:cs="Calibri"/>
                <w:b/>
                <w:bCs/>
                <w:color w:val="000000"/>
                <w:sz w:val="18"/>
                <w:szCs w:val="18"/>
                <w:lang w:eastAsia="en-GB"/>
              </w:rPr>
              <w:t>1,453,001</w:t>
            </w:r>
          </w:p>
        </w:tc>
        <w:tc>
          <w:tcPr>
            <w:tcW w:w="1559" w:type="dxa"/>
            <w:tcBorders>
              <w:top w:val="nil"/>
              <w:left w:val="nil"/>
              <w:bottom w:val="single" w:sz="4" w:space="0" w:color="C00000"/>
              <w:right w:val="nil"/>
            </w:tcBorders>
            <w:shd w:val="clear" w:color="auto" w:fill="F2F2F2"/>
            <w:vAlign w:val="bottom"/>
          </w:tcPr>
          <w:p w14:paraId="37482C81" w14:textId="77777777" w:rsidR="00B204B7" w:rsidRPr="0009052C" w:rsidRDefault="00B204B7" w:rsidP="000D493C">
            <w:pPr>
              <w:jc w:val="right"/>
              <w:rPr>
                <w:rFonts w:ascii="Cambria" w:hAnsi="Cambria" w:cs="Calibri"/>
                <w:b/>
                <w:bCs/>
                <w:color w:val="000000"/>
                <w:sz w:val="18"/>
                <w:szCs w:val="18"/>
                <w:lang w:eastAsia="en-GB"/>
              </w:rPr>
            </w:pPr>
            <w:r w:rsidRPr="001A4D98">
              <w:rPr>
                <w:rFonts w:ascii="Cambria" w:hAnsi="Cambria" w:cs="Calibri"/>
                <w:b/>
                <w:bCs/>
                <w:color w:val="000000"/>
                <w:sz w:val="18"/>
                <w:szCs w:val="18"/>
                <w:lang w:eastAsia="en-GB"/>
              </w:rPr>
              <w:t>1,475,269</w:t>
            </w:r>
          </w:p>
        </w:tc>
        <w:tc>
          <w:tcPr>
            <w:tcW w:w="1118" w:type="dxa"/>
            <w:tcBorders>
              <w:top w:val="nil"/>
              <w:left w:val="nil"/>
              <w:bottom w:val="single" w:sz="4" w:space="0" w:color="C00000"/>
              <w:right w:val="nil"/>
            </w:tcBorders>
            <w:shd w:val="clear" w:color="000000" w:fill="F2F2F2"/>
            <w:noWrap/>
            <w:vAlign w:val="bottom"/>
          </w:tcPr>
          <w:p w14:paraId="66E01053" w14:textId="77777777" w:rsidR="00B204B7" w:rsidRPr="0009052C" w:rsidRDefault="00B204B7" w:rsidP="000D493C">
            <w:pPr>
              <w:jc w:val="right"/>
              <w:rPr>
                <w:rFonts w:ascii="Cambria" w:hAnsi="Cambria" w:cs="Calibri"/>
                <w:color w:val="000000"/>
                <w:sz w:val="18"/>
                <w:szCs w:val="18"/>
                <w:lang w:eastAsia="en-GB"/>
              </w:rPr>
            </w:pPr>
            <w:r w:rsidRPr="0009052C">
              <w:rPr>
                <w:rFonts w:ascii="Cambria" w:hAnsi="Cambria" w:cs="Calibri"/>
                <w:color w:val="000000"/>
                <w:sz w:val="18"/>
                <w:szCs w:val="18"/>
                <w:lang w:eastAsia="en-GB"/>
              </w:rPr>
              <w:t> </w:t>
            </w:r>
          </w:p>
        </w:tc>
      </w:tr>
    </w:tbl>
    <w:p w14:paraId="5AD75EB0" w14:textId="77777777" w:rsidR="00B204B7" w:rsidRPr="0009052C" w:rsidRDefault="00B204B7" w:rsidP="00B204B7">
      <w:pPr>
        <w:widowControl w:val="0"/>
        <w:autoSpaceDE w:val="0"/>
        <w:autoSpaceDN w:val="0"/>
        <w:adjustRightInd w:val="0"/>
        <w:snapToGrid w:val="0"/>
        <w:jc w:val="both"/>
        <w:rPr>
          <w:rFonts w:ascii="Cambria" w:hAnsi="Cambria"/>
          <w:sz w:val="18"/>
          <w:szCs w:val="18"/>
        </w:rPr>
      </w:pPr>
    </w:p>
    <w:p w14:paraId="135869BF" w14:textId="77777777" w:rsidR="00B204B7" w:rsidRDefault="00B204B7" w:rsidP="00B204B7">
      <w:pPr>
        <w:widowControl w:val="0"/>
        <w:autoSpaceDE w:val="0"/>
        <w:autoSpaceDN w:val="0"/>
        <w:adjustRightInd w:val="0"/>
        <w:snapToGrid w:val="0"/>
        <w:jc w:val="both"/>
        <w:rPr>
          <w:rFonts w:ascii="Cambria" w:hAnsi="Cambria"/>
          <w:sz w:val="18"/>
          <w:szCs w:val="18"/>
        </w:rPr>
      </w:pPr>
      <w:r>
        <w:rPr>
          <w:rFonts w:ascii="Cambria" w:hAnsi="Cambria"/>
          <w:sz w:val="18"/>
          <w:szCs w:val="18"/>
        </w:rPr>
        <w:br w:type="page"/>
      </w:r>
    </w:p>
    <w:p w14:paraId="41DD75C4" w14:textId="77777777" w:rsidR="00B204B7" w:rsidRPr="0009052C" w:rsidRDefault="00B204B7" w:rsidP="00B204B7">
      <w:pPr>
        <w:widowControl w:val="0"/>
        <w:autoSpaceDE w:val="0"/>
        <w:autoSpaceDN w:val="0"/>
        <w:adjustRightInd w:val="0"/>
        <w:snapToGrid w:val="0"/>
        <w:jc w:val="both"/>
        <w:rPr>
          <w:rFonts w:ascii="Cambria" w:hAnsi="Cambria"/>
          <w:sz w:val="18"/>
          <w:szCs w:val="18"/>
        </w:rPr>
      </w:pPr>
    </w:p>
    <w:p w14:paraId="67FBAE93" w14:textId="77777777" w:rsidR="00B204B7" w:rsidRPr="001A4D98" w:rsidRDefault="00B204B7" w:rsidP="00B204B7">
      <w:pPr>
        <w:widowControl w:val="0"/>
        <w:autoSpaceDE w:val="0"/>
        <w:autoSpaceDN w:val="0"/>
        <w:adjustRightInd w:val="0"/>
        <w:snapToGrid w:val="0"/>
        <w:jc w:val="both"/>
        <w:rPr>
          <w:rFonts w:ascii="Cambria" w:hAnsi="Cambria"/>
          <w:sz w:val="20"/>
          <w:szCs w:val="20"/>
        </w:rPr>
      </w:pPr>
    </w:p>
    <w:tbl>
      <w:tblPr>
        <w:tblW w:w="9056" w:type="dxa"/>
        <w:tblLook w:val="04A0" w:firstRow="1" w:lastRow="0" w:firstColumn="1" w:lastColumn="0" w:noHBand="0" w:noVBand="1"/>
      </w:tblPr>
      <w:tblGrid>
        <w:gridCol w:w="3119"/>
        <w:gridCol w:w="1813"/>
        <w:gridCol w:w="1447"/>
        <w:gridCol w:w="1559"/>
        <w:gridCol w:w="1118"/>
      </w:tblGrid>
      <w:tr w:rsidR="00B204B7" w:rsidRPr="001A4D98" w14:paraId="32456D84" w14:textId="77777777" w:rsidTr="000D493C">
        <w:trPr>
          <w:trHeight w:val="797"/>
        </w:trPr>
        <w:tc>
          <w:tcPr>
            <w:tcW w:w="3119" w:type="dxa"/>
            <w:tcBorders>
              <w:top w:val="nil"/>
              <w:left w:val="nil"/>
              <w:bottom w:val="single" w:sz="4" w:space="0" w:color="C00000"/>
              <w:right w:val="single" w:sz="4" w:space="0" w:color="FFFFFF"/>
            </w:tcBorders>
            <w:shd w:val="clear" w:color="000000" w:fill="C00000"/>
            <w:noWrap/>
            <w:vAlign w:val="center"/>
            <w:hideMark/>
          </w:tcPr>
          <w:p w14:paraId="3D653D75" w14:textId="77777777" w:rsidR="00B204B7" w:rsidRPr="001A4D98" w:rsidRDefault="00B204B7" w:rsidP="000D493C">
            <w:pPr>
              <w:rPr>
                <w:rFonts w:ascii="Cambria" w:hAnsi="Cambria" w:cs="Calibri"/>
                <w:b/>
                <w:bCs/>
                <w:color w:val="FFFFFF"/>
                <w:sz w:val="17"/>
                <w:szCs w:val="17"/>
                <w:lang w:eastAsia="en-GB"/>
              </w:rPr>
            </w:pPr>
            <w:r w:rsidRPr="001A4D98">
              <w:rPr>
                <w:rFonts w:ascii="Cambria" w:hAnsi="Cambria" w:cs="Calibri"/>
                <w:b/>
                <w:bCs/>
                <w:color w:val="FFFFFF"/>
                <w:sz w:val="17"/>
                <w:szCs w:val="17"/>
                <w:lang w:eastAsia="en-GB"/>
              </w:rPr>
              <w:t>31 December 2020</w:t>
            </w:r>
          </w:p>
          <w:p w14:paraId="6FF3753D" w14:textId="77777777" w:rsidR="00B204B7" w:rsidRPr="001A4D98" w:rsidRDefault="00B204B7" w:rsidP="000D493C">
            <w:pPr>
              <w:rPr>
                <w:rFonts w:ascii="Cambria" w:hAnsi="Cambria" w:cs="Calibri"/>
                <w:b/>
                <w:bCs/>
                <w:color w:val="FFFFFF"/>
                <w:sz w:val="17"/>
                <w:szCs w:val="17"/>
                <w:lang w:eastAsia="en-GB"/>
              </w:rPr>
            </w:pPr>
          </w:p>
          <w:p w14:paraId="69E586CA" w14:textId="77777777" w:rsidR="00B204B7" w:rsidRPr="001A4D98" w:rsidRDefault="00B204B7" w:rsidP="000D493C">
            <w:pPr>
              <w:rPr>
                <w:rFonts w:ascii="Cambria" w:hAnsi="Cambria" w:cs="Calibri"/>
                <w:b/>
                <w:bCs/>
                <w:i/>
                <w:iCs/>
                <w:color w:val="FFFFFF"/>
                <w:sz w:val="17"/>
                <w:szCs w:val="17"/>
                <w:lang w:eastAsia="en-GB"/>
              </w:rPr>
            </w:pPr>
            <w:r w:rsidRPr="001A4D98">
              <w:rPr>
                <w:rFonts w:ascii="Cambria" w:hAnsi="Cambria" w:cs="Calibri"/>
                <w:b/>
                <w:bCs/>
                <w:i/>
                <w:iCs/>
                <w:color w:val="FFFFFF"/>
                <w:sz w:val="17"/>
                <w:szCs w:val="17"/>
                <w:lang w:eastAsia="en-GB"/>
              </w:rPr>
              <w:t>In thousands of €</w:t>
            </w:r>
          </w:p>
        </w:tc>
        <w:tc>
          <w:tcPr>
            <w:tcW w:w="1813" w:type="dxa"/>
            <w:tcBorders>
              <w:top w:val="nil"/>
              <w:left w:val="nil"/>
              <w:bottom w:val="single" w:sz="4" w:space="0" w:color="C00000"/>
              <w:right w:val="single" w:sz="4" w:space="0" w:color="FFFFFF"/>
            </w:tcBorders>
            <w:shd w:val="clear" w:color="000000" w:fill="C00000"/>
            <w:vAlign w:val="center"/>
            <w:hideMark/>
          </w:tcPr>
          <w:p w14:paraId="2570E74C" w14:textId="77777777" w:rsidR="00B204B7" w:rsidRPr="001A4D98" w:rsidRDefault="00B204B7" w:rsidP="000D493C">
            <w:pPr>
              <w:jc w:val="center"/>
              <w:rPr>
                <w:rFonts w:ascii="Cambria" w:hAnsi="Cambria" w:cs="Calibri"/>
                <w:b/>
                <w:bCs/>
                <w:color w:val="FFFFFF"/>
                <w:sz w:val="17"/>
                <w:szCs w:val="17"/>
                <w:lang w:eastAsia="en-GB"/>
              </w:rPr>
            </w:pPr>
            <w:r w:rsidRPr="001A4D98">
              <w:rPr>
                <w:rFonts w:ascii="Cambria" w:hAnsi="Cambria" w:cs="Calibri"/>
                <w:b/>
                <w:bCs/>
                <w:color w:val="FFFFFF"/>
                <w:sz w:val="17"/>
                <w:szCs w:val="17"/>
              </w:rPr>
              <w:t>Category in accordance with IFRS 9</w:t>
            </w:r>
          </w:p>
        </w:tc>
        <w:tc>
          <w:tcPr>
            <w:tcW w:w="1447" w:type="dxa"/>
            <w:tcBorders>
              <w:top w:val="nil"/>
              <w:left w:val="single" w:sz="4" w:space="0" w:color="FFFFFF"/>
              <w:bottom w:val="single" w:sz="4" w:space="0" w:color="C00000"/>
              <w:right w:val="single" w:sz="4" w:space="0" w:color="FFFFFF"/>
            </w:tcBorders>
            <w:shd w:val="clear" w:color="000000" w:fill="C00000"/>
            <w:vAlign w:val="center"/>
            <w:hideMark/>
          </w:tcPr>
          <w:p w14:paraId="7766285F" w14:textId="77777777" w:rsidR="00B204B7" w:rsidRPr="001A4D98" w:rsidRDefault="00B204B7" w:rsidP="000D493C">
            <w:pPr>
              <w:jc w:val="right"/>
              <w:rPr>
                <w:rFonts w:ascii="Cambria" w:hAnsi="Cambria" w:cs="Calibri"/>
                <w:b/>
                <w:bCs/>
                <w:color w:val="FFFFFF"/>
                <w:sz w:val="17"/>
                <w:szCs w:val="17"/>
                <w:lang w:eastAsia="en-GB"/>
              </w:rPr>
            </w:pPr>
            <w:r w:rsidRPr="001A4D98">
              <w:rPr>
                <w:rFonts w:ascii="Cambria" w:hAnsi="Cambria" w:cs="Calibri"/>
                <w:b/>
                <w:bCs/>
                <w:color w:val="FFFFFF"/>
                <w:sz w:val="17"/>
                <w:szCs w:val="17"/>
              </w:rPr>
              <w:t xml:space="preserve">Carrying amount </w:t>
            </w:r>
          </w:p>
        </w:tc>
        <w:tc>
          <w:tcPr>
            <w:tcW w:w="1559" w:type="dxa"/>
            <w:tcBorders>
              <w:top w:val="nil"/>
              <w:left w:val="single" w:sz="4" w:space="0" w:color="FFFFFF"/>
              <w:bottom w:val="single" w:sz="4" w:space="0" w:color="C00000"/>
              <w:right w:val="single" w:sz="4" w:space="0" w:color="FFFFFF"/>
            </w:tcBorders>
            <w:shd w:val="clear" w:color="000000" w:fill="C00000"/>
            <w:vAlign w:val="center"/>
          </w:tcPr>
          <w:p w14:paraId="2527B595" w14:textId="77777777" w:rsidR="00B204B7" w:rsidRPr="001A4D98" w:rsidRDefault="00B204B7" w:rsidP="000D493C">
            <w:pPr>
              <w:jc w:val="center"/>
              <w:rPr>
                <w:rFonts w:ascii="Cambria" w:hAnsi="Cambria" w:cs="Calibri"/>
                <w:b/>
                <w:bCs/>
                <w:color w:val="FFFFFF"/>
                <w:sz w:val="17"/>
                <w:szCs w:val="17"/>
                <w:lang w:eastAsia="en-GB"/>
              </w:rPr>
            </w:pPr>
            <w:r w:rsidRPr="001A4D98">
              <w:rPr>
                <w:rFonts w:ascii="Cambria" w:hAnsi="Cambria" w:cs="Calibri"/>
                <w:b/>
                <w:bCs/>
                <w:color w:val="FFFFFF"/>
                <w:sz w:val="17"/>
                <w:szCs w:val="17"/>
                <w:lang w:eastAsia="en-GB"/>
              </w:rPr>
              <w:t>Fair value</w:t>
            </w:r>
          </w:p>
        </w:tc>
        <w:tc>
          <w:tcPr>
            <w:tcW w:w="1118" w:type="dxa"/>
            <w:tcBorders>
              <w:top w:val="nil"/>
              <w:left w:val="single" w:sz="4" w:space="0" w:color="FFFFFF"/>
              <w:bottom w:val="single" w:sz="4" w:space="0" w:color="C00000"/>
              <w:right w:val="nil"/>
            </w:tcBorders>
            <w:shd w:val="clear" w:color="000000" w:fill="C00000"/>
            <w:vAlign w:val="center"/>
            <w:hideMark/>
          </w:tcPr>
          <w:p w14:paraId="7F6DCC59" w14:textId="77777777" w:rsidR="00B204B7" w:rsidRPr="001A4D98" w:rsidRDefault="00B204B7" w:rsidP="000D493C">
            <w:pPr>
              <w:jc w:val="center"/>
              <w:rPr>
                <w:rFonts w:ascii="Cambria" w:hAnsi="Cambria" w:cs="Calibri"/>
                <w:b/>
                <w:bCs/>
                <w:color w:val="FFFFFF"/>
                <w:sz w:val="17"/>
                <w:szCs w:val="17"/>
                <w:lang w:eastAsia="en-GB"/>
              </w:rPr>
            </w:pPr>
            <w:r w:rsidRPr="001A4D98">
              <w:rPr>
                <w:rFonts w:ascii="Cambria" w:hAnsi="Cambria" w:cs="Calibri"/>
                <w:b/>
                <w:bCs/>
                <w:color w:val="FFFFFF"/>
                <w:sz w:val="17"/>
                <w:szCs w:val="17"/>
                <w:lang w:eastAsia="en-GB"/>
              </w:rPr>
              <w:t xml:space="preserve">Fair value hierarchy </w:t>
            </w:r>
          </w:p>
        </w:tc>
      </w:tr>
      <w:tr w:rsidR="00B204B7" w:rsidRPr="001A4D98" w14:paraId="78693D46" w14:textId="77777777" w:rsidTr="000D493C">
        <w:trPr>
          <w:trHeight w:val="276"/>
        </w:trPr>
        <w:tc>
          <w:tcPr>
            <w:tcW w:w="3119" w:type="dxa"/>
            <w:tcBorders>
              <w:top w:val="nil"/>
              <w:left w:val="nil"/>
              <w:bottom w:val="single" w:sz="4" w:space="0" w:color="C00000"/>
              <w:right w:val="nil"/>
            </w:tcBorders>
            <w:shd w:val="clear" w:color="auto" w:fill="auto"/>
            <w:noWrap/>
            <w:vAlign w:val="bottom"/>
            <w:hideMark/>
          </w:tcPr>
          <w:p w14:paraId="2C872C1C" w14:textId="77777777" w:rsidR="00B204B7" w:rsidRPr="001A4D98" w:rsidRDefault="00B204B7" w:rsidP="000D493C">
            <w:pPr>
              <w:rPr>
                <w:rFonts w:ascii="Cambria" w:hAnsi="Cambria" w:cs="Calibri"/>
                <w:b/>
                <w:bCs/>
                <w:color w:val="000000"/>
                <w:sz w:val="18"/>
                <w:szCs w:val="18"/>
                <w:lang w:eastAsia="en-GB"/>
              </w:rPr>
            </w:pPr>
            <w:r w:rsidRPr="001A4D98">
              <w:rPr>
                <w:rFonts w:ascii="Cambria" w:hAnsi="Cambria" w:cs="Calibri"/>
                <w:b/>
                <w:bCs/>
                <w:color w:val="000000"/>
                <w:sz w:val="18"/>
                <w:szCs w:val="18"/>
                <w:lang w:eastAsia="en-GB"/>
              </w:rPr>
              <w:t>Assets</w:t>
            </w:r>
          </w:p>
        </w:tc>
        <w:tc>
          <w:tcPr>
            <w:tcW w:w="1813" w:type="dxa"/>
            <w:tcBorders>
              <w:top w:val="nil"/>
              <w:left w:val="nil"/>
              <w:bottom w:val="single" w:sz="4" w:space="0" w:color="C00000"/>
              <w:right w:val="nil"/>
            </w:tcBorders>
            <w:shd w:val="clear" w:color="auto" w:fill="auto"/>
            <w:vAlign w:val="bottom"/>
          </w:tcPr>
          <w:p w14:paraId="58B3E8C4" w14:textId="77777777" w:rsidR="00B204B7" w:rsidRPr="001A4D98" w:rsidRDefault="00B204B7" w:rsidP="000D493C">
            <w:pPr>
              <w:jc w:val="right"/>
              <w:rPr>
                <w:rFonts w:ascii="Cambria" w:hAnsi="Cambria" w:cs="Calibri"/>
                <w:color w:val="000000"/>
                <w:sz w:val="18"/>
                <w:szCs w:val="18"/>
                <w:lang w:eastAsia="en-GB"/>
              </w:rPr>
            </w:pPr>
          </w:p>
        </w:tc>
        <w:tc>
          <w:tcPr>
            <w:tcW w:w="1447" w:type="dxa"/>
            <w:tcBorders>
              <w:top w:val="nil"/>
              <w:left w:val="nil"/>
              <w:bottom w:val="single" w:sz="4" w:space="0" w:color="C00000"/>
              <w:right w:val="nil"/>
            </w:tcBorders>
            <w:shd w:val="clear" w:color="auto" w:fill="auto"/>
            <w:noWrap/>
            <w:vAlign w:val="bottom"/>
          </w:tcPr>
          <w:p w14:paraId="08F582B2" w14:textId="77777777" w:rsidR="00B204B7" w:rsidRPr="001A4D98" w:rsidRDefault="00B204B7" w:rsidP="000D493C">
            <w:pPr>
              <w:jc w:val="right"/>
              <w:rPr>
                <w:rFonts w:ascii="Cambria" w:hAnsi="Cambria" w:cs="Calibri"/>
                <w:color w:val="000000"/>
                <w:sz w:val="18"/>
                <w:szCs w:val="18"/>
                <w:lang w:eastAsia="en-GB"/>
              </w:rPr>
            </w:pPr>
          </w:p>
        </w:tc>
        <w:tc>
          <w:tcPr>
            <w:tcW w:w="1559" w:type="dxa"/>
            <w:tcBorders>
              <w:top w:val="nil"/>
              <w:left w:val="nil"/>
              <w:bottom w:val="single" w:sz="4" w:space="0" w:color="C00000"/>
              <w:right w:val="nil"/>
            </w:tcBorders>
            <w:shd w:val="clear" w:color="auto" w:fill="auto"/>
            <w:vAlign w:val="bottom"/>
          </w:tcPr>
          <w:p w14:paraId="4DA391D2" w14:textId="77777777" w:rsidR="00B204B7" w:rsidRPr="001A4D98" w:rsidRDefault="00B204B7" w:rsidP="000D493C">
            <w:pPr>
              <w:jc w:val="right"/>
              <w:rPr>
                <w:rFonts w:ascii="Cambria" w:hAnsi="Cambria" w:cs="Calibri"/>
                <w:color w:val="000000"/>
                <w:sz w:val="18"/>
                <w:szCs w:val="18"/>
                <w:lang w:eastAsia="en-GB"/>
              </w:rPr>
            </w:pPr>
          </w:p>
        </w:tc>
        <w:tc>
          <w:tcPr>
            <w:tcW w:w="1118" w:type="dxa"/>
            <w:tcBorders>
              <w:top w:val="nil"/>
              <w:left w:val="nil"/>
              <w:bottom w:val="single" w:sz="4" w:space="0" w:color="C00000"/>
              <w:right w:val="nil"/>
            </w:tcBorders>
            <w:shd w:val="clear" w:color="auto" w:fill="auto"/>
            <w:vAlign w:val="bottom"/>
          </w:tcPr>
          <w:p w14:paraId="171E171C" w14:textId="77777777" w:rsidR="00B204B7" w:rsidRPr="001A4D98" w:rsidRDefault="00B204B7" w:rsidP="000D493C">
            <w:pPr>
              <w:jc w:val="right"/>
              <w:rPr>
                <w:rFonts w:ascii="Cambria" w:hAnsi="Cambria" w:cs="Calibri"/>
                <w:color w:val="000000"/>
                <w:sz w:val="18"/>
                <w:szCs w:val="18"/>
                <w:lang w:eastAsia="en-GB"/>
              </w:rPr>
            </w:pPr>
          </w:p>
        </w:tc>
      </w:tr>
      <w:tr w:rsidR="00B204B7" w:rsidRPr="001A4D98" w14:paraId="38269915" w14:textId="77777777" w:rsidTr="000D493C">
        <w:trPr>
          <w:trHeight w:val="276"/>
        </w:trPr>
        <w:tc>
          <w:tcPr>
            <w:tcW w:w="3119" w:type="dxa"/>
            <w:tcBorders>
              <w:top w:val="nil"/>
              <w:left w:val="nil"/>
              <w:bottom w:val="single" w:sz="4" w:space="0" w:color="C00000"/>
              <w:right w:val="nil"/>
            </w:tcBorders>
            <w:shd w:val="clear" w:color="auto" w:fill="auto"/>
            <w:noWrap/>
            <w:vAlign w:val="bottom"/>
            <w:hideMark/>
          </w:tcPr>
          <w:p w14:paraId="786097CB" w14:textId="77777777" w:rsidR="00B204B7" w:rsidRPr="001A4D98" w:rsidRDefault="00B204B7" w:rsidP="000D493C">
            <w:pPr>
              <w:rPr>
                <w:rFonts w:ascii="Cambria" w:hAnsi="Cambria" w:cs="Calibri"/>
                <w:color w:val="000000"/>
                <w:sz w:val="18"/>
                <w:szCs w:val="18"/>
                <w:lang w:eastAsia="en-GB"/>
              </w:rPr>
            </w:pPr>
            <w:r w:rsidRPr="001A4D98">
              <w:rPr>
                <w:rFonts w:ascii="Cambria" w:hAnsi="Cambria" w:cs="Calibri"/>
                <w:color w:val="000000"/>
                <w:sz w:val="18"/>
                <w:szCs w:val="18"/>
                <w:lang w:eastAsia="en-GB"/>
              </w:rPr>
              <w:t>Other non-current receivables</w:t>
            </w:r>
          </w:p>
        </w:tc>
        <w:tc>
          <w:tcPr>
            <w:tcW w:w="1813" w:type="dxa"/>
            <w:tcBorders>
              <w:top w:val="nil"/>
              <w:left w:val="nil"/>
              <w:bottom w:val="single" w:sz="4" w:space="0" w:color="C00000"/>
              <w:right w:val="nil"/>
            </w:tcBorders>
            <w:shd w:val="clear" w:color="auto" w:fill="auto"/>
            <w:vAlign w:val="bottom"/>
          </w:tcPr>
          <w:p w14:paraId="2CAC4035"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auto"/>
            <w:vAlign w:val="bottom"/>
          </w:tcPr>
          <w:p w14:paraId="6727F5A9"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264,038</w:t>
            </w:r>
          </w:p>
        </w:tc>
        <w:tc>
          <w:tcPr>
            <w:tcW w:w="1559" w:type="dxa"/>
            <w:tcBorders>
              <w:top w:val="nil"/>
              <w:left w:val="nil"/>
              <w:bottom w:val="single" w:sz="4" w:space="0" w:color="C00000"/>
              <w:right w:val="nil"/>
            </w:tcBorders>
            <w:shd w:val="clear" w:color="auto" w:fill="auto"/>
            <w:vAlign w:val="bottom"/>
          </w:tcPr>
          <w:p w14:paraId="03084E62"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264,038</w:t>
            </w:r>
          </w:p>
        </w:tc>
        <w:tc>
          <w:tcPr>
            <w:tcW w:w="1118" w:type="dxa"/>
            <w:tcBorders>
              <w:top w:val="nil"/>
              <w:left w:val="nil"/>
              <w:bottom w:val="single" w:sz="4" w:space="0" w:color="C00000"/>
              <w:right w:val="nil"/>
            </w:tcBorders>
            <w:shd w:val="clear" w:color="auto" w:fill="auto"/>
            <w:noWrap/>
            <w:vAlign w:val="bottom"/>
          </w:tcPr>
          <w:p w14:paraId="70B3ADFC"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Level 2</w:t>
            </w:r>
          </w:p>
        </w:tc>
      </w:tr>
      <w:tr w:rsidR="00B204B7" w:rsidRPr="001A4D98" w14:paraId="02C40E9D"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3BCB80D6" w14:textId="77777777" w:rsidR="00B204B7" w:rsidRPr="001A4D98" w:rsidRDefault="00B204B7" w:rsidP="000D493C">
            <w:pPr>
              <w:rPr>
                <w:rFonts w:ascii="Cambria" w:hAnsi="Cambria" w:cs="Calibri"/>
                <w:color w:val="000000"/>
                <w:sz w:val="18"/>
                <w:szCs w:val="18"/>
                <w:lang w:eastAsia="en-GB"/>
              </w:rPr>
            </w:pPr>
            <w:r w:rsidRPr="001A4D98">
              <w:rPr>
                <w:rFonts w:ascii="Cambria" w:hAnsi="Cambria" w:cs="Calibri"/>
                <w:color w:val="000000"/>
                <w:sz w:val="18"/>
                <w:szCs w:val="18"/>
                <w:lang w:eastAsia="en-GB"/>
              </w:rPr>
              <w:t>Trade receivables</w:t>
            </w:r>
          </w:p>
        </w:tc>
        <w:tc>
          <w:tcPr>
            <w:tcW w:w="1813" w:type="dxa"/>
            <w:tcBorders>
              <w:top w:val="nil"/>
              <w:left w:val="nil"/>
              <w:bottom w:val="single" w:sz="4" w:space="0" w:color="C00000"/>
              <w:right w:val="nil"/>
            </w:tcBorders>
            <w:shd w:val="clear" w:color="auto" w:fill="auto"/>
            <w:vAlign w:val="bottom"/>
          </w:tcPr>
          <w:p w14:paraId="091A7327"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auto"/>
            <w:vAlign w:val="bottom"/>
          </w:tcPr>
          <w:p w14:paraId="56C057BD"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7,781</w:t>
            </w:r>
          </w:p>
        </w:tc>
        <w:tc>
          <w:tcPr>
            <w:tcW w:w="1559" w:type="dxa"/>
            <w:tcBorders>
              <w:top w:val="nil"/>
              <w:left w:val="nil"/>
              <w:bottom w:val="single" w:sz="4" w:space="0" w:color="C00000"/>
              <w:right w:val="nil"/>
            </w:tcBorders>
            <w:shd w:val="clear" w:color="auto" w:fill="auto"/>
            <w:vAlign w:val="bottom"/>
          </w:tcPr>
          <w:p w14:paraId="2BF2CCD2"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7,781</w:t>
            </w:r>
          </w:p>
        </w:tc>
        <w:tc>
          <w:tcPr>
            <w:tcW w:w="1118" w:type="dxa"/>
            <w:tcBorders>
              <w:top w:val="nil"/>
              <w:left w:val="nil"/>
              <w:bottom w:val="single" w:sz="4" w:space="0" w:color="C00000"/>
              <w:right w:val="nil"/>
            </w:tcBorders>
            <w:shd w:val="clear" w:color="auto" w:fill="auto"/>
            <w:noWrap/>
            <w:vAlign w:val="bottom"/>
          </w:tcPr>
          <w:p w14:paraId="1CA861FE"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Level 2</w:t>
            </w:r>
          </w:p>
        </w:tc>
      </w:tr>
      <w:tr w:rsidR="00B204B7" w:rsidRPr="001A4D98" w14:paraId="7BD625D1"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36715F7F" w14:textId="77777777" w:rsidR="00B204B7" w:rsidRPr="001A4D98" w:rsidRDefault="00B204B7" w:rsidP="000D493C">
            <w:pPr>
              <w:rPr>
                <w:rFonts w:ascii="Cambria" w:hAnsi="Cambria" w:cs="Calibri"/>
                <w:color w:val="000000"/>
                <w:sz w:val="18"/>
                <w:szCs w:val="18"/>
                <w:lang w:eastAsia="en-GB"/>
              </w:rPr>
            </w:pPr>
            <w:r w:rsidRPr="001A4D98">
              <w:rPr>
                <w:rFonts w:ascii="Cambria" w:hAnsi="Cambria" w:cs="Calibri"/>
                <w:color w:val="000000"/>
                <w:sz w:val="18"/>
                <w:szCs w:val="18"/>
                <w:lang w:eastAsia="en-GB"/>
              </w:rPr>
              <w:t>Other receivables</w:t>
            </w:r>
          </w:p>
        </w:tc>
        <w:tc>
          <w:tcPr>
            <w:tcW w:w="1813" w:type="dxa"/>
            <w:tcBorders>
              <w:top w:val="nil"/>
              <w:left w:val="nil"/>
              <w:bottom w:val="single" w:sz="4" w:space="0" w:color="C00000"/>
              <w:right w:val="nil"/>
            </w:tcBorders>
            <w:shd w:val="clear" w:color="auto" w:fill="auto"/>
            <w:vAlign w:val="bottom"/>
          </w:tcPr>
          <w:p w14:paraId="36696966"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auto"/>
            <w:vAlign w:val="bottom"/>
          </w:tcPr>
          <w:p w14:paraId="04FD4BDE"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7,713</w:t>
            </w:r>
          </w:p>
        </w:tc>
        <w:tc>
          <w:tcPr>
            <w:tcW w:w="1559" w:type="dxa"/>
            <w:tcBorders>
              <w:top w:val="nil"/>
              <w:left w:val="nil"/>
              <w:bottom w:val="single" w:sz="4" w:space="0" w:color="C00000"/>
              <w:right w:val="nil"/>
            </w:tcBorders>
            <w:shd w:val="clear" w:color="auto" w:fill="auto"/>
            <w:vAlign w:val="bottom"/>
          </w:tcPr>
          <w:p w14:paraId="04544703"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7,713</w:t>
            </w:r>
          </w:p>
        </w:tc>
        <w:tc>
          <w:tcPr>
            <w:tcW w:w="1118" w:type="dxa"/>
            <w:tcBorders>
              <w:top w:val="nil"/>
              <w:left w:val="nil"/>
              <w:bottom w:val="single" w:sz="4" w:space="0" w:color="C00000"/>
              <w:right w:val="nil"/>
            </w:tcBorders>
            <w:shd w:val="clear" w:color="auto" w:fill="auto"/>
            <w:noWrap/>
            <w:vAlign w:val="bottom"/>
          </w:tcPr>
          <w:p w14:paraId="3034FCE2"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Level 2</w:t>
            </w:r>
          </w:p>
        </w:tc>
      </w:tr>
      <w:tr w:rsidR="00B204B7" w:rsidRPr="001A4D98" w14:paraId="491F9078"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6175BA36" w14:textId="77777777" w:rsidR="00B204B7" w:rsidRPr="001A4D98" w:rsidRDefault="00B204B7" w:rsidP="000D493C">
            <w:pPr>
              <w:rPr>
                <w:rFonts w:ascii="Cambria" w:hAnsi="Cambria" w:cs="Calibri"/>
                <w:color w:val="000000"/>
                <w:sz w:val="18"/>
                <w:szCs w:val="18"/>
                <w:lang w:eastAsia="en-GB"/>
              </w:rPr>
            </w:pPr>
            <w:r w:rsidRPr="001A4D98">
              <w:rPr>
                <w:rFonts w:ascii="Cambria" w:hAnsi="Cambria" w:cs="Calibri"/>
                <w:color w:val="000000"/>
                <w:sz w:val="18"/>
                <w:szCs w:val="18"/>
                <w:lang w:eastAsia="en-GB"/>
              </w:rPr>
              <w:t>Derivative financial assets</w:t>
            </w:r>
          </w:p>
        </w:tc>
        <w:tc>
          <w:tcPr>
            <w:tcW w:w="1813" w:type="dxa"/>
            <w:tcBorders>
              <w:top w:val="nil"/>
              <w:left w:val="nil"/>
              <w:bottom w:val="single" w:sz="4" w:space="0" w:color="C00000"/>
              <w:right w:val="nil"/>
            </w:tcBorders>
            <w:shd w:val="clear" w:color="auto" w:fill="auto"/>
            <w:vAlign w:val="bottom"/>
          </w:tcPr>
          <w:p w14:paraId="7C758A0C"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FVTPL</w:t>
            </w:r>
          </w:p>
        </w:tc>
        <w:tc>
          <w:tcPr>
            <w:tcW w:w="1447" w:type="dxa"/>
            <w:tcBorders>
              <w:top w:val="nil"/>
              <w:left w:val="nil"/>
              <w:bottom w:val="single" w:sz="4" w:space="0" w:color="C00000"/>
              <w:right w:val="nil"/>
            </w:tcBorders>
            <w:shd w:val="clear" w:color="auto" w:fill="auto"/>
            <w:vAlign w:val="bottom"/>
          </w:tcPr>
          <w:p w14:paraId="443DE5CC"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w:t>
            </w:r>
          </w:p>
        </w:tc>
        <w:tc>
          <w:tcPr>
            <w:tcW w:w="1559" w:type="dxa"/>
            <w:tcBorders>
              <w:top w:val="nil"/>
              <w:left w:val="nil"/>
              <w:bottom w:val="single" w:sz="4" w:space="0" w:color="C00000"/>
              <w:right w:val="nil"/>
            </w:tcBorders>
            <w:shd w:val="clear" w:color="auto" w:fill="auto"/>
            <w:vAlign w:val="bottom"/>
          </w:tcPr>
          <w:p w14:paraId="15A58B45"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w:t>
            </w:r>
          </w:p>
        </w:tc>
        <w:tc>
          <w:tcPr>
            <w:tcW w:w="1118" w:type="dxa"/>
            <w:tcBorders>
              <w:top w:val="nil"/>
              <w:left w:val="nil"/>
              <w:bottom w:val="single" w:sz="4" w:space="0" w:color="C00000"/>
              <w:right w:val="nil"/>
            </w:tcBorders>
            <w:shd w:val="clear" w:color="auto" w:fill="auto"/>
            <w:noWrap/>
            <w:vAlign w:val="bottom"/>
          </w:tcPr>
          <w:p w14:paraId="0ADC8679"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Level 2</w:t>
            </w:r>
          </w:p>
        </w:tc>
      </w:tr>
      <w:tr w:rsidR="00B204B7" w:rsidRPr="001A4D98" w14:paraId="4F76A8F6"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5AF6347E" w14:textId="77777777" w:rsidR="00B204B7" w:rsidRPr="001A4D98" w:rsidRDefault="00B204B7" w:rsidP="000D493C">
            <w:pPr>
              <w:rPr>
                <w:rFonts w:ascii="Cambria" w:hAnsi="Cambria" w:cs="Calibri"/>
                <w:color w:val="000000"/>
                <w:sz w:val="18"/>
                <w:szCs w:val="18"/>
                <w:lang w:eastAsia="en-GB"/>
              </w:rPr>
            </w:pPr>
            <w:r w:rsidRPr="001A4D98">
              <w:rPr>
                <w:rFonts w:ascii="Cambria" w:hAnsi="Cambria" w:cs="Calibri"/>
                <w:color w:val="000000"/>
                <w:sz w:val="18"/>
                <w:szCs w:val="18"/>
                <w:lang w:eastAsia="en-GB"/>
              </w:rPr>
              <w:t>Cash and cash equivalents</w:t>
            </w:r>
          </w:p>
        </w:tc>
        <w:tc>
          <w:tcPr>
            <w:tcW w:w="1813" w:type="dxa"/>
            <w:tcBorders>
              <w:top w:val="nil"/>
              <w:left w:val="nil"/>
              <w:bottom w:val="single" w:sz="4" w:space="0" w:color="C00000"/>
              <w:right w:val="nil"/>
            </w:tcBorders>
            <w:shd w:val="clear" w:color="auto" w:fill="auto"/>
            <w:vAlign w:val="bottom"/>
          </w:tcPr>
          <w:p w14:paraId="3248AB01"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auto"/>
            <w:vAlign w:val="bottom"/>
          </w:tcPr>
          <w:p w14:paraId="28D5080D"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222,286</w:t>
            </w:r>
          </w:p>
        </w:tc>
        <w:tc>
          <w:tcPr>
            <w:tcW w:w="1559" w:type="dxa"/>
            <w:tcBorders>
              <w:top w:val="nil"/>
              <w:left w:val="nil"/>
              <w:bottom w:val="single" w:sz="4" w:space="0" w:color="C00000"/>
              <w:right w:val="nil"/>
            </w:tcBorders>
            <w:shd w:val="clear" w:color="auto" w:fill="auto"/>
            <w:vAlign w:val="bottom"/>
          </w:tcPr>
          <w:p w14:paraId="0FA2A787"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222,286</w:t>
            </w:r>
          </w:p>
        </w:tc>
        <w:tc>
          <w:tcPr>
            <w:tcW w:w="1118" w:type="dxa"/>
            <w:tcBorders>
              <w:top w:val="nil"/>
              <w:left w:val="nil"/>
              <w:bottom w:val="single" w:sz="4" w:space="0" w:color="C00000"/>
              <w:right w:val="nil"/>
            </w:tcBorders>
            <w:shd w:val="clear" w:color="auto" w:fill="auto"/>
            <w:noWrap/>
            <w:vAlign w:val="bottom"/>
          </w:tcPr>
          <w:p w14:paraId="6E01A07C"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Level 2</w:t>
            </w:r>
          </w:p>
        </w:tc>
      </w:tr>
      <w:tr w:rsidR="00B204B7" w:rsidRPr="001A4D98" w14:paraId="7B09E511"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163CBF36" w14:textId="77777777" w:rsidR="00B204B7" w:rsidRPr="001A4D98" w:rsidRDefault="00B204B7" w:rsidP="000D493C">
            <w:pPr>
              <w:rPr>
                <w:rFonts w:ascii="Cambria" w:hAnsi="Cambria" w:cs="Calibri"/>
                <w:b/>
                <w:bCs/>
                <w:color w:val="000000"/>
                <w:sz w:val="18"/>
                <w:szCs w:val="18"/>
                <w:lang w:eastAsia="en-GB"/>
              </w:rPr>
            </w:pPr>
            <w:r w:rsidRPr="001A4D98">
              <w:rPr>
                <w:rFonts w:ascii="Cambria" w:hAnsi="Cambria" w:cs="Calibri"/>
                <w:b/>
                <w:bCs/>
                <w:color w:val="000000"/>
                <w:sz w:val="18"/>
                <w:szCs w:val="18"/>
                <w:lang w:eastAsia="en-GB"/>
              </w:rPr>
              <w:t>Total</w:t>
            </w:r>
          </w:p>
        </w:tc>
        <w:tc>
          <w:tcPr>
            <w:tcW w:w="1813" w:type="dxa"/>
            <w:tcBorders>
              <w:top w:val="nil"/>
              <w:left w:val="nil"/>
              <w:bottom w:val="single" w:sz="4" w:space="0" w:color="C00000"/>
              <w:right w:val="nil"/>
            </w:tcBorders>
            <w:shd w:val="clear" w:color="auto" w:fill="auto"/>
            <w:vAlign w:val="bottom"/>
          </w:tcPr>
          <w:p w14:paraId="338025ED"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c>
          <w:tcPr>
            <w:tcW w:w="1447" w:type="dxa"/>
            <w:tcBorders>
              <w:top w:val="nil"/>
              <w:left w:val="nil"/>
              <w:bottom w:val="single" w:sz="4" w:space="0" w:color="C00000"/>
              <w:right w:val="nil"/>
            </w:tcBorders>
            <w:shd w:val="clear" w:color="auto" w:fill="auto"/>
            <w:vAlign w:val="center"/>
          </w:tcPr>
          <w:p w14:paraId="563BCE7C" w14:textId="77777777" w:rsidR="00B204B7" w:rsidRPr="001A4D98" w:rsidRDefault="00B204B7" w:rsidP="000D493C">
            <w:pPr>
              <w:jc w:val="right"/>
              <w:rPr>
                <w:rFonts w:ascii="Cambria" w:hAnsi="Cambria" w:cs="Calibri"/>
                <w:b/>
                <w:bCs/>
                <w:color w:val="000000"/>
                <w:sz w:val="17"/>
                <w:szCs w:val="17"/>
                <w:lang w:eastAsia="en-GB"/>
              </w:rPr>
            </w:pPr>
            <w:r w:rsidRPr="001A4D98">
              <w:rPr>
                <w:rFonts w:ascii="Cambria" w:hAnsi="Cambria" w:cs="Calibri"/>
                <w:b/>
                <w:bCs/>
                <w:color w:val="000000"/>
                <w:sz w:val="17"/>
                <w:szCs w:val="17"/>
                <w:lang w:eastAsia="en-GB"/>
              </w:rPr>
              <w:t>501,818</w:t>
            </w:r>
          </w:p>
        </w:tc>
        <w:tc>
          <w:tcPr>
            <w:tcW w:w="1559" w:type="dxa"/>
            <w:tcBorders>
              <w:top w:val="nil"/>
              <w:left w:val="nil"/>
              <w:bottom w:val="single" w:sz="4" w:space="0" w:color="C00000"/>
              <w:right w:val="nil"/>
            </w:tcBorders>
            <w:shd w:val="clear" w:color="auto" w:fill="auto"/>
            <w:vAlign w:val="center"/>
          </w:tcPr>
          <w:p w14:paraId="4F6D5FA2" w14:textId="77777777" w:rsidR="00B204B7" w:rsidRPr="001A4D98" w:rsidRDefault="00B204B7" w:rsidP="000D493C">
            <w:pPr>
              <w:jc w:val="right"/>
              <w:rPr>
                <w:rFonts w:ascii="Cambria" w:hAnsi="Cambria" w:cs="Calibri"/>
                <w:b/>
                <w:bCs/>
                <w:color w:val="000000"/>
                <w:sz w:val="17"/>
                <w:szCs w:val="17"/>
                <w:lang w:eastAsia="en-GB"/>
              </w:rPr>
            </w:pPr>
            <w:r w:rsidRPr="001A4D98">
              <w:rPr>
                <w:rFonts w:ascii="Cambria" w:hAnsi="Cambria" w:cs="Calibri"/>
                <w:b/>
                <w:bCs/>
                <w:color w:val="000000"/>
                <w:sz w:val="17"/>
                <w:szCs w:val="17"/>
                <w:lang w:eastAsia="en-GB"/>
              </w:rPr>
              <w:t>501,818</w:t>
            </w:r>
          </w:p>
        </w:tc>
        <w:tc>
          <w:tcPr>
            <w:tcW w:w="1118" w:type="dxa"/>
            <w:tcBorders>
              <w:top w:val="nil"/>
              <w:left w:val="nil"/>
              <w:bottom w:val="single" w:sz="4" w:space="0" w:color="C00000"/>
              <w:right w:val="nil"/>
            </w:tcBorders>
            <w:shd w:val="clear" w:color="auto" w:fill="auto"/>
            <w:noWrap/>
            <w:vAlign w:val="bottom"/>
          </w:tcPr>
          <w:p w14:paraId="31FABBF8"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r>
      <w:tr w:rsidR="00B204B7" w:rsidRPr="001A4D98" w14:paraId="03FAEC89"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45A5C46C" w14:textId="77777777" w:rsidR="00B204B7" w:rsidRPr="001A4D98" w:rsidRDefault="00B204B7" w:rsidP="000D493C">
            <w:pPr>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c>
          <w:tcPr>
            <w:tcW w:w="1813" w:type="dxa"/>
            <w:tcBorders>
              <w:top w:val="nil"/>
              <w:left w:val="nil"/>
              <w:bottom w:val="single" w:sz="4" w:space="0" w:color="C00000"/>
              <w:right w:val="nil"/>
            </w:tcBorders>
            <w:shd w:val="clear" w:color="auto" w:fill="auto"/>
            <w:vAlign w:val="bottom"/>
          </w:tcPr>
          <w:p w14:paraId="036D37D5"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c>
          <w:tcPr>
            <w:tcW w:w="1447" w:type="dxa"/>
            <w:tcBorders>
              <w:top w:val="nil"/>
              <w:left w:val="nil"/>
              <w:bottom w:val="single" w:sz="4" w:space="0" w:color="C00000"/>
              <w:right w:val="nil"/>
            </w:tcBorders>
            <w:shd w:val="clear" w:color="auto" w:fill="auto"/>
            <w:vAlign w:val="bottom"/>
          </w:tcPr>
          <w:p w14:paraId="10039CA1" w14:textId="77777777" w:rsidR="00B204B7" w:rsidRPr="001A4D98" w:rsidRDefault="00B204B7" w:rsidP="000D493C">
            <w:pPr>
              <w:jc w:val="right"/>
              <w:rPr>
                <w:rFonts w:ascii="Cambria" w:hAnsi="Cambria" w:cs="Calibri"/>
                <w:color w:val="000000"/>
                <w:sz w:val="17"/>
                <w:szCs w:val="17"/>
                <w:lang w:eastAsia="en-GB"/>
              </w:rPr>
            </w:pPr>
            <w:r w:rsidRPr="001A4D98">
              <w:rPr>
                <w:rFonts w:ascii="Cambria" w:hAnsi="Cambria" w:cs="Calibri"/>
                <w:color w:val="000000"/>
                <w:sz w:val="17"/>
                <w:szCs w:val="17"/>
                <w:lang w:eastAsia="en-GB"/>
              </w:rPr>
              <w:t> </w:t>
            </w:r>
          </w:p>
        </w:tc>
        <w:tc>
          <w:tcPr>
            <w:tcW w:w="1559" w:type="dxa"/>
            <w:tcBorders>
              <w:top w:val="nil"/>
              <w:left w:val="nil"/>
              <w:bottom w:val="single" w:sz="4" w:space="0" w:color="C00000"/>
              <w:right w:val="nil"/>
            </w:tcBorders>
            <w:shd w:val="clear" w:color="auto" w:fill="auto"/>
            <w:vAlign w:val="bottom"/>
          </w:tcPr>
          <w:p w14:paraId="759C9371" w14:textId="77777777" w:rsidR="00B204B7" w:rsidRPr="001A4D98" w:rsidRDefault="00B204B7" w:rsidP="000D493C">
            <w:pPr>
              <w:jc w:val="right"/>
              <w:rPr>
                <w:rFonts w:ascii="Cambria" w:hAnsi="Cambria" w:cs="Calibri"/>
                <w:color w:val="000000"/>
                <w:sz w:val="17"/>
                <w:szCs w:val="17"/>
                <w:lang w:eastAsia="en-GB"/>
              </w:rPr>
            </w:pPr>
            <w:r w:rsidRPr="001A4D98">
              <w:rPr>
                <w:rFonts w:ascii="Cambria" w:hAnsi="Cambria" w:cs="Calibri"/>
                <w:color w:val="000000"/>
                <w:sz w:val="17"/>
                <w:szCs w:val="17"/>
                <w:lang w:eastAsia="en-GB"/>
              </w:rPr>
              <w:t> </w:t>
            </w:r>
          </w:p>
        </w:tc>
        <w:tc>
          <w:tcPr>
            <w:tcW w:w="1118" w:type="dxa"/>
            <w:tcBorders>
              <w:top w:val="nil"/>
              <w:left w:val="nil"/>
              <w:bottom w:val="single" w:sz="4" w:space="0" w:color="C00000"/>
              <w:right w:val="nil"/>
            </w:tcBorders>
            <w:shd w:val="clear" w:color="auto" w:fill="auto"/>
            <w:noWrap/>
            <w:vAlign w:val="bottom"/>
          </w:tcPr>
          <w:p w14:paraId="12D156C8"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r>
      <w:tr w:rsidR="00B204B7" w:rsidRPr="001A4D98" w14:paraId="0BD46A62"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4C50E7E2" w14:textId="77777777" w:rsidR="00B204B7" w:rsidRPr="001A4D98" w:rsidRDefault="00B204B7" w:rsidP="000D493C">
            <w:pPr>
              <w:rPr>
                <w:rFonts w:ascii="Cambria" w:hAnsi="Cambria" w:cs="Calibri"/>
                <w:b/>
                <w:bCs/>
                <w:color w:val="000000"/>
                <w:sz w:val="18"/>
                <w:szCs w:val="18"/>
                <w:lang w:eastAsia="en-GB"/>
              </w:rPr>
            </w:pPr>
            <w:r w:rsidRPr="001A4D98">
              <w:rPr>
                <w:rFonts w:ascii="Cambria" w:hAnsi="Cambria" w:cs="Calibri"/>
                <w:b/>
                <w:bCs/>
                <w:color w:val="000000"/>
                <w:sz w:val="18"/>
                <w:szCs w:val="18"/>
                <w:lang w:eastAsia="en-GB"/>
              </w:rPr>
              <w:t>Liabilities</w:t>
            </w:r>
          </w:p>
        </w:tc>
        <w:tc>
          <w:tcPr>
            <w:tcW w:w="1813" w:type="dxa"/>
            <w:tcBorders>
              <w:top w:val="nil"/>
              <w:left w:val="nil"/>
              <w:bottom w:val="single" w:sz="4" w:space="0" w:color="C00000"/>
              <w:right w:val="nil"/>
            </w:tcBorders>
            <w:shd w:val="clear" w:color="auto" w:fill="auto"/>
            <w:vAlign w:val="bottom"/>
          </w:tcPr>
          <w:p w14:paraId="56DCB812"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c>
          <w:tcPr>
            <w:tcW w:w="1447" w:type="dxa"/>
            <w:tcBorders>
              <w:top w:val="nil"/>
              <w:left w:val="nil"/>
              <w:bottom w:val="single" w:sz="4" w:space="0" w:color="C00000"/>
              <w:right w:val="nil"/>
            </w:tcBorders>
            <w:shd w:val="clear" w:color="auto" w:fill="auto"/>
            <w:vAlign w:val="bottom"/>
          </w:tcPr>
          <w:p w14:paraId="6C8E64C0" w14:textId="77777777" w:rsidR="00B204B7" w:rsidRPr="001A4D98" w:rsidRDefault="00B204B7" w:rsidP="000D493C">
            <w:pPr>
              <w:jc w:val="right"/>
              <w:rPr>
                <w:rFonts w:ascii="Cambria" w:hAnsi="Cambria" w:cs="Calibri"/>
                <w:color w:val="000000"/>
                <w:sz w:val="17"/>
                <w:szCs w:val="17"/>
                <w:lang w:eastAsia="en-GB"/>
              </w:rPr>
            </w:pPr>
            <w:r w:rsidRPr="001A4D98">
              <w:rPr>
                <w:rFonts w:ascii="Cambria" w:hAnsi="Cambria" w:cs="Calibri"/>
                <w:color w:val="000000"/>
                <w:sz w:val="17"/>
                <w:szCs w:val="17"/>
                <w:lang w:eastAsia="en-GB"/>
              </w:rPr>
              <w:t> </w:t>
            </w:r>
          </w:p>
        </w:tc>
        <w:tc>
          <w:tcPr>
            <w:tcW w:w="1559" w:type="dxa"/>
            <w:tcBorders>
              <w:top w:val="nil"/>
              <w:left w:val="nil"/>
              <w:bottom w:val="single" w:sz="4" w:space="0" w:color="C00000"/>
              <w:right w:val="nil"/>
            </w:tcBorders>
            <w:shd w:val="clear" w:color="auto" w:fill="auto"/>
            <w:vAlign w:val="bottom"/>
          </w:tcPr>
          <w:p w14:paraId="2DBC0E44" w14:textId="77777777" w:rsidR="00B204B7" w:rsidRPr="001A4D98" w:rsidRDefault="00B204B7" w:rsidP="000D493C">
            <w:pPr>
              <w:jc w:val="right"/>
              <w:rPr>
                <w:rFonts w:ascii="Cambria" w:hAnsi="Cambria" w:cs="Calibri"/>
                <w:color w:val="000000"/>
                <w:sz w:val="17"/>
                <w:szCs w:val="17"/>
                <w:lang w:eastAsia="en-GB"/>
              </w:rPr>
            </w:pPr>
            <w:r w:rsidRPr="001A4D98">
              <w:rPr>
                <w:rFonts w:ascii="Cambria" w:hAnsi="Cambria" w:cs="Calibri"/>
                <w:color w:val="000000"/>
                <w:sz w:val="17"/>
                <w:szCs w:val="17"/>
                <w:lang w:eastAsia="en-GB"/>
              </w:rPr>
              <w:t> </w:t>
            </w:r>
          </w:p>
        </w:tc>
        <w:tc>
          <w:tcPr>
            <w:tcW w:w="1118" w:type="dxa"/>
            <w:tcBorders>
              <w:top w:val="nil"/>
              <w:left w:val="nil"/>
              <w:bottom w:val="single" w:sz="4" w:space="0" w:color="C00000"/>
              <w:right w:val="nil"/>
            </w:tcBorders>
            <w:shd w:val="clear" w:color="auto" w:fill="auto"/>
            <w:noWrap/>
            <w:vAlign w:val="bottom"/>
          </w:tcPr>
          <w:p w14:paraId="227C0B90"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r>
      <w:tr w:rsidR="00B204B7" w:rsidRPr="001A4D98" w14:paraId="6B849B56"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6F01E79F" w14:textId="77777777" w:rsidR="00B204B7" w:rsidRPr="001A4D98" w:rsidRDefault="00B204B7" w:rsidP="000D493C">
            <w:pPr>
              <w:rPr>
                <w:rFonts w:ascii="Cambria" w:hAnsi="Cambria" w:cs="Calibri"/>
                <w:color w:val="000000"/>
                <w:sz w:val="18"/>
                <w:szCs w:val="18"/>
                <w:lang w:eastAsia="en-GB"/>
              </w:rPr>
            </w:pPr>
            <w:r w:rsidRPr="001A4D98">
              <w:rPr>
                <w:rFonts w:ascii="Cambria" w:hAnsi="Cambria" w:cs="Calibri"/>
                <w:color w:val="000000"/>
                <w:sz w:val="18"/>
                <w:szCs w:val="18"/>
                <w:lang w:eastAsia="en-GB"/>
              </w:rPr>
              <w:t>Financial debt</w:t>
            </w:r>
          </w:p>
        </w:tc>
        <w:tc>
          <w:tcPr>
            <w:tcW w:w="1813" w:type="dxa"/>
            <w:tcBorders>
              <w:top w:val="nil"/>
              <w:left w:val="nil"/>
              <w:bottom w:val="single" w:sz="4" w:space="0" w:color="C00000"/>
              <w:right w:val="nil"/>
            </w:tcBorders>
            <w:shd w:val="clear" w:color="auto" w:fill="auto"/>
            <w:vAlign w:val="bottom"/>
          </w:tcPr>
          <w:p w14:paraId="371FBD8B"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c>
          <w:tcPr>
            <w:tcW w:w="1447" w:type="dxa"/>
            <w:tcBorders>
              <w:top w:val="nil"/>
              <w:left w:val="nil"/>
              <w:bottom w:val="single" w:sz="4" w:space="0" w:color="C00000"/>
              <w:right w:val="nil"/>
            </w:tcBorders>
            <w:shd w:val="clear" w:color="auto" w:fill="auto"/>
            <w:vAlign w:val="bottom"/>
          </w:tcPr>
          <w:p w14:paraId="57B73DDC" w14:textId="77777777" w:rsidR="00B204B7" w:rsidRPr="001A4D98" w:rsidRDefault="00B204B7" w:rsidP="000D493C">
            <w:pPr>
              <w:jc w:val="right"/>
              <w:rPr>
                <w:rFonts w:ascii="Cambria" w:hAnsi="Cambria" w:cs="Calibri"/>
                <w:b/>
                <w:bCs/>
                <w:color w:val="000000"/>
                <w:sz w:val="17"/>
                <w:szCs w:val="17"/>
                <w:lang w:eastAsia="en-GB"/>
              </w:rPr>
            </w:pPr>
            <w:r w:rsidRPr="001A4D98">
              <w:rPr>
                <w:rFonts w:ascii="Cambria" w:hAnsi="Cambria" w:cs="Calibri"/>
                <w:b/>
                <w:bCs/>
                <w:color w:val="000000"/>
                <w:sz w:val="17"/>
                <w:szCs w:val="17"/>
                <w:lang w:eastAsia="en-GB"/>
              </w:rPr>
              <w:t> </w:t>
            </w:r>
          </w:p>
        </w:tc>
        <w:tc>
          <w:tcPr>
            <w:tcW w:w="1559" w:type="dxa"/>
            <w:tcBorders>
              <w:top w:val="nil"/>
              <w:left w:val="nil"/>
              <w:bottom w:val="single" w:sz="4" w:space="0" w:color="C00000"/>
              <w:right w:val="nil"/>
            </w:tcBorders>
            <w:shd w:val="clear" w:color="auto" w:fill="auto"/>
            <w:vAlign w:val="bottom"/>
          </w:tcPr>
          <w:p w14:paraId="2BCCFBE3" w14:textId="77777777" w:rsidR="00B204B7" w:rsidRPr="001A4D98" w:rsidRDefault="00B204B7" w:rsidP="000D493C">
            <w:pPr>
              <w:jc w:val="right"/>
              <w:rPr>
                <w:rFonts w:ascii="Cambria" w:hAnsi="Cambria" w:cs="Calibri"/>
                <w:b/>
                <w:bCs/>
                <w:color w:val="000000"/>
                <w:sz w:val="17"/>
                <w:szCs w:val="17"/>
                <w:lang w:eastAsia="en-GB"/>
              </w:rPr>
            </w:pPr>
            <w:r w:rsidRPr="001A4D98">
              <w:rPr>
                <w:rFonts w:ascii="Cambria" w:hAnsi="Cambria" w:cs="Calibri"/>
                <w:b/>
                <w:bCs/>
                <w:color w:val="000000"/>
                <w:sz w:val="17"/>
                <w:szCs w:val="17"/>
                <w:lang w:eastAsia="en-GB"/>
              </w:rPr>
              <w:t> </w:t>
            </w:r>
          </w:p>
        </w:tc>
        <w:tc>
          <w:tcPr>
            <w:tcW w:w="1118" w:type="dxa"/>
            <w:tcBorders>
              <w:top w:val="nil"/>
              <w:left w:val="nil"/>
              <w:bottom w:val="single" w:sz="4" w:space="0" w:color="C00000"/>
              <w:right w:val="nil"/>
            </w:tcBorders>
            <w:shd w:val="clear" w:color="auto" w:fill="auto"/>
            <w:noWrap/>
            <w:vAlign w:val="bottom"/>
          </w:tcPr>
          <w:p w14:paraId="71E7FA92" w14:textId="77777777" w:rsidR="00B204B7" w:rsidRPr="001A4D98" w:rsidRDefault="00B204B7" w:rsidP="000D493C">
            <w:pPr>
              <w:jc w:val="right"/>
              <w:rPr>
                <w:rFonts w:ascii="Cambria" w:hAnsi="Cambria" w:cs="Calibri"/>
                <w:b/>
                <w:bCs/>
                <w:color w:val="000000"/>
                <w:sz w:val="18"/>
                <w:szCs w:val="18"/>
                <w:lang w:eastAsia="en-GB"/>
              </w:rPr>
            </w:pPr>
            <w:r w:rsidRPr="001A4D98">
              <w:rPr>
                <w:rFonts w:ascii="Cambria" w:hAnsi="Cambria" w:cs="Calibri"/>
                <w:b/>
                <w:bCs/>
                <w:color w:val="000000"/>
                <w:sz w:val="18"/>
                <w:szCs w:val="18"/>
                <w:lang w:eastAsia="en-GB"/>
              </w:rPr>
              <w:t> </w:t>
            </w:r>
          </w:p>
        </w:tc>
      </w:tr>
      <w:tr w:rsidR="00B204B7" w:rsidRPr="001A4D98" w14:paraId="2C664F66"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59482C73" w14:textId="77777777" w:rsidR="00B204B7" w:rsidRPr="001A4D98" w:rsidRDefault="00B204B7" w:rsidP="000D493C">
            <w:pPr>
              <w:rPr>
                <w:rFonts w:ascii="Cambria" w:hAnsi="Cambria" w:cs="Calibri"/>
                <w:color w:val="000000"/>
                <w:sz w:val="18"/>
                <w:szCs w:val="18"/>
                <w:lang w:eastAsia="en-GB"/>
              </w:rPr>
            </w:pPr>
            <w:r w:rsidRPr="001A4D98">
              <w:rPr>
                <w:rFonts w:ascii="Cambria" w:hAnsi="Cambria" w:cs="Calibri"/>
                <w:color w:val="000000"/>
                <w:sz w:val="18"/>
                <w:szCs w:val="18"/>
                <w:lang w:eastAsia="en-GB"/>
              </w:rPr>
              <w:t xml:space="preserve">   Bank debt</w:t>
            </w:r>
          </w:p>
        </w:tc>
        <w:tc>
          <w:tcPr>
            <w:tcW w:w="1813" w:type="dxa"/>
            <w:tcBorders>
              <w:top w:val="nil"/>
              <w:left w:val="nil"/>
              <w:bottom w:val="single" w:sz="4" w:space="0" w:color="C00000"/>
              <w:right w:val="nil"/>
            </w:tcBorders>
            <w:shd w:val="clear" w:color="auto" w:fill="auto"/>
            <w:vAlign w:val="bottom"/>
          </w:tcPr>
          <w:p w14:paraId="40DE1B82"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auto"/>
            <w:vAlign w:val="bottom"/>
          </w:tcPr>
          <w:p w14:paraId="23D21B00"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53,570</w:t>
            </w:r>
          </w:p>
        </w:tc>
        <w:tc>
          <w:tcPr>
            <w:tcW w:w="1559" w:type="dxa"/>
            <w:tcBorders>
              <w:top w:val="nil"/>
              <w:left w:val="nil"/>
              <w:bottom w:val="single" w:sz="4" w:space="0" w:color="C00000"/>
              <w:right w:val="nil"/>
            </w:tcBorders>
            <w:shd w:val="clear" w:color="auto" w:fill="auto"/>
            <w:vAlign w:val="bottom"/>
          </w:tcPr>
          <w:p w14:paraId="4E62A17F"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53,570</w:t>
            </w:r>
          </w:p>
        </w:tc>
        <w:tc>
          <w:tcPr>
            <w:tcW w:w="1118" w:type="dxa"/>
            <w:tcBorders>
              <w:top w:val="nil"/>
              <w:left w:val="nil"/>
              <w:bottom w:val="single" w:sz="4" w:space="0" w:color="C00000"/>
              <w:right w:val="nil"/>
            </w:tcBorders>
            <w:shd w:val="clear" w:color="auto" w:fill="auto"/>
            <w:noWrap/>
            <w:vAlign w:val="bottom"/>
          </w:tcPr>
          <w:p w14:paraId="38DA5E74"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Level 2</w:t>
            </w:r>
          </w:p>
        </w:tc>
      </w:tr>
      <w:tr w:rsidR="00B204B7" w:rsidRPr="001A4D98" w14:paraId="524E1D8B"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6C00CBED" w14:textId="77777777" w:rsidR="00B204B7" w:rsidRPr="001A4D98" w:rsidRDefault="00B204B7" w:rsidP="000D493C">
            <w:pPr>
              <w:rPr>
                <w:rFonts w:ascii="Cambria" w:hAnsi="Cambria" w:cs="Calibri"/>
                <w:color w:val="000000"/>
                <w:sz w:val="18"/>
                <w:szCs w:val="18"/>
                <w:lang w:eastAsia="en-GB"/>
              </w:rPr>
            </w:pPr>
            <w:r w:rsidRPr="001A4D98">
              <w:rPr>
                <w:rFonts w:ascii="Cambria" w:hAnsi="Cambria" w:cs="Calibri"/>
                <w:color w:val="000000"/>
                <w:sz w:val="18"/>
                <w:szCs w:val="18"/>
                <w:lang w:eastAsia="en-GB"/>
              </w:rPr>
              <w:t xml:space="preserve">   Bonds</w:t>
            </w:r>
          </w:p>
        </w:tc>
        <w:tc>
          <w:tcPr>
            <w:tcW w:w="1813" w:type="dxa"/>
            <w:tcBorders>
              <w:top w:val="nil"/>
              <w:left w:val="nil"/>
              <w:bottom w:val="single" w:sz="4" w:space="0" w:color="C00000"/>
              <w:right w:val="nil"/>
            </w:tcBorders>
            <w:shd w:val="clear" w:color="auto" w:fill="auto"/>
            <w:vAlign w:val="bottom"/>
          </w:tcPr>
          <w:p w14:paraId="759C3510"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auto"/>
            <w:vAlign w:val="bottom"/>
          </w:tcPr>
          <w:p w14:paraId="04AC8B4C"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715,544</w:t>
            </w:r>
          </w:p>
        </w:tc>
        <w:tc>
          <w:tcPr>
            <w:tcW w:w="1559" w:type="dxa"/>
            <w:tcBorders>
              <w:top w:val="nil"/>
              <w:left w:val="nil"/>
              <w:bottom w:val="single" w:sz="4" w:space="0" w:color="C00000"/>
              <w:right w:val="nil"/>
            </w:tcBorders>
            <w:shd w:val="clear" w:color="auto" w:fill="auto"/>
            <w:vAlign w:val="bottom"/>
          </w:tcPr>
          <w:p w14:paraId="6A68860C"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732,763</w:t>
            </w:r>
          </w:p>
        </w:tc>
        <w:tc>
          <w:tcPr>
            <w:tcW w:w="1118" w:type="dxa"/>
            <w:tcBorders>
              <w:top w:val="nil"/>
              <w:left w:val="nil"/>
              <w:bottom w:val="single" w:sz="4" w:space="0" w:color="C00000"/>
              <w:right w:val="nil"/>
            </w:tcBorders>
            <w:shd w:val="clear" w:color="auto" w:fill="auto"/>
            <w:noWrap/>
            <w:vAlign w:val="bottom"/>
          </w:tcPr>
          <w:p w14:paraId="46EB7757"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Level 1</w:t>
            </w:r>
          </w:p>
        </w:tc>
      </w:tr>
      <w:tr w:rsidR="00B204B7" w:rsidRPr="001A4D98" w14:paraId="12719F87"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19D04EA4" w14:textId="77777777" w:rsidR="00B204B7" w:rsidRPr="001A4D98" w:rsidRDefault="00B204B7" w:rsidP="000D493C">
            <w:pPr>
              <w:rPr>
                <w:rFonts w:ascii="Cambria" w:hAnsi="Cambria" w:cs="Calibri"/>
                <w:color w:val="000000"/>
                <w:sz w:val="18"/>
                <w:szCs w:val="18"/>
                <w:lang w:eastAsia="en-GB"/>
              </w:rPr>
            </w:pPr>
            <w:r w:rsidRPr="001A4D98">
              <w:rPr>
                <w:rFonts w:ascii="Cambria" w:hAnsi="Cambria" w:cs="Calibri"/>
                <w:color w:val="000000"/>
                <w:sz w:val="18"/>
                <w:szCs w:val="18"/>
                <w:lang w:eastAsia="en-GB"/>
              </w:rPr>
              <w:t>Trade payables</w:t>
            </w:r>
          </w:p>
        </w:tc>
        <w:tc>
          <w:tcPr>
            <w:tcW w:w="1813" w:type="dxa"/>
            <w:tcBorders>
              <w:top w:val="nil"/>
              <w:left w:val="nil"/>
              <w:bottom w:val="single" w:sz="4" w:space="0" w:color="C00000"/>
              <w:right w:val="nil"/>
            </w:tcBorders>
            <w:shd w:val="clear" w:color="auto" w:fill="auto"/>
            <w:vAlign w:val="bottom"/>
          </w:tcPr>
          <w:p w14:paraId="6765A7B1"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auto"/>
            <w:vAlign w:val="bottom"/>
          </w:tcPr>
          <w:p w14:paraId="41DF2165"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58,102</w:t>
            </w:r>
          </w:p>
        </w:tc>
        <w:tc>
          <w:tcPr>
            <w:tcW w:w="1559" w:type="dxa"/>
            <w:tcBorders>
              <w:top w:val="nil"/>
              <w:left w:val="nil"/>
              <w:bottom w:val="single" w:sz="4" w:space="0" w:color="C00000"/>
              <w:right w:val="nil"/>
            </w:tcBorders>
            <w:shd w:val="clear" w:color="auto" w:fill="auto"/>
            <w:vAlign w:val="bottom"/>
          </w:tcPr>
          <w:p w14:paraId="2810EF58"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58,102</w:t>
            </w:r>
          </w:p>
        </w:tc>
        <w:tc>
          <w:tcPr>
            <w:tcW w:w="1118" w:type="dxa"/>
            <w:tcBorders>
              <w:top w:val="nil"/>
              <w:left w:val="nil"/>
              <w:bottom w:val="single" w:sz="4" w:space="0" w:color="C00000"/>
              <w:right w:val="nil"/>
            </w:tcBorders>
            <w:shd w:val="clear" w:color="auto" w:fill="auto"/>
            <w:noWrap/>
            <w:vAlign w:val="bottom"/>
          </w:tcPr>
          <w:p w14:paraId="2CBAB9AB"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Level 2</w:t>
            </w:r>
          </w:p>
        </w:tc>
      </w:tr>
      <w:tr w:rsidR="00B204B7" w:rsidRPr="001A4D98" w14:paraId="3A305E74"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2C01BFAF" w14:textId="77777777" w:rsidR="00B204B7" w:rsidRPr="001A4D98" w:rsidRDefault="00B204B7" w:rsidP="000D493C">
            <w:pPr>
              <w:rPr>
                <w:rFonts w:ascii="Cambria" w:hAnsi="Cambria" w:cs="Calibri"/>
                <w:color w:val="000000"/>
                <w:sz w:val="18"/>
                <w:szCs w:val="18"/>
                <w:lang w:eastAsia="en-GB"/>
              </w:rPr>
            </w:pPr>
            <w:r w:rsidRPr="001A4D98">
              <w:rPr>
                <w:rFonts w:ascii="Cambria" w:hAnsi="Cambria" w:cs="Calibri"/>
                <w:color w:val="000000"/>
                <w:sz w:val="18"/>
                <w:szCs w:val="18"/>
                <w:lang w:eastAsia="en-GB"/>
              </w:rPr>
              <w:t>Other liabilities</w:t>
            </w:r>
          </w:p>
        </w:tc>
        <w:tc>
          <w:tcPr>
            <w:tcW w:w="1813" w:type="dxa"/>
            <w:tcBorders>
              <w:top w:val="nil"/>
              <w:left w:val="nil"/>
              <w:bottom w:val="single" w:sz="4" w:space="0" w:color="C00000"/>
              <w:right w:val="nil"/>
            </w:tcBorders>
            <w:shd w:val="clear" w:color="auto" w:fill="auto"/>
            <w:vAlign w:val="bottom"/>
          </w:tcPr>
          <w:p w14:paraId="5A23548B"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AC</w:t>
            </w:r>
          </w:p>
        </w:tc>
        <w:tc>
          <w:tcPr>
            <w:tcW w:w="1447" w:type="dxa"/>
            <w:tcBorders>
              <w:top w:val="nil"/>
              <w:left w:val="nil"/>
              <w:bottom w:val="single" w:sz="4" w:space="0" w:color="C00000"/>
              <w:right w:val="nil"/>
            </w:tcBorders>
            <w:shd w:val="clear" w:color="auto" w:fill="auto"/>
            <w:vAlign w:val="bottom"/>
          </w:tcPr>
          <w:p w14:paraId="186F4CA3"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24,856</w:t>
            </w:r>
          </w:p>
        </w:tc>
        <w:tc>
          <w:tcPr>
            <w:tcW w:w="1559" w:type="dxa"/>
            <w:tcBorders>
              <w:top w:val="nil"/>
              <w:left w:val="nil"/>
              <w:bottom w:val="single" w:sz="4" w:space="0" w:color="C00000"/>
              <w:right w:val="nil"/>
            </w:tcBorders>
            <w:shd w:val="clear" w:color="auto" w:fill="auto"/>
            <w:vAlign w:val="bottom"/>
          </w:tcPr>
          <w:p w14:paraId="00DBD186"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24,85</w:t>
            </w:r>
            <w:r>
              <w:rPr>
                <w:rFonts w:ascii="Cambria" w:hAnsi="Cambria" w:cs="Calibri"/>
                <w:sz w:val="17"/>
                <w:szCs w:val="17"/>
                <w:lang w:eastAsia="en-GB"/>
              </w:rPr>
              <w:t>6</w:t>
            </w:r>
          </w:p>
        </w:tc>
        <w:tc>
          <w:tcPr>
            <w:tcW w:w="1118" w:type="dxa"/>
            <w:tcBorders>
              <w:top w:val="nil"/>
              <w:left w:val="nil"/>
              <w:bottom w:val="single" w:sz="4" w:space="0" w:color="C00000"/>
              <w:right w:val="nil"/>
            </w:tcBorders>
            <w:shd w:val="clear" w:color="auto" w:fill="auto"/>
            <w:noWrap/>
            <w:vAlign w:val="bottom"/>
          </w:tcPr>
          <w:p w14:paraId="0C01C006"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Level 2</w:t>
            </w:r>
          </w:p>
        </w:tc>
      </w:tr>
      <w:tr w:rsidR="00B204B7" w:rsidRPr="001A4D98" w14:paraId="31264FC1"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6CA456ED" w14:textId="77777777" w:rsidR="00B204B7" w:rsidRPr="001A4D98" w:rsidRDefault="00B204B7" w:rsidP="000D493C">
            <w:pPr>
              <w:rPr>
                <w:rFonts w:ascii="Cambria" w:hAnsi="Cambria" w:cs="Calibri"/>
                <w:color w:val="000000"/>
                <w:sz w:val="18"/>
                <w:szCs w:val="18"/>
                <w:lang w:eastAsia="en-GB"/>
              </w:rPr>
            </w:pPr>
            <w:r w:rsidRPr="001A4D98">
              <w:rPr>
                <w:rFonts w:ascii="Cambria" w:hAnsi="Cambria" w:cs="Calibri"/>
                <w:color w:val="000000"/>
                <w:sz w:val="18"/>
                <w:szCs w:val="18"/>
                <w:lang w:eastAsia="en-GB"/>
              </w:rPr>
              <w:t>Derivative financial liabilities</w:t>
            </w:r>
          </w:p>
        </w:tc>
        <w:tc>
          <w:tcPr>
            <w:tcW w:w="1813" w:type="dxa"/>
            <w:tcBorders>
              <w:top w:val="nil"/>
              <w:left w:val="nil"/>
              <w:bottom w:val="single" w:sz="4" w:space="0" w:color="C00000"/>
              <w:right w:val="nil"/>
            </w:tcBorders>
            <w:shd w:val="clear" w:color="auto" w:fill="auto"/>
            <w:vAlign w:val="bottom"/>
          </w:tcPr>
          <w:p w14:paraId="77A7AEE4"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HFT</w:t>
            </w:r>
          </w:p>
        </w:tc>
        <w:tc>
          <w:tcPr>
            <w:tcW w:w="1447" w:type="dxa"/>
            <w:tcBorders>
              <w:top w:val="nil"/>
              <w:left w:val="nil"/>
              <w:bottom w:val="single" w:sz="4" w:space="0" w:color="C00000"/>
              <w:right w:val="nil"/>
            </w:tcBorders>
            <w:shd w:val="clear" w:color="auto" w:fill="auto"/>
            <w:vAlign w:val="bottom"/>
          </w:tcPr>
          <w:p w14:paraId="76ED5723"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w:t>
            </w:r>
          </w:p>
        </w:tc>
        <w:tc>
          <w:tcPr>
            <w:tcW w:w="1559" w:type="dxa"/>
            <w:tcBorders>
              <w:top w:val="nil"/>
              <w:left w:val="nil"/>
              <w:bottom w:val="single" w:sz="4" w:space="0" w:color="C00000"/>
              <w:right w:val="nil"/>
            </w:tcBorders>
            <w:shd w:val="clear" w:color="auto" w:fill="auto"/>
            <w:vAlign w:val="bottom"/>
          </w:tcPr>
          <w:p w14:paraId="0A34D2BA" w14:textId="77777777" w:rsidR="00B204B7" w:rsidRPr="001A4D98" w:rsidRDefault="00B204B7" w:rsidP="000D493C">
            <w:pPr>
              <w:jc w:val="right"/>
              <w:rPr>
                <w:rFonts w:ascii="Cambria" w:hAnsi="Cambria" w:cs="Calibri"/>
                <w:sz w:val="17"/>
                <w:szCs w:val="17"/>
                <w:lang w:eastAsia="en-GB"/>
              </w:rPr>
            </w:pPr>
            <w:r w:rsidRPr="001A4D98">
              <w:rPr>
                <w:rFonts w:ascii="Cambria" w:hAnsi="Cambria" w:cs="Calibri"/>
                <w:sz w:val="17"/>
                <w:szCs w:val="17"/>
                <w:lang w:eastAsia="en-GB"/>
              </w:rPr>
              <w:t>-</w:t>
            </w:r>
          </w:p>
        </w:tc>
        <w:tc>
          <w:tcPr>
            <w:tcW w:w="1118" w:type="dxa"/>
            <w:tcBorders>
              <w:top w:val="nil"/>
              <w:left w:val="nil"/>
              <w:bottom w:val="single" w:sz="4" w:space="0" w:color="C00000"/>
              <w:right w:val="nil"/>
            </w:tcBorders>
            <w:shd w:val="clear" w:color="auto" w:fill="auto"/>
            <w:noWrap/>
            <w:vAlign w:val="bottom"/>
          </w:tcPr>
          <w:p w14:paraId="2784EA89"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Level 2</w:t>
            </w:r>
          </w:p>
        </w:tc>
      </w:tr>
      <w:tr w:rsidR="00B204B7" w:rsidRPr="001A4D98" w14:paraId="3F590371" w14:textId="77777777" w:rsidTr="000D493C">
        <w:trPr>
          <w:trHeight w:val="276"/>
        </w:trPr>
        <w:tc>
          <w:tcPr>
            <w:tcW w:w="3119" w:type="dxa"/>
            <w:tcBorders>
              <w:top w:val="nil"/>
              <w:left w:val="nil"/>
              <w:bottom w:val="single" w:sz="4" w:space="0" w:color="C00000"/>
              <w:right w:val="nil"/>
            </w:tcBorders>
            <w:shd w:val="clear" w:color="auto" w:fill="auto"/>
            <w:noWrap/>
            <w:vAlign w:val="bottom"/>
          </w:tcPr>
          <w:p w14:paraId="25CE6B9E" w14:textId="77777777" w:rsidR="00B204B7" w:rsidRPr="001A4D98" w:rsidRDefault="00B204B7" w:rsidP="000D493C">
            <w:pPr>
              <w:rPr>
                <w:rFonts w:ascii="Cambria" w:hAnsi="Cambria" w:cs="Calibri"/>
                <w:b/>
                <w:bCs/>
                <w:color w:val="000000"/>
                <w:sz w:val="18"/>
                <w:szCs w:val="18"/>
                <w:lang w:eastAsia="en-GB"/>
              </w:rPr>
            </w:pPr>
            <w:r w:rsidRPr="001A4D98">
              <w:rPr>
                <w:rFonts w:ascii="Cambria" w:hAnsi="Cambria" w:cs="Calibri"/>
                <w:b/>
                <w:bCs/>
                <w:color w:val="000000"/>
                <w:sz w:val="18"/>
                <w:szCs w:val="18"/>
                <w:lang w:eastAsia="en-GB"/>
              </w:rPr>
              <w:t>Total</w:t>
            </w:r>
          </w:p>
        </w:tc>
        <w:tc>
          <w:tcPr>
            <w:tcW w:w="1813" w:type="dxa"/>
            <w:tcBorders>
              <w:top w:val="nil"/>
              <w:left w:val="nil"/>
              <w:bottom w:val="single" w:sz="4" w:space="0" w:color="C00000"/>
              <w:right w:val="nil"/>
            </w:tcBorders>
            <w:shd w:val="clear" w:color="auto" w:fill="auto"/>
            <w:vAlign w:val="bottom"/>
          </w:tcPr>
          <w:p w14:paraId="7B035154" w14:textId="77777777" w:rsidR="00B204B7" w:rsidRPr="001A4D98" w:rsidRDefault="00B204B7" w:rsidP="000D493C">
            <w:pPr>
              <w:jc w:val="right"/>
              <w:rPr>
                <w:rFonts w:ascii="Cambria" w:hAnsi="Cambria" w:cs="Calibri"/>
                <w:b/>
                <w:bCs/>
                <w:color w:val="000000"/>
                <w:sz w:val="18"/>
                <w:szCs w:val="18"/>
                <w:lang w:eastAsia="en-GB"/>
              </w:rPr>
            </w:pPr>
            <w:r w:rsidRPr="001A4D98">
              <w:rPr>
                <w:rFonts w:ascii="Cambria" w:hAnsi="Cambria" w:cs="Calibri"/>
                <w:b/>
                <w:bCs/>
                <w:color w:val="000000"/>
                <w:sz w:val="18"/>
                <w:szCs w:val="18"/>
                <w:lang w:eastAsia="en-GB"/>
              </w:rPr>
              <w:t> </w:t>
            </w:r>
          </w:p>
        </w:tc>
        <w:tc>
          <w:tcPr>
            <w:tcW w:w="1447" w:type="dxa"/>
            <w:tcBorders>
              <w:top w:val="nil"/>
              <w:left w:val="nil"/>
              <w:bottom w:val="single" w:sz="4" w:space="0" w:color="C00000"/>
              <w:right w:val="nil"/>
            </w:tcBorders>
            <w:shd w:val="clear" w:color="auto" w:fill="auto"/>
            <w:vAlign w:val="center"/>
          </w:tcPr>
          <w:p w14:paraId="495407EA" w14:textId="77777777" w:rsidR="00B204B7" w:rsidRPr="001A4D98" w:rsidRDefault="00B204B7" w:rsidP="000D493C">
            <w:pPr>
              <w:jc w:val="right"/>
              <w:rPr>
                <w:rFonts w:ascii="Cambria" w:hAnsi="Cambria" w:cs="Calibri"/>
                <w:b/>
                <w:bCs/>
                <w:color w:val="000000"/>
                <w:sz w:val="17"/>
                <w:szCs w:val="17"/>
                <w:lang w:eastAsia="en-GB"/>
              </w:rPr>
            </w:pPr>
            <w:r w:rsidRPr="001A4D98">
              <w:rPr>
                <w:rFonts w:ascii="Cambria" w:hAnsi="Cambria" w:cs="Calibri"/>
                <w:b/>
                <w:bCs/>
                <w:color w:val="000000"/>
                <w:sz w:val="17"/>
                <w:szCs w:val="17"/>
                <w:lang w:eastAsia="en-GB"/>
              </w:rPr>
              <w:t>852,07</w:t>
            </w:r>
            <w:r>
              <w:rPr>
                <w:rFonts w:ascii="Cambria" w:hAnsi="Cambria" w:cs="Calibri"/>
                <w:b/>
                <w:bCs/>
                <w:color w:val="000000"/>
                <w:sz w:val="17"/>
                <w:szCs w:val="17"/>
                <w:lang w:eastAsia="en-GB"/>
              </w:rPr>
              <w:t>2</w:t>
            </w:r>
          </w:p>
        </w:tc>
        <w:tc>
          <w:tcPr>
            <w:tcW w:w="1559" w:type="dxa"/>
            <w:tcBorders>
              <w:top w:val="nil"/>
              <w:left w:val="nil"/>
              <w:bottom w:val="single" w:sz="4" w:space="0" w:color="C00000"/>
              <w:right w:val="nil"/>
            </w:tcBorders>
            <w:shd w:val="clear" w:color="auto" w:fill="auto"/>
            <w:vAlign w:val="center"/>
          </w:tcPr>
          <w:p w14:paraId="37C07459" w14:textId="77777777" w:rsidR="00B204B7" w:rsidRPr="001A4D98" w:rsidRDefault="00B204B7" w:rsidP="000D493C">
            <w:pPr>
              <w:jc w:val="right"/>
              <w:rPr>
                <w:rFonts w:ascii="Cambria" w:hAnsi="Cambria" w:cs="Calibri"/>
                <w:b/>
                <w:bCs/>
                <w:color w:val="000000"/>
                <w:sz w:val="17"/>
                <w:szCs w:val="17"/>
                <w:lang w:eastAsia="en-GB"/>
              </w:rPr>
            </w:pPr>
            <w:r w:rsidRPr="001A4D98">
              <w:rPr>
                <w:rFonts w:ascii="Cambria" w:hAnsi="Cambria" w:cs="Calibri"/>
                <w:b/>
                <w:bCs/>
                <w:color w:val="000000"/>
                <w:sz w:val="17"/>
                <w:szCs w:val="17"/>
                <w:lang w:eastAsia="en-GB"/>
              </w:rPr>
              <w:t>869,29</w:t>
            </w:r>
            <w:r>
              <w:rPr>
                <w:rFonts w:ascii="Cambria" w:hAnsi="Cambria" w:cs="Calibri"/>
                <w:b/>
                <w:bCs/>
                <w:color w:val="000000"/>
                <w:sz w:val="17"/>
                <w:szCs w:val="17"/>
                <w:lang w:eastAsia="en-GB"/>
              </w:rPr>
              <w:t>1</w:t>
            </w:r>
          </w:p>
        </w:tc>
        <w:tc>
          <w:tcPr>
            <w:tcW w:w="1118" w:type="dxa"/>
            <w:tcBorders>
              <w:top w:val="nil"/>
              <w:left w:val="nil"/>
              <w:bottom w:val="single" w:sz="4" w:space="0" w:color="C00000"/>
              <w:right w:val="nil"/>
            </w:tcBorders>
            <w:shd w:val="clear" w:color="auto" w:fill="auto"/>
            <w:noWrap/>
            <w:vAlign w:val="bottom"/>
          </w:tcPr>
          <w:p w14:paraId="6D3C5A17" w14:textId="77777777" w:rsidR="00B204B7" w:rsidRPr="001A4D98" w:rsidRDefault="00B204B7" w:rsidP="000D493C">
            <w:pPr>
              <w:jc w:val="right"/>
              <w:rPr>
                <w:rFonts w:ascii="Cambria" w:hAnsi="Cambria" w:cs="Calibri"/>
                <w:color w:val="000000"/>
                <w:sz w:val="18"/>
                <w:szCs w:val="18"/>
                <w:lang w:eastAsia="en-GB"/>
              </w:rPr>
            </w:pPr>
            <w:r w:rsidRPr="001A4D98">
              <w:rPr>
                <w:rFonts w:ascii="Cambria" w:hAnsi="Cambria" w:cs="Calibri"/>
                <w:color w:val="000000"/>
                <w:sz w:val="18"/>
                <w:szCs w:val="18"/>
                <w:lang w:eastAsia="en-GB"/>
              </w:rPr>
              <w:t> </w:t>
            </w:r>
          </w:p>
        </w:tc>
      </w:tr>
    </w:tbl>
    <w:p w14:paraId="54E5CCDB" w14:textId="77777777" w:rsidR="00B204B7" w:rsidRPr="001A4D98" w:rsidRDefault="00B204B7" w:rsidP="00B204B7">
      <w:pPr>
        <w:widowControl w:val="0"/>
        <w:autoSpaceDE w:val="0"/>
        <w:autoSpaceDN w:val="0"/>
        <w:adjustRightInd w:val="0"/>
        <w:snapToGrid w:val="0"/>
        <w:jc w:val="both"/>
        <w:rPr>
          <w:rFonts w:ascii="Cambria" w:hAnsi="Cambria"/>
          <w:sz w:val="18"/>
          <w:szCs w:val="18"/>
        </w:rPr>
      </w:pPr>
    </w:p>
    <w:p w14:paraId="0EF0E05A" w14:textId="77777777" w:rsidR="00B204B7" w:rsidRPr="001A4D98" w:rsidRDefault="00B204B7" w:rsidP="00B204B7">
      <w:pPr>
        <w:widowControl w:val="0"/>
        <w:autoSpaceDE w:val="0"/>
        <w:autoSpaceDN w:val="0"/>
        <w:adjustRightInd w:val="0"/>
        <w:snapToGrid w:val="0"/>
        <w:jc w:val="both"/>
        <w:rPr>
          <w:rFonts w:ascii="Cambria" w:hAnsi="Cambria"/>
          <w:sz w:val="18"/>
          <w:szCs w:val="18"/>
        </w:rPr>
      </w:pPr>
    </w:p>
    <w:p w14:paraId="49DB9AA9" w14:textId="77777777" w:rsidR="00B204B7" w:rsidRPr="0009052C" w:rsidRDefault="00B204B7" w:rsidP="00B204B7">
      <w:pPr>
        <w:numPr>
          <w:ilvl w:val="0"/>
          <w:numId w:val="83"/>
        </w:numPr>
        <w:tabs>
          <w:tab w:val="clear" w:pos="851"/>
          <w:tab w:val="num" w:pos="8615"/>
        </w:tabs>
        <w:spacing w:after="240"/>
        <w:ind w:left="567" w:hanging="567"/>
        <w:jc w:val="both"/>
        <w:outlineLvl w:val="0"/>
        <w:rPr>
          <w:rFonts w:ascii="Cambria" w:hAnsi="Cambria"/>
          <w:b/>
          <w:kern w:val="20"/>
          <w:sz w:val="26"/>
          <w:szCs w:val="26"/>
          <w:lang w:eastAsia="en-GB"/>
        </w:rPr>
      </w:pPr>
      <w:r w:rsidRPr="0009052C">
        <w:rPr>
          <w:rFonts w:ascii="Cambria" w:hAnsi="Cambria"/>
          <w:b/>
          <w:kern w:val="20"/>
          <w:sz w:val="26"/>
          <w:szCs w:val="26"/>
          <w:lang w:eastAsia="en-GB"/>
        </w:rPr>
        <w:t>Contingencies and commitments</w:t>
      </w:r>
    </w:p>
    <w:tbl>
      <w:tblPr>
        <w:tblW w:w="8822" w:type="dxa"/>
        <w:tblInd w:w="108" w:type="dxa"/>
        <w:tblLook w:val="04A0" w:firstRow="1" w:lastRow="0" w:firstColumn="1" w:lastColumn="0" w:noHBand="0" w:noVBand="1"/>
      </w:tblPr>
      <w:tblGrid>
        <w:gridCol w:w="6271"/>
        <w:gridCol w:w="1205"/>
        <w:gridCol w:w="1346"/>
      </w:tblGrid>
      <w:tr w:rsidR="00B204B7" w:rsidRPr="0009052C" w14:paraId="1F0C7E48" w14:textId="77777777" w:rsidTr="000D493C">
        <w:trPr>
          <w:trHeight w:val="276"/>
        </w:trPr>
        <w:tc>
          <w:tcPr>
            <w:tcW w:w="6271" w:type="dxa"/>
            <w:tcBorders>
              <w:top w:val="nil"/>
              <w:left w:val="nil"/>
              <w:bottom w:val="nil"/>
              <w:right w:val="nil"/>
            </w:tcBorders>
            <w:shd w:val="clear" w:color="000000" w:fill="CC0000"/>
            <w:noWrap/>
            <w:vAlign w:val="center"/>
            <w:hideMark/>
          </w:tcPr>
          <w:p w14:paraId="08C9278E" w14:textId="77777777" w:rsidR="00B204B7" w:rsidRPr="0009052C" w:rsidRDefault="00B204B7" w:rsidP="000D493C">
            <w:pPr>
              <w:rPr>
                <w:rFonts w:ascii="Cambria" w:hAnsi="Cambria"/>
                <w:b/>
                <w:bCs/>
                <w:color w:val="FFFFFF"/>
                <w:sz w:val="19"/>
                <w:szCs w:val="19"/>
                <w:lang w:eastAsia="en-GB"/>
              </w:rPr>
            </w:pPr>
            <w:r w:rsidRPr="0009052C">
              <w:rPr>
                <w:rFonts w:ascii="Cambria" w:hAnsi="Cambria"/>
                <w:i/>
                <w:iCs/>
                <w:color w:val="FFFFFF"/>
                <w:sz w:val="19"/>
                <w:szCs w:val="19"/>
                <w:lang w:eastAsia="en-GB"/>
              </w:rPr>
              <w:t>(in thousands of €)</w:t>
            </w:r>
          </w:p>
        </w:tc>
        <w:tc>
          <w:tcPr>
            <w:tcW w:w="1205" w:type="dxa"/>
            <w:tcBorders>
              <w:top w:val="nil"/>
              <w:left w:val="nil"/>
              <w:bottom w:val="nil"/>
              <w:right w:val="nil"/>
            </w:tcBorders>
            <w:shd w:val="clear" w:color="000000" w:fill="CC0000"/>
            <w:noWrap/>
            <w:vAlign w:val="center"/>
            <w:hideMark/>
          </w:tcPr>
          <w:p w14:paraId="27FF241E" w14:textId="77777777" w:rsidR="00B204B7" w:rsidRPr="007E1B2B" w:rsidRDefault="00B204B7" w:rsidP="000D493C">
            <w:pPr>
              <w:jc w:val="right"/>
              <w:rPr>
                <w:rFonts w:ascii="Cambria" w:hAnsi="Cambria"/>
                <w:b/>
                <w:color w:val="FFFFFF"/>
                <w:sz w:val="19"/>
                <w:szCs w:val="19"/>
                <w:lang w:eastAsia="en-GB"/>
              </w:rPr>
            </w:pPr>
            <w:r w:rsidRPr="0009052C">
              <w:rPr>
                <w:rFonts w:ascii="Cambria" w:hAnsi="Cambria"/>
                <w:b/>
                <w:bCs/>
                <w:color w:val="FFFFFF"/>
                <w:sz w:val="19"/>
                <w:szCs w:val="19"/>
                <w:lang w:eastAsia="en-GB"/>
              </w:rPr>
              <w:t>30.06.202</w:t>
            </w:r>
            <w:r>
              <w:rPr>
                <w:rFonts w:ascii="Cambria" w:hAnsi="Cambria"/>
                <w:b/>
                <w:color w:val="FFFFFF"/>
                <w:sz w:val="19"/>
                <w:szCs w:val="19"/>
                <w:lang w:eastAsia="en-GB"/>
              </w:rPr>
              <w:t>1</w:t>
            </w:r>
          </w:p>
        </w:tc>
        <w:tc>
          <w:tcPr>
            <w:tcW w:w="1346" w:type="dxa"/>
            <w:tcBorders>
              <w:top w:val="nil"/>
              <w:left w:val="nil"/>
              <w:bottom w:val="single" w:sz="4" w:space="0" w:color="C00000"/>
              <w:right w:val="nil"/>
            </w:tcBorders>
            <w:shd w:val="clear" w:color="000000" w:fill="CC0000"/>
            <w:vAlign w:val="center"/>
          </w:tcPr>
          <w:p w14:paraId="021948DA" w14:textId="77777777" w:rsidR="00B204B7" w:rsidRPr="0009052C" w:rsidRDefault="00B204B7" w:rsidP="000D493C">
            <w:pPr>
              <w:jc w:val="right"/>
              <w:rPr>
                <w:rFonts w:ascii="Cambria" w:hAnsi="Cambria"/>
                <w:b/>
                <w:bCs/>
                <w:color w:val="FFFFFF"/>
                <w:sz w:val="19"/>
                <w:szCs w:val="19"/>
                <w:lang w:eastAsia="en-GB"/>
              </w:rPr>
            </w:pPr>
            <w:r w:rsidRPr="0009052C">
              <w:rPr>
                <w:rFonts w:ascii="Cambria" w:hAnsi="Cambria"/>
                <w:b/>
                <w:bCs/>
                <w:color w:val="FFFFFF"/>
                <w:sz w:val="19"/>
                <w:szCs w:val="19"/>
                <w:lang w:eastAsia="en-GB"/>
              </w:rPr>
              <w:t>31.12.20</w:t>
            </w:r>
            <w:r>
              <w:rPr>
                <w:rFonts w:ascii="Cambria" w:hAnsi="Cambria"/>
                <w:b/>
                <w:color w:val="FFFFFF"/>
                <w:sz w:val="19"/>
                <w:szCs w:val="19"/>
                <w:lang w:eastAsia="en-GB"/>
              </w:rPr>
              <w:t>20</w:t>
            </w:r>
          </w:p>
        </w:tc>
      </w:tr>
      <w:tr w:rsidR="00B204B7" w:rsidRPr="0009052C" w14:paraId="2750383A" w14:textId="77777777" w:rsidTr="000D493C">
        <w:trPr>
          <w:trHeight w:val="241"/>
        </w:trPr>
        <w:tc>
          <w:tcPr>
            <w:tcW w:w="6271" w:type="dxa"/>
            <w:tcBorders>
              <w:top w:val="nil"/>
              <w:left w:val="nil"/>
              <w:bottom w:val="single" w:sz="4" w:space="0" w:color="C00000"/>
              <w:right w:val="nil"/>
            </w:tcBorders>
            <w:shd w:val="clear" w:color="auto" w:fill="auto"/>
            <w:noWrap/>
            <w:vAlign w:val="bottom"/>
            <w:hideMark/>
          </w:tcPr>
          <w:p w14:paraId="3D5554A5"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olor w:val="000000"/>
                <w:sz w:val="20"/>
                <w:szCs w:val="20"/>
              </w:rPr>
              <w:t>Contingent liabilities</w:t>
            </w:r>
          </w:p>
        </w:tc>
        <w:tc>
          <w:tcPr>
            <w:tcW w:w="1205" w:type="dxa"/>
            <w:tcBorders>
              <w:top w:val="nil"/>
              <w:left w:val="nil"/>
              <w:bottom w:val="single" w:sz="4" w:space="0" w:color="C00000"/>
              <w:right w:val="nil"/>
            </w:tcBorders>
            <w:shd w:val="clear" w:color="000000" w:fill="F2F2F2"/>
            <w:noWrap/>
            <w:vAlign w:val="bottom"/>
          </w:tcPr>
          <w:p w14:paraId="0D9D092C" w14:textId="77777777" w:rsidR="00B204B7" w:rsidRPr="0009052C" w:rsidRDefault="00B204B7" w:rsidP="000D493C">
            <w:pPr>
              <w:jc w:val="right"/>
              <w:rPr>
                <w:rFonts w:ascii="Cambria" w:hAnsi="Cambria"/>
                <w:sz w:val="20"/>
                <w:szCs w:val="20"/>
                <w:lang w:eastAsia="en-GB"/>
              </w:rPr>
            </w:pPr>
            <w:r w:rsidRPr="008D6A20">
              <w:rPr>
                <w:rFonts w:ascii="Cambria" w:hAnsi="Cambria" w:cs="Arial"/>
                <w:sz w:val="20"/>
                <w:szCs w:val="20"/>
                <w:lang w:eastAsia="en-GB"/>
              </w:rPr>
              <w:t xml:space="preserve">1,033 </w:t>
            </w:r>
          </w:p>
        </w:tc>
        <w:tc>
          <w:tcPr>
            <w:tcW w:w="1346" w:type="dxa"/>
            <w:tcBorders>
              <w:top w:val="nil"/>
              <w:left w:val="nil"/>
              <w:bottom w:val="single" w:sz="4" w:space="0" w:color="C00000"/>
              <w:right w:val="nil"/>
            </w:tcBorders>
            <w:shd w:val="clear" w:color="auto" w:fill="auto"/>
            <w:vAlign w:val="bottom"/>
          </w:tcPr>
          <w:p w14:paraId="5C759E8C" w14:textId="77777777" w:rsidR="00B204B7" w:rsidRPr="0009052C" w:rsidRDefault="00B204B7" w:rsidP="000D493C">
            <w:pPr>
              <w:jc w:val="right"/>
              <w:rPr>
                <w:rFonts w:ascii="Cambria" w:hAnsi="Cambria"/>
                <w:sz w:val="20"/>
                <w:szCs w:val="20"/>
                <w:lang w:eastAsia="en-GB"/>
              </w:rPr>
            </w:pPr>
            <w:r w:rsidRPr="008D6A20">
              <w:rPr>
                <w:rFonts w:ascii="Cambria" w:hAnsi="Cambria" w:cs="Arial"/>
                <w:sz w:val="20"/>
                <w:szCs w:val="20"/>
                <w:lang w:eastAsia="en-GB"/>
              </w:rPr>
              <w:t xml:space="preserve">1,391 </w:t>
            </w:r>
          </w:p>
        </w:tc>
      </w:tr>
      <w:tr w:rsidR="00B204B7" w:rsidRPr="0009052C" w14:paraId="1D967CAA"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4B89DAF7"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olor w:val="000000"/>
                <w:sz w:val="20"/>
                <w:szCs w:val="20"/>
              </w:rPr>
              <w:t>Commitments to purchase land</w:t>
            </w:r>
          </w:p>
        </w:tc>
        <w:tc>
          <w:tcPr>
            <w:tcW w:w="1205" w:type="dxa"/>
            <w:tcBorders>
              <w:top w:val="nil"/>
              <w:left w:val="nil"/>
              <w:bottom w:val="single" w:sz="4" w:space="0" w:color="C00000"/>
              <w:right w:val="nil"/>
            </w:tcBorders>
            <w:shd w:val="clear" w:color="000000" w:fill="F2F2F2"/>
            <w:noWrap/>
            <w:vAlign w:val="bottom"/>
          </w:tcPr>
          <w:p w14:paraId="02A22407" w14:textId="77777777" w:rsidR="00B204B7" w:rsidRPr="0009052C" w:rsidRDefault="00B204B7" w:rsidP="000D493C">
            <w:pPr>
              <w:jc w:val="right"/>
              <w:rPr>
                <w:rFonts w:ascii="Cambria" w:hAnsi="Cambria"/>
                <w:sz w:val="20"/>
                <w:szCs w:val="20"/>
                <w:lang w:eastAsia="en-GB"/>
              </w:rPr>
            </w:pPr>
            <w:r w:rsidRPr="008D6A20">
              <w:rPr>
                <w:rFonts w:ascii="Cambria" w:hAnsi="Cambria" w:cs="Arial"/>
                <w:sz w:val="20"/>
                <w:szCs w:val="20"/>
                <w:lang w:eastAsia="en-GB"/>
              </w:rPr>
              <w:t xml:space="preserve">237,965 </w:t>
            </w:r>
          </w:p>
        </w:tc>
        <w:tc>
          <w:tcPr>
            <w:tcW w:w="1346" w:type="dxa"/>
            <w:tcBorders>
              <w:top w:val="nil"/>
              <w:left w:val="nil"/>
              <w:bottom w:val="single" w:sz="4" w:space="0" w:color="C00000"/>
              <w:right w:val="nil"/>
            </w:tcBorders>
            <w:shd w:val="clear" w:color="auto" w:fill="auto"/>
            <w:vAlign w:val="bottom"/>
          </w:tcPr>
          <w:p w14:paraId="214CE268" w14:textId="77777777" w:rsidR="00B204B7" w:rsidRPr="0009052C" w:rsidRDefault="00B204B7" w:rsidP="000D493C">
            <w:pPr>
              <w:jc w:val="right"/>
              <w:rPr>
                <w:rFonts w:ascii="Cambria" w:hAnsi="Cambria"/>
                <w:sz w:val="20"/>
                <w:szCs w:val="20"/>
                <w:lang w:eastAsia="en-GB"/>
              </w:rPr>
            </w:pPr>
            <w:r w:rsidRPr="008D6A20">
              <w:rPr>
                <w:rFonts w:ascii="Cambria" w:hAnsi="Cambria" w:cs="Arial"/>
                <w:sz w:val="20"/>
                <w:szCs w:val="20"/>
                <w:lang w:eastAsia="en-GB"/>
              </w:rPr>
              <w:t xml:space="preserve">179,567 </w:t>
            </w:r>
          </w:p>
        </w:tc>
      </w:tr>
      <w:tr w:rsidR="00B204B7" w:rsidRPr="0009052C" w14:paraId="3ECC4612" w14:textId="77777777" w:rsidTr="000D493C">
        <w:trPr>
          <w:trHeight w:val="264"/>
        </w:trPr>
        <w:tc>
          <w:tcPr>
            <w:tcW w:w="6271" w:type="dxa"/>
            <w:tcBorders>
              <w:top w:val="nil"/>
              <w:left w:val="nil"/>
              <w:bottom w:val="single" w:sz="4" w:space="0" w:color="C00000"/>
              <w:right w:val="nil"/>
            </w:tcBorders>
            <w:shd w:val="clear" w:color="auto" w:fill="auto"/>
            <w:noWrap/>
            <w:vAlign w:val="bottom"/>
            <w:hideMark/>
          </w:tcPr>
          <w:p w14:paraId="313937D0" w14:textId="77777777" w:rsidR="00B204B7" w:rsidRPr="0009052C" w:rsidRDefault="00B204B7" w:rsidP="000D493C">
            <w:pPr>
              <w:rPr>
                <w:rFonts w:ascii="Cambria" w:hAnsi="Cambria" w:cs="Calibri"/>
                <w:color w:val="000000"/>
                <w:sz w:val="20"/>
                <w:szCs w:val="20"/>
                <w:lang w:eastAsia="nl-NL"/>
              </w:rPr>
            </w:pPr>
            <w:r w:rsidRPr="0009052C">
              <w:rPr>
                <w:rFonts w:ascii="Cambria" w:hAnsi="Cambria"/>
                <w:color w:val="000000"/>
                <w:sz w:val="20"/>
                <w:szCs w:val="20"/>
              </w:rPr>
              <w:t>Commitments to develop new projects</w:t>
            </w:r>
          </w:p>
        </w:tc>
        <w:tc>
          <w:tcPr>
            <w:tcW w:w="1205" w:type="dxa"/>
            <w:tcBorders>
              <w:top w:val="nil"/>
              <w:left w:val="nil"/>
              <w:bottom w:val="single" w:sz="4" w:space="0" w:color="C00000"/>
              <w:right w:val="nil"/>
            </w:tcBorders>
            <w:shd w:val="clear" w:color="000000" w:fill="F2F2F2"/>
            <w:noWrap/>
            <w:vAlign w:val="bottom"/>
          </w:tcPr>
          <w:p w14:paraId="7B1EE6EC" w14:textId="77777777" w:rsidR="00B204B7" w:rsidRPr="0009052C" w:rsidRDefault="00B204B7" w:rsidP="000D493C">
            <w:pPr>
              <w:jc w:val="right"/>
              <w:rPr>
                <w:rFonts w:ascii="Cambria" w:hAnsi="Cambria"/>
                <w:sz w:val="20"/>
                <w:szCs w:val="20"/>
                <w:lang w:eastAsia="en-GB"/>
              </w:rPr>
            </w:pPr>
            <w:r>
              <w:rPr>
                <w:rFonts w:ascii="Cambria" w:hAnsi="Cambria" w:cs="Arial"/>
                <w:sz w:val="20"/>
                <w:szCs w:val="20"/>
                <w:lang w:eastAsia="en-GB"/>
              </w:rPr>
              <w:t>313,708</w:t>
            </w:r>
            <w:r w:rsidRPr="008D6A20">
              <w:rPr>
                <w:rFonts w:ascii="Cambria" w:hAnsi="Cambria" w:cs="Arial"/>
                <w:sz w:val="20"/>
                <w:szCs w:val="20"/>
                <w:lang w:eastAsia="en-GB"/>
              </w:rPr>
              <w:t xml:space="preserve"> </w:t>
            </w:r>
          </w:p>
        </w:tc>
        <w:tc>
          <w:tcPr>
            <w:tcW w:w="1346" w:type="dxa"/>
            <w:tcBorders>
              <w:top w:val="nil"/>
              <w:left w:val="nil"/>
              <w:bottom w:val="single" w:sz="4" w:space="0" w:color="C00000"/>
              <w:right w:val="nil"/>
            </w:tcBorders>
            <w:shd w:val="clear" w:color="auto" w:fill="auto"/>
            <w:vAlign w:val="bottom"/>
          </w:tcPr>
          <w:p w14:paraId="6B8DED0F" w14:textId="77777777" w:rsidR="00B204B7" w:rsidRPr="0009052C" w:rsidRDefault="00B204B7" w:rsidP="000D493C">
            <w:pPr>
              <w:jc w:val="right"/>
              <w:rPr>
                <w:rFonts w:ascii="Cambria" w:hAnsi="Cambria"/>
                <w:sz w:val="20"/>
                <w:szCs w:val="20"/>
                <w:lang w:eastAsia="en-GB"/>
              </w:rPr>
            </w:pPr>
            <w:r w:rsidRPr="008D6A20">
              <w:rPr>
                <w:rFonts w:ascii="Cambria" w:hAnsi="Cambria" w:cs="Arial"/>
                <w:sz w:val="20"/>
                <w:szCs w:val="20"/>
                <w:lang w:eastAsia="en-GB"/>
              </w:rPr>
              <w:t xml:space="preserve">342,747 </w:t>
            </w:r>
          </w:p>
        </w:tc>
      </w:tr>
    </w:tbl>
    <w:p w14:paraId="3DA8F07D" w14:textId="77777777" w:rsidR="00B204B7" w:rsidRPr="0009052C" w:rsidRDefault="00B204B7" w:rsidP="00B204B7">
      <w:pPr>
        <w:widowControl w:val="0"/>
        <w:autoSpaceDE w:val="0"/>
        <w:autoSpaceDN w:val="0"/>
        <w:adjustRightInd w:val="0"/>
        <w:snapToGrid w:val="0"/>
        <w:rPr>
          <w:rFonts w:ascii="BotanikaStd Bold" w:hAnsi="BotanikaStd Bold" w:cs="BotanikaStd Bold"/>
          <w:lang w:eastAsia="en-GB"/>
        </w:rPr>
      </w:pPr>
      <w:bookmarkStart w:id="7" w:name="_Hlk35539410"/>
    </w:p>
    <w:p w14:paraId="151EBDFC" w14:textId="77777777" w:rsidR="00B204B7" w:rsidRPr="005D786E" w:rsidRDefault="00B204B7" w:rsidP="00B204B7">
      <w:pPr>
        <w:widowControl w:val="0"/>
        <w:autoSpaceDE w:val="0"/>
        <w:autoSpaceDN w:val="0"/>
        <w:adjustRightInd w:val="0"/>
        <w:snapToGrid w:val="0"/>
        <w:rPr>
          <w:rFonts w:ascii="Cambria" w:hAnsi="Cambria" w:cs="BotanikaStd Bold"/>
          <w:sz w:val="20"/>
          <w:szCs w:val="20"/>
          <w:lang w:val="en-GB" w:eastAsia="en-GB"/>
        </w:rPr>
      </w:pPr>
      <w:r w:rsidRPr="005D786E">
        <w:rPr>
          <w:rFonts w:ascii="Cambria" w:hAnsi="Cambria" w:cs="BotanikaStd Bold"/>
          <w:sz w:val="20"/>
          <w:szCs w:val="20"/>
          <w:lang w:val="en-GB" w:eastAsia="en-GB"/>
        </w:rPr>
        <w:t>Contingent liabilities mainly relate to bank guarantees linked to land plots and built out of infrastructure on development land.</w:t>
      </w:r>
    </w:p>
    <w:p w14:paraId="576B2677" w14:textId="77777777" w:rsidR="00B204B7" w:rsidRPr="005D786E" w:rsidRDefault="00B204B7" w:rsidP="00B204B7">
      <w:pPr>
        <w:widowControl w:val="0"/>
        <w:autoSpaceDE w:val="0"/>
        <w:autoSpaceDN w:val="0"/>
        <w:adjustRightInd w:val="0"/>
        <w:snapToGrid w:val="0"/>
        <w:rPr>
          <w:rFonts w:ascii="Cambria" w:hAnsi="Cambria" w:cs="BotanikaStd Bold"/>
          <w:sz w:val="20"/>
          <w:szCs w:val="20"/>
          <w:lang w:val="en-GB" w:eastAsia="en-GB"/>
        </w:rPr>
      </w:pPr>
    </w:p>
    <w:p w14:paraId="44AF8CBB" w14:textId="77777777" w:rsidR="00B204B7" w:rsidRPr="005D786E" w:rsidRDefault="00B204B7" w:rsidP="00B204B7">
      <w:pPr>
        <w:widowControl w:val="0"/>
        <w:autoSpaceDE w:val="0"/>
        <w:autoSpaceDN w:val="0"/>
        <w:adjustRightInd w:val="0"/>
        <w:snapToGrid w:val="0"/>
        <w:spacing w:after="360"/>
        <w:jc w:val="both"/>
        <w:rPr>
          <w:rFonts w:ascii="Cambria" w:hAnsi="Cambria"/>
          <w:sz w:val="20"/>
          <w:szCs w:val="20"/>
          <w:highlight w:val="yellow"/>
          <w:lang w:val="en-GB" w:eastAsia="en-GB"/>
        </w:rPr>
      </w:pPr>
      <w:r w:rsidRPr="005D786E">
        <w:rPr>
          <w:rFonts w:ascii="Cambria" w:hAnsi="Cambria" w:cs="BotanikaStd Bold"/>
          <w:sz w:val="20"/>
          <w:szCs w:val="20"/>
          <w:lang w:val="en-GB" w:eastAsia="en-GB"/>
        </w:rPr>
        <w:t xml:space="preserve">The commitment to purchase land relates to </w:t>
      </w:r>
      <w:r w:rsidRPr="005D786E">
        <w:rPr>
          <w:rFonts w:ascii="Cambria" w:hAnsi="Cambria" w:cs="Cambria"/>
          <w:sz w:val="20"/>
          <w:szCs w:val="20"/>
          <w:lang w:val="en-GB" w:eastAsia="en-GB"/>
        </w:rPr>
        <w:t xml:space="preserve">contracts concerning the future purchase of </w:t>
      </w:r>
      <w:r w:rsidRPr="005D786E">
        <w:rPr>
          <w:rFonts w:ascii="Cambria" w:hAnsi="Cambria" w:cs="Cambria"/>
          <w:sz w:val="20"/>
          <w:szCs w:val="20"/>
          <w:lang w:eastAsia="en-GB"/>
        </w:rPr>
        <w:t>2,993,000</w:t>
      </w:r>
      <w:r w:rsidRPr="005D786E">
        <w:rPr>
          <w:rFonts w:ascii="Cambria" w:hAnsi="Cambria" w:cs="Cambria"/>
          <w:sz w:val="20"/>
          <w:szCs w:val="20"/>
          <w:lang w:val="en-GB" w:eastAsia="en-GB"/>
        </w:rPr>
        <w:t xml:space="preserve"> m² of land for which deposits totalling € </w:t>
      </w:r>
      <w:r w:rsidRPr="005D786E">
        <w:rPr>
          <w:rFonts w:ascii="Cambria" w:hAnsi="Cambria" w:cs="Cambria"/>
          <w:sz w:val="20"/>
          <w:szCs w:val="20"/>
          <w:lang w:eastAsia="en-GB"/>
        </w:rPr>
        <w:t>18.3</w:t>
      </w:r>
      <w:r w:rsidRPr="005D786E">
        <w:rPr>
          <w:rFonts w:ascii="Cambria" w:hAnsi="Cambria" w:cs="Cambria"/>
          <w:sz w:val="20"/>
          <w:szCs w:val="20"/>
          <w:lang w:val="en-GB" w:eastAsia="en-GB"/>
        </w:rPr>
        <w:t xml:space="preserve"> million </w:t>
      </w:r>
      <w:r w:rsidRPr="005D786E">
        <w:rPr>
          <w:rFonts w:ascii="Cambria" w:hAnsi="Cambria" w:cs="Cambria"/>
          <w:sz w:val="20"/>
          <w:szCs w:val="20"/>
          <w:lang w:eastAsia="en-GB"/>
        </w:rPr>
        <w:t xml:space="preserve">have been made </w:t>
      </w:r>
      <w:r w:rsidRPr="005D786E">
        <w:rPr>
          <w:rFonts w:ascii="Cambria" w:hAnsi="Cambria" w:cs="Cambria"/>
          <w:sz w:val="20"/>
          <w:szCs w:val="20"/>
          <w:lang w:val="en-GB" w:eastAsia="en-GB"/>
        </w:rPr>
        <w:t>(20</w:t>
      </w:r>
      <w:r w:rsidRPr="005D786E">
        <w:rPr>
          <w:rFonts w:ascii="Cambria" w:hAnsi="Cambria" w:cs="Cambria"/>
          <w:sz w:val="20"/>
          <w:szCs w:val="20"/>
          <w:lang w:eastAsia="en-GB"/>
        </w:rPr>
        <w:t>20</w:t>
      </w:r>
      <w:r w:rsidRPr="005D786E">
        <w:rPr>
          <w:rFonts w:ascii="Cambria" w:hAnsi="Cambria" w:cs="Cambria"/>
          <w:sz w:val="20"/>
          <w:szCs w:val="20"/>
          <w:lang w:val="en-GB" w:eastAsia="en-GB"/>
        </w:rPr>
        <w:t xml:space="preserve">: 2,184,000 m² with deposits amounting to € </w:t>
      </w:r>
      <w:r w:rsidRPr="005D786E">
        <w:rPr>
          <w:rFonts w:ascii="Cambria" w:hAnsi="Cambria" w:cs="Cambria"/>
          <w:sz w:val="20"/>
          <w:szCs w:val="20"/>
          <w:lang w:eastAsia="en-GB"/>
        </w:rPr>
        <w:t>9.1</w:t>
      </w:r>
      <w:r w:rsidRPr="005D786E">
        <w:rPr>
          <w:rFonts w:ascii="Cambria" w:hAnsi="Cambria" w:cs="Cambria"/>
          <w:sz w:val="20"/>
          <w:szCs w:val="20"/>
          <w:lang w:val="en-GB" w:eastAsia="en-GB"/>
        </w:rPr>
        <w:t xml:space="preserve"> million). The € </w:t>
      </w:r>
      <w:r w:rsidRPr="005D786E">
        <w:rPr>
          <w:rFonts w:ascii="Cambria" w:hAnsi="Cambria" w:cs="Cambria"/>
          <w:sz w:val="20"/>
          <w:szCs w:val="20"/>
          <w:lang w:eastAsia="en-GB"/>
        </w:rPr>
        <w:t>18.3</w:t>
      </w:r>
      <w:r w:rsidRPr="005D786E">
        <w:rPr>
          <w:rFonts w:ascii="Cambria" w:hAnsi="Cambria" w:cs="Cambria"/>
          <w:sz w:val="20"/>
          <w:szCs w:val="20"/>
          <w:lang w:val="en-GB" w:eastAsia="en-GB"/>
        </w:rPr>
        <w:t xml:space="preserve"> million down payment on land was classified under investment properties as at 30 June 202</w:t>
      </w:r>
      <w:r w:rsidRPr="005D786E">
        <w:rPr>
          <w:rFonts w:ascii="Cambria" w:hAnsi="Cambria" w:cs="Cambria"/>
          <w:sz w:val="20"/>
          <w:szCs w:val="20"/>
          <w:lang w:eastAsia="en-GB"/>
        </w:rPr>
        <w:t>1</w:t>
      </w:r>
      <w:r w:rsidRPr="005D786E">
        <w:rPr>
          <w:rFonts w:ascii="Cambria" w:hAnsi="Cambria" w:cs="Cambria"/>
          <w:sz w:val="20"/>
          <w:szCs w:val="20"/>
          <w:lang w:val="en-GB" w:eastAsia="en-GB"/>
        </w:rPr>
        <w:t xml:space="preserve"> (same classification treatment applied for 2020)</w:t>
      </w:r>
      <w:r w:rsidRPr="005D786E">
        <w:rPr>
          <w:rFonts w:ascii="Cambria" w:hAnsi="Cambria" w:cs="Cambria"/>
          <w:sz w:val="20"/>
          <w:szCs w:val="20"/>
          <w:lang w:eastAsia="en-GB"/>
        </w:rPr>
        <w:t xml:space="preserve"> and is mainly composed of the first paid instalment (€ 12.0 million) in respect of the acquisition of a new land plot in Sestao (Spain). It is expected that this land plot will be fully acquired during the second half of the year.</w:t>
      </w:r>
    </w:p>
    <w:bookmarkEnd w:id="7"/>
    <w:p w14:paraId="1DB6B22F" w14:textId="77777777" w:rsidR="00B204B7" w:rsidRPr="0009052C" w:rsidRDefault="00B204B7" w:rsidP="00B204B7">
      <w:pPr>
        <w:numPr>
          <w:ilvl w:val="0"/>
          <w:numId w:val="83"/>
        </w:numPr>
        <w:tabs>
          <w:tab w:val="clear" w:pos="851"/>
          <w:tab w:val="num" w:pos="425"/>
          <w:tab w:val="num" w:pos="8615"/>
        </w:tabs>
        <w:spacing w:after="240"/>
        <w:ind w:left="567" w:hanging="567"/>
        <w:jc w:val="both"/>
        <w:outlineLvl w:val="0"/>
        <w:rPr>
          <w:rFonts w:ascii="Cambria" w:hAnsi="Cambria"/>
          <w:b/>
          <w:bCs/>
          <w:kern w:val="20"/>
          <w:sz w:val="26"/>
          <w:szCs w:val="26"/>
        </w:rPr>
      </w:pPr>
      <w:r w:rsidRPr="0009052C">
        <w:rPr>
          <w:rFonts w:ascii="Cambria" w:hAnsi="Cambria"/>
          <w:b/>
          <w:kern w:val="20"/>
          <w:sz w:val="26"/>
          <w:szCs w:val="26"/>
          <w:lang w:eastAsia="en-GB"/>
        </w:rPr>
        <w:t>Related parties</w:t>
      </w:r>
    </w:p>
    <w:p w14:paraId="04DE7D29" w14:textId="77777777" w:rsidR="00B204B7" w:rsidRPr="0009052C" w:rsidRDefault="00B204B7" w:rsidP="00B204B7">
      <w:pPr>
        <w:widowControl w:val="0"/>
        <w:autoSpaceDE w:val="0"/>
        <w:autoSpaceDN w:val="0"/>
        <w:adjustRightInd w:val="0"/>
        <w:snapToGrid w:val="0"/>
        <w:spacing w:after="360"/>
        <w:jc w:val="both"/>
        <w:rPr>
          <w:rFonts w:ascii="Cambria" w:hAnsi="Cambria" w:cs="BotanikaStd Bold"/>
          <w:sz w:val="20"/>
          <w:szCs w:val="20"/>
        </w:rPr>
      </w:pPr>
      <w:r w:rsidRPr="00EC7E5D">
        <w:rPr>
          <w:rFonts w:ascii="Cambria" w:hAnsi="Cambria" w:cs="BotanikaStd Bold"/>
          <w:sz w:val="20"/>
          <w:szCs w:val="20"/>
        </w:rPr>
        <w:t>There were no related party transactions or changes, except for the eighth closing with the First Joint Venture (see also notes 5, 7.2 and 15), that could materially affect the financial position or results of the Group.</w:t>
      </w:r>
    </w:p>
    <w:p w14:paraId="66743754" w14:textId="77777777" w:rsidR="00B204B7" w:rsidRPr="0009052C" w:rsidRDefault="00B204B7" w:rsidP="00B204B7">
      <w:pPr>
        <w:widowControl w:val="0"/>
        <w:numPr>
          <w:ilvl w:val="0"/>
          <w:numId w:val="83"/>
        </w:numPr>
        <w:tabs>
          <w:tab w:val="clear" w:pos="851"/>
          <w:tab w:val="num" w:pos="425"/>
          <w:tab w:val="num" w:pos="8615"/>
        </w:tabs>
        <w:autoSpaceDE w:val="0"/>
        <w:autoSpaceDN w:val="0"/>
        <w:adjustRightInd w:val="0"/>
        <w:snapToGrid w:val="0"/>
        <w:spacing w:after="240"/>
        <w:ind w:left="567" w:hanging="567"/>
        <w:jc w:val="both"/>
        <w:outlineLvl w:val="0"/>
        <w:rPr>
          <w:rFonts w:ascii="Cambria" w:hAnsi="Cambria"/>
          <w:b/>
          <w:bCs/>
          <w:kern w:val="20"/>
          <w:sz w:val="26"/>
          <w:szCs w:val="26"/>
        </w:rPr>
      </w:pPr>
      <w:bookmarkStart w:id="8" w:name="_Hlk16849702"/>
      <w:r w:rsidRPr="0009052C">
        <w:rPr>
          <w:rFonts w:ascii="Cambria" w:hAnsi="Cambria"/>
          <w:b/>
          <w:bCs/>
          <w:kern w:val="20"/>
          <w:sz w:val="26"/>
          <w:szCs w:val="26"/>
          <w:lang w:eastAsia="en-GB"/>
        </w:rPr>
        <w:t>Events after the balance sheet date</w:t>
      </w:r>
    </w:p>
    <w:p w14:paraId="137B7C84" w14:textId="77777777" w:rsidR="00B204B7" w:rsidRDefault="00B204B7" w:rsidP="00B204B7">
      <w:pPr>
        <w:widowControl w:val="0"/>
        <w:autoSpaceDE w:val="0"/>
        <w:autoSpaceDN w:val="0"/>
        <w:adjustRightInd w:val="0"/>
        <w:snapToGrid w:val="0"/>
        <w:jc w:val="both"/>
        <w:rPr>
          <w:rFonts w:ascii="Cambria" w:hAnsi="Cambria"/>
          <w:sz w:val="20"/>
          <w:szCs w:val="20"/>
        </w:rPr>
      </w:pPr>
      <w:r w:rsidRPr="001F4AF1">
        <w:rPr>
          <w:rFonts w:ascii="Cambria" w:hAnsi="Cambria"/>
          <w:sz w:val="20"/>
          <w:szCs w:val="20"/>
        </w:rPr>
        <w:t>There were no material events after the balance sheet date that need to be disclosed</w:t>
      </w:r>
      <w:r>
        <w:rPr>
          <w:rFonts w:ascii="Cambria" w:hAnsi="Cambria"/>
          <w:sz w:val="20"/>
          <w:szCs w:val="20"/>
        </w:rPr>
        <w:t>.</w:t>
      </w:r>
    </w:p>
    <w:bookmarkEnd w:id="8"/>
    <w:p w14:paraId="0364961E" w14:textId="77777777" w:rsidR="00B204B7" w:rsidRPr="0009052C" w:rsidRDefault="00B204B7" w:rsidP="00B204B7">
      <w:pPr>
        <w:autoSpaceDE w:val="0"/>
        <w:autoSpaceDN w:val="0"/>
        <w:adjustRightInd w:val="0"/>
        <w:jc w:val="both"/>
        <w:rPr>
          <w:rFonts w:ascii="Cambria" w:hAnsi="Cambria"/>
          <w:color w:val="000000"/>
          <w:sz w:val="20"/>
          <w:szCs w:val="20"/>
        </w:rPr>
      </w:pPr>
      <w:r w:rsidRPr="0009052C">
        <w:rPr>
          <w:rFonts w:ascii="Cambria" w:hAnsi="Cambria"/>
          <w:color w:val="000000"/>
          <w:sz w:val="20"/>
          <w:szCs w:val="20"/>
        </w:rPr>
        <w:br w:type="page"/>
      </w:r>
    </w:p>
    <w:p w14:paraId="44DFBF49" w14:textId="77777777" w:rsidR="00B204B7" w:rsidRPr="0009052C" w:rsidRDefault="00B204B7" w:rsidP="00B204B7">
      <w:pPr>
        <w:widowControl w:val="0"/>
        <w:autoSpaceDE w:val="0"/>
        <w:autoSpaceDN w:val="0"/>
        <w:adjustRightInd w:val="0"/>
        <w:snapToGrid w:val="0"/>
        <w:jc w:val="both"/>
        <w:rPr>
          <w:rFonts w:ascii="Cambria" w:hAnsi="Cambria" w:cs="BotanikaStd Italic"/>
          <w:sz w:val="20"/>
          <w:szCs w:val="20"/>
        </w:rPr>
      </w:pPr>
    </w:p>
    <w:p w14:paraId="56BA2ACF" w14:textId="77777777" w:rsidR="00B204B7" w:rsidRPr="0009052C" w:rsidRDefault="00B204B7" w:rsidP="00B204B7">
      <w:pPr>
        <w:autoSpaceDE w:val="0"/>
        <w:autoSpaceDN w:val="0"/>
        <w:adjustRightInd w:val="0"/>
        <w:jc w:val="both"/>
        <w:rPr>
          <w:rFonts w:ascii="Cambria" w:hAnsi="Cambria"/>
          <w:b/>
          <w:bCs/>
          <w:kern w:val="20"/>
          <w:lang w:eastAsia="en-NZ"/>
        </w:rPr>
      </w:pPr>
      <w:r w:rsidRPr="0009052C">
        <w:rPr>
          <w:rFonts w:ascii="Cambria" w:hAnsi="Cambria"/>
          <w:b/>
          <w:bCs/>
          <w:kern w:val="20"/>
          <w:lang w:eastAsia="en-NZ"/>
        </w:rPr>
        <w:t>SUPPLEMENTARY NOTES NOT PART OF THE CONDENSED INTERIM FINANCIAL INFORMATION</w:t>
      </w:r>
    </w:p>
    <w:p w14:paraId="3F09387E" w14:textId="77777777" w:rsidR="00B204B7" w:rsidRPr="0009052C" w:rsidRDefault="00B204B7" w:rsidP="00B204B7">
      <w:pPr>
        <w:autoSpaceDE w:val="0"/>
        <w:autoSpaceDN w:val="0"/>
        <w:adjustRightInd w:val="0"/>
        <w:ind w:left="1531" w:hanging="1531"/>
        <w:rPr>
          <w:rFonts w:ascii="Cambria" w:hAnsi="Cambria"/>
          <w:b/>
          <w:bCs/>
          <w:highlight w:val="yellow"/>
          <w:lang w:eastAsia="en-NZ"/>
        </w:rPr>
      </w:pPr>
      <w:r w:rsidRPr="0009052C">
        <w:rPr>
          <w:rFonts w:ascii="Cambria" w:hAnsi="Cambria"/>
          <w:b/>
          <w:bCs/>
          <w:kern w:val="20"/>
          <w:lang w:eastAsia="en-NZ"/>
        </w:rPr>
        <w:t>F</w:t>
      </w:r>
      <w:r w:rsidRPr="0009052C">
        <w:rPr>
          <w:rFonts w:ascii="Cambria" w:hAnsi="Cambria"/>
          <w:b/>
          <w:bCs/>
          <w:lang w:eastAsia="en-NZ"/>
        </w:rPr>
        <w:t>or the period ended 30 June</w:t>
      </w:r>
    </w:p>
    <w:p w14:paraId="5FC905D3" w14:textId="77777777" w:rsidR="00B204B7" w:rsidRPr="0009052C" w:rsidRDefault="00B204B7" w:rsidP="00B204B7">
      <w:pPr>
        <w:widowControl w:val="0"/>
        <w:autoSpaceDE w:val="0"/>
        <w:autoSpaceDN w:val="0"/>
        <w:adjustRightInd w:val="0"/>
        <w:snapToGrid w:val="0"/>
        <w:jc w:val="both"/>
        <w:rPr>
          <w:rFonts w:ascii="Cambria" w:hAnsi="Cambria" w:cs="BotanikaStd Italic"/>
          <w:sz w:val="20"/>
          <w:szCs w:val="20"/>
          <w:highlight w:val="yellow"/>
          <w:lang w:eastAsia="en-GB"/>
        </w:rPr>
      </w:pPr>
    </w:p>
    <w:p w14:paraId="3DF15781" w14:textId="77777777" w:rsidR="00B204B7" w:rsidRPr="0009052C" w:rsidRDefault="00B204B7" w:rsidP="00B204B7">
      <w:pPr>
        <w:widowControl w:val="0"/>
        <w:autoSpaceDE w:val="0"/>
        <w:autoSpaceDN w:val="0"/>
        <w:adjustRightInd w:val="0"/>
        <w:snapToGrid w:val="0"/>
        <w:jc w:val="both"/>
        <w:rPr>
          <w:rFonts w:ascii="Cambria" w:hAnsi="Cambria" w:cs="BotanikaStd Italic"/>
          <w:sz w:val="20"/>
          <w:szCs w:val="20"/>
          <w:highlight w:val="yellow"/>
          <w:lang w:eastAsia="en-GB"/>
        </w:rPr>
      </w:pPr>
    </w:p>
    <w:p w14:paraId="6EB6C042" w14:textId="77777777" w:rsidR="00B204B7" w:rsidRPr="0009052C" w:rsidRDefault="00B204B7" w:rsidP="00B204B7">
      <w:pPr>
        <w:widowControl w:val="0"/>
        <w:autoSpaceDE w:val="0"/>
        <w:autoSpaceDN w:val="0"/>
        <w:adjustRightInd w:val="0"/>
        <w:snapToGrid w:val="0"/>
        <w:jc w:val="both"/>
        <w:rPr>
          <w:rFonts w:ascii="Cambria" w:hAnsi="Cambria" w:cs="BotanikaStd Italic"/>
          <w:sz w:val="20"/>
          <w:szCs w:val="20"/>
          <w:lang w:eastAsia="en-GB"/>
        </w:rPr>
      </w:pPr>
    </w:p>
    <w:p w14:paraId="73FAA05B" w14:textId="77777777" w:rsidR="00B204B7" w:rsidRPr="0009052C" w:rsidRDefault="00B204B7" w:rsidP="00B204B7">
      <w:pPr>
        <w:widowControl w:val="0"/>
        <w:autoSpaceDE w:val="0"/>
        <w:autoSpaceDN w:val="0"/>
        <w:adjustRightInd w:val="0"/>
        <w:snapToGrid w:val="0"/>
        <w:jc w:val="both"/>
        <w:rPr>
          <w:rFonts w:ascii="Cambria" w:hAnsi="Cambria" w:cs="BotanikaStd Italic"/>
          <w:sz w:val="20"/>
          <w:szCs w:val="20"/>
          <w:lang w:eastAsia="en-GB"/>
        </w:rPr>
      </w:pPr>
    </w:p>
    <w:p w14:paraId="70E6B0FA" w14:textId="77777777" w:rsidR="00B204B7" w:rsidRPr="0009052C" w:rsidRDefault="00B204B7" w:rsidP="00B204B7">
      <w:pPr>
        <w:widowControl w:val="0"/>
        <w:numPr>
          <w:ilvl w:val="0"/>
          <w:numId w:val="84"/>
        </w:numPr>
        <w:autoSpaceDE w:val="0"/>
        <w:autoSpaceDN w:val="0"/>
        <w:adjustRightInd w:val="0"/>
        <w:snapToGrid w:val="0"/>
        <w:ind w:left="567" w:hanging="567"/>
        <w:jc w:val="both"/>
        <w:rPr>
          <w:rFonts w:ascii="Cambria" w:hAnsi="Cambria" w:cs="BotanikaStd Bold"/>
          <w:lang w:eastAsia="en-GB"/>
        </w:rPr>
      </w:pPr>
      <w:r w:rsidRPr="0009052C">
        <w:rPr>
          <w:rFonts w:ascii="Cambria" w:hAnsi="Cambria" w:cs="BotanikaStd Bold"/>
          <w:b/>
          <w:lang w:eastAsia="en-GB"/>
        </w:rPr>
        <w:t xml:space="preserve">INCOME STATEMENT, PROPORTIONALLY CONSOLIDATED </w:t>
      </w:r>
    </w:p>
    <w:p w14:paraId="5D2052A4" w14:textId="77777777" w:rsidR="00B204B7" w:rsidRPr="0009052C" w:rsidRDefault="00B204B7" w:rsidP="00B204B7">
      <w:pPr>
        <w:jc w:val="both"/>
        <w:rPr>
          <w:rFonts w:ascii="Cambria" w:hAnsi="Cambria"/>
          <w:sz w:val="20"/>
          <w:szCs w:val="20"/>
          <w:lang w:eastAsia="en-GB"/>
        </w:rPr>
      </w:pPr>
    </w:p>
    <w:p w14:paraId="3C0F461B" w14:textId="77777777" w:rsidR="00B204B7" w:rsidRPr="00605CE3" w:rsidRDefault="00B204B7" w:rsidP="00B204B7">
      <w:pPr>
        <w:spacing w:after="240"/>
        <w:jc w:val="both"/>
        <w:rPr>
          <w:rFonts w:ascii="Cambria" w:hAnsi="Cambria"/>
          <w:sz w:val="20"/>
          <w:szCs w:val="20"/>
          <w:lang w:val="en-GB" w:eastAsia="en-GB"/>
        </w:rPr>
      </w:pPr>
      <w:r w:rsidRPr="00605CE3">
        <w:rPr>
          <w:rFonts w:ascii="Cambria" w:hAnsi="Cambria"/>
          <w:sz w:val="20"/>
          <w:szCs w:val="20"/>
          <w:lang w:val="en-GB" w:eastAsia="en-GB"/>
        </w:rPr>
        <w:t>The table below includes the proportional consolidated income statement interest of the Group in the Joint Ventures. The interest held directly by the Group (5.1%) in the German asset companies of the Joint Ventures have been included in the 50% Joint Ventures’ figures (share of VGP).</w:t>
      </w:r>
    </w:p>
    <w:tbl>
      <w:tblPr>
        <w:tblW w:w="9187" w:type="dxa"/>
        <w:tblLook w:val="04A0" w:firstRow="1" w:lastRow="0" w:firstColumn="1" w:lastColumn="0" w:noHBand="0" w:noVBand="1"/>
      </w:tblPr>
      <w:tblGrid>
        <w:gridCol w:w="2694"/>
        <w:gridCol w:w="1134"/>
        <w:gridCol w:w="1134"/>
        <w:gridCol w:w="863"/>
        <w:gridCol w:w="380"/>
        <w:gridCol w:w="1042"/>
        <w:gridCol w:w="1117"/>
        <w:gridCol w:w="823"/>
      </w:tblGrid>
      <w:tr w:rsidR="00B204B7" w:rsidRPr="00E85EEA" w14:paraId="682A10B9" w14:textId="77777777" w:rsidTr="000D493C">
        <w:trPr>
          <w:trHeight w:val="210"/>
        </w:trPr>
        <w:tc>
          <w:tcPr>
            <w:tcW w:w="2694" w:type="dxa"/>
            <w:tcBorders>
              <w:top w:val="nil"/>
              <w:left w:val="nil"/>
              <w:bottom w:val="nil"/>
              <w:right w:val="nil"/>
            </w:tcBorders>
            <w:shd w:val="clear" w:color="000000" w:fill="C00000"/>
            <w:noWrap/>
            <w:vAlign w:val="center"/>
            <w:hideMark/>
          </w:tcPr>
          <w:p w14:paraId="31013C32" w14:textId="77777777" w:rsidR="00B204B7" w:rsidRPr="00605CE3" w:rsidRDefault="00B204B7" w:rsidP="000D493C">
            <w:pPr>
              <w:rPr>
                <w:rFonts w:ascii="Cambria" w:hAnsi="Cambria" w:cs="Calibri"/>
                <w:b/>
                <w:bCs/>
                <w:color w:val="FFFFFF"/>
                <w:sz w:val="16"/>
                <w:szCs w:val="16"/>
                <w:lang w:val="en-GB" w:eastAsia="en-GB"/>
              </w:rPr>
            </w:pPr>
            <w:bookmarkStart w:id="9" w:name="OLE_LINK3"/>
          </w:p>
        </w:tc>
        <w:tc>
          <w:tcPr>
            <w:tcW w:w="3131" w:type="dxa"/>
            <w:gridSpan w:val="3"/>
            <w:tcBorders>
              <w:top w:val="nil"/>
              <w:left w:val="nil"/>
              <w:bottom w:val="single" w:sz="4" w:space="0" w:color="FFFFFF"/>
              <w:right w:val="nil"/>
            </w:tcBorders>
            <w:shd w:val="clear" w:color="000000" w:fill="C00000"/>
            <w:noWrap/>
            <w:vAlign w:val="center"/>
            <w:hideMark/>
          </w:tcPr>
          <w:p w14:paraId="176F2175" w14:textId="77777777" w:rsidR="00B204B7" w:rsidRPr="00E85EEA" w:rsidRDefault="00B204B7" w:rsidP="000D493C">
            <w:pPr>
              <w:jc w:val="center"/>
              <w:rPr>
                <w:rFonts w:ascii="Cambria" w:hAnsi="Cambria" w:cs="Calibri"/>
                <w:b/>
                <w:bCs/>
                <w:color w:val="FFFFFF"/>
                <w:sz w:val="16"/>
                <w:szCs w:val="16"/>
                <w:lang w:eastAsia="en-GB"/>
              </w:rPr>
            </w:pPr>
            <w:r>
              <w:rPr>
                <w:rFonts w:ascii="Cambria" w:hAnsi="Cambria" w:cs="Calibri"/>
                <w:b/>
                <w:color w:val="FFFFFF"/>
                <w:sz w:val="16"/>
                <w:szCs w:val="16"/>
                <w:lang w:eastAsia="en-GB"/>
              </w:rPr>
              <w:t>30.06.2021</w:t>
            </w:r>
          </w:p>
        </w:tc>
        <w:tc>
          <w:tcPr>
            <w:tcW w:w="380" w:type="dxa"/>
            <w:tcBorders>
              <w:top w:val="nil"/>
              <w:left w:val="nil"/>
              <w:bottom w:val="nil"/>
              <w:right w:val="nil"/>
            </w:tcBorders>
            <w:shd w:val="clear" w:color="000000" w:fill="C00000"/>
            <w:noWrap/>
            <w:vAlign w:val="center"/>
            <w:hideMark/>
          </w:tcPr>
          <w:p w14:paraId="1D63506F"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 </w:t>
            </w:r>
          </w:p>
        </w:tc>
        <w:tc>
          <w:tcPr>
            <w:tcW w:w="2982" w:type="dxa"/>
            <w:gridSpan w:val="3"/>
            <w:tcBorders>
              <w:top w:val="nil"/>
              <w:left w:val="nil"/>
              <w:bottom w:val="single" w:sz="4" w:space="0" w:color="FFFFFF"/>
              <w:right w:val="nil"/>
            </w:tcBorders>
            <w:shd w:val="clear" w:color="000000" w:fill="C00000"/>
            <w:noWrap/>
            <w:vAlign w:val="center"/>
            <w:hideMark/>
          </w:tcPr>
          <w:p w14:paraId="06117E61" w14:textId="77777777" w:rsidR="00B204B7" w:rsidRPr="00E85EEA" w:rsidRDefault="00B204B7" w:rsidP="000D493C">
            <w:pPr>
              <w:jc w:val="center"/>
              <w:rPr>
                <w:rFonts w:ascii="Cambria" w:hAnsi="Cambria" w:cs="Calibri"/>
                <w:b/>
                <w:bCs/>
                <w:color w:val="FFFFFF"/>
                <w:sz w:val="16"/>
                <w:szCs w:val="16"/>
                <w:lang w:eastAsia="en-GB"/>
              </w:rPr>
            </w:pPr>
            <w:r>
              <w:rPr>
                <w:rFonts w:ascii="Cambria" w:hAnsi="Cambria" w:cs="Calibri"/>
                <w:b/>
                <w:color w:val="FFFFFF"/>
                <w:sz w:val="16"/>
                <w:szCs w:val="16"/>
                <w:lang w:eastAsia="en-GB"/>
              </w:rPr>
              <w:t>30.06.2020</w:t>
            </w:r>
          </w:p>
        </w:tc>
      </w:tr>
      <w:tr w:rsidR="00B204B7" w:rsidRPr="00E85EEA" w14:paraId="13E9ACF0" w14:textId="77777777" w:rsidTr="000D493C">
        <w:trPr>
          <w:trHeight w:val="418"/>
        </w:trPr>
        <w:tc>
          <w:tcPr>
            <w:tcW w:w="2694" w:type="dxa"/>
            <w:tcBorders>
              <w:top w:val="nil"/>
              <w:left w:val="nil"/>
              <w:bottom w:val="nil"/>
              <w:right w:val="nil"/>
            </w:tcBorders>
            <w:shd w:val="clear" w:color="000000" w:fill="C00000"/>
            <w:noWrap/>
            <w:vAlign w:val="bottom"/>
            <w:hideMark/>
          </w:tcPr>
          <w:p w14:paraId="30D07FF8" w14:textId="77777777" w:rsidR="00B204B7" w:rsidRPr="00E85EEA" w:rsidRDefault="00B204B7" w:rsidP="000D493C">
            <w:pPr>
              <w:rPr>
                <w:rFonts w:ascii="Cambria" w:hAnsi="Cambria" w:cs="Calibri"/>
                <w:b/>
                <w:bCs/>
                <w:i/>
                <w:iCs/>
                <w:color w:val="FFFFFF"/>
                <w:sz w:val="16"/>
                <w:szCs w:val="16"/>
                <w:lang w:eastAsia="en-GB"/>
              </w:rPr>
            </w:pPr>
            <w:r w:rsidRPr="00E85EEA">
              <w:rPr>
                <w:rFonts w:ascii="Cambria" w:hAnsi="Cambria" w:cs="Calibri"/>
                <w:b/>
                <w:bCs/>
                <w:i/>
                <w:iCs/>
                <w:color w:val="FFFFFF"/>
                <w:sz w:val="16"/>
                <w:szCs w:val="16"/>
                <w:lang w:eastAsia="en-GB"/>
              </w:rPr>
              <w:t>In thousands of €</w:t>
            </w:r>
          </w:p>
        </w:tc>
        <w:tc>
          <w:tcPr>
            <w:tcW w:w="1134" w:type="dxa"/>
            <w:tcBorders>
              <w:top w:val="nil"/>
              <w:left w:val="nil"/>
              <w:bottom w:val="nil"/>
              <w:right w:val="nil"/>
            </w:tcBorders>
            <w:shd w:val="clear" w:color="000000" w:fill="C00000"/>
            <w:vAlign w:val="bottom"/>
            <w:hideMark/>
          </w:tcPr>
          <w:p w14:paraId="49CA231C"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Group</w:t>
            </w:r>
          </w:p>
        </w:tc>
        <w:tc>
          <w:tcPr>
            <w:tcW w:w="1134" w:type="dxa"/>
            <w:tcBorders>
              <w:top w:val="nil"/>
              <w:left w:val="nil"/>
              <w:bottom w:val="nil"/>
              <w:right w:val="nil"/>
            </w:tcBorders>
            <w:shd w:val="clear" w:color="000000" w:fill="C00000"/>
            <w:vAlign w:val="bottom"/>
            <w:hideMark/>
          </w:tcPr>
          <w:p w14:paraId="6AB1D717"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Joint Ventures</w:t>
            </w:r>
          </w:p>
        </w:tc>
        <w:tc>
          <w:tcPr>
            <w:tcW w:w="863" w:type="dxa"/>
            <w:tcBorders>
              <w:top w:val="nil"/>
              <w:left w:val="nil"/>
              <w:bottom w:val="nil"/>
              <w:right w:val="nil"/>
            </w:tcBorders>
            <w:shd w:val="clear" w:color="000000" w:fill="C00000"/>
            <w:noWrap/>
            <w:vAlign w:val="bottom"/>
            <w:hideMark/>
          </w:tcPr>
          <w:p w14:paraId="4395791A"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Total</w:t>
            </w:r>
          </w:p>
        </w:tc>
        <w:tc>
          <w:tcPr>
            <w:tcW w:w="380" w:type="dxa"/>
            <w:tcBorders>
              <w:top w:val="nil"/>
              <w:left w:val="nil"/>
              <w:bottom w:val="nil"/>
              <w:right w:val="nil"/>
            </w:tcBorders>
            <w:shd w:val="clear" w:color="000000" w:fill="C00000"/>
            <w:noWrap/>
            <w:vAlign w:val="bottom"/>
            <w:hideMark/>
          </w:tcPr>
          <w:p w14:paraId="5853BBED"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 </w:t>
            </w:r>
          </w:p>
        </w:tc>
        <w:tc>
          <w:tcPr>
            <w:tcW w:w="1042" w:type="dxa"/>
            <w:tcBorders>
              <w:top w:val="nil"/>
              <w:left w:val="nil"/>
              <w:bottom w:val="nil"/>
              <w:right w:val="nil"/>
            </w:tcBorders>
            <w:shd w:val="clear" w:color="000000" w:fill="C00000"/>
            <w:vAlign w:val="bottom"/>
            <w:hideMark/>
          </w:tcPr>
          <w:p w14:paraId="1F5D5901"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Group</w:t>
            </w:r>
          </w:p>
        </w:tc>
        <w:tc>
          <w:tcPr>
            <w:tcW w:w="1117" w:type="dxa"/>
            <w:tcBorders>
              <w:top w:val="nil"/>
              <w:left w:val="nil"/>
              <w:bottom w:val="nil"/>
              <w:right w:val="nil"/>
            </w:tcBorders>
            <w:shd w:val="clear" w:color="000000" w:fill="C00000"/>
            <w:vAlign w:val="bottom"/>
            <w:hideMark/>
          </w:tcPr>
          <w:p w14:paraId="5B2C3009"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Joint Ventures</w:t>
            </w:r>
          </w:p>
        </w:tc>
        <w:tc>
          <w:tcPr>
            <w:tcW w:w="823" w:type="dxa"/>
            <w:tcBorders>
              <w:top w:val="nil"/>
              <w:left w:val="nil"/>
              <w:bottom w:val="nil"/>
              <w:right w:val="nil"/>
            </w:tcBorders>
            <w:shd w:val="clear" w:color="000000" w:fill="C00000"/>
            <w:noWrap/>
            <w:vAlign w:val="bottom"/>
            <w:hideMark/>
          </w:tcPr>
          <w:p w14:paraId="493BBDB5"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Total</w:t>
            </w:r>
          </w:p>
        </w:tc>
      </w:tr>
      <w:tr w:rsidR="00B204B7" w:rsidRPr="00E85EEA" w14:paraId="3E33AACC" w14:textId="77777777" w:rsidTr="000D493C">
        <w:trPr>
          <w:trHeight w:val="276"/>
        </w:trPr>
        <w:tc>
          <w:tcPr>
            <w:tcW w:w="2694" w:type="dxa"/>
            <w:tcBorders>
              <w:top w:val="single" w:sz="4" w:space="0" w:color="C00000"/>
              <w:left w:val="nil"/>
              <w:bottom w:val="single" w:sz="4" w:space="0" w:color="C00000"/>
              <w:right w:val="nil"/>
            </w:tcBorders>
            <w:shd w:val="clear" w:color="auto" w:fill="auto"/>
            <w:noWrap/>
            <w:vAlign w:val="bottom"/>
            <w:hideMark/>
          </w:tcPr>
          <w:p w14:paraId="069C210C" w14:textId="77777777" w:rsidR="00B204B7" w:rsidRPr="00E85EEA" w:rsidRDefault="00B204B7" w:rsidP="000D493C">
            <w:pPr>
              <w:rPr>
                <w:rFonts w:ascii="Cambria" w:hAnsi="Cambria" w:cs="Times"/>
                <w:sz w:val="16"/>
                <w:szCs w:val="16"/>
                <w:lang w:eastAsia="en-GB"/>
              </w:rPr>
            </w:pPr>
            <w:r w:rsidRPr="00E85EEA">
              <w:rPr>
                <w:rFonts w:ascii="Cambria" w:hAnsi="Cambria" w:cs="Times"/>
                <w:sz w:val="16"/>
                <w:szCs w:val="16"/>
                <w:lang w:eastAsia="en-GB"/>
              </w:rPr>
              <w:t>Gross rental income</w:t>
            </w:r>
          </w:p>
        </w:tc>
        <w:tc>
          <w:tcPr>
            <w:tcW w:w="1134" w:type="dxa"/>
            <w:tcBorders>
              <w:top w:val="single" w:sz="4" w:space="0" w:color="C00000"/>
              <w:left w:val="nil"/>
              <w:bottom w:val="single" w:sz="4" w:space="0" w:color="C00000"/>
              <w:right w:val="nil"/>
            </w:tcBorders>
            <w:shd w:val="clear" w:color="000000" w:fill="F2F2F2"/>
            <w:noWrap/>
            <w:vAlign w:val="bottom"/>
          </w:tcPr>
          <w:p w14:paraId="2EAC8321"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7,113</w:t>
            </w:r>
          </w:p>
        </w:tc>
        <w:tc>
          <w:tcPr>
            <w:tcW w:w="1134" w:type="dxa"/>
            <w:tcBorders>
              <w:top w:val="single" w:sz="4" w:space="0" w:color="C00000"/>
              <w:left w:val="nil"/>
              <w:bottom w:val="single" w:sz="4" w:space="0" w:color="C00000"/>
              <w:right w:val="nil"/>
            </w:tcBorders>
            <w:shd w:val="clear" w:color="000000" w:fill="F2F2F2"/>
            <w:noWrap/>
            <w:vAlign w:val="bottom"/>
          </w:tcPr>
          <w:p w14:paraId="2B2F648D"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30,533</w:t>
            </w:r>
          </w:p>
        </w:tc>
        <w:tc>
          <w:tcPr>
            <w:tcW w:w="863" w:type="dxa"/>
            <w:tcBorders>
              <w:top w:val="single" w:sz="4" w:space="0" w:color="C00000"/>
              <w:left w:val="nil"/>
              <w:bottom w:val="single" w:sz="4" w:space="0" w:color="C00000"/>
              <w:right w:val="nil"/>
            </w:tcBorders>
            <w:shd w:val="clear" w:color="000000" w:fill="F2F2F2"/>
            <w:noWrap/>
            <w:vAlign w:val="bottom"/>
          </w:tcPr>
          <w:p w14:paraId="54314DB6"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37,646</w:t>
            </w:r>
          </w:p>
        </w:tc>
        <w:tc>
          <w:tcPr>
            <w:tcW w:w="380" w:type="dxa"/>
            <w:tcBorders>
              <w:top w:val="single" w:sz="4" w:space="0" w:color="C00000"/>
              <w:left w:val="nil"/>
              <w:bottom w:val="single" w:sz="4" w:space="0" w:color="C00000"/>
              <w:right w:val="nil"/>
            </w:tcBorders>
            <w:shd w:val="clear" w:color="auto" w:fill="auto"/>
            <w:noWrap/>
            <w:vAlign w:val="bottom"/>
          </w:tcPr>
          <w:p w14:paraId="027F2CD1" w14:textId="77777777" w:rsidR="00B204B7" w:rsidRPr="00E85EEA" w:rsidRDefault="00B204B7" w:rsidP="000D493C">
            <w:pPr>
              <w:jc w:val="right"/>
              <w:rPr>
                <w:rFonts w:ascii="Cambria" w:hAnsi="Cambria"/>
                <w:sz w:val="16"/>
                <w:szCs w:val="16"/>
                <w:lang w:eastAsia="en-GB"/>
              </w:rPr>
            </w:pPr>
            <w:r w:rsidRPr="00E85EEA">
              <w:rPr>
                <w:rFonts w:ascii="Cambria" w:hAnsi="Cambria"/>
                <w:sz w:val="16"/>
                <w:szCs w:val="16"/>
                <w:lang w:eastAsia="en-GB"/>
              </w:rPr>
              <w:t> </w:t>
            </w:r>
          </w:p>
        </w:tc>
        <w:tc>
          <w:tcPr>
            <w:tcW w:w="1042" w:type="dxa"/>
            <w:tcBorders>
              <w:top w:val="single" w:sz="4" w:space="0" w:color="C00000"/>
              <w:left w:val="nil"/>
              <w:bottom w:val="single" w:sz="4" w:space="0" w:color="C00000"/>
              <w:right w:val="nil"/>
            </w:tcBorders>
            <w:shd w:val="clear" w:color="auto" w:fill="auto"/>
            <w:noWrap/>
            <w:vAlign w:val="bottom"/>
            <w:hideMark/>
          </w:tcPr>
          <w:p w14:paraId="63E6FE67"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4,650</w:t>
            </w:r>
          </w:p>
        </w:tc>
        <w:tc>
          <w:tcPr>
            <w:tcW w:w="1117" w:type="dxa"/>
            <w:tcBorders>
              <w:top w:val="single" w:sz="4" w:space="0" w:color="C00000"/>
              <w:left w:val="nil"/>
              <w:bottom w:val="single" w:sz="4" w:space="0" w:color="C00000"/>
              <w:right w:val="nil"/>
            </w:tcBorders>
            <w:shd w:val="clear" w:color="auto" w:fill="auto"/>
            <w:noWrap/>
            <w:vAlign w:val="bottom"/>
            <w:hideMark/>
          </w:tcPr>
          <w:p w14:paraId="2FBAA344"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24,905</w:t>
            </w:r>
          </w:p>
        </w:tc>
        <w:tc>
          <w:tcPr>
            <w:tcW w:w="823" w:type="dxa"/>
            <w:tcBorders>
              <w:top w:val="single" w:sz="4" w:space="0" w:color="C00000"/>
              <w:left w:val="nil"/>
              <w:bottom w:val="single" w:sz="4" w:space="0" w:color="C00000"/>
              <w:right w:val="nil"/>
            </w:tcBorders>
            <w:shd w:val="clear" w:color="auto" w:fill="auto"/>
            <w:noWrap/>
            <w:vAlign w:val="bottom"/>
            <w:hideMark/>
          </w:tcPr>
          <w:p w14:paraId="26163D20"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29,555</w:t>
            </w:r>
          </w:p>
        </w:tc>
      </w:tr>
      <w:tr w:rsidR="00B204B7" w:rsidRPr="00E85EEA" w14:paraId="48F40460" w14:textId="77777777" w:rsidTr="000D493C">
        <w:trPr>
          <w:trHeight w:val="276"/>
        </w:trPr>
        <w:tc>
          <w:tcPr>
            <w:tcW w:w="2694" w:type="dxa"/>
            <w:tcBorders>
              <w:top w:val="single" w:sz="4" w:space="0" w:color="C00000"/>
              <w:left w:val="nil"/>
              <w:bottom w:val="single" w:sz="4" w:space="0" w:color="C00000"/>
              <w:right w:val="nil"/>
            </w:tcBorders>
            <w:shd w:val="clear" w:color="auto" w:fill="auto"/>
            <w:noWrap/>
            <w:vAlign w:val="bottom"/>
            <w:hideMark/>
          </w:tcPr>
          <w:p w14:paraId="5F2C3A76" w14:textId="77777777" w:rsidR="00B204B7" w:rsidRPr="00E85EEA" w:rsidRDefault="00B204B7" w:rsidP="000D493C">
            <w:pPr>
              <w:rPr>
                <w:rFonts w:ascii="Cambria" w:hAnsi="Cambria" w:cs="Times"/>
                <w:sz w:val="16"/>
                <w:szCs w:val="16"/>
                <w:lang w:eastAsia="en-GB"/>
              </w:rPr>
            </w:pPr>
            <w:r w:rsidRPr="00E85EEA">
              <w:rPr>
                <w:rFonts w:ascii="Cambria" w:hAnsi="Cambria" w:cs="Times"/>
                <w:sz w:val="16"/>
                <w:szCs w:val="16"/>
                <w:lang w:eastAsia="en-GB"/>
              </w:rPr>
              <w:t>Property operating expenses</w:t>
            </w:r>
          </w:p>
        </w:tc>
        <w:tc>
          <w:tcPr>
            <w:tcW w:w="1134" w:type="dxa"/>
            <w:tcBorders>
              <w:top w:val="nil"/>
              <w:left w:val="nil"/>
              <w:bottom w:val="single" w:sz="4" w:space="0" w:color="C00000"/>
              <w:right w:val="nil"/>
            </w:tcBorders>
            <w:shd w:val="clear" w:color="000000" w:fill="F2F2F2"/>
            <w:noWrap/>
            <w:vAlign w:val="bottom"/>
          </w:tcPr>
          <w:p w14:paraId="3ECB9F5A"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(2,714)</w:t>
            </w:r>
          </w:p>
        </w:tc>
        <w:tc>
          <w:tcPr>
            <w:tcW w:w="1134" w:type="dxa"/>
            <w:tcBorders>
              <w:top w:val="nil"/>
              <w:left w:val="nil"/>
              <w:bottom w:val="single" w:sz="4" w:space="0" w:color="C00000"/>
              <w:right w:val="nil"/>
            </w:tcBorders>
            <w:shd w:val="clear" w:color="000000" w:fill="F2F2F2"/>
            <w:noWrap/>
            <w:vAlign w:val="bottom"/>
          </w:tcPr>
          <w:p w14:paraId="24AD1B69"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(2,960)</w:t>
            </w:r>
          </w:p>
        </w:tc>
        <w:tc>
          <w:tcPr>
            <w:tcW w:w="863" w:type="dxa"/>
            <w:tcBorders>
              <w:top w:val="nil"/>
              <w:left w:val="nil"/>
              <w:bottom w:val="single" w:sz="4" w:space="0" w:color="C00000"/>
              <w:right w:val="nil"/>
            </w:tcBorders>
            <w:shd w:val="clear" w:color="000000" w:fill="F2F2F2"/>
            <w:noWrap/>
            <w:vAlign w:val="bottom"/>
          </w:tcPr>
          <w:p w14:paraId="20014B36"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(5,674)</w:t>
            </w:r>
          </w:p>
        </w:tc>
        <w:tc>
          <w:tcPr>
            <w:tcW w:w="380" w:type="dxa"/>
            <w:tcBorders>
              <w:top w:val="nil"/>
              <w:left w:val="nil"/>
              <w:bottom w:val="single" w:sz="4" w:space="0" w:color="C00000"/>
              <w:right w:val="nil"/>
            </w:tcBorders>
            <w:shd w:val="clear" w:color="auto" w:fill="auto"/>
            <w:noWrap/>
            <w:vAlign w:val="bottom"/>
          </w:tcPr>
          <w:p w14:paraId="6CAF15B4" w14:textId="77777777" w:rsidR="00B204B7" w:rsidRPr="00E85EEA" w:rsidRDefault="00B204B7" w:rsidP="000D493C">
            <w:pPr>
              <w:jc w:val="right"/>
              <w:rPr>
                <w:rFonts w:ascii="Cambria" w:hAnsi="Cambria"/>
                <w:sz w:val="16"/>
                <w:szCs w:val="16"/>
                <w:lang w:eastAsia="en-GB"/>
              </w:rPr>
            </w:pPr>
            <w:r w:rsidRPr="00E85EEA">
              <w:rPr>
                <w:rFonts w:ascii="Cambria" w:hAnsi="Cambria"/>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13E09859"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(577)</w:t>
            </w:r>
          </w:p>
        </w:tc>
        <w:tc>
          <w:tcPr>
            <w:tcW w:w="1117" w:type="dxa"/>
            <w:tcBorders>
              <w:top w:val="nil"/>
              <w:left w:val="nil"/>
              <w:bottom w:val="single" w:sz="4" w:space="0" w:color="C00000"/>
              <w:right w:val="nil"/>
            </w:tcBorders>
            <w:shd w:val="clear" w:color="auto" w:fill="auto"/>
            <w:noWrap/>
            <w:vAlign w:val="bottom"/>
          </w:tcPr>
          <w:p w14:paraId="2A414ED9"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(2,095)</w:t>
            </w:r>
          </w:p>
        </w:tc>
        <w:tc>
          <w:tcPr>
            <w:tcW w:w="823" w:type="dxa"/>
            <w:tcBorders>
              <w:top w:val="nil"/>
              <w:left w:val="nil"/>
              <w:bottom w:val="single" w:sz="4" w:space="0" w:color="C00000"/>
              <w:right w:val="nil"/>
            </w:tcBorders>
            <w:shd w:val="clear" w:color="auto" w:fill="auto"/>
            <w:noWrap/>
            <w:vAlign w:val="bottom"/>
            <w:hideMark/>
          </w:tcPr>
          <w:p w14:paraId="267A9D5F"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(2,672)</w:t>
            </w:r>
          </w:p>
        </w:tc>
      </w:tr>
      <w:tr w:rsidR="00B204B7" w:rsidRPr="00E85EEA" w14:paraId="39358879"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5458BFEC" w14:textId="77777777" w:rsidR="00B204B7" w:rsidRPr="00E85EEA" w:rsidRDefault="00B204B7" w:rsidP="000D493C">
            <w:pPr>
              <w:rPr>
                <w:rFonts w:ascii="Cambria" w:hAnsi="Cambria" w:cs="Times"/>
                <w:b/>
                <w:bCs/>
                <w:sz w:val="16"/>
                <w:szCs w:val="16"/>
                <w:lang w:eastAsia="en-GB"/>
              </w:rPr>
            </w:pPr>
            <w:r w:rsidRPr="00E85EEA">
              <w:rPr>
                <w:rFonts w:ascii="Cambria" w:hAnsi="Cambria" w:cs="Times"/>
                <w:b/>
                <w:bCs/>
                <w:sz w:val="16"/>
                <w:szCs w:val="16"/>
                <w:lang w:eastAsia="en-GB"/>
              </w:rPr>
              <w:t>Net rental and related income</w:t>
            </w:r>
          </w:p>
        </w:tc>
        <w:tc>
          <w:tcPr>
            <w:tcW w:w="1134" w:type="dxa"/>
            <w:tcBorders>
              <w:top w:val="nil"/>
              <w:left w:val="nil"/>
              <w:bottom w:val="single" w:sz="4" w:space="0" w:color="C00000"/>
              <w:right w:val="nil"/>
            </w:tcBorders>
            <w:shd w:val="clear" w:color="000000" w:fill="F2F2F2"/>
            <w:noWrap/>
            <w:vAlign w:val="bottom"/>
          </w:tcPr>
          <w:p w14:paraId="6BC7B3E6"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4,399</w:t>
            </w:r>
          </w:p>
        </w:tc>
        <w:tc>
          <w:tcPr>
            <w:tcW w:w="1134" w:type="dxa"/>
            <w:tcBorders>
              <w:top w:val="nil"/>
              <w:left w:val="nil"/>
              <w:bottom w:val="single" w:sz="4" w:space="0" w:color="C00000"/>
              <w:right w:val="nil"/>
            </w:tcBorders>
            <w:shd w:val="clear" w:color="000000" w:fill="F2F2F2"/>
            <w:noWrap/>
            <w:vAlign w:val="bottom"/>
          </w:tcPr>
          <w:p w14:paraId="674D5F5C"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27,573</w:t>
            </w:r>
          </w:p>
        </w:tc>
        <w:tc>
          <w:tcPr>
            <w:tcW w:w="863" w:type="dxa"/>
            <w:tcBorders>
              <w:top w:val="nil"/>
              <w:left w:val="nil"/>
              <w:bottom w:val="single" w:sz="4" w:space="0" w:color="C00000"/>
              <w:right w:val="nil"/>
            </w:tcBorders>
            <w:shd w:val="clear" w:color="000000" w:fill="F2F2F2"/>
            <w:noWrap/>
            <w:vAlign w:val="bottom"/>
          </w:tcPr>
          <w:p w14:paraId="1E504057"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31,972</w:t>
            </w:r>
          </w:p>
        </w:tc>
        <w:tc>
          <w:tcPr>
            <w:tcW w:w="380" w:type="dxa"/>
            <w:tcBorders>
              <w:top w:val="nil"/>
              <w:left w:val="nil"/>
              <w:bottom w:val="single" w:sz="4" w:space="0" w:color="C00000"/>
              <w:right w:val="nil"/>
            </w:tcBorders>
            <w:shd w:val="clear" w:color="auto" w:fill="auto"/>
            <w:noWrap/>
            <w:vAlign w:val="bottom"/>
          </w:tcPr>
          <w:p w14:paraId="07C0FD03" w14:textId="77777777" w:rsidR="00B204B7" w:rsidRPr="00E85EEA" w:rsidRDefault="00B204B7" w:rsidP="000D493C">
            <w:pPr>
              <w:jc w:val="right"/>
              <w:rPr>
                <w:rFonts w:ascii="Cambria" w:hAnsi="Cambria"/>
                <w:sz w:val="16"/>
                <w:szCs w:val="16"/>
                <w:lang w:eastAsia="en-GB"/>
              </w:rPr>
            </w:pPr>
            <w:r w:rsidRPr="00E85EEA">
              <w:rPr>
                <w:rFonts w:ascii="Cambria" w:hAnsi="Cambria"/>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11B7006F" w14:textId="77777777" w:rsidR="00B204B7" w:rsidRPr="00E85EEA" w:rsidRDefault="00B204B7" w:rsidP="000D493C">
            <w:pPr>
              <w:jc w:val="right"/>
              <w:rPr>
                <w:rFonts w:ascii="Cambria" w:hAnsi="Cambria"/>
                <w:b/>
                <w:bCs/>
                <w:sz w:val="16"/>
                <w:szCs w:val="16"/>
                <w:lang w:eastAsia="en-GB"/>
              </w:rPr>
            </w:pPr>
            <w:r w:rsidRPr="0009052C">
              <w:rPr>
                <w:rFonts w:ascii="Cambria" w:hAnsi="Cambria" w:cs="Calibri"/>
                <w:b/>
                <w:bCs/>
                <w:sz w:val="16"/>
                <w:szCs w:val="16"/>
                <w:lang w:eastAsia="en-GB"/>
              </w:rPr>
              <w:t>4,073</w:t>
            </w:r>
          </w:p>
        </w:tc>
        <w:tc>
          <w:tcPr>
            <w:tcW w:w="1117" w:type="dxa"/>
            <w:tcBorders>
              <w:top w:val="nil"/>
              <w:left w:val="nil"/>
              <w:bottom w:val="single" w:sz="4" w:space="0" w:color="C00000"/>
              <w:right w:val="nil"/>
            </w:tcBorders>
            <w:shd w:val="clear" w:color="auto" w:fill="auto"/>
            <w:noWrap/>
            <w:vAlign w:val="bottom"/>
          </w:tcPr>
          <w:p w14:paraId="34985979" w14:textId="77777777" w:rsidR="00B204B7" w:rsidRPr="00E85EEA" w:rsidRDefault="00B204B7" w:rsidP="000D493C">
            <w:pPr>
              <w:jc w:val="right"/>
              <w:rPr>
                <w:rFonts w:ascii="Cambria" w:hAnsi="Cambria"/>
                <w:b/>
                <w:bCs/>
                <w:sz w:val="16"/>
                <w:szCs w:val="16"/>
                <w:lang w:eastAsia="en-GB"/>
              </w:rPr>
            </w:pPr>
            <w:r w:rsidRPr="0009052C">
              <w:rPr>
                <w:rFonts w:ascii="Cambria" w:hAnsi="Cambria" w:cs="Calibri"/>
                <w:b/>
                <w:bCs/>
                <w:sz w:val="16"/>
                <w:szCs w:val="16"/>
                <w:lang w:eastAsia="en-GB"/>
              </w:rPr>
              <w:t>22,811</w:t>
            </w:r>
          </w:p>
        </w:tc>
        <w:tc>
          <w:tcPr>
            <w:tcW w:w="823" w:type="dxa"/>
            <w:tcBorders>
              <w:top w:val="nil"/>
              <w:left w:val="nil"/>
              <w:bottom w:val="single" w:sz="4" w:space="0" w:color="C00000"/>
              <w:right w:val="nil"/>
            </w:tcBorders>
            <w:shd w:val="clear" w:color="auto" w:fill="auto"/>
            <w:noWrap/>
            <w:vAlign w:val="bottom"/>
            <w:hideMark/>
          </w:tcPr>
          <w:p w14:paraId="53AD44CF" w14:textId="77777777" w:rsidR="00B204B7" w:rsidRPr="00E85EEA" w:rsidRDefault="00B204B7" w:rsidP="000D493C">
            <w:pPr>
              <w:jc w:val="right"/>
              <w:rPr>
                <w:rFonts w:ascii="Cambria" w:hAnsi="Cambria"/>
                <w:b/>
                <w:bCs/>
                <w:sz w:val="16"/>
                <w:szCs w:val="16"/>
                <w:lang w:eastAsia="en-GB"/>
              </w:rPr>
            </w:pPr>
            <w:r w:rsidRPr="0009052C">
              <w:rPr>
                <w:rFonts w:ascii="Cambria" w:hAnsi="Cambria" w:cs="Calibri"/>
                <w:b/>
                <w:bCs/>
                <w:sz w:val="16"/>
                <w:szCs w:val="16"/>
                <w:lang w:eastAsia="en-GB"/>
              </w:rPr>
              <w:t>26,884</w:t>
            </w:r>
          </w:p>
        </w:tc>
      </w:tr>
      <w:tr w:rsidR="00B204B7" w:rsidRPr="00E85EEA" w14:paraId="47D9B46F"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55C16A8A" w14:textId="77777777" w:rsidR="00B204B7" w:rsidRPr="00E85EEA" w:rsidRDefault="00B204B7" w:rsidP="000D493C">
            <w:pPr>
              <w:rPr>
                <w:rFonts w:ascii="Cambria" w:hAnsi="Cambria" w:cs="Times"/>
                <w:sz w:val="16"/>
                <w:szCs w:val="16"/>
                <w:lang w:eastAsia="en-GB"/>
              </w:rPr>
            </w:pPr>
            <w:r w:rsidRPr="00E85EEA">
              <w:rPr>
                <w:rFonts w:ascii="Cambria" w:hAnsi="Cambria" w:cs="Times"/>
                <w:sz w:val="16"/>
                <w:szCs w:val="16"/>
                <w:lang w:eastAsia="en-GB"/>
              </w:rPr>
              <w:t>Joint venture management fee income</w:t>
            </w:r>
          </w:p>
        </w:tc>
        <w:tc>
          <w:tcPr>
            <w:tcW w:w="1134" w:type="dxa"/>
            <w:tcBorders>
              <w:top w:val="nil"/>
              <w:left w:val="nil"/>
              <w:bottom w:val="single" w:sz="4" w:space="0" w:color="C00000"/>
              <w:right w:val="nil"/>
            </w:tcBorders>
            <w:shd w:val="clear" w:color="000000" w:fill="F2F2F2"/>
            <w:noWrap/>
            <w:vAlign w:val="bottom"/>
          </w:tcPr>
          <w:p w14:paraId="78210F24"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8,547</w:t>
            </w:r>
          </w:p>
        </w:tc>
        <w:tc>
          <w:tcPr>
            <w:tcW w:w="1134" w:type="dxa"/>
            <w:tcBorders>
              <w:top w:val="nil"/>
              <w:left w:val="nil"/>
              <w:bottom w:val="single" w:sz="4" w:space="0" w:color="C00000"/>
              <w:right w:val="nil"/>
            </w:tcBorders>
            <w:shd w:val="clear" w:color="000000" w:fill="F2F2F2"/>
            <w:noWrap/>
            <w:vAlign w:val="bottom"/>
          </w:tcPr>
          <w:p w14:paraId="274EBE35" w14:textId="77777777" w:rsidR="00B204B7" w:rsidRPr="00E85EEA" w:rsidRDefault="00B204B7" w:rsidP="000D493C">
            <w:pPr>
              <w:jc w:val="right"/>
              <w:rPr>
                <w:rFonts w:ascii="Cambria" w:hAnsi="Cambria" w:cs="Calibri"/>
                <w:sz w:val="16"/>
                <w:szCs w:val="16"/>
                <w:lang w:eastAsia="en-GB"/>
              </w:rPr>
            </w:pPr>
            <w:r>
              <w:rPr>
                <w:rFonts w:ascii="Cambria" w:hAnsi="Cambria" w:cs="Calibri"/>
                <w:sz w:val="16"/>
                <w:szCs w:val="16"/>
                <w:lang w:eastAsia="en-GB"/>
              </w:rPr>
              <w:t>-</w:t>
            </w:r>
          </w:p>
        </w:tc>
        <w:tc>
          <w:tcPr>
            <w:tcW w:w="863" w:type="dxa"/>
            <w:tcBorders>
              <w:top w:val="nil"/>
              <w:left w:val="nil"/>
              <w:bottom w:val="single" w:sz="4" w:space="0" w:color="C00000"/>
              <w:right w:val="nil"/>
            </w:tcBorders>
            <w:shd w:val="clear" w:color="000000" w:fill="F2F2F2"/>
            <w:noWrap/>
            <w:vAlign w:val="bottom"/>
          </w:tcPr>
          <w:p w14:paraId="12E3C0E9"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8,547</w:t>
            </w:r>
          </w:p>
        </w:tc>
        <w:tc>
          <w:tcPr>
            <w:tcW w:w="380" w:type="dxa"/>
            <w:tcBorders>
              <w:top w:val="nil"/>
              <w:left w:val="nil"/>
              <w:bottom w:val="single" w:sz="4" w:space="0" w:color="C00000"/>
              <w:right w:val="nil"/>
            </w:tcBorders>
            <w:shd w:val="clear" w:color="auto" w:fill="auto"/>
            <w:noWrap/>
            <w:vAlign w:val="bottom"/>
          </w:tcPr>
          <w:p w14:paraId="466C7353" w14:textId="77777777" w:rsidR="00B204B7" w:rsidRPr="00E85EEA" w:rsidRDefault="00B204B7" w:rsidP="000D493C">
            <w:pPr>
              <w:jc w:val="right"/>
              <w:rPr>
                <w:rFonts w:ascii="Cambria" w:hAnsi="Cambria"/>
                <w:sz w:val="16"/>
                <w:szCs w:val="16"/>
                <w:lang w:eastAsia="en-GB"/>
              </w:rPr>
            </w:pPr>
            <w:r w:rsidRPr="00E85EEA">
              <w:rPr>
                <w:rFonts w:ascii="Cambria" w:hAnsi="Cambria"/>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49911856"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6,134</w:t>
            </w:r>
          </w:p>
        </w:tc>
        <w:tc>
          <w:tcPr>
            <w:tcW w:w="1117" w:type="dxa"/>
            <w:tcBorders>
              <w:top w:val="nil"/>
              <w:left w:val="nil"/>
              <w:bottom w:val="single" w:sz="4" w:space="0" w:color="C00000"/>
              <w:right w:val="nil"/>
            </w:tcBorders>
            <w:shd w:val="clear" w:color="auto" w:fill="auto"/>
            <w:noWrap/>
            <w:vAlign w:val="bottom"/>
          </w:tcPr>
          <w:p w14:paraId="5E5F6545"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w:t>
            </w:r>
          </w:p>
        </w:tc>
        <w:tc>
          <w:tcPr>
            <w:tcW w:w="823" w:type="dxa"/>
            <w:tcBorders>
              <w:top w:val="nil"/>
              <w:left w:val="nil"/>
              <w:bottom w:val="single" w:sz="4" w:space="0" w:color="C00000"/>
              <w:right w:val="nil"/>
            </w:tcBorders>
            <w:shd w:val="clear" w:color="auto" w:fill="auto"/>
            <w:noWrap/>
            <w:vAlign w:val="bottom"/>
            <w:hideMark/>
          </w:tcPr>
          <w:p w14:paraId="0CBCF398"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6,134</w:t>
            </w:r>
          </w:p>
        </w:tc>
      </w:tr>
      <w:tr w:rsidR="00B204B7" w:rsidRPr="00E85EEA" w14:paraId="7DA4184F"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05EBD23B" w14:textId="77777777" w:rsidR="00B204B7" w:rsidRPr="00E85EEA" w:rsidRDefault="00B204B7" w:rsidP="000D493C">
            <w:pPr>
              <w:rPr>
                <w:rFonts w:ascii="Cambria" w:hAnsi="Cambria" w:cs="Calibri"/>
                <w:sz w:val="16"/>
                <w:szCs w:val="16"/>
                <w:lang w:eastAsia="en-GB"/>
              </w:rPr>
            </w:pPr>
            <w:r w:rsidRPr="00E85EEA">
              <w:rPr>
                <w:rFonts w:ascii="Cambria" w:hAnsi="Cambria" w:cs="Calibri"/>
                <w:sz w:val="16"/>
                <w:szCs w:val="16"/>
                <w:lang w:eastAsia="en-GB"/>
              </w:rPr>
              <w:t>Net valuation gains / (losses) on investment properties</w:t>
            </w:r>
          </w:p>
        </w:tc>
        <w:tc>
          <w:tcPr>
            <w:tcW w:w="1134" w:type="dxa"/>
            <w:tcBorders>
              <w:top w:val="nil"/>
              <w:left w:val="nil"/>
              <w:bottom w:val="single" w:sz="4" w:space="0" w:color="C00000"/>
              <w:right w:val="nil"/>
            </w:tcBorders>
            <w:shd w:val="clear" w:color="000000" w:fill="F2F2F2"/>
            <w:noWrap/>
            <w:vAlign w:val="bottom"/>
          </w:tcPr>
          <w:p w14:paraId="42ECD4FC"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163,247</w:t>
            </w:r>
          </w:p>
        </w:tc>
        <w:tc>
          <w:tcPr>
            <w:tcW w:w="1134" w:type="dxa"/>
            <w:tcBorders>
              <w:top w:val="nil"/>
              <w:left w:val="nil"/>
              <w:bottom w:val="single" w:sz="4" w:space="0" w:color="C00000"/>
              <w:right w:val="nil"/>
            </w:tcBorders>
            <w:shd w:val="clear" w:color="000000" w:fill="F2F2F2"/>
            <w:noWrap/>
            <w:vAlign w:val="bottom"/>
          </w:tcPr>
          <w:p w14:paraId="12B3A031"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84,151</w:t>
            </w:r>
          </w:p>
        </w:tc>
        <w:tc>
          <w:tcPr>
            <w:tcW w:w="863" w:type="dxa"/>
            <w:tcBorders>
              <w:top w:val="nil"/>
              <w:left w:val="nil"/>
              <w:bottom w:val="single" w:sz="4" w:space="0" w:color="C00000"/>
              <w:right w:val="nil"/>
            </w:tcBorders>
            <w:shd w:val="clear" w:color="000000" w:fill="F2F2F2"/>
            <w:noWrap/>
            <w:vAlign w:val="bottom"/>
          </w:tcPr>
          <w:p w14:paraId="101526B6"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247,398</w:t>
            </w:r>
          </w:p>
        </w:tc>
        <w:tc>
          <w:tcPr>
            <w:tcW w:w="380" w:type="dxa"/>
            <w:tcBorders>
              <w:top w:val="nil"/>
              <w:left w:val="nil"/>
              <w:bottom w:val="single" w:sz="4" w:space="0" w:color="C00000"/>
              <w:right w:val="nil"/>
            </w:tcBorders>
            <w:shd w:val="clear" w:color="auto" w:fill="auto"/>
            <w:noWrap/>
            <w:vAlign w:val="bottom"/>
          </w:tcPr>
          <w:p w14:paraId="167ABC5B" w14:textId="77777777" w:rsidR="00B204B7" w:rsidRPr="00E85EEA" w:rsidRDefault="00B204B7" w:rsidP="000D493C">
            <w:pPr>
              <w:jc w:val="right"/>
              <w:rPr>
                <w:rFonts w:ascii="Cambria" w:hAnsi="Cambria"/>
                <w:sz w:val="16"/>
                <w:szCs w:val="16"/>
                <w:lang w:eastAsia="en-GB"/>
              </w:rPr>
            </w:pPr>
            <w:r w:rsidRPr="00E85EEA">
              <w:rPr>
                <w:rFonts w:ascii="Cambria" w:hAnsi="Cambria"/>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7D98B749"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204,619</w:t>
            </w:r>
          </w:p>
        </w:tc>
        <w:tc>
          <w:tcPr>
            <w:tcW w:w="1117" w:type="dxa"/>
            <w:tcBorders>
              <w:top w:val="nil"/>
              <w:left w:val="nil"/>
              <w:bottom w:val="single" w:sz="4" w:space="0" w:color="C00000"/>
              <w:right w:val="nil"/>
            </w:tcBorders>
            <w:shd w:val="clear" w:color="auto" w:fill="auto"/>
            <w:noWrap/>
            <w:vAlign w:val="bottom"/>
          </w:tcPr>
          <w:p w14:paraId="66BC6F9E"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7,079</w:t>
            </w:r>
          </w:p>
        </w:tc>
        <w:tc>
          <w:tcPr>
            <w:tcW w:w="823" w:type="dxa"/>
            <w:tcBorders>
              <w:top w:val="nil"/>
              <w:left w:val="nil"/>
              <w:bottom w:val="single" w:sz="4" w:space="0" w:color="C00000"/>
              <w:right w:val="nil"/>
            </w:tcBorders>
            <w:shd w:val="clear" w:color="auto" w:fill="auto"/>
            <w:noWrap/>
            <w:vAlign w:val="bottom"/>
            <w:hideMark/>
          </w:tcPr>
          <w:p w14:paraId="6612E33A"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211,698</w:t>
            </w:r>
          </w:p>
        </w:tc>
      </w:tr>
      <w:tr w:rsidR="00B204B7" w:rsidRPr="00E85EEA" w14:paraId="79E01A96" w14:textId="77777777" w:rsidTr="000D493C">
        <w:trPr>
          <w:trHeight w:val="276"/>
        </w:trPr>
        <w:tc>
          <w:tcPr>
            <w:tcW w:w="2694" w:type="dxa"/>
            <w:tcBorders>
              <w:top w:val="nil"/>
              <w:left w:val="nil"/>
              <w:bottom w:val="single" w:sz="4" w:space="0" w:color="C00000"/>
              <w:right w:val="nil"/>
            </w:tcBorders>
            <w:shd w:val="clear" w:color="auto" w:fill="auto"/>
            <w:noWrap/>
            <w:vAlign w:val="center"/>
            <w:hideMark/>
          </w:tcPr>
          <w:p w14:paraId="1B4592A7" w14:textId="77777777" w:rsidR="00B204B7" w:rsidRPr="00E85EEA" w:rsidRDefault="00B204B7" w:rsidP="000D493C">
            <w:pPr>
              <w:rPr>
                <w:rFonts w:ascii="Cambria" w:hAnsi="Cambria" w:cs="Calibri"/>
                <w:color w:val="000000"/>
                <w:sz w:val="16"/>
                <w:szCs w:val="16"/>
                <w:lang w:eastAsia="en-GB"/>
              </w:rPr>
            </w:pPr>
            <w:r w:rsidRPr="00E85EEA">
              <w:rPr>
                <w:rFonts w:ascii="Cambria" w:hAnsi="Cambria" w:cs="Calibri"/>
                <w:color w:val="000000"/>
                <w:sz w:val="16"/>
                <w:szCs w:val="16"/>
                <w:lang w:eastAsia="en-GB"/>
              </w:rPr>
              <w:t>Administration expenses</w:t>
            </w:r>
          </w:p>
        </w:tc>
        <w:tc>
          <w:tcPr>
            <w:tcW w:w="1134" w:type="dxa"/>
            <w:tcBorders>
              <w:top w:val="nil"/>
              <w:left w:val="nil"/>
              <w:bottom w:val="single" w:sz="4" w:space="0" w:color="C00000"/>
              <w:right w:val="nil"/>
            </w:tcBorders>
            <w:shd w:val="clear" w:color="000000" w:fill="F2F2F2"/>
            <w:noWrap/>
            <w:vAlign w:val="bottom"/>
          </w:tcPr>
          <w:p w14:paraId="5717BF33"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(18,647)</w:t>
            </w:r>
          </w:p>
        </w:tc>
        <w:tc>
          <w:tcPr>
            <w:tcW w:w="1134" w:type="dxa"/>
            <w:tcBorders>
              <w:top w:val="nil"/>
              <w:left w:val="nil"/>
              <w:bottom w:val="single" w:sz="4" w:space="0" w:color="C00000"/>
              <w:right w:val="nil"/>
            </w:tcBorders>
            <w:shd w:val="clear" w:color="000000" w:fill="F2F2F2"/>
            <w:noWrap/>
            <w:vAlign w:val="bottom"/>
          </w:tcPr>
          <w:p w14:paraId="450ED9A6"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(549)</w:t>
            </w:r>
          </w:p>
        </w:tc>
        <w:tc>
          <w:tcPr>
            <w:tcW w:w="863" w:type="dxa"/>
            <w:tcBorders>
              <w:top w:val="nil"/>
              <w:left w:val="nil"/>
              <w:bottom w:val="single" w:sz="4" w:space="0" w:color="C00000"/>
              <w:right w:val="nil"/>
            </w:tcBorders>
            <w:shd w:val="clear" w:color="000000" w:fill="F2F2F2"/>
            <w:noWrap/>
            <w:vAlign w:val="bottom"/>
          </w:tcPr>
          <w:p w14:paraId="65C09224"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(19,196)</w:t>
            </w:r>
          </w:p>
        </w:tc>
        <w:tc>
          <w:tcPr>
            <w:tcW w:w="380" w:type="dxa"/>
            <w:tcBorders>
              <w:top w:val="nil"/>
              <w:left w:val="nil"/>
              <w:bottom w:val="single" w:sz="4" w:space="0" w:color="C00000"/>
              <w:right w:val="nil"/>
            </w:tcBorders>
            <w:shd w:val="clear" w:color="auto" w:fill="auto"/>
            <w:noWrap/>
            <w:vAlign w:val="bottom"/>
          </w:tcPr>
          <w:p w14:paraId="27B34AF1" w14:textId="77777777" w:rsidR="00B204B7" w:rsidRPr="00E85EEA" w:rsidRDefault="00B204B7" w:rsidP="000D493C">
            <w:pPr>
              <w:jc w:val="right"/>
              <w:rPr>
                <w:rFonts w:ascii="Cambria" w:hAnsi="Cambria"/>
                <w:sz w:val="16"/>
                <w:szCs w:val="16"/>
                <w:lang w:eastAsia="en-GB"/>
              </w:rPr>
            </w:pPr>
            <w:r w:rsidRPr="00E85EEA">
              <w:rPr>
                <w:rFonts w:ascii="Cambria" w:hAnsi="Cambria"/>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244ECD8E"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(15,516)</w:t>
            </w:r>
          </w:p>
        </w:tc>
        <w:tc>
          <w:tcPr>
            <w:tcW w:w="1117" w:type="dxa"/>
            <w:tcBorders>
              <w:top w:val="nil"/>
              <w:left w:val="nil"/>
              <w:bottom w:val="single" w:sz="4" w:space="0" w:color="C00000"/>
              <w:right w:val="nil"/>
            </w:tcBorders>
            <w:shd w:val="clear" w:color="auto" w:fill="auto"/>
            <w:noWrap/>
            <w:vAlign w:val="bottom"/>
          </w:tcPr>
          <w:p w14:paraId="7E30776E"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(450)</w:t>
            </w:r>
          </w:p>
        </w:tc>
        <w:tc>
          <w:tcPr>
            <w:tcW w:w="823" w:type="dxa"/>
            <w:tcBorders>
              <w:top w:val="nil"/>
              <w:left w:val="nil"/>
              <w:bottom w:val="single" w:sz="4" w:space="0" w:color="C00000"/>
              <w:right w:val="nil"/>
            </w:tcBorders>
            <w:shd w:val="clear" w:color="auto" w:fill="auto"/>
            <w:noWrap/>
            <w:vAlign w:val="bottom"/>
          </w:tcPr>
          <w:p w14:paraId="2462B5AB" w14:textId="77777777" w:rsidR="00B204B7" w:rsidRPr="00E85EEA" w:rsidRDefault="00B204B7" w:rsidP="000D493C">
            <w:pPr>
              <w:jc w:val="right"/>
              <w:rPr>
                <w:rFonts w:ascii="Cambria" w:hAnsi="Cambria"/>
                <w:sz w:val="16"/>
                <w:szCs w:val="16"/>
                <w:lang w:eastAsia="en-GB"/>
              </w:rPr>
            </w:pPr>
            <w:r w:rsidRPr="0009052C">
              <w:rPr>
                <w:rFonts w:ascii="Cambria" w:hAnsi="Cambria" w:cs="Calibri"/>
                <w:sz w:val="16"/>
                <w:szCs w:val="16"/>
                <w:lang w:eastAsia="en-GB"/>
              </w:rPr>
              <w:t>(15,966)</w:t>
            </w:r>
          </w:p>
        </w:tc>
      </w:tr>
      <w:tr w:rsidR="00B204B7" w:rsidRPr="00E85EEA" w14:paraId="77D2A2D5" w14:textId="77777777" w:rsidTr="000D493C">
        <w:trPr>
          <w:trHeight w:val="276"/>
        </w:trPr>
        <w:tc>
          <w:tcPr>
            <w:tcW w:w="2694" w:type="dxa"/>
            <w:tcBorders>
              <w:top w:val="nil"/>
              <w:left w:val="nil"/>
              <w:bottom w:val="single" w:sz="4" w:space="0" w:color="C00000"/>
              <w:right w:val="nil"/>
            </w:tcBorders>
            <w:shd w:val="clear" w:color="auto" w:fill="auto"/>
            <w:noWrap/>
            <w:vAlign w:val="bottom"/>
          </w:tcPr>
          <w:p w14:paraId="2568F8E9" w14:textId="77777777" w:rsidR="00B204B7" w:rsidRPr="00E85EEA" w:rsidRDefault="00B204B7" w:rsidP="000D493C">
            <w:pPr>
              <w:rPr>
                <w:rFonts w:ascii="Cambria" w:hAnsi="Cambria" w:cs="Calibri"/>
                <w:sz w:val="16"/>
                <w:szCs w:val="16"/>
                <w:lang w:eastAsia="en-GB"/>
              </w:rPr>
            </w:pPr>
            <w:r w:rsidRPr="00E85EEA">
              <w:rPr>
                <w:rFonts w:ascii="Cambria" w:hAnsi="Cambria" w:cs="Calibri"/>
                <w:sz w:val="16"/>
                <w:szCs w:val="16"/>
                <w:lang w:eastAsia="en-GB"/>
              </w:rPr>
              <w:t>Other expenses</w:t>
            </w:r>
          </w:p>
        </w:tc>
        <w:tc>
          <w:tcPr>
            <w:tcW w:w="1134" w:type="dxa"/>
            <w:tcBorders>
              <w:top w:val="nil"/>
              <w:left w:val="nil"/>
              <w:bottom w:val="single" w:sz="4" w:space="0" w:color="C00000"/>
              <w:right w:val="nil"/>
            </w:tcBorders>
            <w:shd w:val="clear" w:color="000000" w:fill="F2F2F2"/>
            <w:noWrap/>
            <w:vAlign w:val="bottom"/>
          </w:tcPr>
          <w:p w14:paraId="4721C568"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sz w:val="16"/>
                <w:szCs w:val="16"/>
                <w:lang w:eastAsia="en-GB"/>
              </w:rPr>
              <w:t>(2,000)</w:t>
            </w:r>
          </w:p>
        </w:tc>
        <w:tc>
          <w:tcPr>
            <w:tcW w:w="1134" w:type="dxa"/>
            <w:tcBorders>
              <w:top w:val="nil"/>
              <w:left w:val="nil"/>
              <w:bottom w:val="single" w:sz="4" w:space="0" w:color="C00000"/>
              <w:right w:val="nil"/>
            </w:tcBorders>
            <w:shd w:val="clear" w:color="000000" w:fill="F2F2F2"/>
            <w:noWrap/>
            <w:vAlign w:val="bottom"/>
          </w:tcPr>
          <w:p w14:paraId="759EFA8C" w14:textId="77777777" w:rsidR="00B204B7" w:rsidRPr="00E85EEA" w:rsidRDefault="00B204B7" w:rsidP="000D493C">
            <w:pPr>
              <w:jc w:val="right"/>
              <w:rPr>
                <w:rFonts w:ascii="Cambria" w:hAnsi="Cambria" w:cs="Calibri"/>
                <w:b/>
                <w:bCs/>
                <w:sz w:val="16"/>
                <w:szCs w:val="16"/>
                <w:lang w:eastAsia="en-GB"/>
              </w:rPr>
            </w:pPr>
            <w:r>
              <w:rPr>
                <w:rFonts w:ascii="Cambria" w:hAnsi="Cambria" w:cs="Calibri"/>
                <w:sz w:val="16"/>
                <w:szCs w:val="16"/>
                <w:lang w:eastAsia="en-GB"/>
              </w:rPr>
              <w:t>-</w:t>
            </w:r>
          </w:p>
        </w:tc>
        <w:tc>
          <w:tcPr>
            <w:tcW w:w="863" w:type="dxa"/>
            <w:tcBorders>
              <w:top w:val="nil"/>
              <w:left w:val="nil"/>
              <w:bottom w:val="single" w:sz="4" w:space="0" w:color="C00000"/>
              <w:right w:val="nil"/>
            </w:tcBorders>
            <w:shd w:val="clear" w:color="000000" w:fill="F2F2F2"/>
            <w:noWrap/>
            <w:vAlign w:val="bottom"/>
          </w:tcPr>
          <w:p w14:paraId="6EFECFE8"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sz w:val="16"/>
                <w:szCs w:val="16"/>
                <w:lang w:eastAsia="en-GB"/>
              </w:rPr>
              <w:t>(2,000)</w:t>
            </w:r>
          </w:p>
        </w:tc>
        <w:tc>
          <w:tcPr>
            <w:tcW w:w="380" w:type="dxa"/>
            <w:tcBorders>
              <w:top w:val="nil"/>
              <w:left w:val="nil"/>
              <w:bottom w:val="single" w:sz="4" w:space="0" w:color="C00000"/>
              <w:right w:val="nil"/>
            </w:tcBorders>
            <w:shd w:val="clear" w:color="auto" w:fill="auto"/>
            <w:noWrap/>
            <w:vAlign w:val="bottom"/>
          </w:tcPr>
          <w:p w14:paraId="407AEBA5" w14:textId="77777777" w:rsidR="00B204B7" w:rsidRPr="00E85EEA" w:rsidRDefault="00B204B7" w:rsidP="000D493C">
            <w:pPr>
              <w:jc w:val="right"/>
              <w:rPr>
                <w:rFonts w:ascii="Cambria" w:hAnsi="Cambria"/>
                <w:b/>
                <w:bCs/>
                <w:sz w:val="16"/>
                <w:szCs w:val="16"/>
                <w:lang w:eastAsia="en-GB"/>
              </w:rPr>
            </w:pPr>
          </w:p>
        </w:tc>
        <w:tc>
          <w:tcPr>
            <w:tcW w:w="1042" w:type="dxa"/>
            <w:tcBorders>
              <w:top w:val="nil"/>
              <w:left w:val="nil"/>
              <w:bottom w:val="single" w:sz="4" w:space="0" w:color="C00000"/>
              <w:right w:val="nil"/>
            </w:tcBorders>
            <w:shd w:val="clear" w:color="auto" w:fill="auto"/>
            <w:noWrap/>
            <w:vAlign w:val="bottom"/>
          </w:tcPr>
          <w:p w14:paraId="46AEF63A" w14:textId="77777777" w:rsidR="00B204B7" w:rsidRPr="00E85EEA" w:rsidRDefault="00B204B7" w:rsidP="000D493C">
            <w:pPr>
              <w:jc w:val="right"/>
              <w:rPr>
                <w:rFonts w:ascii="Cambria" w:hAnsi="Cambria" w:cs="Calibri"/>
                <w:b/>
                <w:bCs/>
                <w:sz w:val="16"/>
                <w:szCs w:val="16"/>
                <w:lang w:eastAsia="en-GB"/>
              </w:rPr>
            </w:pPr>
            <w:r>
              <w:rPr>
                <w:rFonts w:ascii="Cambria" w:hAnsi="Cambria" w:cs="Calibri"/>
                <w:b/>
                <w:bCs/>
                <w:sz w:val="16"/>
                <w:szCs w:val="16"/>
                <w:lang w:eastAsia="en-GB"/>
              </w:rPr>
              <w:t>-</w:t>
            </w:r>
          </w:p>
        </w:tc>
        <w:tc>
          <w:tcPr>
            <w:tcW w:w="1117" w:type="dxa"/>
            <w:tcBorders>
              <w:top w:val="nil"/>
              <w:left w:val="nil"/>
              <w:bottom w:val="single" w:sz="4" w:space="0" w:color="C00000"/>
              <w:right w:val="nil"/>
            </w:tcBorders>
            <w:shd w:val="clear" w:color="auto" w:fill="auto"/>
            <w:noWrap/>
            <w:vAlign w:val="bottom"/>
          </w:tcPr>
          <w:p w14:paraId="4128EE61" w14:textId="77777777" w:rsidR="00B204B7" w:rsidRPr="00E85EEA" w:rsidRDefault="00B204B7" w:rsidP="000D493C">
            <w:pPr>
              <w:jc w:val="right"/>
              <w:rPr>
                <w:rFonts w:ascii="Cambria" w:hAnsi="Cambria" w:cs="Calibri"/>
                <w:b/>
                <w:bCs/>
                <w:sz w:val="16"/>
                <w:szCs w:val="16"/>
                <w:lang w:eastAsia="en-GB"/>
              </w:rPr>
            </w:pPr>
            <w:r>
              <w:rPr>
                <w:rFonts w:ascii="Cambria" w:hAnsi="Cambria" w:cs="Calibri"/>
                <w:b/>
                <w:bCs/>
                <w:sz w:val="16"/>
                <w:szCs w:val="16"/>
                <w:lang w:eastAsia="en-GB"/>
              </w:rPr>
              <w:t>-</w:t>
            </w:r>
          </w:p>
        </w:tc>
        <w:tc>
          <w:tcPr>
            <w:tcW w:w="823" w:type="dxa"/>
            <w:tcBorders>
              <w:top w:val="nil"/>
              <w:left w:val="nil"/>
              <w:bottom w:val="single" w:sz="4" w:space="0" w:color="C00000"/>
              <w:right w:val="nil"/>
            </w:tcBorders>
            <w:shd w:val="clear" w:color="auto" w:fill="auto"/>
            <w:noWrap/>
            <w:vAlign w:val="bottom"/>
          </w:tcPr>
          <w:p w14:paraId="5A4DDAE0" w14:textId="77777777" w:rsidR="00B204B7" w:rsidRPr="00E85EEA" w:rsidRDefault="00B204B7" w:rsidP="000D493C">
            <w:pPr>
              <w:jc w:val="right"/>
              <w:rPr>
                <w:rFonts w:ascii="Cambria" w:hAnsi="Cambria" w:cs="Calibri"/>
                <w:b/>
                <w:bCs/>
                <w:sz w:val="16"/>
                <w:szCs w:val="16"/>
                <w:lang w:eastAsia="en-GB"/>
              </w:rPr>
            </w:pPr>
            <w:r>
              <w:rPr>
                <w:rFonts w:ascii="Cambria" w:hAnsi="Cambria" w:cs="Calibri"/>
                <w:b/>
                <w:bCs/>
                <w:sz w:val="16"/>
                <w:szCs w:val="16"/>
                <w:lang w:eastAsia="en-GB"/>
              </w:rPr>
              <w:t>-</w:t>
            </w:r>
          </w:p>
        </w:tc>
      </w:tr>
      <w:tr w:rsidR="00B204B7" w:rsidRPr="00E85EEA" w14:paraId="7D6A6DCF"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66BDAEF3" w14:textId="77777777" w:rsidR="00B204B7" w:rsidRPr="00E85EEA" w:rsidRDefault="00B204B7" w:rsidP="000D493C">
            <w:pPr>
              <w:rPr>
                <w:rFonts w:ascii="Cambria" w:hAnsi="Cambria" w:cs="Calibri"/>
                <w:b/>
                <w:bCs/>
                <w:sz w:val="16"/>
                <w:szCs w:val="16"/>
                <w:lang w:eastAsia="en-GB"/>
              </w:rPr>
            </w:pPr>
            <w:r w:rsidRPr="00E85EEA">
              <w:rPr>
                <w:rFonts w:ascii="Cambria" w:hAnsi="Cambria" w:cs="Calibri"/>
                <w:b/>
                <w:bCs/>
                <w:sz w:val="16"/>
                <w:szCs w:val="16"/>
                <w:lang w:eastAsia="en-GB"/>
              </w:rPr>
              <w:t>Operating profit / (loss)</w:t>
            </w:r>
          </w:p>
        </w:tc>
        <w:tc>
          <w:tcPr>
            <w:tcW w:w="1134" w:type="dxa"/>
            <w:tcBorders>
              <w:top w:val="nil"/>
              <w:left w:val="nil"/>
              <w:bottom w:val="single" w:sz="4" w:space="0" w:color="C00000"/>
              <w:right w:val="nil"/>
            </w:tcBorders>
            <w:shd w:val="clear" w:color="000000" w:fill="F2F2F2"/>
            <w:noWrap/>
            <w:vAlign w:val="bottom"/>
          </w:tcPr>
          <w:p w14:paraId="15ED9DEF"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155,546</w:t>
            </w:r>
          </w:p>
        </w:tc>
        <w:tc>
          <w:tcPr>
            <w:tcW w:w="1134" w:type="dxa"/>
            <w:tcBorders>
              <w:top w:val="nil"/>
              <w:left w:val="nil"/>
              <w:bottom w:val="single" w:sz="4" w:space="0" w:color="C00000"/>
              <w:right w:val="nil"/>
            </w:tcBorders>
            <w:shd w:val="clear" w:color="000000" w:fill="F2F2F2"/>
            <w:noWrap/>
            <w:vAlign w:val="bottom"/>
          </w:tcPr>
          <w:p w14:paraId="57D0A4C0"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111,175</w:t>
            </w:r>
          </w:p>
        </w:tc>
        <w:tc>
          <w:tcPr>
            <w:tcW w:w="863" w:type="dxa"/>
            <w:tcBorders>
              <w:top w:val="nil"/>
              <w:left w:val="nil"/>
              <w:bottom w:val="single" w:sz="4" w:space="0" w:color="C00000"/>
              <w:right w:val="nil"/>
            </w:tcBorders>
            <w:shd w:val="clear" w:color="000000" w:fill="F2F2F2"/>
            <w:noWrap/>
            <w:vAlign w:val="bottom"/>
          </w:tcPr>
          <w:p w14:paraId="7A4D4C2A"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266,721</w:t>
            </w:r>
          </w:p>
        </w:tc>
        <w:tc>
          <w:tcPr>
            <w:tcW w:w="380" w:type="dxa"/>
            <w:tcBorders>
              <w:top w:val="nil"/>
              <w:left w:val="nil"/>
              <w:bottom w:val="single" w:sz="4" w:space="0" w:color="C00000"/>
              <w:right w:val="nil"/>
            </w:tcBorders>
            <w:shd w:val="clear" w:color="auto" w:fill="auto"/>
            <w:noWrap/>
            <w:vAlign w:val="bottom"/>
          </w:tcPr>
          <w:p w14:paraId="026FCF1D" w14:textId="77777777" w:rsidR="00B204B7" w:rsidRPr="00E85EEA" w:rsidRDefault="00B204B7" w:rsidP="000D493C">
            <w:pPr>
              <w:jc w:val="right"/>
              <w:rPr>
                <w:rFonts w:ascii="Cambria" w:hAnsi="Cambria"/>
                <w:b/>
                <w:bCs/>
                <w:sz w:val="16"/>
                <w:szCs w:val="16"/>
                <w:lang w:eastAsia="en-GB"/>
              </w:rPr>
            </w:pPr>
            <w:r w:rsidRPr="00E85EEA">
              <w:rPr>
                <w:rFonts w:ascii="Cambria" w:hAnsi="Cambria"/>
                <w:b/>
                <w:bCs/>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166935B9" w14:textId="77777777" w:rsidR="00B204B7" w:rsidRPr="003612D9" w:rsidRDefault="00B204B7" w:rsidP="000D493C">
            <w:pPr>
              <w:jc w:val="right"/>
              <w:rPr>
                <w:rFonts w:ascii="Cambria" w:hAnsi="Cambria"/>
                <w:b/>
                <w:bCs/>
                <w:sz w:val="16"/>
                <w:szCs w:val="16"/>
                <w:lang w:eastAsia="en-GB"/>
              </w:rPr>
            </w:pPr>
            <w:r w:rsidRPr="003612D9">
              <w:rPr>
                <w:rFonts w:ascii="Cambria" w:hAnsi="Cambria" w:cs="Calibri"/>
                <w:b/>
                <w:bCs/>
                <w:sz w:val="16"/>
                <w:szCs w:val="16"/>
                <w:lang w:eastAsia="en-GB"/>
              </w:rPr>
              <w:t>199,310</w:t>
            </w:r>
          </w:p>
        </w:tc>
        <w:tc>
          <w:tcPr>
            <w:tcW w:w="1117" w:type="dxa"/>
            <w:tcBorders>
              <w:top w:val="nil"/>
              <w:left w:val="nil"/>
              <w:bottom w:val="single" w:sz="4" w:space="0" w:color="C00000"/>
              <w:right w:val="nil"/>
            </w:tcBorders>
            <w:shd w:val="clear" w:color="auto" w:fill="auto"/>
            <w:noWrap/>
            <w:vAlign w:val="bottom"/>
          </w:tcPr>
          <w:p w14:paraId="5D3EB7CD" w14:textId="77777777" w:rsidR="00B204B7" w:rsidRPr="003612D9" w:rsidRDefault="00B204B7" w:rsidP="000D493C">
            <w:pPr>
              <w:jc w:val="right"/>
              <w:rPr>
                <w:rFonts w:ascii="Cambria" w:hAnsi="Cambria"/>
                <w:b/>
                <w:bCs/>
                <w:sz w:val="16"/>
                <w:szCs w:val="16"/>
                <w:lang w:eastAsia="en-GB"/>
              </w:rPr>
            </w:pPr>
            <w:r w:rsidRPr="003612D9">
              <w:rPr>
                <w:rFonts w:ascii="Cambria" w:hAnsi="Cambria" w:cs="Calibri"/>
                <w:b/>
                <w:bCs/>
                <w:sz w:val="16"/>
                <w:szCs w:val="16"/>
                <w:lang w:eastAsia="en-GB"/>
              </w:rPr>
              <w:t>29,440</w:t>
            </w:r>
          </w:p>
        </w:tc>
        <w:tc>
          <w:tcPr>
            <w:tcW w:w="823" w:type="dxa"/>
            <w:tcBorders>
              <w:top w:val="nil"/>
              <w:left w:val="nil"/>
              <w:bottom w:val="single" w:sz="4" w:space="0" w:color="C00000"/>
              <w:right w:val="nil"/>
            </w:tcBorders>
            <w:shd w:val="clear" w:color="auto" w:fill="auto"/>
            <w:noWrap/>
            <w:vAlign w:val="bottom"/>
            <w:hideMark/>
          </w:tcPr>
          <w:p w14:paraId="4A1E09CA" w14:textId="77777777" w:rsidR="00B204B7" w:rsidRPr="003612D9" w:rsidRDefault="00B204B7" w:rsidP="000D493C">
            <w:pPr>
              <w:jc w:val="right"/>
              <w:rPr>
                <w:rFonts w:ascii="Cambria" w:hAnsi="Cambria"/>
                <w:b/>
                <w:bCs/>
                <w:sz w:val="16"/>
                <w:szCs w:val="16"/>
                <w:lang w:eastAsia="en-GB"/>
              </w:rPr>
            </w:pPr>
            <w:r w:rsidRPr="003612D9">
              <w:rPr>
                <w:rFonts w:ascii="Cambria" w:hAnsi="Cambria" w:cs="Calibri"/>
                <w:b/>
                <w:bCs/>
                <w:sz w:val="16"/>
                <w:szCs w:val="16"/>
                <w:lang w:eastAsia="en-GB"/>
              </w:rPr>
              <w:t>228,750</w:t>
            </w:r>
          </w:p>
        </w:tc>
      </w:tr>
      <w:tr w:rsidR="00B204B7" w:rsidRPr="00E85EEA" w14:paraId="432CC390"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77039FD2" w14:textId="77777777" w:rsidR="00B204B7" w:rsidRPr="00E85EEA" w:rsidRDefault="00B204B7" w:rsidP="000D493C">
            <w:pPr>
              <w:rPr>
                <w:rFonts w:ascii="Cambria" w:hAnsi="Cambria" w:cs="Calibri"/>
                <w:sz w:val="16"/>
                <w:szCs w:val="16"/>
                <w:lang w:eastAsia="en-GB"/>
              </w:rPr>
            </w:pPr>
            <w:r w:rsidRPr="00E85EEA">
              <w:rPr>
                <w:rFonts w:ascii="Cambria" w:hAnsi="Cambria" w:cs="Calibri"/>
                <w:sz w:val="16"/>
                <w:szCs w:val="16"/>
                <w:lang w:eastAsia="en-GB"/>
              </w:rPr>
              <w:t>Net financial result</w:t>
            </w:r>
          </w:p>
        </w:tc>
        <w:tc>
          <w:tcPr>
            <w:tcW w:w="1134" w:type="dxa"/>
            <w:tcBorders>
              <w:top w:val="nil"/>
              <w:left w:val="nil"/>
              <w:bottom w:val="single" w:sz="4" w:space="0" w:color="C00000"/>
              <w:right w:val="nil"/>
            </w:tcBorders>
            <w:shd w:val="clear" w:color="000000" w:fill="F2F2F2"/>
            <w:noWrap/>
            <w:vAlign w:val="bottom"/>
          </w:tcPr>
          <w:p w14:paraId="611744C8"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(6,162)</w:t>
            </w:r>
          </w:p>
        </w:tc>
        <w:tc>
          <w:tcPr>
            <w:tcW w:w="1134" w:type="dxa"/>
            <w:tcBorders>
              <w:top w:val="nil"/>
              <w:left w:val="nil"/>
              <w:bottom w:val="single" w:sz="4" w:space="0" w:color="C00000"/>
              <w:right w:val="nil"/>
            </w:tcBorders>
            <w:shd w:val="clear" w:color="000000" w:fill="F2F2F2"/>
            <w:noWrap/>
            <w:vAlign w:val="bottom"/>
          </w:tcPr>
          <w:p w14:paraId="54B6927C"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(8,089)</w:t>
            </w:r>
          </w:p>
        </w:tc>
        <w:tc>
          <w:tcPr>
            <w:tcW w:w="863" w:type="dxa"/>
            <w:tcBorders>
              <w:top w:val="nil"/>
              <w:left w:val="nil"/>
              <w:bottom w:val="single" w:sz="4" w:space="0" w:color="C00000"/>
              <w:right w:val="nil"/>
            </w:tcBorders>
            <w:shd w:val="clear" w:color="000000" w:fill="F2F2F2"/>
            <w:noWrap/>
            <w:vAlign w:val="bottom"/>
          </w:tcPr>
          <w:p w14:paraId="7B1E731D"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(14,251)</w:t>
            </w:r>
          </w:p>
        </w:tc>
        <w:tc>
          <w:tcPr>
            <w:tcW w:w="380" w:type="dxa"/>
            <w:tcBorders>
              <w:top w:val="nil"/>
              <w:left w:val="nil"/>
              <w:bottom w:val="single" w:sz="4" w:space="0" w:color="C00000"/>
              <w:right w:val="nil"/>
            </w:tcBorders>
            <w:shd w:val="clear" w:color="auto" w:fill="auto"/>
            <w:noWrap/>
            <w:vAlign w:val="bottom"/>
          </w:tcPr>
          <w:p w14:paraId="5A331818" w14:textId="77777777" w:rsidR="00B204B7" w:rsidRPr="00E85EEA" w:rsidRDefault="00B204B7" w:rsidP="000D493C">
            <w:pPr>
              <w:jc w:val="right"/>
              <w:rPr>
                <w:rFonts w:ascii="Cambria" w:hAnsi="Cambria"/>
                <w:sz w:val="16"/>
                <w:szCs w:val="16"/>
                <w:lang w:eastAsia="en-GB"/>
              </w:rPr>
            </w:pPr>
            <w:r w:rsidRPr="00E85EEA">
              <w:rPr>
                <w:rFonts w:ascii="Cambria" w:hAnsi="Cambria"/>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75303498" w14:textId="77777777" w:rsidR="00B204B7" w:rsidRPr="00E85EEA" w:rsidRDefault="00B204B7" w:rsidP="000D493C">
            <w:pPr>
              <w:jc w:val="right"/>
              <w:rPr>
                <w:rFonts w:ascii="Cambria" w:hAnsi="Cambria"/>
                <w:sz w:val="16"/>
                <w:szCs w:val="16"/>
                <w:lang w:eastAsia="en-GB"/>
              </w:rPr>
            </w:pPr>
            <w:r>
              <w:rPr>
                <w:rFonts w:ascii="Cambria" w:hAnsi="Cambria" w:cs="Calibri"/>
                <w:sz w:val="16"/>
                <w:szCs w:val="16"/>
                <w:lang w:eastAsia="en-GB"/>
              </w:rPr>
              <w:t>(8,165)</w:t>
            </w:r>
          </w:p>
        </w:tc>
        <w:tc>
          <w:tcPr>
            <w:tcW w:w="1117" w:type="dxa"/>
            <w:tcBorders>
              <w:top w:val="nil"/>
              <w:left w:val="nil"/>
              <w:bottom w:val="single" w:sz="4" w:space="0" w:color="C00000"/>
              <w:right w:val="nil"/>
            </w:tcBorders>
            <w:shd w:val="clear" w:color="auto" w:fill="auto"/>
            <w:noWrap/>
            <w:vAlign w:val="bottom"/>
            <w:hideMark/>
          </w:tcPr>
          <w:p w14:paraId="555EB04A" w14:textId="77777777" w:rsidR="00B204B7" w:rsidRPr="00E85EEA" w:rsidRDefault="00B204B7" w:rsidP="000D493C">
            <w:pPr>
              <w:jc w:val="right"/>
              <w:rPr>
                <w:rFonts w:ascii="Cambria" w:hAnsi="Cambria"/>
                <w:sz w:val="16"/>
                <w:szCs w:val="16"/>
                <w:lang w:eastAsia="en-GB"/>
              </w:rPr>
            </w:pPr>
            <w:r>
              <w:rPr>
                <w:rFonts w:ascii="Cambria" w:hAnsi="Cambria" w:cs="Calibri"/>
                <w:sz w:val="16"/>
                <w:szCs w:val="16"/>
                <w:lang w:eastAsia="en-GB"/>
              </w:rPr>
              <w:t>(8,069)</w:t>
            </w:r>
          </w:p>
        </w:tc>
        <w:tc>
          <w:tcPr>
            <w:tcW w:w="823" w:type="dxa"/>
            <w:tcBorders>
              <w:top w:val="nil"/>
              <w:left w:val="nil"/>
              <w:bottom w:val="single" w:sz="4" w:space="0" w:color="C00000"/>
              <w:right w:val="nil"/>
            </w:tcBorders>
            <w:shd w:val="clear" w:color="auto" w:fill="auto"/>
            <w:noWrap/>
            <w:vAlign w:val="bottom"/>
            <w:hideMark/>
          </w:tcPr>
          <w:p w14:paraId="2C9DF780" w14:textId="77777777" w:rsidR="00B204B7" w:rsidRPr="00E85EEA" w:rsidRDefault="00B204B7" w:rsidP="000D493C">
            <w:pPr>
              <w:jc w:val="right"/>
              <w:rPr>
                <w:rFonts w:ascii="Cambria" w:hAnsi="Cambria"/>
                <w:sz w:val="16"/>
                <w:szCs w:val="16"/>
                <w:lang w:eastAsia="en-GB"/>
              </w:rPr>
            </w:pPr>
            <w:r>
              <w:rPr>
                <w:rFonts w:ascii="Cambria" w:hAnsi="Cambria" w:cs="Calibri"/>
                <w:sz w:val="16"/>
                <w:szCs w:val="16"/>
                <w:lang w:eastAsia="en-GB"/>
              </w:rPr>
              <w:t>(16,234)</w:t>
            </w:r>
          </w:p>
        </w:tc>
      </w:tr>
      <w:tr w:rsidR="00B204B7" w:rsidRPr="00E85EEA" w14:paraId="3F85C395"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275751E4" w14:textId="77777777" w:rsidR="00B204B7" w:rsidRPr="00E85EEA" w:rsidRDefault="00B204B7" w:rsidP="000D493C">
            <w:pPr>
              <w:rPr>
                <w:rFonts w:ascii="Cambria" w:hAnsi="Cambria" w:cs="Calibri"/>
                <w:sz w:val="16"/>
                <w:szCs w:val="16"/>
                <w:lang w:eastAsia="en-GB"/>
              </w:rPr>
            </w:pPr>
            <w:r w:rsidRPr="00E85EEA">
              <w:rPr>
                <w:rFonts w:ascii="Cambria" w:hAnsi="Cambria" w:cs="Calibri"/>
                <w:sz w:val="16"/>
                <w:szCs w:val="16"/>
                <w:lang w:eastAsia="en-GB"/>
              </w:rPr>
              <w:t>Taxes</w:t>
            </w:r>
          </w:p>
        </w:tc>
        <w:tc>
          <w:tcPr>
            <w:tcW w:w="1134" w:type="dxa"/>
            <w:tcBorders>
              <w:top w:val="nil"/>
              <w:left w:val="nil"/>
              <w:bottom w:val="single" w:sz="4" w:space="0" w:color="C00000"/>
              <w:right w:val="nil"/>
            </w:tcBorders>
            <w:shd w:val="clear" w:color="000000" w:fill="F2F2F2"/>
            <w:noWrap/>
            <w:vAlign w:val="bottom"/>
          </w:tcPr>
          <w:p w14:paraId="5BED64DA"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(30,001)</w:t>
            </w:r>
          </w:p>
        </w:tc>
        <w:tc>
          <w:tcPr>
            <w:tcW w:w="1134" w:type="dxa"/>
            <w:tcBorders>
              <w:top w:val="nil"/>
              <w:left w:val="nil"/>
              <w:bottom w:val="single" w:sz="4" w:space="0" w:color="C00000"/>
              <w:right w:val="nil"/>
            </w:tcBorders>
            <w:shd w:val="clear" w:color="000000" w:fill="F2F2F2"/>
            <w:noWrap/>
            <w:vAlign w:val="bottom"/>
          </w:tcPr>
          <w:p w14:paraId="3D42F4E8"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(18,672)</w:t>
            </w:r>
          </w:p>
        </w:tc>
        <w:tc>
          <w:tcPr>
            <w:tcW w:w="863" w:type="dxa"/>
            <w:tcBorders>
              <w:top w:val="nil"/>
              <w:left w:val="nil"/>
              <w:bottom w:val="single" w:sz="4" w:space="0" w:color="C00000"/>
              <w:right w:val="nil"/>
            </w:tcBorders>
            <w:shd w:val="clear" w:color="000000" w:fill="F2F2F2"/>
            <w:noWrap/>
            <w:vAlign w:val="bottom"/>
          </w:tcPr>
          <w:p w14:paraId="4CBA4FD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(48,673)</w:t>
            </w:r>
          </w:p>
        </w:tc>
        <w:tc>
          <w:tcPr>
            <w:tcW w:w="380" w:type="dxa"/>
            <w:tcBorders>
              <w:top w:val="nil"/>
              <w:left w:val="nil"/>
              <w:bottom w:val="single" w:sz="4" w:space="0" w:color="C00000"/>
              <w:right w:val="nil"/>
            </w:tcBorders>
            <w:shd w:val="clear" w:color="auto" w:fill="auto"/>
            <w:noWrap/>
            <w:vAlign w:val="bottom"/>
          </w:tcPr>
          <w:p w14:paraId="22957945" w14:textId="77777777" w:rsidR="00B204B7" w:rsidRPr="00E85EEA" w:rsidRDefault="00B204B7" w:rsidP="000D493C">
            <w:pPr>
              <w:jc w:val="right"/>
              <w:rPr>
                <w:rFonts w:ascii="Cambria" w:hAnsi="Cambria"/>
                <w:sz w:val="16"/>
                <w:szCs w:val="16"/>
                <w:lang w:eastAsia="en-GB"/>
              </w:rPr>
            </w:pPr>
            <w:r w:rsidRPr="00E85EEA">
              <w:rPr>
                <w:rFonts w:ascii="Cambria" w:hAnsi="Cambria"/>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5B5A0C34" w14:textId="77777777" w:rsidR="00B204B7" w:rsidRPr="00E85EEA" w:rsidRDefault="00B204B7" w:rsidP="000D493C">
            <w:pPr>
              <w:jc w:val="right"/>
              <w:rPr>
                <w:rFonts w:ascii="Cambria" w:hAnsi="Cambria"/>
                <w:sz w:val="16"/>
                <w:szCs w:val="16"/>
                <w:lang w:eastAsia="en-GB"/>
              </w:rPr>
            </w:pPr>
            <w:r>
              <w:rPr>
                <w:rFonts w:ascii="Cambria" w:hAnsi="Cambria" w:cs="Calibri"/>
                <w:sz w:val="16"/>
                <w:szCs w:val="16"/>
                <w:lang w:eastAsia="en-GB"/>
              </w:rPr>
              <w:t>(12,770)</w:t>
            </w:r>
          </w:p>
        </w:tc>
        <w:tc>
          <w:tcPr>
            <w:tcW w:w="1117" w:type="dxa"/>
            <w:tcBorders>
              <w:top w:val="nil"/>
              <w:left w:val="nil"/>
              <w:bottom w:val="single" w:sz="4" w:space="0" w:color="C00000"/>
              <w:right w:val="nil"/>
            </w:tcBorders>
            <w:shd w:val="clear" w:color="auto" w:fill="auto"/>
            <w:noWrap/>
            <w:vAlign w:val="bottom"/>
            <w:hideMark/>
          </w:tcPr>
          <w:p w14:paraId="28931350" w14:textId="77777777" w:rsidR="00B204B7" w:rsidRPr="00E85EEA" w:rsidRDefault="00B204B7" w:rsidP="000D493C">
            <w:pPr>
              <w:jc w:val="right"/>
              <w:rPr>
                <w:rFonts w:ascii="Cambria" w:hAnsi="Cambria"/>
                <w:sz w:val="16"/>
                <w:szCs w:val="16"/>
                <w:lang w:eastAsia="en-GB"/>
              </w:rPr>
            </w:pPr>
            <w:r>
              <w:rPr>
                <w:rFonts w:ascii="Cambria" w:hAnsi="Cambria" w:cs="Calibri"/>
                <w:sz w:val="16"/>
                <w:szCs w:val="16"/>
                <w:lang w:eastAsia="en-GB"/>
              </w:rPr>
              <w:t>(2,806)</w:t>
            </w:r>
          </w:p>
        </w:tc>
        <w:tc>
          <w:tcPr>
            <w:tcW w:w="823" w:type="dxa"/>
            <w:tcBorders>
              <w:top w:val="nil"/>
              <w:left w:val="nil"/>
              <w:bottom w:val="single" w:sz="4" w:space="0" w:color="C00000"/>
              <w:right w:val="nil"/>
            </w:tcBorders>
            <w:shd w:val="clear" w:color="auto" w:fill="auto"/>
            <w:noWrap/>
            <w:vAlign w:val="bottom"/>
            <w:hideMark/>
          </w:tcPr>
          <w:p w14:paraId="2D58B789" w14:textId="77777777" w:rsidR="00B204B7" w:rsidRPr="009A1970" w:rsidRDefault="00B204B7" w:rsidP="000D493C">
            <w:pPr>
              <w:jc w:val="right"/>
              <w:rPr>
                <w:rFonts w:ascii="Cambria" w:hAnsi="Cambria"/>
                <w:sz w:val="16"/>
                <w:szCs w:val="16"/>
                <w:lang w:eastAsia="en-GB"/>
              </w:rPr>
            </w:pPr>
            <w:r w:rsidRPr="009A1970">
              <w:rPr>
                <w:rFonts w:ascii="Cambria" w:hAnsi="Cambria" w:cs="Calibri"/>
                <w:sz w:val="16"/>
                <w:szCs w:val="16"/>
                <w:lang w:eastAsia="en-GB"/>
              </w:rPr>
              <w:t>(15,576)</w:t>
            </w:r>
          </w:p>
        </w:tc>
      </w:tr>
      <w:tr w:rsidR="00B204B7" w:rsidRPr="00E85EEA" w14:paraId="170A9D4E" w14:textId="77777777" w:rsidTr="000D493C">
        <w:trPr>
          <w:trHeight w:val="276"/>
        </w:trPr>
        <w:tc>
          <w:tcPr>
            <w:tcW w:w="2694" w:type="dxa"/>
            <w:tcBorders>
              <w:top w:val="single" w:sz="4" w:space="0" w:color="C00000"/>
              <w:left w:val="nil"/>
              <w:bottom w:val="single" w:sz="4" w:space="0" w:color="C00000"/>
              <w:right w:val="nil"/>
            </w:tcBorders>
            <w:shd w:val="clear" w:color="auto" w:fill="auto"/>
            <w:noWrap/>
            <w:vAlign w:val="bottom"/>
            <w:hideMark/>
          </w:tcPr>
          <w:p w14:paraId="09AD098B" w14:textId="77777777" w:rsidR="00B204B7" w:rsidRPr="00E85EEA" w:rsidRDefault="00B204B7" w:rsidP="000D493C">
            <w:pPr>
              <w:rPr>
                <w:rFonts w:ascii="Cambria" w:hAnsi="Cambria" w:cs="Calibri"/>
                <w:b/>
                <w:bCs/>
                <w:color w:val="000000"/>
                <w:sz w:val="16"/>
                <w:szCs w:val="16"/>
                <w:lang w:eastAsia="en-GB"/>
              </w:rPr>
            </w:pPr>
            <w:r w:rsidRPr="00E85EEA">
              <w:rPr>
                <w:rFonts w:ascii="Cambria" w:hAnsi="Cambria" w:cs="Calibri"/>
                <w:b/>
                <w:bCs/>
                <w:color w:val="000000"/>
                <w:sz w:val="16"/>
                <w:szCs w:val="16"/>
                <w:lang w:eastAsia="en-GB"/>
              </w:rPr>
              <w:t>Profit for the period</w:t>
            </w:r>
          </w:p>
        </w:tc>
        <w:tc>
          <w:tcPr>
            <w:tcW w:w="1134" w:type="dxa"/>
            <w:tcBorders>
              <w:top w:val="nil"/>
              <w:left w:val="nil"/>
              <w:bottom w:val="single" w:sz="4" w:space="0" w:color="C00000"/>
              <w:right w:val="nil"/>
            </w:tcBorders>
            <w:shd w:val="clear" w:color="000000" w:fill="F2F2F2"/>
            <w:noWrap/>
            <w:vAlign w:val="bottom"/>
          </w:tcPr>
          <w:p w14:paraId="4E53C7E0"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119,383</w:t>
            </w:r>
          </w:p>
        </w:tc>
        <w:tc>
          <w:tcPr>
            <w:tcW w:w="1134" w:type="dxa"/>
            <w:tcBorders>
              <w:top w:val="nil"/>
              <w:left w:val="nil"/>
              <w:bottom w:val="single" w:sz="4" w:space="0" w:color="C00000"/>
              <w:right w:val="nil"/>
            </w:tcBorders>
            <w:shd w:val="clear" w:color="000000" w:fill="F2F2F2"/>
            <w:noWrap/>
            <w:vAlign w:val="bottom"/>
          </w:tcPr>
          <w:p w14:paraId="7F27C6EB"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84,414</w:t>
            </w:r>
          </w:p>
        </w:tc>
        <w:tc>
          <w:tcPr>
            <w:tcW w:w="863" w:type="dxa"/>
            <w:tcBorders>
              <w:top w:val="nil"/>
              <w:left w:val="nil"/>
              <w:bottom w:val="single" w:sz="4" w:space="0" w:color="C00000"/>
              <w:right w:val="nil"/>
            </w:tcBorders>
            <w:shd w:val="clear" w:color="000000" w:fill="F2F2F2"/>
            <w:noWrap/>
            <w:vAlign w:val="bottom"/>
          </w:tcPr>
          <w:p w14:paraId="340730D0"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203,797</w:t>
            </w:r>
          </w:p>
        </w:tc>
        <w:tc>
          <w:tcPr>
            <w:tcW w:w="380" w:type="dxa"/>
            <w:tcBorders>
              <w:top w:val="nil"/>
              <w:left w:val="nil"/>
              <w:bottom w:val="single" w:sz="4" w:space="0" w:color="C00000"/>
              <w:right w:val="nil"/>
            </w:tcBorders>
            <w:shd w:val="clear" w:color="auto" w:fill="auto"/>
            <w:noWrap/>
            <w:vAlign w:val="bottom"/>
          </w:tcPr>
          <w:p w14:paraId="12E876C1" w14:textId="77777777" w:rsidR="00B204B7" w:rsidRPr="00E85EEA" w:rsidRDefault="00B204B7" w:rsidP="000D493C">
            <w:pPr>
              <w:jc w:val="right"/>
              <w:rPr>
                <w:rFonts w:ascii="Cambria" w:hAnsi="Cambria"/>
                <w:sz w:val="16"/>
                <w:szCs w:val="16"/>
                <w:lang w:eastAsia="en-GB"/>
              </w:rPr>
            </w:pPr>
            <w:r w:rsidRPr="00E85EEA">
              <w:rPr>
                <w:rFonts w:ascii="Cambria" w:hAnsi="Cambria"/>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7B207FC2" w14:textId="77777777" w:rsidR="00B204B7" w:rsidRPr="00E85EEA" w:rsidRDefault="00B204B7" w:rsidP="000D493C">
            <w:pPr>
              <w:jc w:val="right"/>
              <w:rPr>
                <w:rFonts w:ascii="Cambria" w:hAnsi="Cambria"/>
                <w:b/>
                <w:bCs/>
                <w:sz w:val="16"/>
                <w:szCs w:val="16"/>
                <w:lang w:eastAsia="en-GB"/>
              </w:rPr>
            </w:pPr>
            <w:r>
              <w:rPr>
                <w:rFonts w:ascii="Cambria" w:hAnsi="Cambria" w:cs="Calibri"/>
                <w:b/>
                <w:bCs/>
                <w:sz w:val="16"/>
                <w:szCs w:val="16"/>
                <w:lang w:eastAsia="en-GB"/>
              </w:rPr>
              <w:t>178,375</w:t>
            </w:r>
          </w:p>
        </w:tc>
        <w:tc>
          <w:tcPr>
            <w:tcW w:w="1117" w:type="dxa"/>
            <w:tcBorders>
              <w:top w:val="nil"/>
              <w:left w:val="nil"/>
              <w:bottom w:val="single" w:sz="4" w:space="0" w:color="C00000"/>
              <w:right w:val="nil"/>
            </w:tcBorders>
            <w:shd w:val="clear" w:color="auto" w:fill="auto"/>
            <w:noWrap/>
            <w:vAlign w:val="bottom"/>
          </w:tcPr>
          <w:p w14:paraId="28D237C7" w14:textId="77777777" w:rsidR="00B204B7" w:rsidRPr="00E85EEA" w:rsidRDefault="00B204B7" w:rsidP="000D493C">
            <w:pPr>
              <w:jc w:val="right"/>
              <w:rPr>
                <w:rFonts w:ascii="Cambria" w:hAnsi="Cambria"/>
                <w:b/>
                <w:bCs/>
                <w:sz w:val="16"/>
                <w:szCs w:val="16"/>
                <w:lang w:eastAsia="en-GB"/>
              </w:rPr>
            </w:pPr>
            <w:r>
              <w:rPr>
                <w:rFonts w:ascii="Cambria" w:hAnsi="Cambria" w:cs="Calibri"/>
                <w:b/>
                <w:bCs/>
                <w:sz w:val="16"/>
                <w:szCs w:val="16"/>
                <w:lang w:eastAsia="en-GB"/>
              </w:rPr>
              <w:t>18,565</w:t>
            </w:r>
          </w:p>
        </w:tc>
        <w:tc>
          <w:tcPr>
            <w:tcW w:w="823" w:type="dxa"/>
            <w:tcBorders>
              <w:top w:val="nil"/>
              <w:left w:val="nil"/>
              <w:bottom w:val="single" w:sz="4" w:space="0" w:color="C00000"/>
              <w:right w:val="nil"/>
            </w:tcBorders>
            <w:shd w:val="clear" w:color="auto" w:fill="auto"/>
            <w:noWrap/>
            <w:vAlign w:val="bottom"/>
            <w:hideMark/>
          </w:tcPr>
          <w:p w14:paraId="23B2A257" w14:textId="77777777" w:rsidR="00B204B7" w:rsidRPr="00E85EEA" w:rsidRDefault="00B204B7" w:rsidP="000D493C">
            <w:pPr>
              <w:jc w:val="right"/>
              <w:rPr>
                <w:rFonts w:ascii="Cambria" w:hAnsi="Cambria"/>
                <w:b/>
                <w:bCs/>
                <w:sz w:val="16"/>
                <w:szCs w:val="16"/>
                <w:lang w:eastAsia="en-GB"/>
              </w:rPr>
            </w:pPr>
            <w:r>
              <w:rPr>
                <w:rFonts w:ascii="Cambria" w:hAnsi="Cambria" w:cs="Calibri"/>
                <w:b/>
                <w:bCs/>
                <w:sz w:val="16"/>
                <w:szCs w:val="16"/>
                <w:lang w:eastAsia="en-GB"/>
              </w:rPr>
              <w:t>196,940</w:t>
            </w:r>
          </w:p>
        </w:tc>
      </w:tr>
    </w:tbl>
    <w:p w14:paraId="0D416792" w14:textId="77777777" w:rsidR="00B204B7" w:rsidRPr="00E85EEA" w:rsidRDefault="00B204B7" w:rsidP="00B204B7">
      <w:pPr>
        <w:widowControl w:val="0"/>
        <w:autoSpaceDE w:val="0"/>
        <w:autoSpaceDN w:val="0"/>
        <w:adjustRightInd w:val="0"/>
        <w:snapToGrid w:val="0"/>
        <w:rPr>
          <w:rFonts w:ascii="Cambria" w:hAnsi="Cambria" w:cs="Cambria"/>
          <w:sz w:val="16"/>
          <w:szCs w:val="16"/>
          <w:lang w:eastAsia="en-GB"/>
        </w:rPr>
      </w:pPr>
    </w:p>
    <w:bookmarkEnd w:id="9"/>
    <w:p w14:paraId="212F024A" w14:textId="77777777" w:rsidR="00B204B7" w:rsidRPr="00E85EEA" w:rsidRDefault="00B204B7" w:rsidP="00B204B7">
      <w:pPr>
        <w:widowControl w:val="0"/>
        <w:autoSpaceDE w:val="0"/>
        <w:autoSpaceDN w:val="0"/>
        <w:adjustRightInd w:val="0"/>
        <w:snapToGrid w:val="0"/>
        <w:rPr>
          <w:rFonts w:ascii="Cambria" w:hAnsi="Cambria" w:cs="Cambria"/>
          <w:sz w:val="16"/>
          <w:szCs w:val="16"/>
          <w:lang w:eastAsia="en-GB"/>
        </w:rPr>
      </w:pPr>
    </w:p>
    <w:p w14:paraId="237797D8" w14:textId="77777777" w:rsidR="00B204B7" w:rsidRPr="0009052C" w:rsidRDefault="00B204B7" w:rsidP="00B204B7">
      <w:pPr>
        <w:widowControl w:val="0"/>
        <w:autoSpaceDE w:val="0"/>
        <w:autoSpaceDN w:val="0"/>
        <w:adjustRightInd w:val="0"/>
        <w:snapToGrid w:val="0"/>
        <w:rPr>
          <w:rFonts w:ascii="Cambria" w:hAnsi="Cambria" w:cs="Cambria"/>
          <w:sz w:val="16"/>
          <w:szCs w:val="16"/>
          <w:highlight w:val="yellow"/>
          <w:lang w:eastAsia="en-GB"/>
        </w:rPr>
      </w:pPr>
    </w:p>
    <w:p w14:paraId="3E08ED78" w14:textId="77777777" w:rsidR="00B204B7" w:rsidRPr="0009052C" w:rsidRDefault="00B204B7" w:rsidP="00B204B7">
      <w:pPr>
        <w:widowControl w:val="0"/>
        <w:autoSpaceDE w:val="0"/>
        <w:autoSpaceDN w:val="0"/>
        <w:adjustRightInd w:val="0"/>
        <w:snapToGrid w:val="0"/>
        <w:rPr>
          <w:rFonts w:ascii="Cambria" w:hAnsi="Cambria" w:cs="Cambria"/>
          <w:highlight w:val="yellow"/>
          <w:lang w:eastAsia="en-GB"/>
        </w:rPr>
      </w:pPr>
      <w:r w:rsidRPr="0009052C">
        <w:rPr>
          <w:rFonts w:ascii="Cambria" w:hAnsi="Cambria" w:cs="Cambria"/>
          <w:highlight w:val="yellow"/>
          <w:lang w:eastAsia="en-GB"/>
        </w:rPr>
        <w:br w:type="page"/>
      </w:r>
    </w:p>
    <w:p w14:paraId="778AF0AD" w14:textId="77777777" w:rsidR="00B204B7" w:rsidRPr="0009052C" w:rsidRDefault="00B204B7" w:rsidP="00B204B7">
      <w:pPr>
        <w:widowControl w:val="0"/>
        <w:autoSpaceDE w:val="0"/>
        <w:autoSpaceDN w:val="0"/>
        <w:adjustRightInd w:val="0"/>
        <w:snapToGrid w:val="0"/>
        <w:rPr>
          <w:rFonts w:ascii="Cambria" w:hAnsi="Cambria" w:cs="Cambria"/>
          <w:lang w:eastAsia="en-GB"/>
        </w:rPr>
      </w:pPr>
    </w:p>
    <w:p w14:paraId="2840261E" w14:textId="77777777" w:rsidR="00B204B7" w:rsidRPr="0009052C" w:rsidRDefault="00B204B7" w:rsidP="00B204B7">
      <w:pPr>
        <w:widowControl w:val="0"/>
        <w:numPr>
          <w:ilvl w:val="0"/>
          <w:numId w:val="84"/>
        </w:numPr>
        <w:autoSpaceDE w:val="0"/>
        <w:autoSpaceDN w:val="0"/>
        <w:adjustRightInd w:val="0"/>
        <w:snapToGrid w:val="0"/>
        <w:ind w:left="567" w:hanging="567"/>
        <w:jc w:val="both"/>
        <w:rPr>
          <w:rFonts w:ascii="Cambria" w:hAnsi="Cambria" w:cs="BotanikaStd Bold"/>
          <w:lang w:eastAsia="en-GB"/>
        </w:rPr>
      </w:pPr>
      <w:r w:rsidRPr="0009052C">
        <w:rPr>
          <w:rFonts w:ascii="Cambria" w:hAnsi="Cambria" w:cs="BotanikaStd Bold"/>
          <w:b/>
          <w:lang w:eastAsia="en-GB"/>
        </w:rPr>
        <w:t xml:space="preserve">BALANCE SHEET, PROPORTIONALLY CONSOLIDATED </w:t>
      </w:r>
    </w:p>
    <w:p w14:paraId="40031DBF" w14:textId="77777777" w:rsidR="00B204B7" w:rsidRDefault="00B204B7" w:rsidP="00B204B7">
      <w:pPr>
        <w:widowControl w:val="0"/>
        <w:autoSpaceDE w:val="0"/>
        <w:autoSpaceDN w:val="0"/>
        <w:adjustRightInd w:val="0"/>
        <w:snapToGrid w:val="0"/>
        <w:rPr>
          <w:rFonts w:ascii="Cambria" w:hAnsi="Cambria" w:cs="Cambria"/>
          <w:sz w:val="20"/>
          <w:szCs w:val="20"/>
          <w:lang w:eastAsia="en-GB"/>
        </w:rPr>
      </w:pPr>
    </w:p>
    <w:p w14:paraId="529901DA" w14:textId="77777777" w:rsidR="00B204B7" w:rsidRDefault="00B204B7" w:rsidP="00B204B7">
      <w:pPr>
        <w:widowControl w:val="0"/>
        <w:autoSpaceDE w:val="0"/>
        <w:autoSpaceDN w:val="0"/>
        <w:adjustRightInd w:val="0"/>
        <w:snapToGrid w:val="0"/>
        <w:rPr>
          <w:rFonts w:ascii="Cambria" w:hAnsi="Cambria" w:cs="Cambria"/>
          <w:sz w:val="20"/>
          <w:szCs w:val="20"/>
          <w:lang w:eastAsia="en-GB"/>
        </w:rPr>
      </w:pPr>
    </w:p>
    <w:p w14:paraId="52E8DD63" w14:textId="77777777" w:rsidR="00B204B7" w:rsidRPr="00AE55DC" w:rsidRDefault="00B204B7" w:rsidP="00B204B7">
      <w:pPr>
        <w:spacing w:after="240"/>
        <w:jc w:val="both"/>
        <w:rPr>
          <w:rFonts w:ascii="Cambria" w:hAnsi="Cambria"/>
          <w:sz w:val="20"/>
          <w:szCs w:val="20"/>
          <w:lang w:val="en-GB" w:eastAsia="en-GB"/>
        </w:rPr>
      </w:pPr>
      <w:r w:rsidRPr="00AE55DC">
        <w:rPr>
          <w:rFonts w:ascii="Cambria" w:hAnsi="Cambria"/>
          <w:sz w:val="20"/>
          <w:szCs w:val="20"/>
          <w:lang w:val="en-GB" w:eastAsia="en-GB"/>
        </w:rPr>
        <w:t>The table below includes the proportional consolidated balance sheet interest of the Group in the Joint Ventures. The interest held directly by the Group (5.1%) in the German asset companies of the Joint Ventures have been included in the 50% Joint Ventures’ figures (share of VGP).</w:t>
      </w:r>
    </w:p>
    <w:tbl>
      <w:tblPr>
        <w:tblW w:w="9409" w:type="dxa"/>
        <w:tblLook w:val="04A0" w:firstRow="1" w:lastRow="0" w:firstColumn="1" w:lastColumn="0" w:noHBand="0" w:noVBand="1"/>
      </w:tblPr>
      <w:tblGrid>
        <w:gridCol w:w="2694"/>
        <w:gridCol w:w="1134"/>
        <w:gridCol w:w="1134"/>
        <w:gridCol w:w="954"/>
        <w:gridCol w:w="380"/>
        <w:gridCol w:w="1042"/>
        <w:gridCol w:w="1117"/>
        <w:gridCol w:w="954"/>
      </w:tblGrid>
      <w:tr w:rsidR="00B204B7" w:rsidRPr="00E85EEA" w14:paraId="07535EE2" w14:textId="77777777" w:rsidTr="000D493C">
        <w:trPr>
          <w:trHeight w:val="210"/>
        </w:trPr>
        <w:tc>
          <w:tcPr>
            <w:tcW w:w="2694" w:type="dxa"/>
            <w:tcBorders>
              <w:top w:val="nil"/>
              <w:left w:val="nil"/>
              <w:bottom w:val="nil"/>
              <w:right w:val="nil"/>
            </w:tcBorders>
            <w:shd w:val="clear" w:color="000000" w:fill="C00000"/>
            <w:noWrap/>
            <w:vAlign w:val="center"/>
            <w:hideMark/>
          </w:tcPr>
          <w:p w14:paraId="4A820CF6" w14:textId="77777777" w:rsidR="00B204B7" w:rsidRPr="00AE55DC" w:rsidRDefault="00B204B7" w:rsidP="000D493C">
            <w:pPr>
              <w:rPr>
                <w:rFonts w:ascii="Cambria" w:hAnsi="Cambria" w:cs="Calibri"/>
                <w:b/>
                <w:bCs/>
                <w:color w:val="FFFFFF"/>
                <w:sz w:val="16"/>
                <w:szCs w:val="16"/>
                <w:lang w:val="en-GB" w:eastAsia="en-GB"/>
              </w:rPr>
            </w:pPr>
          </w:p>
        </w:tc>
        <w:tc>
          <w:tcPr>
            <w:tcW w:w="3222" w:type="dxa"/>
            <w:gridSpan w:val="3"/>
            <w:tcBorders>
              <w:top w:val="nil"/>
              <w:left w:val="nil"/>
              <w:bottom w:val="single" w:sz="4" w:space="0" w:color="FFFFFF"/>
              <w:right w:val="nil"/>
            </w:tcBorders>
            <w:shd w:val="clear" w:color="000000" w:fill="C00000"/>
            <w:noWrap/>
            <w:vAlign w:val="center"/>
            <w:hideMark/>
          </w:tcPr>
          <w:p w14:paraId="7A3805B7" w14:textId="77777777" w:rsidR="00B204B7" w:rsidRPr="00E85EEA" w:rsidRDefault="00B204B7" w:rsidP="000D493C">
            <w:pPr>
              <w:jc w:val="center"/>
              <w:rPr>
                <w:rFonts w:ascii="Cambria" w:hAnsi="Cambria" w:cs="Calibri"/>
                <w:b/>
                <w:bCs/>
                <w:color w:val="FFFFFF"/>
                <w:sz w:val="16"/>
                <w:szCs w:val="16"/>
                <w:lang w:eastAsia="en-GB"/>
              </w:rPr>
            </w:pPr>
            <w:r>
              <w:rPr>
                <w:rFonts w:ascii="Cambria" w:hAnsi="Cambria" w:cs="Calibri"/>
                <w:b/>
                <w:color w:val="FFFFFF"/>
                <w:sz w:val="16"/>
                <w:szCs w:val="16"/>
                <w:lang w:eastAsia="en-GB"/>
              </w:rPr>
              <w:t>30.06.2021</w:t>
            </w:r>
          </w:p>
        </w:tc>
        <w:tc>
          <w:tcPr>
            <w:tcW w:w="380" w:type="dxa"/>
            <w:tcBorders>
              <w:top w:val="nil"/>
              <w:left w:val="nil"/>
              <w:bottom w:val="nil"/>
              <w:right w:val="nil"/>
            </w:tcBorders>
            <w:shd w:val="clear" w:color="000000" w:fill="C00000"/>
            <w:noWrap/>
            <w:vAlign w:val="center"/>
            <w:hideMark/>
          </w:tcPr>
          <w:p w14:paraId="52404134"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 </w:t>
            </w:r>
          </w:p>
        </w:tc>
        <w:tc>
          <w:tcPr>
            <w:tcW w:w="3113" w:type="dxa"/>
            <w:gridSpan w:val="3"/>
            <w:tcBorders>
              <w:top w:val="nil"/>
              <w:left w:val="nil"/>
              <w:bottom w:val="single" w:sz="4" w:space="0" w:color="FFFFFF"/>
              <w:right w:val="nil"/>
            </w:tcBorders>
            <w:shd w:val="clear" w:color="000000" w:fill="C00000"/>
            <w:noWrap/>
            <w:vAlign w:val="center"/>
            <w:hideMark/>
          </w:tcPr>
          <w:p w14:paraId="06124E52" w14:textId="77777777" w:rsidR="00B204B7" w:rsidRPr="00E85EEA" w:rsidRDefault="00B204B7" w:rsidP="000D493C">
            <w:pPr>
              <w:jc w:val="center"/>
              <w:rPr>
                <w:rFonts w:ascii="Cambria" w:hAnsi="Cambria" w:cs="Calibri"/>
                <w:b/>
                <w:bCs/>
                <w:color w:val="FFFFFF"/>
                <w:sz w:val="16"/>
                <w:szCs w:val="16"/>
                <w:lang w:eastAsia="en-GB"/>
              </w:rPr>
            </w:pPr>
            <w:r>
              <w:rPr>
                <w:rFonts w:ascii="Cambria" w:hAnsi="Cambria" w:cs="Calibri"/>
                <w:b/>
                <w:color w:val="FFFFFF"/>
                <w:sz w:val="16"/>
                <w:szCs w:val="16"/>
                <w:lang w:eastAsia="en-GB"/>
              </w:rPr>
              <w:t>31.12.2020</w:t>
            </w:r>
          </w:p>
        </w:tc>
      </w:tr>
      <w:tr w:rsidR="00B204B7" w:rsidRPr="00E85EEA" w14:paraId="1C3F2A92" w14:textId="77777777" w:rsidTr="000D493C">
        <w:trPr>
          <w:trHeight w:val="418"/>
        </w:trPr>
        <w:tc>
          <w:tcPr>
            <w:tcW w:w="2694" w:type="dxa"/>
            <w:tcBorders>
              <w:top w:val="nil"/>
              <w:left w:val="nil"/>
              <w:bottom w:val="nil"/>
              <w:right w:val="nil"/>
            </w:tcBorders>
            <w:shd w:val="clear" w:color="000000" w:fill="C00000"/>
            <w:noWrap/>
            <w:vAlign w:val="bottom"/>
            <w:hideMark/>
          </w:tcPr>
          <w:p w14:paraId="246BB555" w14:textId="77777777" w:rsidR="00B204B7" w:rsidRPr="00E85EEA" w:rsidRDefault="00B204B7" w:rsidP="000D493C">
            <w:pPr>
              <w:rPr>
                <w:rFonts w:ascii="Cambria" w:hAnsi="Cambria" w:cs="Calibri"/>
                <w:b/>
                <w:bCs/>
                <w:i/>
                <w:iCs/>
                <w:color w:val="FFFFFF"/>
                <w:sz w:val="16"/>
                <w:szCs w:val="16"/>
                <w:lang w:eastAsia="en-GB"/>
              </w:rPr>
            </w:pPr>
            <w:r w:rsidRPr="00E85EEA">
              <w:rPr>
                <w:rFonts w:ascii="Cambria" w:hAnsi="Cambria" w:cs="Calibri"/>
                <w:b/>
                <w:bCs/>
                <w:i/>
                <w:iCs/>
                <w:color w:val="FFFFFF"/>
                <w:sz w:val="16"/>
                <w:szCs w:val="16"/>
                <w:lang w:eastAsia="en-GB"/>
              </w:rPr>
              <w:t>In thousands of €</w:t>
            </w:r>
          </w:p>
        </w:tc>
        <w:tc>
          <w:tcPr>
            <w:tcW w:w="1134" w:type="dxa"/>
            <w:tcBorders>
              <w:top w:val="nil"/>
              <w:left w:val="nil"/>
              <w:bottom w:val="nil"/>
              <w:right w:val="nil"/>
            </w:tcBorders>
            <w:shd w:val="clear" w:color="000000" w:fill="C00000"/>
            <w:vAlign w:val="bottom"/>
            <w:hideMark/>
          </w:tcPr>
          <w:p w14:paraId="53183E51"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Group</w:t>
            </w:r>
          </w:p>
        </w:tc>
        <w:tc>
          <w:tcPr>
            <w:tcW w:w="1134" w:type="dxa"/>
            <w:tcBorders>
              <w:top w:val="nil"/>
              <w:left w:val="nil"/>
              <w:bottom w:val="nil"/>
              <w:right w:val="nil"/>
            </w:tcBorders>
            <w:shd w:val="clear" w:color="000000" w:fill="C00000"/>
            <w:vAlign w:val="bottom"/>
            <w:hideMark/>
          </w:tcPr>
          <w:p w14:paraId="641B8B5B"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Joint Ventures</w:t>
            </w:r>
          </w:p>
        </w:tc>
        <w:tc>
          <w:tcPr>
            <w:tcW w:w="954" w:type="dxa"/>
            <w:tcBorders>
              <w:top w:val="nil"/>
              <w:left w:val="nil"/>
              <w:bottom w:val="nil"/>
              <w:right w:val="nil"/>
            </w:tcBorders>
            <w:shd w:val="clear" w:color="000000" w:fill="C00000"/>
            <w:noWrap/>
            <w:vAlign w:val="bottom"/>
            <w:hideMark/>
          </w:tcPr>
          <w:p w14:paraId="0FBE0B69"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Total</w:t>
            </w:r>
          </w:p>
        </w:tc>
        <w:tc>
          <w:tcPr>
            <w:tcW w:w="380" w:type="dxa"/>
            <w:tcBorders>
              <w:top w:val="nil"/>
              <w:left w:val="nil"/>
              <w:bottom w:val="nil"/>
              <w:right w:val="nil"/>
            </w:tcBorders>
            <w:shd w:val="clear" w:color="000000" w:fill="C00000"/>
            <w:noWrap/>
            <w:vAlign w:val="bottom"/>
            <w:hideMark/>
          </w:tcPr>
          <w:p w14:paraId="08C87D76"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 </w:t>
            </w:r>
          </w:p>
        </w:tc>
        <w:tc>
          <w:tcPr>
            <w:tcW w:w="1042" w:type="dxa"/>
            <w:tcBorders>
              <w:top w:val="nil"/>
              <w:left w:val="nil"/>
              <w:bottom w:val="nil"/>
              <w:right w:val="nil"/>
            </w:tcBorders>
            <w:shd w:val="clear" w:color="000000" w:fill="C00000"/>
            <w:vAlign w:val="bottom"/>
            <w:hideMark/>
          </w:tcPr>
          <w:p w14:paraId="0E81C1D5"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Group</w:t>
            </w:r>
          </w:p>
        </w:tc>
        <w:tc>
          <w:tcPr>
            <w:tcW w:w="1117" w:type="dxa"/>
            <w:tcBorders>
              <w:top w:val="nil"/>
              <w:left w:val="nil"/>
              <w:bottom w:val="nil"/>
              <w:right w:val="nil"/>
            </w:tcBorders>
            <w:shd w:val="clear" w:color="000000" w:fill="C00000"/>
            <w:vAlign w:val="bottom"/>
            <w:hideMark/>
          </w:tcPr>
          <w:p w14:paraId="22F5B111"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Joint Ventures</w:t>
            </w:r>
          </w:p>
        </w:tc>
        <w:tc>
          <w:tcPr>
            <w:tcW w:w="954" w:type="dxa"/>
            <w:tcBorders>
              <w:top w:val="nil"/>
              <w:left w:val="nil"/>
              <w:bottom w:val="nil"/>
              <w:right w:val="nil"/>
            </w:tcBorders>
            <w:shd w:val="clear" w:color="000000" w:fill="C00000"/>
            <w:noWrap/>
            <w:vAlign w:val="bottom"/>
            <w:hideMark/>
          </w:tcPr>
          <w:p w14:paraId="4696A4DA" w14:textId="77777777" w:rsidR="00B204B7" w:rsidRPr="00E85EEA" w:rsidRDefault="00B204B7" w:rsidP="000D493C">
            <w:pPr>
              <w:jc w:val="right"/>
              <w:rPr>
                <w:rFonts w:ascii="Cambria" w:hAnsi="Cambria" w:cs="Calibri"/>
                <w:b/>
                <w:bCs/>
                <w:color w:val="FFFFFF"/>
                <w:sz w:val="16"/>
                <w:szCs w:val="16"/>
                <w:lang w:eastAsia="en-GB"/>
              </w:rPr>
            </w:pPr>
            <w:r w:rsidRPr="00E85EEA">
              <w:rPr>
                <w:rFonts w:ascii="Cambria" w:hAnsi="Cambria" w:cs="Calibri"/>
                <w:b/>
                <w:bCs/>
                <w:color w:val="FFFFFF"/>
                <w:sz w:val="16"/>
                <w:szCs w:val="16"/>
                <w:lang w:eastAsia="en-GB"/>
              </w:rPr>
              <w:t>Total</w:t>
            </w:r>
          </w:p>
        </w:tc>
      </w:tr>
      <w:tr w:rsidR="00B204B7" w:rsidRPr="00E85EEA" w14:paraId="11D6CD52" w14:textId="77777777" w:rsidTr="000D493C">
        <w:trPr>
          <w:trHeight w:val="276"/>
        </w:trPr>
        <w:tc>
          <w:tcPr>
            <w:tcW w:w="2694" w:type="dxa"/>
            <w:tcBorders>
              <w:top w:val="single" w:sz="4" w:space="0" w:color="C00000"/>
              <w:left w:val="nil"/>
              <w:bottom w:val="single" w:sz="4" w:space="0" w:color="C00000"/>
              <w:right w:val="nil"/>
            </w:tcBorders>
            <w:shd w:val="clear" w:color="auto" w:fill="auto"/>
            <w:noWrap/>
            <w:vAlign w:val="bottom"/>
            <w:hideMark/>
          </w:tcPr>
          <w:p w14:paraId="3E50E1AE" w14:textId="77777777" w:rsidR="00B204B7" w:rsidRPr="00E85EEA" w:rsidRDefault="00B204B7" w:rsidP="000D493C">
            <w:pPr>
              <w:rPr>
                <w:rFonts w:ascii="Cambria" w:hAnsi="Cambria" w:cs="Times"/>
                <w:color w:val="000000"/>
                <w:sz w:val="16"/>
                <w:szCs w:val="16"/>
                <w:lang w:eastAsia="en-GB"/>
              </w:rPr>
            </w:pPr>
            <w:r w:rsidRPr="00E85EEA">
              <w:rPr>
                <w:rFonts w:ascii="Cambria" w:hAnsi="Cambria" w:cs="Times"/>
                <w:color w:val="000000"/>
                <w:sz w:val="16"/>
                <w:szCs w:val="16"/>
                <w:lang w:eastAsia="en-GB"/>
              </w:rPr>
              <w:t>Investment properties</w:t>
            </w:r>
          </w:p>
        </w:tc>
        <w:tc>
          <w:tcPr>
            <w:tcW w:w="1134" w:type="dxa"/>
            <w:tcBorders>
              <w:top w:val="single" w:sz="4" w:space="0" w:color="C00000"/>
              <w:left w:val="nil"/>
              <w:bottom w:val="single" w:sz="4" w:space="0" w:color="C00000"/>
              <w:right w:val="nil"/>
            </w:tcBorders>
            <w:shd w:val="clear" w:color="000000" w:fill="F2F2F2"/>
            <w:noWrap/>
            <w:vAlign w:val="bottom"/>
          </w:tcPr>
          <w:p w14:paraId="3FEEA45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1,263,755</w:t>
            </w:r>
          </w:p>
        </w:tc>
        <w:tc>
          <w:tcPr>
            <w:tcW w:w="1134" w:type="dxa"/>
            <w:tcBorders>
              <w:top w:val="single" w:sz="4" w:space="0" w:color="C00000"/>
              <w:left w:val="nil"/>
              <w:bottom w:val="single" w:sz="4" w:space="0" w:color="C00000"/>
              <w:right w:val="nil"/>
            </w:tcBorders>
            <w:shd w:val="clear" w:color="000000" w:fill="F2F2F2"/>
            <w:noWrap/>
            <w:vAlign w:val="bottom"/>
          </w:tcPr>
          <w:p w14:paraId="41241039"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1,593,234</w:t>
            </w:r>
          </w:p>
        </w:tc>
        <w:tc>
          <w:tcPr>
            <w:tcW w:w="954" w:type="dxa"/>
            <w:tcBorders>
              <w:top w:val="single" w:sz="4" w:space="0" w:color="C00000"/>
              <w:left w:val="nil"/>
              <w:bottom w:val="single" w:sz="4" w:space="0" w:color="C00000"/>
              <w:right w:val="nil"/>
            </w:tcBorders>
            <w:shd w:val="clear" w:color="000000" w:fill="F2F2F2"/>
            <w:noWrap/>
            <w:vAlign w:val="bottom"/>
          </w:tcPr>
          <w:p w14:paraId="1F8F3A6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2,856,989</w:t>
            </w:r>
          </w:p>
        </w:tc>
        <w:tc>
          <w:tcPr>
            <w:tcW w:w="380" w:type="dxa"/>
            <w:tcBorders>
              <w:top w:val="single" w:sz="4" w:space="0" w:color="C00000"/>
              <w:left w:val="nil"/>
              <w:bottom w:val="single" w:sz="4" w:space="0" w:color="C00000"/>
              <w:right w:val="nil"/>
            </w:tcBorders>
            <w:shd w:val="clear" w:color="auto" w:fill="auto"/>
            <w:noWrap/>
            <w:vAlign w:val="bottom"/>
          </w:tcPr>
          <w:p w14:paraId="54BFE671"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single" w:sz="4" w:space="0" w:color="C00000"/>
              <w:left w:val="nil"/>
              <w:bottom w:val="single" w:sz="4" w:space="0" w:color="C00000"/>
              <w:right w:val="nil"/>
            </w:tcBorders>
            <w:shd w:val="clear" w:color="auto" w:fill="auto"/>
            <w:noWrap/>
            <w:vAlign w:val="bottom"/>
            <w:hideMark/>
          </w:tcPr>
          <w:p w14:paraId="60F86E44"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920,151</w:t>
            </w:r>
          </w:p>
        </w:tc>
        <w:tc>
          <w:tcPr>
            <w:tcW w:w="1117" w:type="dxa"/>
            <w:tcBorders>
              <w:top w:val="single" w:sz="4" w:space="0" w:color="C00000"/>
              <w:left w:val="nil"/>
              <w:bottom w:val="single" w:sz="4" w:space="0" w:color="C00000"/>
              <w:right w:val="nil"/>
            </w:tcBorders>
            <w:shd w:val="clear" w:color="auto" w:fill="auto"/>
            <w:noWrap/>
            <w:vAlign w:val="bottom"/>
          </w:tcPr>
          <w:p w14:paraId="35AB1227"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1,445,062</w:t>
            </w:r>
          </w:p>
        </w:tc>
        <w:tc>
          <w:tcPr>
            <w:tcW w:w="954" w:type="dxa"/>
            <w:tcBorders>
              <w:top w:val="single" w:sz="4" w:space="0" w:color="C00000"/>
              <w:left w:val="nil"/>
              <w:bottom w:val="single" w:sz="4" w:space="0" w:color="C00000"/>
              <w:right w:val="nil"/>
            </w:tcBorders>
            <w:shd w:val="clear" w:color="auto" w:fill="auto"/>
            <w:noWrap/>
            <w:vAlign w:val="bottom"/>
            <w:hideMark/>
          </w:tcPr>
          <w:p w14:paraId="7EE427C6"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2,365,213</w:t>
            </w:r>
          </w:p>
        </w:tc>
      </w:tr>
      <w:tr w:rsidR="00B204B7" w:rsidRPr="00E85EEA" w14:paraId="3A676E4F" w14:textId="77777777" w:rsidTr="000D493C">
        <w:trPr>
          <w:trHeight w:val="276"/>
        </w:trPr>
        <w:tc>
          <w:tcPr>
            <w:tcW w:w="2694" w:type="dxa"/>
            <w:tcBorders>
              <w:top w:val="single" w:sz="4" w:space="0" w:color="C00000"/>
              <w:left w:val="nil"/>
              <w:bottom w:val="single" w:sz="4" w:space="0" w:color="C00000"/>
              <w:right w:val="nil"/>
            </w:tcBorders>
            <w:shd w:val="clear" w:color="auto" w:fill="auto"/>
            <w:noWrap/>
            <w:vAlign w:val="bottom"/>
            <w:hideMark/>
          </w:tcPr>
          <w:p w14:paraId="788F75F6" w14:textId="77777777" w:rsidR="00B204B7" w:rsidRPr="00E85EEA" w:rsidRDefault="00B204B7" w:rsidP="000D493C">
            <w:pPr>
              <w:rPr>
                <w:rFonts w:ascii="Cambria" w:hAnsi="Cambria" w:cs="Times"/>
                <w:color w:val="000000"/>
                <w:sz w:val="16"/>
                <w:szCs w:val="16"/>
                <w:lang w:eastAsia="en-GB"/>
              </w:rPr>
            </w:pPr>
            <w:r w:rsidRPr="00E85EEA">
              <w:rPr>
                <w:rFonts w:ascii="Cambria" w:hAnsi="Cambria" w:cs="Times"/>
                <w:color w:val="000000"/>
                <w:sz w:val="16"/>
                <w:szCs w:val="16"/>
                <w:lang w:eastAsia="en-GB"/>
              </w:rPr>
              <w:t>Investment properties included in assets held for sale</w:t>
            </w:r>
          </w:p>
        </w:tc>
        <w:tc>
          <w:tcPr>
            <w:tcW w:w="1134" w:type="dxa"/>
            <w:tcBorders>
              <w:top w:val="nil"/>
              <w:left w:val="nil"/>
              <w:bottom w:val="single" w:sz="4" w:space="0" w:color="C00000"/>
              <w:right w:val="nil"/>
            </w:tcBorders>
            <w:shd w:val="clear" w:color="000000" w:fill="F2F2F2"/>
            <w:noWrap/>
            <w:vAlign w:val="bottom"/>
          </w:tcPr>
          <w:p w14:paraId="32AD60E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109,003</w:t>
            </w:r>
          </w:p>
        </w:tc>
        <w:tc>
          <w:tcPr>
            <w:tcW w:w="1134" w:type="dxa"/>
            <w:tcBorders>
              <w:top w:val="nil"/>
              <w:left w:val="nil"/>
              <w:bottom w:val="single" w:sz="4" w:space="0" w:color="C00000"/>
              <w:right w:val="nil"/>
            </w:tcBorders>
            <w:shd w:val="clear" w:color="000000" w:fill="F2F2F2"/>
            <w:noWrap/>
            <w:vAlign w:val="bottom"/>
          </w:tcPr>
          <w:p w14:paraId="406AF4DA"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c>
          <w:tcPr>
            <w:tcW w:w="954" w:type="dxa"/>
            <w:tcBorders>
              <w:top w:val="nil"/>
              <w:left w:val="nil"/>
              <w:bottom w:val="single" w:sz="4" w:space="0" w:color="C00000"/>
              <w:right w:val="nil"/>
            </w:tcBorders>
            <w:shd w:val="clear" w:color="000000" w:fill="F2F2F2"/>
            <w:noWrap/>
            <w:vAlign w:val="bottom"/>
          </w:tcPr>
          <w:p w14:paraId="624029D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109,003</w:t>
            </w:r>
          </w:p>
        </w:tc>
        <w:tc>
          <w:tcPr>
            <w:tcW w:w="380" w:type="dxa"/>
            <w:tcBorders>
              <w:top w:val="nil"/>
              <w:left w:val="nil"/>
              <w:bottom w:val="single" w:sz="4" w:space="0" w:color="C00000"/>
              <w:right w:val="nil"/>
            </w:tcBorders>
            <w:shd w:val="clear" w:color="auto" w:fill="auto"/>
            <w:noWrap/>
            <w:vAlign w:val="bottom"/>
          </w:tcPr>
          <w:p w14:paraId="5292AE8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603DF6BC"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102,309</w:t>
            </w:r>
          </w:p>
        </w:tc>
        <w:tc>
          <w:tcPr>
            <w:tcW w:w="1117" w:type="dxa"/>
            <w:tcBorders>
              <w:top w:val="nil"/>
              <w:left w:val="nil"/>
              <w:bottom w:val="single" w:sz="4" w:space="0" w:color="C00000"/>
              <w:right w:val="nil"/>
            </w:tcBorders>
            <w:shd w:val="clear" w:color="auto" w:fill="auto"/>
            <w:noWrap/>
            <w:vAlign w:val="bottom"/>
          </w:tcPr>
          <w:p w14:paraId="442F8302"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c>
          <w:tcPr>
            <w:tcW w:w="954" w:type="dxa"/>
            <w:tcBorders>
              <w:top w:val="nil"/>
              <w:left w:val="nil"/>
              <w:bottom w:val="single" w:sz="4" w:space="0" w:color="C00000"/>
              <w:right w:val="nil"/>
            </w:tcBorders>
            <w:shd w:val="clear" w:color="auto" w:fill="auto"/>
            <w:noWrap/>
            <w:vAlign w:val="bottom"/>
            <w:hideMark/>
          </w:tcPr>
          <w:p w14:paraId="6DC1AF1A"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102,309</w:t>
            </w:r>
          </w:p>
        </w:tc>
      </w:tr>
      <w:tr w:rsidR="00B204B7" w:rsidRPr="00E85EEA" w14:paraId="07C979ED"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2CFF9BE6" w14:textId="77777777" w:rsidR="00B204B7" w:rsidRPr="00E85EEA" w:rsidRDefault="00B204B7" w:rsidP="000D493C">
            <w:pPr>
              <w:rPr>
                <w:rFonts w:ascii="Cambria" w:hAnsi="Cambria" w:cs="Calibri"/>
                <w:b/>
                <w:bCs/>
                <w:sz w:val="16"/>
                <w:szCs w:val="16"/>
                <w:lang w:eastAsia="en-GB"/>
              </w:rPr>
            </w:pPr>
            <w:r w:rsidRPr="00E85EEA">
              <w:rPr>
                <w:rFonts w:ascii="Cambria" w:hAnsi="Cambria" w:cs="Calibri"/>
                <w:b/>
                <w:bCs/>
                <w:sz w:val="16"/>
                <w:szCs w:val="16"/>
                <w:lang w:eastAsia="en-GB"/>
              </w:rPr>
              <w:t>Total investment properties</w:t>
            </w:r>
          </w:p>
        </w:tc>
        <w:tc>
          <w:tcPr>
            <w:tcW w:w="1134" w:type="dxa"/>
            <w:tcBorders>
              <w:top w:val="nil"/>
              <w:left w:val="nil"/>
              <w:bottom w:val="single" w:sz="4" w:space="0" w:color="C00000"/>
              <w:right w:val="nil"/>
            </w:tcBorders>
            <w:shd w:val="clear" w:color="000000" w:fill="F2F2F2"/>
            <w:noWrap/>
            <w:vAlign w:val="bottom"/>
          </w:tcPr>
          <w:p w14:paraId="650CA02B"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1,372,758</w:t>
            </w:r>
          </w:p>
        </w:tc>
        <w:tc>
          <w:tcPr>
            <w:tcW w:w="1134" w:type="dxa"/>
            <w:tcBorders>
              <w:top w:val="nil"/>
              <w:left w:val="nil"/>
              <w:bottom w:val="single" w:sz="4" w:space="0" w:color="C00000"/>
              <w:right w:val="nil"/>
            </w:tcBorders>
            <w:shd w:val="clear" w:color="000000" w:fill="F2F2F2"/>
            <w:noWrap/>
            <w:vAlign w:val="bottom"/>
          </w:tcPr>
          <w:p w14:paraId="306974C1"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1,593,234</w:t>
            </w:r>
          </w:p>
        </w:tc>
        <w:tc>
          <w:tcPr>
            <w:tcW w:w="954" w:type="dxa"/>
            <w:tcBorders>
              <w:top w:val="nil"/>
              <w:left w:val="nil"/>
              <w:bottom w:val="single" w:sz="4" w:space="0" w:color="C00000"/>
              <w:right w:val="nil"/>
            </w:tcBorders>
            <w:shd w:val="clear" w:color="000000" w:fill="F2F2F2"/>
            <w:noWrap/>
            <w:vAlign w:val="bottom"/>
          </w:tcPr>
          <w:p w14:paraId="58B0CF80"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2,965,992</w:t>
            </w:r>
          </w:p>
        </w:tc>
        <w:tc>
          <w:tcPr>
            <w:tcW w:w="380" w:type="dxa"/>
            <w:tcBorders>
              <w:top w:val="nil"/>
              <w:left w:val="nil"/>
              <w:bottom w:val="single" w:sz="4" w:space="0" w:color="C00000"/>
              <w:right w:val="nil"/>
            </w:tcBorders>
            <w:shd w:val="clear" w:color="auto" w:fill="auto"/>
            <w:noWrap/>
            <w:vAlign w:val="bottom"/>
          </w:tcPr>
          <w:p w14:paraId="121554F8"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57695E0C"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1,022,460</w:t>
            </w:r>
          </w:p>
        </w:tc>
        <w:tc>
          <w:tcPr>
            <w:tcW w:w="1117" w:type="dxa"/>
            <w:tcBorders>
              <w:top w:val="nil"/>
              <w:left w:val="nil"/>
              <w:bottom w:val="single" w:sz="4" w:space="0" w:color="C00000"/>
              <w:right w:val="nil"/>
            </w:tcBorders>
            <w:shd w:val="clear" w:color="auto" w:fill="auto"/>
            <w:noWrap/>
            <w:vAlign w:val="bottom"/>
          </w:tcPr>
          <w:p w14:paraId="0049D5CB"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1,445,062</w:t>
            </w:r>
          </w:p>
        </w:tc>
        <w:tc>
          <w:tcPr>
            <w:tcW w:w="954" w:type="dxa"/>
            <w:tcBorders>
              <w:top w:val="nil"/>
              <w:left w:val="nil"/>
              <w:bottom w:val="single" w:sz="4" w:space="0" w:color="C00000"/>
              <w:right w:val="nil"/>
            </w:tcBorders>
            <w:shd w:val="clear" w:color="auto" w:fill="auto"/>
            <w:noWrap/>
            <w:vAlign w:val="bottom"/>
            <w:hideMark/>
          </w:tcPr>
          <w:p w14:paraId="2B9B81A6"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2,467,522</w:t>
            </w:r>
          </w:p>
        </w:tc>
      </w:tr>
      <w:tr w:rsidR="00B204B7" w:rsidRPr="00E85EEA" w14:paraId="7015C8E2"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575738EF" w14:textId="77777777" w:rsidR="00B204B7" w:rsidRPr="00E85EEA" w:rsidRDefault="00B204B7" w:rsidP="000D493C">
            <w:pPr>
              <w:rPr>
                <w:rFonts w:ascii="Cambria" w:hAnsi="Cambria" w:cs="Calibri"/>
                <w:sz w:val="16"/>
                <w:szCs w:val="16"/>
                <w:lang w:eastAsia="en-GB"/>
              </w:rPr>
            </w:pPr>
            <w:r w:rsidRPr="00E85EEA">
              <w:rPr>
                <w:rFonts w:ascii="Cambria" w:hAnsi="Cambria" w:cs="Calibri"/>
                <w:sz w:val="16"/>
                <w:szCs w:val="16"/>
                <w:lang w:eastAsia="en-GB"/>
              </w:rPr>
              <w:t>Other assets</w:t>
            </w:r>
          </w:p>
        </w:tc>
        <w:tc>
          <w:tcPr>
            <w:tcW w:w="1134" w:type="dxa"/>
            <w:tcBorders>
              <w:top w:val="nil"/>
              <w:left w:val="nil"/>
              <w:bottom w:val="single" w:sz="4" w:space="0" w:color="C00000"/>
              <w:right w:val="nil"/>
            </w:tcBorders>
            <w:shd w:val="clear" w:color="000000" w:fill="F2F2F2"/>
            <w:noWrap/>
            <w:vAlign w:val="bottom"/>
          </w:tcPr>
          <w:p w14:paraId="48301FBC"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340,654</w:t>
            </w:r>
          </w:p>
        </w:tc>
        <w:tc>
          <w:tcPr>
            <w:tcW w:w="1134" w:type="dxa"/>
            <w:tcBorders>
              <w:top w:val="nil"/>
              <w:left w:val="nil"/>
              <w:bottom w:val="single" w:sz="4" w:space="0" w:color="C00000"/>
              <w:right w:val="nil"/>
            </w:tcBorders>
            <w:shd w:val="clear" w:color="000000" w:fill="F2F2F2"/>
            <w:noWrap/>
            <w:vAlign w:val="bottom"/>
          </w:tcPr>
          <w:p w14:paraId="793E534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182</w:t>
            </w:r>
          </w:p>
        </w:tc>
        <w:tc>
          <w:tcPr>
            <w:tcW w:w="954" w:type="dxa"/>
            <w:tcBorders>
              <w:top w:val="nil"/>
              <w:left w:val="nil"/>
              <w:bottom w:val="single" w:sz="4" w:space="0" w:color="C00000"/>
              <w:right w:val="nil"/>
            </w:tcBorders>
            <w:shd w:val="clear" w:color="000000" w:fill="F2F2F2"/>
            <w:noWrap/>
            <w:vAlign w:val="bottom"/>
          </w:tcPr>
          <w:p w14:paraId="670CA3ED"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340,836</w:t>
            </w:r>
          </w:p>
        </w:tc>
        <w:tc>
          <w:tcPr>
            <w:tcW w:w="380" w:type="dxa"/>
            <w:tcBorders>
              <w:top w:val="nil"/>
              <w:left w:val="nil"/>
              <w:bottom w:val="single" w:sz="4" w:space="0" w:color="C00000"/>
              <w:right w:val="nil"/>
            </w:tcBorders>
            <w:shd w:val="clear" w:color="auto" w:fill="auto"/>
            <w:noWrap/>
            <w:vAlign w:val="bottom"/>
          </w:tcPr>
          <w:p w14:paraId="6AF9A7A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06A22C88"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283,325</w:t>
            </w:r>
          </w:p>
        </w:tc>
        <w:tc>
          <w:tcPr>
            <w:tcW w:w="1117" w:type="dxa"/>
            <w:tcBorders>
              <w:top w:val="nil"/>
              <w:left w:val="nil"/>
              <w:bottom w:val="single" w:sz="4" w:space="0" w:color="C00000"/>
              <w:right w:val="nil"/>
            </w:tcBorders>
            <w:shd w:val="clear" w:color="auto" w:fill="auto"/>
            <w:noWrap/>
            <w:vAlign w:val="bottom"/>
          </w:tcPr>
          <w:p w14:paraId="169315F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252</w:t>
            </w:r>
          </w:p>
        </w:tc>
        <w:tc>
          <w:tcPr>
            <w:tcW w:w="954" w:type="dxa"/>
            <w:tcBorders>
              <w:top w:val="nil"/>
              <w:left w:val="nil"/>
              <w:bottom w:val="single" w:sz="4" w:space="0" w:color="C00000"/>
              <w:right w:val="nil"/>
            </w:tcBorders>
            <w:shd w:val="clear" w:color="auto" w:fill="auto"/>
            <w:noWrap/>
            <w:vAlign w:val="bottom"/>
          </w:tcPr>
          <w:p w14:paraId="23BEF6F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283,575</w:t>
            </w:r>
          </w:p>
        </w:tc>
      </w:tr>
      <w:tr w:rsidR="00B204B7" w:rsidRPr="00E85EEA" w14:paraId="6FF34354"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0EC86DCE" w14:textId="77777777" w:rsidR="00B204B7" w:rsidRPr="00E85EEA" w:rsidRDefault="00B204B7" w:rsidP="000D493C">
            <w:pPr>
              <w:rPr>
                <w:rFonts w:ascii="Cambria" w:hAnsi="Cambria" w:cs="Calibri"/>
                <w:b/>
                <w:bCs/>
                <w:sz w:val="16"/>
                <w:szCs w:val="16"/>
                <w:lang w:eastAsia="en-GB"/>
              </w:rPr>
            </w:pPr>
            <w:r w:rsidRPr="00E85EEA">
              <w:rPr>
                <w:rFonts w:ascii="Cambria" w:hAnsi="Cambria" w:cs="Calibri"/>
                <w:b/>
                <w:bCs/>
                <w:sz w:val="16"/>
                <w:szCs w:val="16"/>
                <w:lang w:eastAsia="en-GB"/>
              </w:rPr>
              <w:t>Total non-current assets</w:t>
            </w:r>
          </w:p>
        </w:tc>
        <w:tc>
          <w:tcPr>
            <w:tcW w:w="1134" w:type="dxa"/>
            <w:tcBorders>
              <w:top w:val="nil"/>
              <w:left w:val="nil"/>
              <w:bottom w:val="single" w:sz="4" w:space="0" w:color="C00000"/>
              <w:right w:val="nil"/>
            </w:tcBorders>
            <w:shd w:val="clear" w:color="000000" w:fill="F2F2F2"/>
            <w:noWrap/>
            <w:vAlign w:val="bottom"/>
          </w:tcPr>
          <w:p w14:paraId="3A293A4C"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1,713,412</w:t>
            </w:r>
          </w:p>
        </w:tc>
        <w:tc>
          <w:tcPr>
            <w:tcW w:w="1134" w:type="dxa"/>
            <w:tcBorders>
              <w:top w:val="nil"/>
              <w:left w:val="nil"/>
              <w:bottom w:val="single" w:sz="4" w:space="0" w:color="C00000"/>
              <w:right w:val="nil"/>
            </w:tcBorders>
            <w:shd w:val="clear" w:color="000000" w:fill="F2F2F2"/>
            <w:noWrap/>
            <w:vAlign w:val="bottom"/>
          </w:tcPr>
          <w:p w14:paraId="5AAE53DE"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1,593,416</w:t>
            </w:r>
          </w:p>
        </w:tc>
        <w:tc>
          <w:tcPr>
            <w:tcW w:w="954" w:type="dxa"/>
            <w:tcBorders>
              <w:top w:val="nil"/>
              <w:left w:val="nil"/>
              <w:bottom w:val="single" w:sz="4" w:space="0" w:color="C00000"/>
              <w:right w:val="nil"/>
            </w:tcBorders>
            <w:shd w:val="clear" w:color="000000" w:fill="F2F2F2"/>
            <w:noWrap/>
            <w:vAlign w:val="bottom"/>
          </w:tcPr>
          <w:p w14:paraId="6CD458D1"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3,306,828</w:t>
            </w:r>
          </w:p>
        </w:tc>
        <w:tc>
          <w:tcPr>
            <w:tcW w:w="380" w:type="dxa"/>
            <w:tcBorders>
              <w:top w:val="nil"/>
              <w:left w:val="nil"/>
              <w:bottom w:val="single" w:sz="4" w:space="0" w:color="C00000"/>
              <w:right w:val="nil"/>
            </w:tcBorders>
            <w:shd w:val="clear" w:color="auto" w:fill="auto"/>
            <w:noWrap/>
            <w:vAlign w:val="bottom"/>
          </w:tcPr>
          <w:p w14:paraId="29603CB8"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6C061CCF"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1,305,785</w:t>
            </w:r>
          </w:p>
        </w:tc>
        <w:tc>
          <w:tcPr>
            <w:tcW w:w="1117" w:type="dxa"/>
            <w:tcBorders>
              <w:top w:val="nil"/>
              <w:left w:val="nil"/>
              <w:bottom w:val="single" w:sz="4" w:space="0" w:color="C00000"/>
              <w:right w:val="nil"/>
            </w:tcBorders>
            <w:shd w:val="clear" w:color="auto" w:fill="auto"/>
            <w:noWrap/>
            <w:vAlign w:val="bottom"/>
          </w:tcPr>
          <w:p w14:paraId="418C135B"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1,445,314</w:t>
            </w:r>
          </w:p>
        </w:tc>
        <w:tc>
          <w:tcPr>
            <w:tcW w:w="954" w:type="dxa"/>
            <w:tcBorders>
              <w:top w:val="nil"/>
              <w:left w:val="nil"/>
              <w:bottom w:val="single" w:sz="4" w:space="0" w:color="C00000"/>
              <w:right w:val="nil"/>
            </w:tcBorders>
            <w:shd w:val="clear" w:color="auto" w:fill="auto"/>
            <w:noWrap/>
            <w:vAlign w:val="bottom"/>
            <w:hideMark/>
          </w:tcPr>
          <w:p w14:paraId="35CF621A"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2,751,097</w:t>
            </w:r>
          </w:p>
        </w:tc>
      </w:tr>
      <w:tr w:rsidR="00B204B7" w:rsidRPr="00E85EEA" w14:paraId="29EE8B5B"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626ADD15" w14:textId="77777777" w:rsidR="00B204B7" w:rsidRPr="00E85EEA" w:rsidRDefault="00B204B7" w:rsidP="000D493C">
            <w:pPr>
              <w:rPr>
                <w:rFonts w:ascii="Cambria" w:hAnsi="Cambria" w:cs="Calibri"/>
                <w:b/>
                <w:bCs/>
                <w:sz w:val="16"/>
                <w:szCs w:val="16"/>
                <w:lang w:eastAsia="en-GB"/>
              </w:rPr>
            </w:pPr>
            <w:r w:rsidRPr="00E85EEA">
              <w:rPr>
                <w:rFonts w:ascii="Cambria" w:hAnsi="Cambria" w:cs="Calibri"/>
                <w:b/>
                <w:bCs/>
                <w:sz w:val="16"/>
                <w:szCs w:val="16"/>
                <w:lang w:eastAsia="en-GB"/>
              </w:rPr>
              <w:t> </w:t>
            </w:r>
          </w:p>
        </w:tc>
        <w:tc>
          <w:tcPr>
            <w:tcW w:w="1134" w:type="dxa"/>
            <w:tcBorders>
              <w:top w:val="nil"/>
              <w:left w:val="nil"/>
              <w:bottom w:val="single" w:sz="4" w:space="0" w:color="C00000"/>
              <w:right w:val="nil"/>
            </w:tcBorders>
            <w:shd w:val="clear" w:color="000000" w:fill="F2F2F2"/>
            <w:noWrap/>
            <w:vAlign w:val="bottom"/>
          </w:tcPr>
          <w:p w14:paraId="38B05A4D"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 </w:t>
            </w:r>
          </w:p>
        </w:tc>
        <w:tc>
          <w:tcPr>
            <w:tcW w:w="1134" w:type="dxa"/>
            <w:tcBorders>
              <w:top w:val="nil"/>
              <w:left w:val="nil"/>
              <w:bottom w:val="single" w:sz="4" w:space="0" w:color="C00000"/>
              <w:right w:val="nil"/>
            </w:tcBorders>
            <w:shd w:val="clear" w:color="000000" w:fill="F2F2F2"/>
            <w:noWrap/>
            <w:vAlign w:val="bottom"/>
          </w:tcPr>
          <w:p w14:paraId="6085167C"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 </w:t>
            </w:r>
          </w:p>
        </w:tc>
        <w:tc>
          <w:tcPr>
            <w:tcW w:w="954" w:type="dxa"/>
            <w:tcBorders>
              <w:top w:val="nil"/>
              <w:left w:val="nil"/>
              <w:bottom w:val="single" w:sz="4" w:space="0" w:color="C00000"/>
              <w:right w:val="nil"/>
            </w:tcBorders>
            <w:shd w:val="clear" w:color="000000" w:fill="F2F2F2"/>
            <w:noWrap/>
            <w:vAlign w:val="bottom"/>
          </w:tcPr>
          <w:p w14:paraId="6CBC7D11"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 </w:t>
            </w:r>
          </w:p>
        </w:tc>
        <w:tc>
          <w:tcPr>
            <w:tcW w:w="380" w:type="dxa"/>
            <w:tcBorders>
              <w:top w:val="nil"/>
              <w:left w:val="nil"/>
              <w:bottom w:val="single" w:sz="4" w:space="0" w:color="C00000"/>
              <w:right w:val="nil"/>
            </w:tcBorders>
            <w:shd w:val="clear" w:color="auto" w:fill="auto"/>
            <w:noWrap/>
            <w:vAlign w:val="bottom"/>
          </w:tcPr>
          <w:p w14:paraId="1616F63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09EFFAA4"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b/>
                <w:bCs/>
                <w:sz w:val="16"/>
                <w:szCs w:val="16"/>
                <w:lang w:eastAsia="en-GB"/>
              </w:rPr>
              <w:t> </w:t>
            </w:r>
          </w:p>
        </w:tc>
        <w:tc>
          <w:tcPr>
            <w:tcW w:w="1117" w:type="dxa"/>
            <w:tcBorders>
              <w:top w:val="nil"/>
              <w:left w:val="nil"/>
              <w:bottom w:val="single" w:sz="4" w:space="0" w:color="C00000"/>
              <w:right w:val="nil"/>
            </w:tcBorders>
            <w:shd w:val="clear" w:color="auto" w:fill="auto"/>
            <w:noWrap/>
            <w:vAlign w:val="bottom"/>
          </w:tcPr>
          <w:p w14:paraId="566F1F92"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 </w:t>
            </w:r>
          </w:p>
        </w:tc>
        <w:tc>
          <w:tcPr>
            <w:tcW w:w="954" w:type="dxa"/>
            <w:tcBorders>
              <w:top w:val="nil"/>
              <w:left w:val="nil"/>
              <w:bottom w:val="single" w:sz="4" w:space="0" w:color="C00000"/>
              <w:right w:val="nil"/>
            </w:tcBorders>
            <w:shd w:val="clear" w:color="auto" w:fill="auto"/>
            <w:noWrap/>
            <w:vAlign w:val="bottom"/>
          </w:tcPr>
          <w:p w14:paraId="001B1483"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 </w:t>
            </w:r>
          </w:p>
        </w:tc>
      </w:tr>
      <w:tr w:rsidR="00B204B7" w:rsidRPr="00E85EEA" w14:paraId="022B83FF"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3F64EA84" w14:textId="77777777" w:rsidR="00B204B7" w:rsidRPr="00E85EEA" w:rsidRDefault="00B204B7" w:rsidP="000D493C">
            <w:pPr>
              <w:rPr>
                <w:rFonts w:ascii="Cambria" w:hAnsi="Cambria" w:cs="Times"/>
                <w:color w:val="000000"/>
                <w:sz w:val="16"/>
                <w:szCs w:val="16"/>
                <w:lang w:eastAsia="en-GB"/>
              </w:rPr>
            </w:pPr>
            <w:r w:rsidRPr="00E85EEA">
              <w:rPr>
                <w:rFonts w:ascii="Cambria" w:hAnsi="Cambria" w:cs="Times"/>
                <w:color w:val="000000"/>
                <w:sz w:val="16"/>
                <w:szCs w:val="16"/>
                <w:lang w:eastAsia="en-GB"/>
              </w:rPr>
              <w:t>Trade and other receivables</w:t>
            </w:r>
          </w:p>
        </w:tc>
        <w:tc>
          <w:tcPr>
            <w:tcW w:w="1134" w:type="dxa"/>
            <w:tcBorders>
              <w:top w:val="nil"/>
              <w:left w:val="nil"/>
              <w:bottom w:val="single" w:sz="4" w:space="0" w:color="C00000"/>
              <w:right w:val="nil"/>
            </w:tcBorders>
            <w:shd w:val="clear" w:color="000000" w:fill="F2F2F2"/>
            <w:noWrap/>
            <w:vAlign w:val="bottom"/>
          </w:tcPr>
          <w:p w14:paraId="1D85A49E"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52,278</w:t>
            </w:r>
          </w:p>
        </w:tc>
        <w:tc>
          <w:tcPr>
            <w:tcW w:w="1134" w:type="dxa"/>
            <w:tcBorders>
              <w:top w:val="nil"/>
              <w:left w:val="nil"/>
              <w:bottom w:val="single" w:sz="4" w:space="0" w:color="C00000"/>
              <w:right w:val="nil"/>
            </w:tcBorders>
            <w:shd w:val="clear" w:color="000000" w:fill="F2F2F2"/>
            <w:noWrap/>
            <w:vAlign w:val="bottom"/>
          </w:tcPr>
          <w:p w14:paraId="2B0912FF"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14,733</w:t>
            </w:r>
          </w:p>
        </w:tc>
        <w:tc>
          <w:tcPr>
            <w:tcW w:w="954" w:type="dxa"/>
            <w:tcBorders>
              <w:top w:val="nil"/>
              <w:left w:val="nil"/>
              <w:bottom w:val="single" w:sz="4" w:space="0" w:color="C00000"/>
              <w:right w:val="nil"/>
            </w:tcBorders>
            <w:shd w:val="clear" w:color="000000" w:fill="F2F2F2"/>
            <w:noWrap/>
            <w:vAlign w:val="bottom"/>
          </w:tcPr>
          <w:p w14:paraId="162A931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67,011</w:t>
            </w:r>
          </w:p>
        </w:tc>
        <w:tc>
          <w:tcPr>
            <w:tcW w:w="380" w:type="dxa"/>
            <w:tcBorders>
              <w:top w:val="nil"/>
              <w:left w:val="nil"/>
              <w:bottom w:val="single" w:sz="4" w:space="0" w:color="C00000"/>
              <w:right w:val="nil"/>
            </w:tcBorders>
            <w:shd w:val="clear" w:color="auto" w:fill="auto"/>
            <w:noWrap/>
            <w:vAlign w:val="bottom"/>
          </w:tcPr>
          <w:p w14:paraId="7A5878C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2F1EF57D"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44,828</w:t>
            </w:r>
          </w:p>
        </w:tc>
        <w:tc>
          <w:tcPr>
            <w:tcW w:w="1117" w:type="dxa"/>
            <w:tcBorders>
              <w:top w:val="nil"/>
              <w:left w:val="nil"/>
              <w:bottom w:val="single" w:sz="4" w:space="0" w:color="C00000"/>
              <w:right w:val="nil"/>
            </w:tcBorders>
            <w:shd w:val="clear" w:color="auto" w:fill="auto"/>
            <w:noWrap/>
            <w:vAlign w:val="bottom"/>
          </w:tcPr>
          <w:p w14:paraId="51BC8C0F"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14,451</w:t>
            </w:r>
          </w:p>
        </w:tc>
        <w:tc>
          <w:tcPr>
            <w:tcW w:w="954" w:type="dxa"/>
            <w:tcBorders>
              <w:top w:val="nil"/>
              <w:left w:val="nil"/>
              <w:bottom w:val="single" w:sz="4" w:space="0" w:color="C00000"/>
              <w:right w:val="nil"/>
            </w:tcBorders>
            <w:shd w:val="clear" w:color="auto" w:fill="auto"/>
            <w:noWrap/>
            <w:vAlign w:val="bottom"/>
            <w:hideMark/>
          </w:tcPr>
          <w:p w14:paraId="4955F883"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59,279</w:t>
            </w:r>
          </w:p>
        </w:tc>
      </w:tr>
      <w:tr w:rsidR="00B204B7" w:rsidRPr="00E85EEA" w14:paraId="1EBC3A86"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5A738F46" w14:textId="77777777" w:rsidR="00B204B7" w:rsidRPr="00E85EEA" w:rsidRDefault="00B204B7" w:rsidP="000D493C">
            <w:pPr>
              <w:rPr>
                <w:rFonts w:ascii="Cambria" w:hAnsi="Cambria" w:cs="Times"/>
                <w:color w:val="000000"/>
                <w:sz w:val="16"/>
                <w:szCs w:val="16"/>
                <w:lang w:eastAsia="en-GB"/>
              </w:rPr>
            </w:pPr>
            <w:r w:rsidRPr="00E85EEA">
              <w:rPr>
                <w:rFonts w:ascii="Cambria" w:hAnsi="Cambria" w:cs="Times"/>
                <w:color w:val="000000"/>
                <w:sz w:val="16"/>
                <w:szCs w:val="16"/>
                <w:lang w:eastAsia="en-GB"/>
              </w:rPr>
              <w:t>Cash and cash equivalents</w:t>
            </w:r>
          </w:p>
        </w:tc>
        <w:tc>
          <w:tcPr>
            <w:tcW w:w="1134" w:type="dxa"/>
            <w:tcBorders>
              <w:top w:val="nil"/>
              <w:left w:val="nil"/>
              <w:bottom w:val="single" w:sz="4" w:space="0" w:color="C00000"/>
              <w:right w:val="nil"/>
            </w:tcBorders>
            <w:shd w:val="clear" w:color="000000" w:fill="F2F2F2"/>
            <w:noWrap/>
            <w:vAlign w:val="bottom"/>
          </w:tcPr>
          <w:p w14:paraId="1E4C4EC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469,195</w:t>
            </w:r>
          </w:p>
        </w:tc>
        <w:tc>
          <w:tcPr>
            <w:tcW w:w="1134" w:type="dxa"/>
            <w:tcBorders>
              <w:top w:val="nil"/>
              <w:left w:val="nil"/>
              <w:bottom w:val="single" w:sz="4" w:space="0" w:color="C00000"/>
              <w:right w:val="nil"/>
            </w:tcBorders>
            <w:shd w:val="clear" w:color="000000" w:fill="F2F2F2"/>
            <w:noWrap/>
            <w:vAlign w:val="bottom"/>
          </w:tcPr>
          <w:p w14:paraId="707699F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58,467</w:t>
            </w:r>
          </w:p>
        </w:tc>
        <w:tc>
          <w:tcPr>
            <w:tcW w:w="954" w:type="dxa"/>
            <w:tcBorders>
              <w:top w:val="nil"/>
              <w:left w:val="nil"/>
              <w:bottom w:val="single" w:sz="4" w:space="0" w:color="C00000"/>
              <w:right w:val="nil"/>
            </w:tcBorders>
            <w:shd w:val="clear" w:color="000000" w:fill="F2F2F2"/>
            <w:noWrap/>
            <w:vAlign w:val="bottom"/>
          </w:tcPr>
          <w:p w14:paraId="10FE17CA"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527,662</w:t>
            </w:r>
          </w:p>
        </w:tc>
        <w:tc>
          <w:tcPr>
            <w:tcW w:w="380" w:type="dxa"/>
            <w:tcBorders>
              <w:top w:val="nil"/>
              <w:left w:val="nil"/>
              <w:bottom w:val="single" w:sz="4" w:space="0" w:color="C00000"/>
              <w:right w:val="nil"/>
            </w:tcBorders>
            <w:shd w:val="clear" w:color="auto" w:fill="auto"/>
            <w:noWrap/>
            <w:vAlign w:val="bottom"/>
          </w:tcPr>
          <w:p w14:paraId="7EE35F8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73D55C6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222,356</w:t>
            </w:r>
          </w:p>
        </w:tc>
        <w:tc>
          <w:tcPr>
            <w:tcW w:w="1117" w:type="dxa"/>
            <w:tcBorders>
              <w:top w:val="nil"/>
              <w:left w:val="nil"/>
              <w:bottom w:val="single" w:sz="4" w:space="0" w:color="C00000"/>
              <w:right w:val="nil"/>
            </w:tcBorders>
            <w:shd w:val="clear" w:color="auto" w:fill="auto"/>
            <w:noWrap/>
            <w:vAlign w:val="bottom"/>
          </w:tcPr>
          <w:p w14:paraId="5B4757B3"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46,140</w:t>
            </w:r>
          </w:p>
        </w:tc>
        <w:tc>
          <w:tcPr>
            <w:tcW w:w="954" w:type="dxa"/>
            <w:tcBorders>
              <w:top w:val="nil"/>
              <w:left w:val="nil"/>
              <w:bottom w:val="single" w:sz="4" w:space="0" w:color="C00000"/>
              <w:right w:val="nil"/>
            </w:tcBorders>
            <w:shd w:val="clear" w:color="auto" w:fill="auto"/>
            <w:noWrap/>
            <w:vAlign w:val="bottom"/>
            <w:hideMark/>
          </w:tcPr>
          <w:p w14:paraId="5AFC5E58"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268,496</w:t>
            </w:r>
          </w:p>
        </w:tc>
      </w:tr>
      <w:tr w:rsidR="00B204B7" w:rsidRPr="00E85EEA" w14:paraId="779D1D02"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361DF761" w14:textId="77777777" w:rsidR="00B204B7" w:rsidRPr="00E85EEA" w:rsidRDefault="00B204B7" w:rsidP="000D493C">
            <w:pPr>
              <w:rPr>
                <w:rFonts w:ascii="Cambria" w:hAnsi="Cambria" w:cs="Times"/>
                <w:color w:val="000000"/>
                <w:sz w:val="16"/>
                <w:szCs w:val="16"/>
                <w:lang w:eastAsia="en-GB"/>
              </w:rPr>
            </w:pPr>
            <w:r w:rsidRPr="00E85EEA">
              <w:rPr>
                <w:rFonts w:ascii="Cambria" w:hAnsi="Cambria" w:cs="Times"/>
                <w:color w:val="000000"/>
                <w:sz w:val="16"/>
                <w:szCs w:val="16"/>
                <w:lang w:eastAsia="en-GB"/>
              </w:rPr>
              <w:t>Disposal group held for sale</w:t>
            </w:r>
          </w:p>
        </w:tc>
        <w:tc>
          <w:tcPr>
            <w:tcW w:w="1134" w:type="dxa"/>
            <w:tcBorders>
              <w:top w:val="nil"/>
              <w:left w:val="nil"/>
              <w:bottom w:val="single" w:sz="4" w:space="0" w:color="C00000"/>
              <w:right w:val="nil"/>
            </w:tcBorders>
            <w:shd w:val="clear" w:color="000000" w:fill="F2F2F2"/>
            <w:noWrap/>
            <w:vAlign w:val="bottom"/>
          </w:tcPr>
          <w:p w14:paraId="36A80FC4"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c>
          <w:tcPr>
            <w:tcW w:w="1134" w:type="dxa"/>
            <w:tcBorders>
              <w:top w:val="nil"/>
              <w:left w:val="nil"/>
              <w:bottom w:val="single" w:sz="4" w:space="0" w:color="C00000"/>
              <w:right w:val="nil"/>
            </w:tcBorders>
            <w:shd w:val="clear" w:color="000000" w:fill="F2F2F2"/>
            <w:noWrap/>
            <w:vAlign w:val="bottom"/>
          </w:tcPr>
          <w:p w14:paraId="6871AFA3"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c>
          <w:tcPr>
            <w:tcW w:w="954" w:type="dxa"/>
            <w:tcBorders>
              <w:top w:val="nil"/>
              <w:left w:val="nil"/>
              <w:bottom w:val="single" w:sz="4" w:space="0" w:color="C00000"/>
              <w:right w:val="nil"/>
            </w:tcBorders>
            <w:shd w:val="clear" w:color="000000" w:fill="F2F2F2"/>
            <w:noWrap/>
            <w:vAlign w:val="bottom"/>
          </w:tcPr>
          <w:p w14:paraId="6C6BED7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c>
          <w:tcPr>
            <w:tcW w:w="380" w:type="dxa"/>
            <w:tcBorders>
              <w:top w:val="nil"/>
              <w:left w:val="nil"/>
              <w:bottom w:val="single" w:sz="4" w:space="0" w:color="C00000"/>
              <w:right w:val="nil"/>
            </w:tcBorders>
            <w:shd w:val="clear" w:color="auto" w:fill="auto"/>
            <w:noWrap/>
            <w:vAlign w:val="bottom"/>
          </w:tcPr>
          <w:p w14:paraId="03819B44" w14:textId="77777777" w:rsidR="00B204B7" w:rsidRPr="00E85EEA" w:rsidRDefault="00B204B7" w:rsidP="000D493C">
            <w:pPr>
              <w:jc w:val="right"/>
              <w:rPr>
                <w:rFonts w:ascii="Cambria" w:hAnsi="Cambria" w:cs="Calibri"/>
                <w:sz w:val="16"/>
                <w:szCs w:val="16"/>
                <w:lang w:eastAsia="en-GB"/>
              </w:rPr>
            </w:pPr>
          </w:p>
        </w:tc>
        <w:tc>
          <w:tcPr>
            <w:tcW w:w="1042" w:type="dxa"/>
            <w:tcBorders>
              <w:top w:val="nil"/>
              <w:left w:val="nil"/>
              <w:bottom w:val="single" w:sz="4" w:space="0" w:color="C00000"/>
              <w:right w:val="nil"/>
            </w:tcBorders>
            <w:shd w:val="clear" w:color="auto" w:fill="auto"/>
            <w:noWrap/>
            <w:vAlign w:val="bottom"/>
          </w:tcPr>
          <w:p w14:paraId="1E2E39A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c>
          <w:tcPr>
            <w:tcW w:w="1117" w:type="dxa"/>
            <w:tcBorders>
              <w:top w:val="nil"/>
              <w:left w:val="nil"/>
              <w:bottom w:val="single" w:sz="4" w:space="0" w:color="C00000"/>
              <w:right w:val="nil"/>
            </w:tcBorders>
            <w:shd w:val="clear" w:color="auto" w:fill="auto"/>
            <w:noWrap/>
            <w:vAlign w:val="bottom"/>
          </w:tcPr>
          <w:p w14:paraId="6E657242"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c>
          <w:tcPr>
            <w:tcW w:w="954" w:type="dxa"/>
            <w:tcBorders>
              <w:top w:val="nil"/>
              <w:left w:val="nil"/>
              <w:bottom w:val="single" w:sz="4" w:space="0" w:color="C00000"/>
              <w:right w:val="nil"/>
            </w:tcBorders>
            <w:shd w:val="clear" w:color="auto" w:fill="auto"/>
            <w:noWrap/>
            <w:vAlign w:val="bottom"/>
          </w:tcPr>
          <w:p w14:paraId="44DD4497"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r>
      <w:tr w:rsidR="00B204B7" w:rsidRPr="00E85EEA" w14:paraId="2B093121"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616ED2DB" w14:textId="77777777" w:rsidR="00B204B7" w:rsidRPr="00E85EEA" w:rsidRDefault="00B204B7" w:rsidP="000D493C">
            <w:pPr>
              <w:rPr>
                <w:rFonts w:ascii="Cambria" w:hAnsi="Cambria" w:cs="Times"/>
                <w:b/>
                <w:bCs/>
                <w:color w:val="000000"/>
                <w:sz w:val="16"/>
                <w:szCs w:val="16"/>
                <w:lang w:eastAsia="en-GB"/>
              </w:rPr>
            </w:pPr>
            <w:r w:rsidRPr="00E85EEA">
              <w:rPr>
                <w:rFonts w:ascii="Cambria" w:hAnsi="Cambria" w:cs="Times"/>
                <w:b/>
                <w:bCs/>
                <w:color w:val="000000"/>
                <w:sz w:val="16"/>
                <w:szCs w:val="16"/>
                <w:lang w:eastAsia="en-GB"/>
              </w:rPr>
              <w:t>Total current assets</w:t>
            </w:r>
          </w:p>
        </w:tc>
        <w:tc>
          <w:tcPr>
            <w:tcW w:w="1134" w:type="dxa"/>
            <w:tcBorders>
              <w:top w:val="nil"/>
              <w:left w:val="nil"/>
              <w:bottom w:val="single" w:sz="4" w:space="0" w:color="C00000"/>
              <w:right w:val="nil"/>
            </w:tcBorders>
            <w:shd w:val="clear" w:color="000000" w:fill="F2F2F2"/>
            <w:noWrap/>
            <w:vAlign w:val="bottom"/>
          </w:tcPr>
          <w:p w14:paraId="739C0295"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521,473</w:t>
            </w:r>
          </w:p>
        </w:tc>
        <w:tc>
          <w:tcPr>
            <w:tcW w:w="1134" w:type="dxa"/>
            <w:tcBorders>
              <w:top w:val="nil"/>
              <w:left w:val="nil"/>
              <w:bottom w:val="single" w:sz="4" w:space="0" w:color="C00000"/>
              <w:right w:val="nil"/>
            </w:tcBorders>
            <w:shd w:val="clear" w:color="000000" w:fill="F2F2F2"/>
            <w:noWrap/>
            <w:vAlign w:val="bottom"/>
          </w:tcPr>
          <w:p w14:paraId="431C04F7"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73,200</w:t>
            </w:r>
          </w:p>
        </w:tc>
        <w:tc>
          <w:tcPr>
            <w:tcW w:w="954" w:type="dxa"/>
            <w:tcBorders>
              <w:top w:val="nil"/>
              <w:left w:val="nil"/>
              <w:bottom w:val="single" w:sz="4" w:space="0" w:color="C00000"/>
              <w:right w:val="nil"/>
            </w:tcBorders>
            <w:shd w:val="clear" w:color="000000" w:fill="F2F2F2"/>
            <w:noWrap/>
            <w:vAlign w:val="bottom"/>
          </w:tcPr>
          <w:p w14:paraId="24F754DE"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594,673</w:t>
            </w:r>
          </w:p>
        </w:tc>
        <w:tc>
          <w:tcPr>
            <w:tcW w:w="380" w:type="dxa"/>
            <w:tcBorders>
              <w:top w:val="nil"/>
              <w:left w:val="nil"/>
              <w:bottom w:val="single" w:sz="4" w:space="0" w:color="C00000"/>
              <w:right w:val="nil"/>
            </w:tcBorders>
            <w:shd w:val="clear" w:color="auto" w:fill="auto"/>
            <w:noWrap/>
            <w:vAlign w:val="bottom"/>
          </w:tcPr>
          <w:p w14:paraId="3F7F9A0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1D4495B3"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267,184</w:t>
            </w:r>
          </w:p>
        </w:tc>
        <w:tc>
          <w:tcPr>
            <w:tcW w:w="1117" w:type="dxa"/>
            <w:tcBorders>
              <w:top w:val="nil"/>
              <w:left w:val="nil"/>
              <w:bottom w:val="single" w:sz="4" w:space="0" w:color="C00000"/>
              <w:right w:val="nil"/>
            </w:tcBorders>
            <w:shd w:val="clear" w:color="auto" w:fill="auto"/>
            <w:noWrap/>
            <w:vAlign w:val="bottom"/>
          </w:tcPr>
          <w:p w14:paraId="6B2FAC5F"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60,591</w:t>
            </w:r>
          </w:p>
        </w:tc>
        <w:tc>
          <w:tcPr>
            <w:tcW w:w="954" w:type="dxa"/>
            <w:tcBorders>
              <w:top w:val="nil"/>
              <w:left w:val="nil"/>
              <w:bottom w:val="single" w:sz="4" w:space="0" w:color="C00000"/>
              <w:right w:val="nil"/>
            </w:tcBorders>
            <w:shd w:val="clear" w:color="auto" w:fill="auto"/>
            <w:noWrap/>
            <w:vAlign w:val="bottom"/>
            <w:hideMark/>
          </w:tcPr>
          <w:p w14:paraId="1EF4A922"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327,775</w:t>
            </w:r>
          </w:p>
        </w:tc>
      </w:tr>
      <w:tr w:rsidR="00B204B7" w:rsidRPr="00E85EEA" w14:paraId="28BCDE80" w14:textId="77777777" w:rsidTr="000D493C">
        <w:trPr>
          <w:trHeight w:val="276"/>
        </w:trPr>
        <w:tc>
          <w:tcPr>
            <w:tcW w:w="2694" w:type="dxa"/>
            <w:tcBorders>
              <w:top w:val="single" w:sz="4" w:space="0" w:color="C00000"/>
              <w:left w:val="nil"/>
              <w:bottom w:val="single" w:sz="4" w:space="0" w:color="C00000"/>
              <w:right w:val="nil"/>
            </w:tcBorders>
            <w:shd w:val="clear" w:color="auto" w:fill="auto"/>
            <w:noWrap/>
            <w:vAlign w:val="bottom"/>
            <w:hideMark/>
          </w:tcPr>
          <w:p w14:paraId="1AAE862C" w14:textId="77777777" w:rsidR="00B204B7" w:rsidRPr="00E85EEA" w:rsidRDefault="00B204B7" w:rsidP="000D493C">
            <w:pPr>
              <w:rPr>
                <w:rFonts w:ascii="Cambria" w:hAnsi="Cambria" w:cs="Calibri"/>
                <w:sz w:val="16"/>
                <w:szCs w:val="16"/>
                <w:lang w:eastAsia="en-GB"/>
              </w:rPr>
            </w:pPr>
            <w:r w:rsidRPr="00E85EEA">
              <w:rPr>
                <w:rFonts w:ascii="Cambria" w:hAnsi="Cambria" w:cs="Calibri"/>
                <w:sz w:val="16"/>
                <w:szCs w:val="16"/>
                <w:lang w:eastAsia="en-GB"/>
              </w:rPr>
              <w:t> </w:t>
            </w:r>
          </w:p>
        </w:tc>
        <w:tc>
          <w:tcPr>
            <w:tcW w:w="1134" w:type="dxa"/>
            <w:tcBorders>
              <w:top w:val="nil"/>
              <w:left w:val="nil"/>
              <w:bottom w:val="single" w:sz="4" w:space="0" w:color="C00000"/>
              <w:right w:val="nil"/>
            </w:tcBorders>
            <w:shd w:val="clear" w:color="000000" w:fill="F2F2F2"/>
            <w:noWrap/>
            <w:vAlign w:val="bottom"/>
          </w:tcPr>
          <w:p w14:paraId="345E0EE4"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 </w:t>
            </w:r>
          </w:p>
        </w:tc>
        <w:tc>
          <w:tcPr>
            <w:tcW w:w="1134" w:type="dxa"/>
            <w:tcBorders>
              <w:top w:val="nil"/>
              <w:left w:val="nil"/>
              <w:bottom w:val="single" w:sz="4" w:space="0" w:color="C00000"/>
              <w:right w:val="nil"/>
            </w:tcBorders>
            <w:shd w:val="clear" w:color="000000" w:fill="F2F2F2"/>
            <w:noWrap/>
            <w:vAlign w:val="bottom"/>
          </w:tcPr>
          <w:p w14:paraId="176E108E"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 </w:t>
            </w:r>
          </w:p>
        </w:tc>
        <w:tc>
          <w:tcPr>
            <w:tcW w:w="954" w:type="dxa"/>
            <w:tcBorders>
              <w:top w:val="nil"/>
              <w:left w:val="nil"/>
              <w:bottom w:val="single" w:sz="4" w:space="0" w:color="C00000"/>
              <w:right w:val="nil"/>
            </w:tcBorders>
            <w:shd w:val="clear" w:color="000000" w:fill="F2F2F2"/>
            <w:noWrap/>
            <w:vAlign w:val="bottom"/>
          </w:tcPr>
          <w:p w14:paraId="747DD54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380" w:type="dxa"/>
            <w:tcBorders>
              <w:top w:val="nil"/>
              <w:left w:val="nil"/>
              <w:bottom w:val="single" w:sz="4" w:space="0" w:color="C00000"/>
              <w:right w:val="nil"/>
            </w:tcBorders>
            <w:shd w:val="clear" w:color="auto" w:fill="auto"/>
            <w:noWrap/>
            <w:vAlign w:val="bottom"/>
          </w:tcPr>
          <w:p w14:paraId="1A6AE4E6"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11DC0DB8"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 </w:t>
            </w:r>
          </w:p>
        </w:tc>
        <w:tc>
          <w:tcPr>
            <w:tcW w:w="1117" w:type="dxa"/>
            <w:tcBorders>
              <w:top w:val="nil"/>
              <w:left w:val="nil"/>
              <w:bottom w:val="single" w:sz="4" w:space="0" w:color="C00000"/>
              <w:right w:val="nil"/>
            </w:tcBorders>
            <w:shd w:val="clear" w:color="auto" w:fill="auto"/>
            <w:noWrap/>
            <w:vAlign w:val="bottom"/>
          </w:tcPr>
          <w:p w14:paraId="42070E3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b/>
                <w:bCs/>
                <w:sz w:val="16"/>
                <w:szCs w:val="16"/>
                <w:lang w:eastAsia="en-GB"/>
              </w:rPr>
              <w:t> </w:t>
            </w:r>
          </w:p>
        </w:tc>
        <w:tc>
          <w:tcPr>
            <w:tcW w:w="954" w:type="dxa"/>
            <w:tcBorders>
              <w:top w:val="nil"/>
              <w:left w:val="nil"/>
              <w:bottom w:val="single" w:sz="4" w:space="0" w:color="C00000"/>
              <w:right w:val="nil"/>
            </w:tcBorders>
            <w:shd w:val="clear" w:color="auto" w:fill="auto"/>
            <w:noWrap/>
            <w:vAlign w:val="bottom"/>
          </w:tcPr>
          <w:p w14:paraId="23B9C4BA"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r>
      <w:tr w:rsidR="00B204B7" w:rsidRPr="00E85EEA" w14:paraId="6A77E0BD"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70B0A08D" w14:textId="77777777" w:rsidR="00B204B7" w:rsidRPr="00E85EEA" w:rsidRDefault="00B204B7" w:rsidP="000D493C">
            <w:pPr>
              <w:rPr>
                <w:rFonts w:ascii="Cambria" w:hAnsi="Cambria" w:cs="Calibri"/>
                <w:b/>
                <w:bCs/>
                <w:color w:val="000000"/>
                <w:sz w:val="16"/>
                <w:szCs w:val="16"/>
                <w:lang w:eastAsia="en-GB"/>
              </w:rPr>
            </w:pPr>
            <w:r w:rsidRPr="00E85EEA">
              <w:rPr>
                <w:rFonts w:ascii="Cambria" w:hAnsi="Cambria" w:cs="Calibri"/>
                <w:b/>
                <w:bCs/>
                <w:color w:val="000000"/>
                <w:sz w:val="16"/>
                <w:szCs w:val="16"/>
                <w:lang w:eastAsia="en-GB"/>
              </w:rPr>
              <w:t>Total assets</w:t>
            </w:r>
          </w:p>
        </w:tc>
        <w:tc>
          <w:tcPr>
            <w:tcW w:w="1134" w:type="dxa"/>
            <w:tcBorders>
              <w:top w:val="nil"/>
              <w:left w:val="nil"/>
              <w:bottom w:val="single" w:sz="4" w:space="0" w:color="C00000"/>
              <w:right w:val="nil"/>
            </w:tcBorders>
            <w:shd w:val="clear" w:color="000000" w:fill="F2F2F2"/>
            <w:noWrap/>
            <w:vAlign w:val="bottom"/>
          </w:tcPr>
          <w:p w14:paraId="430C2913"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2,234,885</w:t>
            </w:r>
          </w:p>
        </w:tc>
        <w:tc>
          <w:tcPr>
            <w:tcW w:w="1134" w:type="dxa"/>
            <w:tcBorders>
              <w:top w:val="nil"/>
              <w:left w:val="nil"/>
              <w:bottom w:val="single" w:sz="4" w:space="0" w:color="C00000"/>
              <w:right w:val="nil"/>
            </w:tcBorders>
            <w:shd w:val="clear" w:color="000000" w:fill="F2F2F2"/>
            <w:noWrap/>
            <w:vAlign w:val="bottom"/>
          </w:tcPr>
          <w:p w14:paraId="44908E73"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1,666,616</w:t>
            </w:r>
          </w:p>
        </w:tc>
        <w:tc>
          <w:tcPr>
            <w:tcW w:w="954" w:type="dxa"/>
            <w:tcBorders>
              <w:top w:val="nil"/>
              <w:left w:val="nil"/>
              <w:bottom w:val="single" w:sz="4" w:space="0" w:color="C00000"/>
              <w:right w:val="nil"/>
            </w:tcBorders>
            <w:shd w:val="clear" w:color="000000" w:fill="F2F2F2"/>
            <w:noWrap/>
            <w:vAlign w:val="bottom"/>
          </w:tcPr>
          <w:p w14:paraId="78B5B5BB"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3,901,501</w:t>
            </w:r>
          </w:p>
        </w:tc>
        <w:tc>
          <w:tcPr>
            <w:tcW w:w="380" w:type="dxa"/>
            <w:tcBorders>
              <w:top w:val="nil"/>
              <w:left w:val="nil"/>
              <w:bottom w:val="single" w:sz="4" w:space="0" w:color="C00000"/>
              <w:right w:val="nil"/>
            </w:tcBorders>
            <w:shd w:val="clear" w:color="auto" w:fill="auto"/>
            <w:noWrap/>
            <w:vAlign w:val="bottom"/>
          </w:tcPr>
          <w:p w14:paraId="6E09AC9C"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042FC93F"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1,572,969</w:t>
            </w:r>
          </w:p>
        </w:tc>
        <w:tc>
          <w:tcPr>
            <w:tcW w:w="1117" w:type="dxa"/>
            <w:tcBorders>
              <w:top w:val="nil"/>
              <w:left w:val="nil"/>
              <w:bottom w:val="single" w:sz="4" w:space="0" w:color="C00000"/>
              <w:right w:val="nil"/>
            </w:tcBorders>
            <w:shd w:val="clear" w:color="auto" w:fill="auto"/>
            <w:noWrap/>
            <w:vAlign w:val="bottom"/>
          </w:tcPr>
          <w:p w14:paraId="38483102"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1,505,905</w:t>
            </w:r>
          </w:p>
        </w:tc>
        <w:tc>
          <w:tcPr>
            <w:tcW w:w="954" w:type="dxa"/>
            <w:tcBorders>
              <w:top w:val="nil"/>
              <w:left w:val="nil"/>
              <w:bottom w:val="single" w:sz="4" w:space="0" w:color="C00000"/>
              <w:right w:val="nil"/>
            </w:tcBorders>
            <w:shd w:val="clear" w:color="auto" w:fill="auto"/>
            <w:noWrap/>
            <w:vAlign w:val="bottom"/>
            <w:hideMark/>
          </w:tcPr>
          <w:p w14:paraId="448CD944"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3,078,872</w:t>
            </w:r>
          </w:p>
        </w:tc>
      </w:tr>
      <w:tr w:rsidR="00B204B7" w:rsidRPr="00E85EEA" w14:paraId="51EF6B8F"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13F5A71A" w14:textId="77777777" w:rsidR="00B204B7" w:rsidRPr="00E85EEA" w:rsidRDefault="00B204B7" w:rsidP="000D493C">
            <w:pPr>
              <w:rPr>
                <w:rFonts w:ascii="Cambria" w:hAnsi="Cambria" w:cs="Calibri"/>
                <w:b/>
                <w:bCs/>
                <w:color w:val="000000"/>
                <w:sz w:val="16"/>
                <w:szCs w:val="16"/>
                <w:lang w:eastAsia="en-GB"/>
              </w:rPr>
            </w:pPr>
            <w:r w:rsidRPr="00E85EEA">
              <w:rPr>
                <w:rFonts w:ascii="Cambria" w:hAnsi="Cambria" w:cs="Calibri"/>
                <w:b/>
                <w:bCs/>
                <w:color w:val="000000"/>
                <w:sz w:val="16"/>
                <w:szCs w:val="16"/>
                <w:lang w:eastAsia="en-GB"/>
              </w:rPr>
              <w:t> </w:t>
            </w:r>
          </w:p>
        </w:tc>
        <w:tc>
          <w:tcPr>
            <w:tcW w:w="1134" w:type="dxa"/>
            <w:tcBorders>
              <w:top w:val="nil"/>
              <w:left w:val="nil"/>
              <w:bottom w:val="single" w:sz="4" w:space="0" w:color="C00000"/>
              <w:right w:val="nil"/>
            </w:tcBorders>
            <w:shd w:val="clear" w:color="000000" w:fill="F2F2F2"/>
            <w:noWrap/>
            <w:vAlign w:val="bottom"/>
          </w:tcPr>
          <w:p w14:paraId="52184E43"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134" w:type="dxa"/>
            <w:tcBorders>
              <w:top w:val="nil"/>
              <w:left w:val="nil"/>
              <w:bottom w:val="single" w:sz="4" w:space="0" w:color="C00000"/>
              <w:right w:val="nil"/>
            </w:tcBorders>
            <w:shd w:val="clear" w:color="000000" w:fill="F2F2F2"/>
            <w:noWrap/>
            <w:vAlign w:val="bottom"/>
          </w:tcPr>
          <w:p w14:paraId="097F349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954" w:type="dxa"/>
            <w:tcBorders>
              <w:top w:val="nil"/>
              <w:left w:val="nil"/>
              <w:bottom w:val="single" w:sz="4" w:space="0" w:color="C00000"/>
              <w:right w:val="nil"/>
            </w:tcBorders>
            <w:shd w:val="clear" w:color="000000" w:fill="F2F2F2"/>
            <w:noWrap/>
            <w:vAlign w:val="bottom"/>
          </w:tcPr>
          <w:p w14:paraId="70103214"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380" w:type="dxa"/>
            <w:tcBorders>
              <w:top w:val="nil"/>
              <w:left w:val="nil"/>
              <w:bottom w:val="single" w:sz="4" w:space="0" w:color="C00000"/>
              <w:right w:val="nil"/>
            </w:tcBorders>
            <w:shd w:val="clear" w:color="auto" w:fill="auto"/>
            <w:noWrap/>
            <w:vAlign w:val="bottom"/>
          </w:tcPr>
          <w:p w14:paraId="385E2B31"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0FABCF72"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117" w:type="dxa"/>
            <w:tcBorders>
              <w:top w:val="nil"/>
              <w:left w:val="nil"/>
              <w:bottom w:val="single" w:sz="4" w:space="0" w:color="C00000"/>
              <w:right w:val="nil"/>
            </w:tcBorders>
            <w:shd w:val="clear" w:color="auto" w:fill="auto"/>
            <w:noWrap/>
            <w:vAlign w:val="bottom"/>
          </w:tcPr>
          <w:p w14:paraId="4D41F752"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954" w:type="dxa"/>
            <w:tcBorders>
              <w:top w:val="nil"/>
              <w:left w:val="nil"/>
              <w:bottom w:val="single" w:sz="4" w:space="0" w:color="C00000"/>
              <w:right w:val="nil"/>
            </w:tcBorders>
            <w:shd w:val="clear" w:color="auto" w:fill="auto"/>
            <w:noWrap/>
            <w:vAlign w:val="bottom"/>
            <w:hideMark/>
          </w:tcPr>
          <w:p w14:paraId="76B9D363"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r>
      <w:tr w:rsidR="00B204B7" w:rsidRPr="00E85EEA" w14:paraId="1420499A" w14:textId="77777777" w:rsidTr="000D493C">
        <w:trPr>
          <w:trHeight w:val="276"/>
        </w:trPr>
        <w:tc>
          <w:tcPr>
            <w:tcW w:w="2694" w:type="dxa"/>
            <w:tcBorders>
              <w:top w:val="nil"/>
              <w:left w:val="nil"/>
              <w:bottom w:val="nil"/>
              <w:right w:val="nil"/>
            </w:tcBorders>
            <w:shd w:val="clear" w:color="auto" w:fill="auto"/>
            <w:noWrap/>
            <w:vAlign w:val="bottom"/>
            <w:hideMark/>
          </w:tcPr>
          <w:p w14:paraId="68FE2AAF" w14:textId="77777777" w:rsidR="00B204B7" w:rsidRPr="00E85EEA" w:rsidRDefault="00B204B7" w:rsidP="000D493C">
            <w:pPr>
              <w:rPr>
                <w:rFonts w:ascii="Cambria" w:hAnsi="Cambria" w:cs="Times"/>
                <w:color w:val="000000"/>
                <w:sz w:val="16"/>
                <w:szCs w:val="16"/>
                <w:lang w:eastAsia="en-GB"/>
              </w:rPr>
            </w:pPr>
            <w:r w:rsidRPr="00E85EEA">
              <w:rPr>
                <w:rFonts w:ascii="Cambria" w:hAnsi="Cambria" w:cs="Times"/>
                <w:color w:val="000000"/>
                <w:sz w:val="16"/>
                <w:szCs w:val="16"/>
                <w:lang w:eastAsia="en-GB"/>
              </w:rPr>
              <w:t>Non-current financial debt</w:t>
            </w:r>
          </w:p>
        </w:tc>
        <w:tc>
          <w:tcPr>
            <w:tcW w:w="1134" w:type="dxa"/>
            <w:tcBorders>
              <w:top w:val="nil"/>
              <w:left w:val="nil"/>
              <w:bottom w:val="single" w:sz="4" w:space="0" w:color="C00000"/>
              <w:right w:val="nil"/>
            </w:tcBorders>
            <w:shd w:val="clear" w:color="000000" w:fill="F2F2F2"/>
            <w:noWrap/>
            <w:vAlign w:val="bottom"/>
          </w:tcPr>
          <w:p w14:paraId="79B85E54"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1,343,876</w:t>
            </w:r>
          </w:p>
        </w:tc>
        <w:tc>
          <w:tcPr>
            <w:tcW w:w="1134" w:type="dxa"/>
            <w:tcBorders>
              <w:top w:val="nil"/>
              <w:left w:val="nil"/>
              <w:bottom w:val="single" w:sz="4" w:space="0" w:color="C00000"/>
              <w:right w:val="nil"/>
            </w:tcBorders>
            <w:shd w:val="clear" w:color="000000" w:fill="F2F2F2"/>
            <w:noWrap/>
            <w:vAlign w:val="bottom"/>
          </w:tcPr>
          <w:p w14:paraId="3107A5C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754,021</w:t>
            </w:r>
          </w:p>
        </w:tc>
        <w:tc>
          <w:tcPr>
            <w:tcW w:w="954" w:type="dxa"/>
            <w:tcBorders>
              <w:top w:val="nil"/>
              <w:left w:val="nil"/>
              <w:bottom w:val="single" w:sz="4" w:space="0" w:color="C00000"/>
              <w:right w:val="nil"/>
            </w:tcBorders>
            <w:shd w:val="clear" w:color="000000" w:fill="F2F2F2"/>
            <w:noWrap/>
            <w:vAlign w:val="bottom"/>
          </w:tcPr>
          <w:p w14:paraId="0D70182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2,097,897</w:t>
            </w:r>
          </w:p>
        </w:tc>
        <w:tc>
          <w:tcPr>
            <w:tcW w:w="380" w:type="dxa"/>
            <w:tcBorders>
              <w:top w:val="nil"/>
              <w:left w:val="nil"/>
              <w:bottom w:val="single" w:sz="4" w:space="0" w:color="C00000"/>
              <w:right w:val="nil"/>
            </w:tcBorders>
            <w:shd w:val="clear" w:color="auto" w:fill="auto"/>
            <w:noWrap/>
            <w:vAlign w:val="bottom"/>
          </w:tcPr>
          <w:p w14:paraId="205BDEAC"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7F7A3709"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748,796</w:t>
            </w:r>
          </w:p>
        </w:tc>
        <w:tc>
          <w:tcPr>
            <w:tcW w:w="1117" w:type="dxa"/>
            <w:tcBorders>
              <w:top w:val="nil"/>
              <w:left w:val="nil"/>
              <w:bottom w:val="single" w:sz="4" w:space="0" w:color="C00000"/>
              <w:right w:val="nil"/>
            </w:tcBorders>
            <w:shd w:val="clear" w:color="auto" w:fill="auto"/>
            <w:noWrap/>
            <w:vAlign w:val="bottom"/>
          </w:tcPr>
          <w:p w14:paraId="0E9E4A36"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714,277</w:t>
            </w:r>
          </w:p>
        </w:tc>
        <w:tc>
          <w:tcPr>
            <w:tcW w:w="954" w:type="dxa"/>
            <w:tcBorders>
              <w:top w:val="nil"/>
              <w:left w:val="nil"/>
              <w:bottom w:val="single" w:sz="4" w:space="0" w:color="C00000"/>
              <w:right w:val="nil"/>
            </w:tcBorders>
            <w:shd w:val="clear" w:color="auto" w:fill="auto"/>
            <w:noWrap/>
            <w:vAlign w:val="bottom"/>
            <w:hideMark/>
          </w:tcPr>
          <w:p w14:paraId="6991A97F"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1,463,073</w:t>
            </w:r>
          </w:p>
        </w:tc>
      </w:tr>
      <w:tr w:rsidR="00B204B7" w:rsidRPr="00E85EEA" w14:paraId="05506164" w14:textId="77777777" w:rsidTr="000D493C">
        <w:trPr>
          <w:trHeight w:val="276"/>
        </w:trPr>
        <w:tc>
          <w:tcPr>
            <w:tcW w:w="2694" w:type="dxa"/>
            <w:tcBorders>
              <w:top w:val="single" w:sz="4" w:space="0" w:color="C00000"/>
              <w:left w:val="nil"/>
              <w:bottom w:val="single" w:sz="4" w:space="0" w:color="C00000"/>
              <w:right w:val="nil"/>
            </w:tcBorders>
            <w:shd w:val="clear" w:color="auto" w:fill="auto"/>
            <w:noWrap/>
            <w:vAlign w:val="bottom"/>
            <w:hideMark/>
          </w:tcPr>
          <w:p w14:paraId="35B451F7" w14:textId="77777777" w:rsidR="00B204B7" w:rsidRPr="00E85EEA" w:rsidRDefault="00B204B7" w:rsidP="000D493C">
            <w:pPr>
              <w:rPr>
                <w:rFonts w:ascii="Cambria" w:hAnsi="Cambria" w:cs="Calibri"/>
                <w:color w:val="000000"/>
                <w:sz w:val="16"/>
                <w:szCs w:val="16"/>
                <w:lang w:eastAsia="en-GB"/>
              </w:rPr>
            </w:pPr>
            <w:r w:rsidRPr="00E85EEA">
              <w:rPr>
                <w:rFonts w:ascii="Cambria" w:hAnsi="Cambria" w:cs="Calibri"/>
                <w:color w:val="000000"/>
                <w:sz w:val="16"/>
                <w:szCs w:val="16"/>
                <w:lang w:eastAsia="en-GB"/>
              </w:rPr>
              <w:t>Other non-current financial liabilities</w:t>
            </w:r>
          </w:p>
        </w:tc>
        <w:tc>
          <w:tcPr>
            <w:tcW w:w="1134" w:type="dxa"/>
            <w:tcBorders>
              <w:top w:val="nil"/>
              <w:left w:val="nil"/>
              <w:bottom w:val="single" w:sz="4" w:space="0" w:color="C00000"/>
              <w:right w:val="nil"/>
            </w:tcBorders>
            <w:shd w:val="clear" w:color="000000" w:fill="F2F2F2"/>
            <w:noWrap/>
            <w:vAlign w:val="bottom"/>
          </w:tcPr>
          <w:p w14:paraId="61B95356"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c>
          <w:tcPr>
            <w:tcW w:w="1134" w:type="dxa"/>
            <w:tcBorders>
              <w:top w:val="nil"/>
              <w:left w:val="nil"/>
              <w:bottom w:val="single" w:sz="4" w:space="0" w:color="C00000"/>
              <w:right w:val="nil"/>
            </w:tcBorders>
            <w:shd w:val="clear" w:color="000000" w:fill="F2F2F2"/>
            <w:noWrap/>
            <w:vAlign w:val="bottom"/>
          </w:tcPr>
          <w:p w14:paraId="1DBEE59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364</w:t>
            </w:r>
          </w:p>
        </w:tc>
        <w:tc>
          <w:tcPr>
            <w:tcW w:w="954" w:type="dxa"/>
            <w:tcBorders>
              <w:top w:val="nil"/>
              <w:left w:val="nil"/>
              <w:bottom w:val="single" w:sz="4" w:space="0" w:color="C00000"/>
              <w:right w:val="nil"/>
            </w:tcBorders>
            <w:shd w:val="clear" w:color="000000" w:fill="F2F2F2"/>
            <w:noWrap/>
            <w:vAlign w:val="bottom"/>
          </w:tcPr>
          <w:p w14:paraId="3F7A48B7"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364</w:t>
            </w:r>
          </w:p>
        </w:tc>
        <w:tc>
          <w:tcPr>
            <w:tcW w:w="380" w:type="dxa"/>
            <w:tcBorders>
              <w:top w:val="nil"/>
              <w:left w:val="nil"/>
              <w:bottom w:val="single" w:sz="4" w:space="0" w:color="C00000"/>
              <w:right w:val="nil"/>
            </w:tcBorders>
            <w:shd w:val="clear" w:color="auto" w:fill="auto"/>
            <w:noWrap/>
            <w:vAlign w:val="bottom"/>
          </w:tcPr>
          <w:p w14:paraId="5144682D"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485D5C11"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c>
          <w:tcPr>
            <w:tcW w:w="1117" w:type="dxa"/>
            <w:tcBorders>
              <w:top w:val="nil"/>
              <w:left w:val="nil"/>
              <w:bottom w:val="single" w:sz="4" w:space="0" w:color="C00000"/>
              <w:right w:val="nil"/>
            </w:tcBorders>
            <w:shd w:val="clear" w:color="auto" w:fill="auto"/>
            <w:noWrap/>
            <w:vAlign w:val="bottom"/>
          </w:tcPr>
          <w:p w14:paraId="40A1CA39"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823</w:t>
            </w:r>
          </w:p>
        </w:tc>
        <w:tc>
          <w:tcPr>
            <w:tcW w:w="954" w:type="dxa"/>
            <w:tcBorders>
              <w:top w:val="nil"/>
              <w:left w:val="nil"/>
              <w:bottom w:val="single" w:sz="4" w:space="0" w:color="C00000"/>
              <w:right w:val="nil"/>
            </w:tcBorders>
            <w:shd w:val="clear" w:color="auto" w:fill="auto"/>
            <w:noWrap/>
            <w:vAlign w:val="bottom"/>
          </w:tcPr>
          <w:p w14:paraId="19D7C294"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823</w:t>
            </w:r>
          </w:p>
        </w:tc>
      </w:tr>
      <w:tr w:rsidR="00B204B7" w:rsidRPr="00E85EEA" w14:paraId="649433FE" w14:textId="77777777" w:rsidTr="000D493C">
        <w:trPr>
          <w:trHeight w:val="276"/>
        </w:trPr>
        <w:tc>
          <w:tcPr>
            <w:tcW w:w="2694" w:type="dxa"/>
            <w:tcBorders>
              <w:top w:val="single" w:sz="4" w:space="0" w:color="C00000"/>
              <w:left w:val="nil"/>
              <w:bottom w:val="single" w:sz="4" w:space="0" w:color="C00000"/>
              <w:right w:val="nil"/>
            </w:tcBorders>
            <w:shd w:val="clear" w:color="auto" w:fill="auto"/>
            <w:noWrap/>
            <w:vAlign w:val="bottom"/>
            <w:hideMark/>
          </w:tcPr>
          <w:p w14:paraId="77B4E096" w14:textId="77777777" w:rsidR="00B204B7" w:rsidRPr="00E85EEA" w:rsidRDefault="00B204B7" w:rsidP="000D493C">
            <w:pPr>
              <w:rPr>
                <w:rFonts w:ascii="Cambria" w:hAnsi="Cambria" w:cs="Calibri"/>
                <w:color w:val="000000"/>
                <w:sz w:val="16"/>
                <w:szCs w:val="16"/>
                <w:lang w:eastAsia="en-GB"/>
              </w:rPr>
            </w:pPr>
            <w:r w:rsidRPr="00E85EEA">
              <w:rPr>
                <w:rFonts w:ascii="Cambria" w:hAnsi="Cambria" w:cs="Calibri"/>
                <w:color w:val="000000"/>
                <w:sz w:val="16"/>
                <w:szCs w:val="16"/>
                <w:lang w:eastAsia="en-GB"/>
              </w:rPr>
              <w:t>Other non-current liabilities</w:t>
            </w:r>
          </w:p>
        </w:tc>
        <w:tc>
          <w:tcPr>
            <w:tcW w:w="1134" w:type="dxa"/>
            <w:tcBorders>
              <w:top w:val="nil"/>
              <w:left w:val="nil"/>
              <w:bottom w:val="single" w:sz="4" w:space="0" w:color="C00000"/>
              <w:right w:val="nil"/>
            </w:tcBorders>
            <w:shd w:val="clear" w:color="000000" w:fill="F2F2F2"/>
            <w:noWrap/>
            <w:vAlign w:val="bottom"/>
          </w:tcPr>
          <w:p w14:paraId="7118E196"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9,298</w:t>
            </w:r>
          </w:p>
        </w:tc>
        <w:tc>
          <w:tcPr>
            <w:tcW w:w="1134" w:type="dxa"/>
            <w:tcBorders>
              <w:top w:val="nil"/>
              <w:left w:val="nil"/>
              <w:bottom w:val="single" w:sz="4" w:space="0" w:color="C00000"/>
              <w:right w:val="nil"/>
            </w:tcBorders>
            <w:shd w:val="clear" w:color="000000" w:fill="F2F2F2"/>
            <w:noWrap/>
            <w:vAlign w:val="bottom"/>
          </w:tcPr>
          <w:p w14:paraId="62932483"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5,169</w:t>
            </w:r>
          </w:p>
        </w:tc>
        <w:tc>
          <w:tcPr>
            <w:tcW w:w="954" w:type="dxa"/>
            <w:tcBorders>
              <w:top w:val="nil"/>
              <w:left w:val="nil"/>
              <w:bottom w:val="single" w:sz="4" w:space="0" w:color="C00000"/>
              <w:right w:val="nil"/>
            </w:tcBorders>
            <w:shd w:val="clear" w:color="000000" w:fill="F2F2F2"/>
            <w:noWrap/>
            <w:vAlign w:val="bottom"/>
          </w:tcPr>
          <w:p w14:paraId="41EC9A8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14,467</w:t>
            </w:r>
          </w:p>
        </w:tc>
        <w:tc>
          <w:tcPr>
            <w:tcW w:w="380" w:type="dxa"/>
            <w:tcBorders>
              <w:top w:val="nil"/>
              <w:left w:val="nil"/>
              <w:bottom w:val="single" w:sz="4" w:space="0" w:color="C00000"/>
              <w:right w:val="nil"/>
            </w:tcBorders>
            <w:shd w:val="clear" w:color="auto" w:fill="auto"/>
            <w:noWrap/>
            <w:vAlign w:val="bottom"/>
          </w:tcPr>
          <w:p w14:paraId="2CF0AD7E"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283C981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10,461</w:t>
            </w:r>
          </w:p>
        </w:tc>
        <w:tc>
          <w:tcPr>
            <w:tcW w:w="1117" w:type="dxa"/>
            <w:tcBorders>
              <w:top w:val="nil"/>
              <w:left w:val="nil"/>
              <w:bottom w:val="single" w:sz="4" w:space="0" w:color="C00000"/>
              <w:right w:val="nil"/>
            </w:tcBorders>
            <w:shd w:val="clear" w:color="auto" w:fill="auto"/>
            <w:noWrap/>
            <w:vAlign w:val="bottom"/>
          </w:tcPr>
          <w:p w14:paraId="37A256C2"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5,718</w:t>
            </w:r>
          </w:p>
        </w:tc>
        <w:tc>
          <w:tcPr>
            <w:tcW w:w="954" w:type="dxa"/>
            <w:tcBorders>
              <w:top w:val="nil"/>
              <w:left w:val="nil"/>
              <w:bottom w:val="single" w:sz="4" w:space="0" w:color="C00000"/>
              <w:right w:val="nil"/>
            </w:tcBorders>
            <w:shd w:val="clear" w:color="auto" w:fill="auto"/>
            <w:noWrap/>
            <w:vAlign w:val="bottom"/>
          </w:tcPr>
          <w:p w14:paraId="69E72C1D"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16,179</w:t>
            </w:r>
          </w:p>
        </w:tc>
      </w:tr>
      <w:tr w:rsidR="00B204B7" w:rsidRPr="00E85EEA" w14:paraId="35ED241D"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249B80D9" w14:textId="77777777" w:rsidR="00B204B7" w:rsidRPr="00E85EEA" w:rsidRDefault="00B204B7" w:rsidP="000D493C">
            <w:pPr>
              <w:rPr>
                <w:rFonts w:ascii="Cambria" w:hAnsi="Cambria" w:cs="Calibri"/>
                <w:color w:val="000000"/>
                <w:sz w:val="16"/>
                <w:szCs w:val="16"/>
                <w:lang w:eastAsia="en-GB"/>
              </w:rPr>
            </w:pPr>
            <w:r w:rsidRPr="00E85EEA">
              <w:rPr>
                <w:rFonts w:ascii="Cambria" w:hAnsi="Cambria" w:cs="Calibri"/>
                <w:color w:val="000000"/>
                <w:sz w:val="16"/>
                <w:szCs w:val="16"/>
                <w:lang w:eastAsia="en-GB"/>
              </w:rPr>
              <w:t>Deferred tax liabilities</w:t>
            </w:r>
          </w:p>
        </w:tc>
        <w:tc>
          <w:tcPr>
            <w:tcW w:w="1134" w:type="dxa"/>
            <w:tcBorders>
              <w:top w:val="nil"/>
              <w:left w:val="nil"/>
              <w:bottom w:val="single" w:sz="4" w:space="0" w:color="C00000"/>
              <w:right w:val="nil"/>
            </w:tcBorders>
            <w:shd w:val="clear" w:color="000000" w:fill="F2F2F2"/>
            <w:noWrap/>
            <w:vAlign w:val="bottom"/>
          </w:tcPr>
          <w:p w14:paraId="7CAADC0C"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71,316</w:t>
            </w:r>
          </w:p>
        </w:tc>
        <w:tc>
          <w:tcPr>
            <w:tcW w:w="1134" w:type="dxa"/>
            <w:tcBorders>
              <w:top w:val="nil"/>
              <w:left w:val="nil"/>
              <w:bottom w:val="single" w:sz="4" w:space="0" w:color="C00000"/>
              <w:right w:val="nil"/>
            </w:tcBorders>
            <w:shd w:val="clear" w:color="000000" w:fill="F2F2F2"/>
            <w:noWrap/>
            <w:vAlign w:val="bottom"/>
          </w:tcPr>
          <w:p w14:paraId="41C8A2AF"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112,103</w:t>
            </w:r>
          </w:p>
        </w:tc>
        <w:tc>
          <w:tcPr>
            <w:tcW w:w="954" w:type="dxa"/>
            <w:tcBorders>
              <w:top w:val="nil"/>
              <w:left w:val="nil"/>
              <w:bottom w:val="single" w:sz="4" w:space="0" w:color="C00000"/>
              <w:right w:val="nil"/>
            </w:tcBorders>
            <w:shd w:val="clear" w:color="000000" w:fill="F2F2F2"/>
            <w:noWrap/>
            <w:vAlign w:val="bottom"/>
          </w:tcPr>
          <w:p w14:paraId="4915E3D2"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183,419</w:t>
            </w:r>
          </w:p>
        </w:tc>
        <w:tc>
          <w:tcPr>
            <w:tcW w:w="380" w:type="dxa"/>
            <w:tcBorders>
              <w:top w:val="nil"/>
              <w:left w:val="nil"/>
              <w:bottom w:val="single" w:sz="4" w:space="0" w:color="C00000"/>
              <w:right w:val="nil"/>
            </w:tcBorders>
            <w:shd w:val="clear" w:color="auto" w:fill="auto"/>
            <w:noWrap/>
            <w:vAlign w:val="bottom"/>
          </w:tcPr>
          <w:p w14:paraId="67D1DDB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79344518"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43,813</w:t>
            </w:r>
          </w:p>
        </w:tc>
        <w:tc>
          <w:tcPr>
            <w:tcW w:w="1117" w:type="dxa"/>
            <w:tcBorders>
              <w:top w:val="nil"/>
              <w:left w:val="nil"/>
              <w:bottom w:val="single" w:sz="4" w:space="0" w:color="C00000"/>
              <w:right w:val="nil"/>
            </w:tcBorders>
            <w:shd w:val="clear" w:color="auto" w:fill="auto"/>
            <w:noWrap/>
            <w:vAlign w:val="bottom"/>
          </w:tcPr>
          <w:p w14:paraId="654B94B7"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91,638</w:t>
            </w:r>
          </w:p>
        </w:tc>
        <w:tc>
          <w:tcPr>
            <w:tcW w:w="954" w:type="dxa"/>
            <w:tcBorders>
              <w:top w:val="nil"/>
              <w:left w:val="nil"/>
              <w:bottom w:val="single" w:sz="4" w:space="0" w:color="C00000"/>
              <w:right w:val="nil"/>
            </w:tcBorders>
            <w:shd w:val="clear" w:color="auto" w:fill="auto"/>
            <w:noWrap/>
            <w:vAlign w:val="bottom"/>
          </w:tcPr>
          <w:p w14:paraId="1F951902"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135,451</w:t>
            </w:r>
          </w:p>
        </w:tc>
      </w:tr>
      <w:tr w:rsidR="00B204B7" w:rsidRPr="00E85EEA" w14:paraId="0B9081AD"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658F43D3" w14:textId="77777777" w:rsidR="00B204B7" w:rsidRPr="00E85EEA" w:rsidRDefault="00B204B7" w:rsidP="000D493C">
            <w:pPr>
              <w:rPr>
                <w:rFonts w:ascii="Cambria" w:hAnsi="Cambria" w:cs="Calibri"/>
                <w:b/>
                <w:bCs/>
                <w:sz w:val="16"/>
                <w:szCs w:val="16"/>
                <w:lang w:eastAsia="en-GB"/>
              </w:rPr>
            </w:pPr>
            <w:r w:rsidRPr="00E85EEA">
              <w:rPr>
                <w:rFonts w:ascii="Cambria" w:hAnsi="Cambria" w:cs="Calibri"/>
                <w:b/>
                <w:bCs/>
                <w:sz w:val="16"/>
                <w:szCs w:val="16"/>
                <w:lang w:eastAsia="en-GB"/>
              </w:rPr>
              <w:t>Total non-current liabilities</w:t>
            </w:r>
          </w:p>
        </w:tc>
        <w:tc>
          <w:tcPr>
            <w:tcW w:w="1134" w:type="dxa"/>
            <w:tcBorders>
              <w:top w:val="nil"/>
              <w:left w:val="nil"/>
              <w:bottom w:val="single" w:sz="4" w:space="0" w:color="C00000"/>
              <w:right w:val="nil"/>
            </w:tcBorders>
            <w:shd w:val="clear" w:color="000000" w:fill="F2F2F2"/>
            <w:noWrap/>
            <w:vAlign w:val="bottom"/>
          </w:tcPr>
          <w:p w14:paraId="4429E6F2"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1,424,490</w:t>
            </w:r>
          </w:p>
        </w:tc>
        <w:tc>
          <w:tcPr>
            <w:tcW w:w="1134" w:type="dxa"/>
            <w:tcBorders>
              <w:top w:val="nil"/>
              <w:left w:val="nil"/>
              <w:bottom w:val="single" w:sz="4" w:space="0" w:color="C00000"/>
              <w:right w:val="nil"/>
            </w:tcBorders>
            <w:shd w:val="clear" w:color="000000" w:fill="F2F2F2"/>
            <w:noWrap/>
            <w:vAlign w:val="bottom"/>
          </w:tcPr>
          <w:p w14:paraId="168D9DF8"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871,657</w:t>
            </w:r>
          </w:p>
        </w:tc>
        <w:tc>
          <w:tcPr>
            <w:tcW w:w="954" w:type="dxa"/>
            <w:tcBorders>
              <w:top w:val="nil"/>
              <w:left w:val="nil"/>
              <w:bottom w:val="single" w:sz="4" w:space="0" w:color="C00000"/>
              <w:right w:val="nil"/>
            </w:tcBorders>
            <w:shd w:val="clear" w:color="000000" w:fill="F2F2F2"/>
            <w:noWrap/>
            <w:vAlign w:val="bottom"/>
          </w:tcPr>
          <w:p w14:paraId="51F1F495"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2,296,147</w:t>
            </w:r>
          </w:p>
        </w:tc>
        <w:tc>
          <w:tcPr>
            <w:tcW w:w="380" w:type="dxa"/>
            <w:tcBorders>
              <w:top w:val="nil"/>
              <w:left w:val="nil"/>
              <w:bottom w:val="single" w:sz="4" w:space="0" w:color="C00000"/>
              <w:right w:val="nil"/>
            </w:tcBorders>
            <w:shd w:val="clear" w:color="auto" w:fill="auto"/>
            <w:noWrap/>
            <w:vAlign w:val="bottom"/>
          </w:tcPr>
          <w:p w14:paraId="4A40C887"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3259B910"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803,070</w:t>
            </w:r>
          </w:p>
        </w:tc>
        <w:tc>
          <w:tcPr>
            <w:tcW w:w="1117" w:type="dxa"/>
            <w:tcBorders>
              <w:top w:val="nil"/>
              <w:left w:val="nil"/>
              <w:bottom w:val="single" w:sz="4" w:space="0" w:color="C00000"/>
              <w:right w:val="nil"/>
            </w:tcBorders>
            <w:shd w:val="clear" w:color="auto" w:fill="auto"/>
            <w:noWrap/>
            <w:vAlign w:val="bottom"/>
          </w:tcPr>
          <w:p w14:paraId="371D625F"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812,456</w:t>
            </w:r>
          </w:p>
        </w:tc>
        <w:tc>
          <w:tcPr>
            <w:tcW w:w="954" w:type="dxa"/>
            <w:tcBorders>
              <w:top w:val="nil"/>
              <w:left w:val="nil"/>
              <w:bottom w:val="single" w:sz="4" w:space="0" w:color="C00000"/>
              <w:right w:val="nil"/>
            </w:tcBorders>
            <w:shd w:val="clear" w:color="auto" w:fill="auto"/>
            <w:noWrap/>
            <w:vAlign w:val="bottom"/>
            <w:hideMark/>
          </w:tcPr>
          <w:p w14:paraId="7D539BE4"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1,615,526</w:t>
            </w:r>
          </w:p>
        </w:tc>
      </w:tr>
      <w:tr w:rsidR="00B204B7" w:rsidRPr="00E85EEA" w14:paraId="0A6708E0"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41CB8976" w14:textId="77777777" w:rsidR="00B204B7" w:rsidRPr="00E85EEA" w:rsidRDefault="00B204B7" w:rsidP="000D493C">
            <w:pPr>
              <w:rPr>
                <w:rFonts w:ascii="Cambria" w:hAnsi="Cambria" w:cs="Calibri"/>
                <w:b/>
                <w:bCs/>
                <w:color w:val="000000"/>
                <w:sz w:val="16"/>
                <w:szCs w:val="16"/>
                <w:lang w:eastAsia="en-GB"/>
              </w:rPr>
            </w:pPr>
            <w:r w:rsidRPr="00E85EEA">
              <w:rPr>
                <w:rFonts w:ascii="Cambria" w:hAnsi="Cambria" w:cs="Calibri"/>
                <w:b/>
                <w:bCs/>
                <w:color w:val="000000"/>
                <w:sz w:val="16"/>
                <w:szCs w:val="16"/>
                <w:lang w:eastAsia="en-GB"/>
              </w:rPr>
              <w:t> </w:t>
            </w:r>
          </w:p>
        </w:tc>
        <w:tc>
          <w:tcPr>
            <w:tcW w:w="1134" w:type="dxa"/>
            <w:tcBorders>
              <w:top w:val="nil"/>
              <w:left w:val="nil"/>
              <w:bottom w:val="single" w:sz="4" w:space="0" w:color="C00000"/>
              <w:right w:val="nil"/>
            </w:tcBorders>
            <w:shd w:val="clear" w:color="000000" w:fill="F2F2F2"/>
            <w:noWrap/>
            <w:vAlign w:val="bottom"/>
          </w:tcPr>
          <w:p w14:paraId="386555E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134" w:type="dxa"/>
            <w:tcBorders>
              <w:top w:val="nil"/>
              <w:left w:val="nil"/>
              <w:bottom w:val="single" w:sz="4" w:space="0" w:color="C00000"/>
              <w:right w:val="nil"/>
            </w:tcBorders>
            <w:shd w:val="clear" w:color="000000" w:fill="F2F2F2"/>
            <w:noWrap/>
            <w:vAlign w:val="bottom"/>
          </w:tcPr>
          <w:p w14:paraId="229C3C5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954" w:type="dxa"/>
            <w:tcBorders>
              <w:top w:val="nil"/>
              <w:left w:val="nil"/>
              <w:bottom w:val="single" w:sz="4" w:space="0" w:color="C00000"/>
              <w:right w:val="nil"/>
            </w:tcBorders>
            <w:shd w:val="clear" w:color="000000" w:fill="F2F2F2"/>
            <w:noWrap/>
            <w:vAlign w:val="bottom"/>
          </w:tcPr>
          <w:p w14:paraId="5EC34711"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c>
          <w:tcPr>
            <w:tcW w:w="380" w:type="dxa"/>
            <w:tcBorders>
              <w:top w:val="nil"/>
              <w:left w:val="nil"/>
              <w:bottom w:val="single" w:sz="4" w:space="0" w:color="C00000"/>
              <w:right w:val="nil"/>
            </w:tcBorders>
            <w:shd w:val="clear" w:color="auto" w:fill="auto"/>
            <w:noWrap/>
            <w:vAlign w:val="bottom"/>
          </w:tcPr>
          <w:p w14:paraId="048A4E3E" w14:textId="77777777" w:rsidR="00B204B7" w:rsidRPr="00E85EEA" w:rsidRDefault="00B204B7" w:rsidP="000D493C">
            <w:pPr>
              <w:jc w:val="right"/>
              <w:rPr>
                <w:rFonts w:ascii="Cambria" w:hAnsi="Cambria" w:cs="Calibri"/>
                <w:sz w:val="16"/>
                <w:szCs w:val="16"/>
                <w:lang w:eastAsia="en-GB"/>
              </w:rPr>
            </w:pPr>
          </w:p>
        </w:tc>
        <w:tc>
          <w:tcPr>
            <w:tcW w:w="1042" w:type="dxa"/>
            <w:tcBorders>
              <w:top w:val="nil"/>
              <w:left w:val="nil"/>
              <w:bottom w:val="single" w:sz="4" w:space="0" w:color="C00000"/>
              <w:right w:val="nil"/>
            </w:tcBorders>
            <w:shd w:val="clear" w:color="auto" w:fill="auto"/>
            <w:noWrap/>
            <w:vAlign w:val="bottom"/>
            <w:hideMark/>
          </w:tcPr>
          <w:p w14:paraId="48E845B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117" w:type="dxa"/>
            <w:tcBorders>
              <w:top w:val="nil"/>
              <w:left w:val="nil"/>
              <w:bottom w:val="single" w:sz="4" w:space="0" w:color="C00000"/>
              <w:right w:val="nil"/>
            </w:tcBorders>
            <w:shd w:val="clear" w:color="auto" w:fill="auto"/>
            <w:noWrap/>
            <w:vAlign w:val="bottom"/>
          </w:tcPr>
          <w:p w14:paraId="11C64E6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954" w:type="dxa"/>
            <w:tcBorders>
              <w:top w:val="nil"/>
              <w:left w:val="nil"/>
              <w:bottom w:val="single" w:sz="4" w:space="0" w:color="C00000"/>
              <w:right w:val="nil"/>
            </w:tcBorders>
            <w:shd w:val="clear" w:color="auto" w:fill="auto"/>
            <w:noWrap/>
            <w:vAlign w:val="bottom"/>
            <w:hideMark/>
          </w:tcPr>
          <w:p w14:paraId="7FB97FC1" w14:textId="77777777" w:rsidR="00B204B7" w:rsidRPr="00E85EEA" w:rsidRDefault="00B204B7" w:rsidP="000D493C">
            <w:pPr>
              <w:jc w:val="right"/>
              <w:rPr>
                <w:rFonts w:ascii="Cambria" w:hAnsi="Cambria" w:cs="Calibri"/>
                <w:sz w:val="16"/>
                <w:szCs w:val="16"/>
                <w:lang w:eastAsia="en-GB"/>
              </w:rPr>
            </w:pPr>
          </w:p>
        </w:tc>
      </w:tr>
      <w:tr w:rsidR="00B204B7" w:rsidRPr="00E85EEA" w14:paraId="2E4A1C24"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2DCC334C" w14:textId="77777777" w:rsidR="00B204B7" w:rsidRPr="00E85EEA" w:rsidRDefault="00B204B7" w:rsidP="000D493C">
            <w:pPr>
              <w:rPr>
                <w:rFonts w:ascii="Cambria" w:hAnsi="Cambria" w:cs="Times"/>
                <w:color w:val="000000"/>
                <w:sz w:val="16"/>
                <w:szCs w:val="16"/>
                <w:lang w:eastAsia="en-GB"/>
              </w:rPr>
            </w:pPr>
            <w:r w:rsidRPr="00E85EEA">
              <w:rPr>
                <w:rFonts w:ascii="Cambria" w:hAnsi="Cambria" w:cs="Times"/>
                <w:color w:val="000000"/>
                <w:sz w:val="16"/>
                <w:szCs w:val="16"/>
                <w:lang w:eastAsia="en-GB"/>
              </w:rPr>
              <w:t>Current financial debt</w:t>
            </w:r>
          </w:p>
        </w:tc>
        <w:tc>
          <w:tcPr>
            <w:tcW w:w="1134" w:type="dxa"/>
            <w:tcBorders>
              <w:top w:val="nil"/>
              <w:left w:val="nil"/>
              <w:bottom w:val="single" w:sz="4" w:space="0" w:color="C00000"/>
              <w:right w:val="nil"/>
            </w:tcBorders>
            <w:shd w:val="clear" w:color="000000" w:fill="F2F2F2"/>
            <w:noWrap/>
            <w:vAlign w:val="bottom"/>
          </w:tcPr>
          <w:p w14:paraId="0DD8ADC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34,791</w:t>
            </w:r>
          </w:p>
        </w:tc>
        <w:tc>
          <w:tcPr>
            <w:tcW w:w="1134" w:type="dxa"/>
            <w:tcBorders>
              <w:top w:val="nil"/>
              <w:left w:val="nil"/>
              <w:bottom w:val="single" w:sz="4" w:space="0" w:color="C00000"/>
              <w:right w:val="nil"/>
            </w:tcBorders>
            <w:shd w:val="clear" w:color="000000" w:fill="F2F2F2"/>
            <w:noWrap/>
            <w:vAlign w:val="bottom"/>
          </w:tcPr>
          <w:p w14:paraId="4C8E48A2"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15,358</w:t>
            </w:r>
          </w:p>
        </w:tc>
        <w:tc>
          <w:tcPr>
            <w:tcW w:w="954" w:type="dxa"/>
            <w:tcBorders>
              <w:top w:val="nil"/>
              <w:left w:val="nil"/>
              <w:bottom w:val="single" w:sz="4" w:space="0" w:color="C00000"/>
              <w:right w:val="nil"/>
            </w:tcBorders>
            <w:shd w:val="clear" w:color="000000" w:fill="F2F2F2"/>
            <w:noWrap/>
            <w:vAlign w:val="bottom"/>
          </w:tcPr>
          <w:p w14:paraId="09855D4D"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50,149</w:t>
            </w:r>
          </w:p>
        </w:tc>
        <w:tc>
          <w:tcPr>
            <w:tcW w:w="380" w:type="dxa"/>
            <w:tcBorders>
              <w:top w:val="nil"/>
              <w:left w:val="nil"/>
              <w:bottom w:val="single" w:sz="4" w:space="0" w:color="C00000"/>
              <w:right w:val="nil"/>
            </w:tcBorders>
            <w:shd w:val="clear" w:color="auto" w:fill="auto"/>
            <w:noWrap/>
            <w:vAlign w:val="bottom"/>
          </w:tcPr>
          <w:p w14:paraId="5C58FC68"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5CD80CC7"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34,468</w:t>
            </w:r>
          </w:p>
        </w:tc>
        <w:tc>
          <w:tcPr>
            <w:tcW w:w="1117" w:type="dxa"/>
            <w:tcBorders>
              <w:top w:val="nil"/>
              <w:left w:val="nil"/>
              <w:bottom w:val="single" w:sz="4" w:space="0" w:color="C00000"/>
              <w:right w:val="nil"/>
            </w:tcBorders>
            <w:shd w:val="clear" w:color="auto" w:fill="auto"/>
            <w:noWrap/>
            <w:vAlign w:val="bottom"/>
          </w:tcPr>
          <w:p w14:paraId="676F16D1"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13,728</w:t>
            </w:r>
          </w:p>
        </w:tc>
        <w:tc>
          <w:tcPr>
            <w:tcW w:w="954" w:type="dxa"/>
            <w:tcBorders>
              <w:top w:val="nil"/>
              <w:left w:val="nil"/>
              <w:bottom w:val="single" w:sz="4" w:space="0" w:color="C00000"/>
              <w:right w:val="nil"/>
            </w:tcBorders>
            <w:shd w:val="clear" w:color="auto" w:fill="auto"/>
            <w:noWrap/>
            <w:vAlign w:val="bottom"/>
          </w:tcPr>
          <w:p w14:paraId="2BCB38AD"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48,196</w:t>
            </w:r>
          </w:p>
        </w:tc>
      </w:tr>
      <w:tr w:rsidR="00B204B7" w:rsidRPr="00E85EEA" w14:paraId="0B6DE0E8" w14:textId="77777777" w:rsidTr="000D493C">
        <w:trPr>
          <w:trHeight w:val="276"/>
        </w:trPr>
        <w:tc>
          <w:tcPr>
            <w:tcW w:w="2694" w:type="dxa"/>
            <w:tcBorders>
              <w:top w:val="nil"/>
              <w:left w:val="nil"/>
              <w:bottom w:val="single" w:sz="4" w:space="0" w:color="C00000"/>
              <w:right w:val="nil"/>
            </w:tcBorders>
            <w:shd w:val="clear" w:color="auto" w:fill="auto"/>
            <w:noWrap/>
            <w:vAlign w:val="bottom"/>
            <w:hideMark/>
          </w:tcPr>
          <w:p w14:paraId="6C265C01" w14:textId="77777777" w:rsidR="00B204B7" w:rsidRPr="00E85EEA" w:rsidRDefault="00B204B7" w:rsidP="000D493C">
            <w:pPr>
              <w:rPr>
                <w:rFonts w:ascii="Cambria" w:hAnsi="Cambria" w:cs="Times"/>
                <w:color w:val="000000"/>
                <w:sz w:val="16"/>
                <w:szCs w:val="16"/>
                <w:lang w:eastAsia="en-GB"/>
              </w:rPr>
            </w:pPr>
            <w:r w:rsidRPr="00E85EEA">
              <w:rPr>
                <w:rFonts w:ascii="Cambria" w:hAnsi="Cambria" w:cs="Times"/>
                <w:color w:val="000000"/>
                <w:sz w:val="16"/>
                <w:szCs w:val="16"/>
                <w:lang w:eastAsia="en-GB"/>
              </w:rPr>
              <w:t>Trade debts and other current liabilities</w:t>
            </w:r>
          </w:p>
        </w:tc>
        <w:tc>
          <w:tcPr>
            <w:tcW w:w="1134" w:type="dxa"/>
            <w:tcBorders>
              <w:top w:val="nil"/>
              <w:left w:val="nil"/>
              <w:bottom w:val="single" w:sz="4" w:space="0" w:color="C00000"/>
              <w:right w:val="nil"/>
            </w:tcBorders>
            <w:shd w:val="clear" w:color="000000" w:fill="F2F2F2"/>
            <w:noWrap/>
            <w:vAlign w:val="bottom"/>
          </w:tcPr>
          <w:p w14:paraId="16A484C8"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85,264</w:t>
            </w:r>
          </w:p>
        </w:tc>
        <w:tc>
          <w:tcPr>
            <w:tcW w:w="1134" w:type="dxa"/>
            <w:tcBorders>
              <w:top w:val="nil"/>
              <w:left w:val="nil"/>
              <w:bottom w:val="single" w:sz="4" w:space="0" w:color="C00000"/>
              <w:right w:val="nil"/>
            </w:tcBorders>
            <w:shd w:val="clear" w:color="000000" w:fill="F2F2F2"/>
            <w:noWrap/>
            <w:vAlign w:val="bottom"/>
          </w:tcPr>
          <w:p w14:paraId="4086AE38"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27,348</w:t>
            </w:r>
          </w:p>
        </w:tc>
        <w:tc>
          <w:tcPr>
            <w:tcW w:w="954" w:type="dxa"/>
            <w:tcBorders>
              <w:top w:val="nil"/>
              <w:left w:val="nil"/>
              <w:bottom w:val="single" w:sz="4" w:space="0" w:color="C00000"/>
              <w:right w:val="nil"/>
            </w:tcBorders>
            <w:shd w:val="clear" w:color="000000" w:fill="F2F2F2"/>
            <w:noWrap/>
            <w:vAlign w:val="bottom"/>
          </w:tcPr>
          <w:p w14:paraId="09D671B7"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112,612</w:t>
            </w:r>
          </w:p>
        </w:tc>
        <w:tc>
          <w:tcPr>
            <w:tcW w:w="380" w:type="dxa"/>
            <w:tcBorders>
              <w:top w:val="nil"/>
              <w:left w:val="nil"/>
              <w:bottom w:val="single" w:sz="4" w:space="0" w:color="C00000"/>
              <w:right w:val="nil"/>
            </w:tcBorders>
            <w:shd w:val="clear" w:color="auto" w:fill="auto"/>
            <w:noWrap/>
            <w:vAlign w:val="bottom"/>
          </w:tcPr>
          <w:p w14:paraId="02D5250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hideMark/>
          </w:tcPr>
          <w:p w14:paraId="45F9D262"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77,725</w:t>
            </w:r>
          </w:p>
        </w:tc>
        <w:tc>
          <w:tcPr>
            <w:tcW w:w="1117" w:type="dxa"/>
            <w:tcBorders>
              <w:top w:val="nil"/>
              <w:left w:val="nil"/>
              <w:bottom w:val="single" w:sz="4" w:space="0" w:color="C00000"/>
              <w:right w:val="nil"/>
            </w:tcBorders>
            <w:shd w:val="clear" w:color="auto" w:fill="auto"/>
            <w:noWrap/>
            <w:vAlign w:val="bottom"/>
          </w:tcPr>
          <w:p w14:paraId="1C08E1D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24,949</w:t>
            </w:r>
          </w:p>
        </w:tc>
        <w:tc>
          <w:tcPr>
            <w:tcW w:w="954" w:type="dxa"/>
            <w:tcBorders>
              <w:top w:val="nil"/>
              <w:left w:val="nil"/>
              <w:bottom w:val="single" w:sz="4" w:space="0" w:color="C00000"/>
              <w:right w:val="nil"/>
            </w:tcBorders>
            <w:shd w:val="clear" w:color="auto" w:fill="auto"/>
            <w:noWrap/>
            <w:vAlign w:val="bottom"/>
            <w:hideMark/>
          </w:tcPr>
          <w:p w14:paraId="1BCC65E6"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102,677</w:t>
            </w:r>
          </w:p>
        </w:tc>
      </w:tr>
      <w:tr w:rsidR="00B204B7" w:rsidRPr="00E85EEA" w14:paraId="5A914F5A" w14:textId="77777777" w:rsidTr="000D493C">
        <w:trPr>
          <w:trHeight w:val="276"/>
        </w:trPr>
        <w:tc>
          <w:tcPr>
            <w:tcW w:w="2694" w:type="dxa"/>
            <w:tcBorders>
              <w:top w:val="nil"/>
              <w:left w:val="nil"/>
              <w:bottom w:val="single" w:sz="4" w:space="0" w:color="C00000"/>
              <w:right w:val="nil"/>
            </w:tcBorders>
            <w:shd w:val="clear" w:color="auto" w:fill="auto"/>
            <w:noWrap/>
            <w:vAlign w:val="bottom"/>
          </w:tcPr>
          <w:p w14:paraId="1159C82D" w14:textId="77777777" w:rsidR="00B204B7" w:rsidRPr="00E85EEA" w:rsidRDefault="00B204B7" w:rsidP="000D493C">
            <w:pPr>
              <w:rPr>
                <w:rFonts w:ascii="Cambria" w:hAnsi="Cambria" w:cs="Times"/>
                <w:color w:val="000000"/>
                <w:sz w:val="16"/>
                <w:szCs w:val="16"/>
                <w:lang w:eastAsia="en-GB"/>
              </w:rPr>
            </w:pPr>
            <w:r w:rsidRPr="00E85EEA">
              <w:rPr>
                <w:rFonts w:ascii="Cambria" w:hAnsi="Cambria" w:cs="Times"/>
                <w:color w:val="000000"/>
                <w:sz w:val="16"/>
                <w:szCs w:val="16"/>
                <w:lang w:eastAsia="en-GB"/>
              </w:rPr>
              <w:t>Liabilities related to disposal group held for sale</w:t>
            </w:r>
          </w:p>
        </w:tc>
        <w:tc>
          <w:tcPr>
            <w:tcW w:w="1134" w:type="dxa"/>
            <w:tcBorders>
              <w:top w:val="nil"/>
              <w:left w:val="nil"/>
              <w:bottom w:val="single" w:sz="4" w:space="0" w:color="C00000"/>
              <w:right w:val="nil"/>
            </w:tcBorders>
            <w:shd w:val="clear" w:color="000000" w:fill="F2F2F2"/>
            <w:noWrap/>
            <w:vAlign w:val="bottom"/>
          </w:tcPr>
          <w:p w14:paraId="3C611A0C"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8,187</w:t>
            </w:r>
          </w:p>
        </w:tc>
        <w:tc>
          <w:tcPr>
            <w:tcW w:w="1134" w:type="dxa"/>
            <w:tcBorders>
              <w:top w:val="nil"/>
              <w:left w:val="nil"/>
              <w:bottom w:val="single" w:sz="4" w:space="0" w:color="C00000"/>
              <w:right w:val="nil"/>
            </w:tcBorders>
            <w:shd w:val="clear" w:color="000000" w:fill="F2F2F2"/>
            <w:noWrap/>
            <w:vAlign w:val="bottom"/>
          </w:tcPr>
          <w:p w14:paraId="743124EF"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c>
          <w:tcPr>
            <w:tcW w:w="954" w:type="dxa"/>
            <w:tcBorders>
              <w:top w:val="nil"/>
              <w:left w:val="nil"/>
              <w:bottom w:val="single" w:sz="4" w:space="0" w:color="C00000"/>
              <w:right w:val="nil"/>
            </w:tcBorders>
            <w:shd w:val="clear" w:color="000000" w:fill="F2F2F2"/>
            <w:noWrap/>
            <w:vAlign w:val="bottom"/>
          </w:tcPr>
          <w:p w14:paraId="1C62D837"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8,187</w:t>
            </w:r>
          </w:p>
        </w:tc>
        <w:tc>
          <w:tcPr>
            <w:tcW w:w="380" w:type="dxa"/>
            <w:tcBorders>
              <w:top w:val="nil"/>
              <w:left w:val="nil"/>
              <w:bottom w:val="single" w:sz="4" w:space="0" w:color="C00000"/>
              <w:right w:val="nil"/>
            </w:tcBorders>
            <w:shd w:val="clear" w:color="auto" w:fill="auto"/>
            <w:noWrap/>
            <w:vAlign w:val="bottom"/>
          </w:tcPr>
          <w:p w14:paraId="170D8555"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7CC0CF1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6,742</w:t>
            </w:r>
          </w:p>
        </w:tc>
        <w:tc>
          <w:tcPr>
            <w:tcW w:w="1117" w:type="dxa"/>
            <w:tcBorders>
              <w:top w:val="nil"/>
              <w:left w:val="nil"/>
              <w:bottom w:val="single" w:sz="4" w:space="0" w:color="C00000"/>
              <w:right w:val="nil"/>
            </w:tcBorders>
            <w:shd w:val="clear" w:color="auto" w:fill="auto"/>
            <w:noWrap/>
            <w:vAlign w:val="bottom"/>
          </w:tcPr>
          <w:p w14:paraId="0BD49A11"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w:t>
            </w:r>
          </w:p>
        </w:tc>
        <w:tc>
          <w:tcPr>
            <w:tcW w:w="954" w:type="dxa"/>
            <w:tcBorders>
              <w:top w:val="nil"/>
              <w:left w:val="nil"/>
              <w:bottom w:val="single" w:sz="4" w:space="0" w:color="C00000"/>
              <w:right w:val="nil"/>
            </w:tcBorders>
            <w:shd w:val="clear" w:color="auto" w:fill="auto"/>
            <w:noWrap/>
            <w:vAlign w:val="bottom"/>
          </w:tcPr>
          <w:p w14:paraId="76273E63"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6,742</w:t>
            </w:r>
          </w:p>
        </w:tc>
      </w:tr>
      <w:tr w:rsidR="00B204B7" w:rsidRPr="00E85EEA" w14:paraId="6B194860" w14:textId="77777777" w:rsidTr="000D493C">
        <w:trPr>
          <w:trHeight w:val="276"/>
        </w:trPr>
        <w:tc>
          <w:tcPr>
            <w:tcW w:w="2694" w:type="dxa"/>
            <w:tcBorders>
              <w:top w:val="nil"/>
              <w:left w:val="nil"/>
              <w:bottom w:val="single" w:sz="4" w:space="0" w:color="C00000"/>
              <w:right w:val="nil"/>
            </w:tcBorders>
            <w:shd w:val="clear" w:color="auto" w:fill="auto"/>
            <w:noWrap/>
            <w:vAlign w:val="bottom"/>
          </w:tcPr>
          <w:p w14:paraId="139E2569" w14:textId="77777777" w:rsidR="00B204B7" w:rsidRPr="00E85EEA" w:rsidRDefault="00B204B7" w:rsidP="000D493C">
            <w:pPr>
              <w:rPr>
                <w:rFonts w:ascii="Cambria" w:hAnsi="Cambria" w:cs="Times"/>
                <w:b/>
                <w:bCs/>
                <w:color w:val="000000"/>
                <w:sz w:val="16"/>
                <w:szCs w:val="16"/>
                <w:lang w:eastAsia="en-GB"/>
              </w:rPr>
            </w:pPr>
            <w:r w:rsidRPr="00E85EEA">
              <w:rPr>
                <w:rFonts w:ascii="Cambria" w:hAnsi="Cambria" w:cs="Times"/>
                <w:b/>
                <w:bCs/>
                <w:color w:val="000000"/>
                <w:sz w:val="16"/>
                <w:szCs w:val="16"/>
                <w:lang w:eastAsia="en-GB"/>
              </w:rPr>
              <w:t>Total current liabilities</w:t>
            </w:r>
          </w:p>
        </w:tc>
        <w:tc>
          <w:tcPr>
            <w:tcW w:w="1134" w:type="dxa"/>
            <w:tcBorders>
              <w:top w:val="nil"/>
              <w:left w:val="nil"/>
              <w:bottom w:val="single" w:sz="4" w:space="0" w:color="C00000"/>
              <w:right w:val="nil"/>
            </w:tcBorders>
            <w:shd w:val="clear" w:color="000000" w:fill="F2F2F2"/>
            <w:noWrap/>
            <w:vAlign w:val="bottom"/>
          </w:tcPr>
          <w:p w14:paraId="350DEE55"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128,242</w:t>
            </w:r>
          </w:p>
        </w:tc>
        <w:tc>
          <w:tcPr>
            <w:tcW w:w="1134" w:type="dxa"/>
            <w:tcBorders>
              <w:top w:val="nil"/>
              <w:left w:val="nil"/>
              <w:bottom w:val="single" w:sz="4" w:space="0" w:color="C00000"/>
              <w:right w:val="nil"/>
            </w:tcBorders>
            <w:shd w:val="clear" w:color="000000" w:fill="F2F2F2"/>
            <w:noWrap/>
            <w:vAlign w:val="bottom"/>
          </w:tcPr>
          <w:p w14:paraId="727D0DC4"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42,705</w:t>
            </w:r>
          </w:p>
        </w:tc>
        <w:tc>
          <w:tcPr>
            <w:tcW w:w="954" w:type="dxa"/>
            <w:tcBorders>
              <w:top w:val="nil"/>
              <w:left w:val="nil"/>
              <w:bottom w:val="single" w:sz="4" w:space="0" w:color="C00000"/>
              <w:right w:val="nil"/>
            </w:tcBorders>
            <w:shd w:val="clear" w:color="000000" w:fill="F2F2F2"/>
            <w:noWrap/>
            <w:vAlign w:val="bottom"/>
          </w:tcPr>
          <w:p w14:paraId="4285FEB5"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170,947</w:t>
            </w:r>
          </w:p>
        </w:tc>
        <w:tc>
          <w:tcPr>
            <w:tcW w:w="380" w:type="dxa"/>
            <w:tcBorders>
              <w:top w:val="nil"/>
              <w:left w:val="nil"/>
              <w:bottom w:val="single" w:sz="4" w:space="0" w:color="C00000"/>
              <w:right w:val="nil"/>
            </w:tcBorders>
            <w:shd w:val="clear" w:color="auto" w:fill="auto"/>
            <w:noWrap/>
            <w:vAlign w:val="bottom"/>
          </w:tcPr>
          <w:p w14:paraId="29892BD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0E629E09"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118,935</w:t>
            </w:r>
          </w:p>
        </w:tc>
        <w:tc>
          <w:tcPr>
            <w:tcW w:w="1117" w:type="dxa"/>
            <w:tcBorders>
              <w:top w:val="nil"/>
              <w:left w:val="nil"/>
              <w:bottom w:val="single" w:sz="4" w:space="0" w:color="C00000"/>
              <w:right w:val="nil"/>
            </w:tcBorders>
            <w:shd w:val="clear" w:color="auto" w:fill="auto"/>
            <w:noWrap/>
            <w:vAlign w:val="bottom"/>
          </w:tcPr>
          <w:p w14:paraId="78558014"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38,676</w:t>
            </w:r>
          </w:p>
        </w:tc>
        <w:tc>
          <w:tcPr>
            <w:tcW w:w="954" w:type="dxa"/>
            <w:tcBorders>
              <w:top w:val="nil"/>
              <w:left w:val="nil"/>
              <w:bottom w:val="single" w:sz="4" w:space="0" w:color="C00000"/>
              <w:right w:val="nil"/>
            </w:tcBorders>
            <w:shd w:val="clear" w:color="auto" w:fill="auto"/>
            <w:noWrap/>
            <w:vAlign w:val="bottom"/>
          </w:tcPr>
          <w:p w14:paraId="031F840B"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157,614</w:t>
            </w:r>
          </w:p>
        </w:tc>
      </w:tr>
      <w:tr w:rsidR="00B204B7" w:rsidRPr="00E85EEA" w14:paraId="2E7E5D27" w14:textId="77777777" w:rsidTr="000D493C">
        <w:trPr>
          <w:trHeight w:val="276"/>
        </w:trPr>
        <w:tc>
          <w:tcPr>
            <w:tcW w:w="2694" w:type="dxa"/>
            <w:tcBorders>
              <w:top w:val="nil"/>
              <w:left w:val="nil"/>
              <w:bottom w:val="single" w:sz="4" w:space="0" w:color="C00000"/>
              <w:right w:val="nil"/>
            </w:tcBorders>
            <w:shd w:val="clear" w:color="auto" w:fill="auto"/>
            <w:noWrap/>
            <w:vAlign w:val="bottom"/>
          </w:tcPr>
          <w:p w14:paraId="43FA756D" w14:textId="77777777" w:rsidR="00B204B7" w:rsidRPr="00E85EEA" w:rsidRDefault="00B204B7" w:rsidP="000D493C">
            <w:pPr>
              <w:rPr>
                <w:rFonts w:ascii="Cambria" w:hAnsi="Cambria" w:cs="Calibri"/>
                <w:b/>
                <w:bCs/>
                <w:color w:val="000000"/>
                <w:sz w:val="16"/>
                <w:szCs w:val="16"/>
                <w:lang w:eastAsia="en-GB"/>
              </w:rPr>
            </w:pPr>
            <w:r w:rsidRPr="00E85EEA">
              <w:rPr>
                <w:rFonts w:ascii="Cambria" w:hAnsi="Cambria" w:cs="Calibri"/>
                <w:b/>
                <w:bCs/>
                <w:color w:val="000000"/>
                <w:sz w:val="16"/>
                <w:szCs w:val="16"/>
                <w:lang w:eastAsia="en-GB"/>
              </w:rPr>
              <w:t> </w:t>
            </w:r>
          </w:p>
        </w:tc>
        <w:tc>
          <w:tcPr>
            <w:tcW w:w="1134" w:type="dxa"/>
            <w:tcBorders>
              <w:top w:val="nil"/>
              <w:left w:val="nil"/>
              <w:bottom w:val="single" w:sz="4" w:space="0" w:color="C00000"/>
              <w:right w:val="nil"/>
            </w:tcBorders>
            <w:shd w:val="clear" w:color="000000" w:fill="F2F2F2"/>
            <w:noWrap/>
            <w:vAlign w:val="bottom"/>
          </w:tcPr>
          <w:p w14:paraId="7A77AC63"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134" w:type="dxa"/>
            <w:tcBorders>
              <w:top w:val="nil"/>
              <w:left w:val="nil"/>
              <w:bottom w:val="single" w:sz="4" w:space="0" w:color="C00000"/>
              <w:right w:val="nil"/>
            </w:tcBorders>
            <w:shd w:val="clear" w:color="000000" w:fill="F2F2F2"/>
            <w:noWrap/>
            <w:vAlign w:val="bottom"/>
          </w:tcPr>
          <w:p w14:paraId="5C1D5157"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954" w:type="dxa"/>
            <w:tcBorders>
              <w:top w:val="nil"/>
              <w:left w:val="nil"/>
              <w:bottom w:val="single" w:sz="4" w:space="0" w:color="C00000"/>
              <w:right w:val="nil"/>
            </w:tcBorders>
            <w:shd w:val="clear" w:color="000000" w:fill="F2F2F2"/>
            <w:noWrap/>
            <w:vAlign w:val="bottom"/>
          </w:tcPr>
          <w:p w14:paraId="6BC66EB7"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380" w:type="dxa"/>
            <w:tcBorders>
              <w:top w:val="nil"/>
              <w:left w:val="nil"/>
              <w:bottom w:val="single" w:sz="4" w:space="0" w:color="C00000"/>
              <w:right w:val="nil"/>
            </w:tcBorders>
            <w:shd w:val="clear" w:color="auto" w:fill="auto"/>
            <w:noWrap/>
            <w:vAlign w:val="bottom"/>
          </w:tcPr>
          <w:p w14:paraId="369242D7"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241AFC5D"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117" w:type="dxa"/>
            <w:tcBorders>
              <w:top w:val="nil"/>
              <w:left w:val="nil"/>
              <w:bottom w:val="single" w:sz="4" w:space="0" w:color="C00000"/>
              <w:right w:val="nil"/>
            </w:tcBorders>
            <w:shd w:val="clear" w:color="auto" w:fill="auto"/>
            <w:noWrap/>
            <w:vAlign w:val="bottom"/>
          </w:tcPr>
          <w:p w14:paraId="3A502F7D"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954" w:type="dxa"/>
            <w:tcBorders>
              <w:top w:val="nil"/>
              <w:left w:val="nil"/>
              <w:bottom w:val="single" w:sz="4" w:space="0" w:color="C00000"/>
              <w:right w:val="nil"/>
            </w:tcBorders>
            <w:shd w:val="clear" w:color="auto" w:fill="auto"/>
            <w:noWrap/>
            <w:vAlign w:val="bottom"/>
          </w:tcPr>
          <w:p w14:paraId="313A8EA0"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r>
      <w:tr w:rsidR="00B204B7" w:rsidRPr="00E85EEA" w14:paraId="02CE24FD" w14:textId="77777777" w:rsidTr="000D493C">
        <w:trPr>
          <w:trHeight w:val="276"/>
        </w:trPr>
        <w:tc>
          <w:tcPr>
            <w:tcW w:w="2694" w:type="dxa"/>
            <w:tcBorders>
              <w:top w:val="nil"/>
              <w:left w:val="nil"/>
              <w:bottom w:val="single" w:sz="4" w:space="0" w:color="C00000"/>
              <w:right w:val="nil"/>
            </w:tcBorders>
            <w:shd w:val="clear" w:color="auto" w:fill="auto"/>
            <w:noWrap/>
            <w:vAlign w:val="bottom"/>
          </w:tcPr>
          <w:p w14:paraId="40C87084" w14:textId="77777777" w:rsidR="00B204B7" w:rsidRPr="00E85EEA" w:rsidRDefault="00B204B7" w:rsidP="000D493C">
            <w:pPr>
              <w:rPr>
                <w:rFonts w:ascii="Cambria" w:hAnsi="Cambria" w:cs="Times"/>
                <w:b/>
                <w:bCs/>
                <w:color w:val="000000"/>
                <w:sz w:val="16"/>
                <w:szCs w:val="16"/>
                <w:lang w:eastAsia="en-GB"/>
              </w:rPr>
            </w:pPr>
            <w:r w:rsidRPr="00E85EEA">
              <w:rPr>
                <w:rFonts w:ascii="Cambria" w:hAnsi="Cambria" w:cs="Times"/>
                <w:b/>
                <w:bCs/>
                <w:color w:val="000000"/>
                <w:sz w:val="16"/>
                <w:szCs w:val="16"/>
                <w:lang w:eastAsia="en-GB"/>
              </w:rPr>
              <w:t>Total liabilities</w:t>
            </w:r>
          </w:p>
        </w:tc>
        <w:tc>
          <w:tcPr>
            <w:tcW w:w="1134" w:type="dxa"/>
            <w:tcBorders>
              <w:top w:val="nil"/>
              <w:left w:val="nil"/>
              <w:bottom w:val="single" w:sz="4" w:space="0" w:color="C00000"/>
              <w:right w:val="nil"/>
            </w:tcBorders>
            <w:shd w:val="clear" w:color="000000" w:fill="F2F2F2"/>
            <w:noWrap/>
            <w:vAlign w:val="bottom"/>
          </w:tcPr>
          <w:p w14:paraId="64915F81"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1,552,732</w:t>
            </w:r>
          </w:p>
        </w:tc>
        <w:tc>
          <w:tcPr>
            <w:tcW w:w="1134" w:type="dxa"/>
            <w:tcBorders>
              <w:top w:val="nil"/>
              <w:left w:val="nil"/>
              <w:bottom w:val="single" w:sz="4" w:space="0" w:color="C00000"/>
              <w:right w:val="nil"/>
            </w:tcBorders>
            <w:shd w:val="clear" w:color="000000" w:fill="F2F2F2"/>
            <w:noWrap/>
            <w:vAlign w:val="bottom"/>
          </w:tcPr>
          <w:p w14:paraId="3809B2C1"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914,363</w:t>
            </w:r>
          </w:p>
        </w:tc>
        <w:tc>
          <w:tcPr>
            <w:tcW w:w="954" w:type="dxa"/>
            <w:tcBorders>
              <w:top w:val="nil"/>
              <w:left w:val="nil"/>
              <w:bottom w:val="single" w:sz="4" w:space="0" w:color="C00000"/>
              <w:right w:val="nil"/>
            </w:tcBorders>
            <w:shd w:val="clear" w:color="000000" w:fill="F2F2F2"/>
            <w:noWrap/>
            <w:vAlign w:val="bottom"/>
          </w:tcPr>
          <w:p w14:paraId="671B5640"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2,467,095</w:t>
            </w:r>
          </w:p>
        </w:tc>
        <w:tc>
          <w:tcPr>
            <w:tcW w:w="380" w:type="dxa"/>
            <w:tcBorders>
              <w:top w:val="nil"/>
              <w:left w:val="nil"/>
              <w:bottom w:val="single" w:sz="4" w:space="0" w:color="C00000"/>
              <w:right w:val="nil"/>
            </w:tcBorders>
            <w:shd w:val="clear" w:color="auto" w:fill="auto"/>
            <w:noWrap/>
            <w:vAlign w:val="bottom"/>
          </w:tcPr>
          <w:p w14:paraId="1EC8C1AC"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16BAB6F5"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922,005</w:t>
            </w:r>
          </w:p>
        </w:tc>
        <w:tc>
          <w:tcPr>
            <w:tcW w:w="1117" w:type="dxa"/>
            <w:tcBorders>
              <w:top w:val="nil"/>
              <w:left w:val="nil"/>
              <w:bottom w:val="single" w:sz="4" w:space="0" w:color="C00000"/>
              <w:right w:val="nil"/>
            </w:tcBorders>
            <w:shd w:val="clear" w:color="auto" w:fill="auto"/>
            <w:noWrap/>
            <w:vAlign w:val="bottom"/>
          </w:tcPr>
          <w:p w14:paraId="140995D2"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851,132</w:t>
            </w:r>
          </w:p>
        </w:tc>
        <w:tc>
          <w:tcPr>
            <w:tcW w:w="954" w:type="dxa"/>
            <w:tcBorders>
              <w:top w:val="nil"/>
              <w:left w:val="nil"/>
              <w:bottom w:val="single" w:sz="4" w:space="0" w:color="C00000"/>
              <w:right w:val="nil"/>
            </w:tcBorders>
            <w:shd w:val="clear" w:color="auto" w:fill="auto"/>
            <w:noWrap/>
            <w:vAlign w:val="bottom"/>
          </w:tcPr>
          <w:p w14:paraId="4EC55156"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1,773,140</w:t>
            </w:r>
          </w:p>
        </w:tc>
      </w:tr>
      <w:tr w:rsidR="00B204B7" w:rsidRPr="00E85EEA" w14:paraId="14EC7806" w14:textId="77777777" w:rsidTr="000D493C">
        <w:trPr>
          <w:trHeight w:val="276"/>
        </w:trPr>
        <w:tc>
          <w:tcPr>
            <w:tcW w:w="2694" w:type="dxa"/>
            <w:tcBorders>
              <w:top w:val="nil"/>
              <w:left w:val="nil"/>
              <w:bottom w:val="single" w:sz="4" w:space="0" w:color="C00000"/>
              <w:right w:val="nil"/>
            </w:tcBorders>
            <w:shd w:val="clear" w:color="auto" w:fill="auto"/>
            <w:noWrap/>
            <w:vAlign w:val="bottom"/>
          </w:tcPr>
          <w:p w14:paraId="396DC218" w14:textId="77777777" w:rsidR="00B204B7" w:rsidRPr="00E85EEA" w:rsidRDefault="00B204B7" w:rsidP="000D493C">
            <w:pPr>
              <w:rPr>
                <w:rFonts w:ascii="Cambria" w:hAnsi="Cambria" w:cs="Calibri"/>
                <w:b/>
                <w:bCs/>
                <w:color w:val="000000"/>
                <w:sz w:val="16"/>
                <w:szCs w:val="16"/>
                <w:lang w:eastAsia="en-GB"/>
              </w:rPr>
            </w:pPr>
            <w:r w:rsidRPr="00E85EEA">
              <w:rPr>
                <w:rFonts w:ascii="Cambria" w:hAnsi="Cambria" w:cs="Calibri"/>
                <w:b/>
                <w:bCs/>
                <w:color w:val="000000"/>
                <w:sz w:val="16"/>
                <w:szCs w:val="16"/>
                <w:lang w:eastAsia="en-GB"/>
              </w:rPr>
              <w:t> </w:t>
            </w:r>
          </w:p>
        </w:tc>
        <w:tc>
          <w:tcPr>
            <w:tcW w:w="1134" w:type="dxa"/>
            <w:tcBorders>
              <w:top w:val="nil"/>
              <w:left w:val="nil"/>
              <w:bottom w:val="single" w:sz="4" w:space="0" w:color="C00000"/>
              <w:right w:val="nil"/>
            </w:tcBorders>
            <w:shd w:val="clear" w:color="000000" w:fill="F2F2F2"/>
            <w:noWrap/>
            <w:vAlign w:val="bottom"/>
          </w:tcPr>
          <w:p w14:paraId="42BBF7CD"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134" w:type="dxa"/>
            <w:tcBorders>
              <w:top w:val="nil"/>
              <w:left w:val="nil"/>
              <w:bottom w:val="single" w:sz="4" w:space="0" w:color="C00000"/>
              <w:right w:val="nil"/>
            </w:tcBorders>
            <w:shd w:val="clear" w:color="000000" w:fill="F2F2F2"/>
            <w:noWrap/>
            <w:vAlign w:val="bottom"/>
          </w:tcPr>
          <w:p w14:paraId="401E3F3A"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954" w:type="dxa"/>
            <w:tcBorders>
              <w:top w:val="nil"/>
              <w:left w:val="nil"/>
              <w:bottom w:val="single" w:sz="4" w:space="0" w:color="C00000"/>
              <w:right w:val="nil"/>
            </w:tcBorders>
            <w:shd w:val="clear" w:color="000000" w:fill="F2F2F2"/>
            <w:noWrap/>
            <w:vAlign w:val="bottom"/>
          </w:tcPr>
          <w:p w14:paraId="636C600C"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380" w:type="dxa"/>
            <w:tcBorders>
              <w:top w:val="nil"/>
              <w:left w:val="nil"/>
              <w:bottom w:val="single" w:sz="4" w:space="0" w:color="C00000"/>
              <w:right w:val="nil"/>
            </w:tcBorders>
            <w:shd w:val="clear" w:color="auto" w:fill="auto"/>
            <w:noWrap/>
            <w:vAlign w:val="bottom"/>
          </w:tcPr>
          <w:p w14:paraId="4FAD8D3E"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5010580B"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117" w:type="dxa"/>
            <w:tcBorders>
              <w:top w:val="nil"/>
              <w:left w:val="nil"/>
              <w:bottom w:val="single" w:sz="4" w:space="0" w:color="C00000"/>
              <w:right w:val="nil"/>
            </w:tcBorders>
            <w:shd w:val="clear" w:color="auto" w:fill="auto"/>
            <w:noWrap/>
            <w:vAlign w:val="bottom"/>
          </w:tcPr>
          <w:p w14:paraId="1E0E73A4"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sz w:val="16"/>
                <w:szCs w:val="16"/>
                <w:lang w:eastAsia="en-GB"/>
              </w:rPr>
              <w:t> </w:t>
            </w:r>
          </w:p>
        </w:tc>
        <w:tc>
          <w:tcPr>
            <w:tcW w:w="954" w:type="dxa"/>
            <w:tcBorders>
              <w:top w:val="nil"/>
              <w:left w:val="nil"/>
              <w:bottom w:val="single" w:sz="4" w:space="0" w:color="C00000"/>
              <w:right w:val="nil"/>
            </w:tcBorders>
            <w:shd w:val="clear" w:color="auto" w:fill="auto"/>
            <w:noWrap/>
            <w:vAlign w:val="bottom"/>
          </w:tcPr>
          <w:p w14:paraId="2B7725A8"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sz w:val="16"/>
                <w:szCs w:val="16"/>
                <w:lang w:eastAsia="en-GB"/>
              </w:rPr>
              <w:t> </w:t>
            </w:r>
          </w:p>
        </w:tc>
      </w:tr>
      <w:tr w:rsidR="00B204B7" w:rsidRPr="00E85EEA" w14:paraId="5A1A6353" w14:textId="77777777" w:rsidTr="000D493C">
        <w:trPr>
          <w:trHeight w:val="276"/>
        </w:trPr>
        <w:tc>
          <w:tcPr>
            <w:tcW w:w="2694" w:type="dxa"/>
            <w:tcBorders>
              <w:top w:val="nil"/>
              <w:left w:val="nil"/>
              <w:bottom w:val="single" w:sz="4" w:space="0" w:color="C00000"/>
              <w:right w:val="nil"/>
            </w:tcBorders>
            <w:shd w:val="clear" w:color="auto" w:fill="auto"/>
            <w:noWrap/>
            <w:vAlign w:val="bottom"/>
          </w:tcPr>
          <w:p w14:paraId="4EC5376D" w14:textId="77777777" w:rsidR="00B204B7" w:rsidRPr="00E85EEA" w:rsidRDefault="00B204B7" w:rsidP="000D493C">
            <w:pPr>
              <w:rPr>
                <w:rFonts w:ascii="Cambria" w:hAnsi="Cambria" w:cs="Calibri"/>
                <w:b/>
                <w:bCs/>
                <w:color w:val="000000"/>
                <w:sz w:val="16"/>
                <w:szCs w:val="16"/>
                <w:lang w:eastAsia="en-GB"/>
              </w:rPr>
            </w:pPr>
            <w:r w:rsidRPr="00E85EEA">
              <w:rPr>
                <w:rFonts w:ascii="Cambria" w:hAnsi="Cambria" w:cs="Calibri"/>
                <w:b/>
                <w:bCs/>
                <w:color w:val="000000"/>
                <w:sz w:val="16"/>
                <w:szCs w:val="16"/>
                <w:lang w:eastAsia="en-GB"/>
              </w:rPr>
              <w:t>Net assets</w:t>
            </w:r>
          </w:p>
        </w:tc>
        <w:tc>
          <w:tcPr>
            <w:tcW w:w="1134" w:type="dxa"/>
            <w:tcBorders>
              <w:top w:val="nil"/>
              <w:left w:val="nil"/>
              <w:bottom w:val="single" w:sz="4" w:space="0" w:color="C00000"/>
              <w:right w:val="nil"/>
            </w:tcBorders>
            <w:shd w:val="clear" w:color="000000" w:fill="F2F2F2"/>
            <w:noWrap/>
            <w:vAlign w:val="bottom"/>
          </w:tcPr>
          <w:p w14:paraId="7EEC21BE"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682,153</w:t>
            </w:r>
          </w:p>
        </w:tc>
        <w:tc>
          <w:tcPr>
            <w:tcW w:w="1134" w:type="dxa"/>
            <w:tcBorders>
              <w:top w:val="nil"/>
              <w:left w:val="nil"/>
              <w:bottom w:val="single" w:sz="4" w:space="0" w:color="C00000"/>
              <w:right w:val="nil"/>
            </w:tcBorders>
            <w:shd w:val="clear" w:color="000000" w:fill="F2F2F2"/>
            <w:noWrap/>
            <w:vAlign w:val="bottom"/>
          </w:tcPr>
          <w:p w14:paraId="43D76B5C"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752,253</w:t>
            </w:r>
          </w:p>
        </w:tc>
        <w:tc>
          <w:tcPr>
            <w:tcW w:w="954" w:type="dxa"/>
            <w:tcBorders>
              <w:top w:val="nil"/>
              <w:left w:val="nil"/>
              <w:bottom w:val="single" w:sz="4" w:space="0" w:color="C00000"/>
              <w:right w:val="nil"/>
            </w:tcBorders>
            <w:shd w:val="clear" w:color="000000" w:fill="F2F2F2"/>
            <w:noWrap/>
            <w:vAlign w:val="bottom"/>
          </w:tcPr>
          <w:p w14:paraId="3A3E93A5"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1,434,406</w:t>
            </w:r>
          </w:p>
        </w:tc>
        <w:tc>
          <w:tcPr>
            <w:tcW w:w="380" w:type="dxa"/>
            <w:tcBorders>
              <w:top w:val="nil"/>
              <w:left w:val="nil"/>
              <w:bottom w:val="single" w:sz="4" w:space="0" w:color="C00000"/>
              <w:right w:val="nil"/>
            </w:tcBorders>
            <w:shd w:val="clear" w:color="auto" w:fill="auto"/>
            <w:noWrap/>
            <w:vAlign w:val="bottom"/>
          </w:tcPr>
          <w:p w14:paraId="0DB2F803" w14:textId="77777777" w:rsidR="00B204B7" w:rsidRPr="00E85EEA" w:rsidRDefault="00B204B7" w:rsidP="000D493C">
            <w:pPr>
              <w:jc w:val="right"/>
              <w:rPr>
                <w:rFonts w:ascii="Cambria" w:hAnsi="Cambria" w:cs="Calibri"/>
                <w:sz w:val="16"/>
                <w:szCs w:val="16"/>
                <w:lang w:eastAsia="en-GB"/>
              </w:rPr>
            </w:pPr>
            <w:r w:rsidRPr="00E85EEA">
              <w:rPr>
                <w:rFonts w:ascii="Cambria" w:hAnsi="Cambria" w:cs="Calibri"/>
                <w:sz w:val="16"/>
                <w:szCs w:val="16"/>
                <w:lang w:eastAsia="en-GB"/>
              </w:rPr>
              <w:t> </w:t>
            </w:r>
          </w:p>
        </w:tc>
        <w:tc>
          <w:tcPr>
            <w:tcW w:w="1042" w:type="dxa"/>
            <w:tcBorders>
              <w:top w:val="nil"/>
              <w:left w:val="nil"/>
              <w:bottom w:val="single" w:sz="4" w:space="0" w:color="C00000"/>
              <w:right w:val="nil"/>
            </w:tcBorders>
            <w:shd w:val="clear" w:color="auto" w:fill="auto"/>
            <w:noWrap/>
            <w:vAlign w:val="bottom"/>
          </w:tcPr>
          <w:p w14:paraId="25E1411D"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650,964</w:t>
            </w:r>
          </w:p>
        </w:tc>
        <w:tc>
          <w:tcPr>
            <w:tcW w:w="1117" w:type="dxa"/>
            <w:tcBorders>
              <w:top w:val="nil"/>
              <w:left w:val="nil"/>
              <w:bottom w:val="single" w:sz="4" w:space="0" w:color="C00000"/>
              <w:right w:val="nil"/>
            </w:tcBorders>
            <w:shd w:val="clear" w:color="auto" w:fill="auto"/>
            <w:noWrap/>
            <w:vAlign w:val="bottom"/>
          </w:tcPr>
          <w:p w14:paraId="4D8BCDF3"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654,773</w:t>
            </w:r>
          </w:p>
        </w:tc>
        <w:tc>
          <w:tcPr>
            <w:tcW w:w="954" w:type="dxa"/>
            <w:tcBorders>
              <w:top w:val="nil"/>
              <w:left w:val="nil"/>
              <w:bottom w:val="single" w:sz="4" w:space="0" w:color="C00000"/>
              <w:right w:val="nil"/>
            </w:tcBorders>
            <w:shd w:val="clear" w:color="auto" w:fill="auto"/>
            <w:noWrap/>
            <w:vAlign w:val="bottom"/>
          </w:tcPr>
          <w:p w14:paraId="0768CA02" w14:textId="77777777" w:rsidR="00B204B7" w:rsidRPr="00E85EEA" w:rsidRDefault="00B204B7" w:rsidP="000D493C">
            <w:pPr>
              <w:jc w:val="right"/>
              <w:rPr>
                <w:rFonts w:ascii="Cambria" w:hAnsi="Cambria" w:cs="Calibri"/>
                <w:b/>
                <w:bCs/>
                <w:sz w:val="16"/>
                <w:szCs w:val="16"/>
                <w:lang w:eastAsia="en-GB"/>
              </w:rPr>
            </w:pPr>
            <w:r w:rsidRPr="00E85EEA">
              <w:rPr>
                <w:rFonts w:ascii="Cambria" w:hAnsi="Cambria" w:cs="Calibri"/>
                <w:b/>
                <w:bCs/>
                <w:sz w:val="16"/>
                <w:szCs w:val="16"/>
                <w:lang w:eastAsia="en-GB"/>
              </w:rPr>
              <w:t>1,305,737</w:t>
            </w:r>
          </w:p>
        </w:tc>
      </w:tr>
    </w:tbl>
    <w:p w14:paraId="4161549F" w14:textId="77777777" w:rsidR="00B204B7" w:rsidRPr="00E85EEA" w:rsidRDefault="00B204B7" w:rsidP="00B204B7">
      <w:pPr>
        <w:widowControl w:val="0"/>
        <w:autoSpaceDE w:val="0"/>
        <w:autoSpaceDN w:val="0"/>
        <w:adjustRightInd w:val="0"/>
        <w:snapToGrid w:val="0"/>
        <w:jc w:val="both"/>
        <w:rPr>
          <w:rFonts w:ascii="Cambria" w:hAnsi="Cambria" w:cs="BotanikaStd Italic"/>
          <w:sz w:val="20"/>
          <w:szCs w:val="20"/>
          <w:lang w:eastAsia="en-GB"/>
        </w:rPr>
      </w:pPr>
    </w:p>
    <w:p w14:paraId="4DF84010" w14:textId="77777777" w:rsidR="00B204B7" w:rsidRPr="0009052C" w:rsidRDefault="00B204B7" w:rsidP="00B204B7">
      <w:pPr>
        <w:widowControl w:val="0"/>
        <w:autoSpaceDE w:val="0"/>
        <w:autoSpaceDN w:val="0"/>
        <w:adjustRightInd w:val="0"/>
        <w:snapToGrid w:val="0"/>
        <w:rPr>
          <w:rFonts w:ascii="Cambria" w:hAnsi="Cambria" w:cs="Cambria"/>
          <w:sz w:val="16"/>
          <w:szCs w:val="16"/>
        </w:rPr>
      </w:pPr>
    </w:p>
    <w:p w14:paraId="47BE79A8" w14:textId="77777777" w:rsidR="00B204B7" w:rsidRPr="0009052C" w:rsidRDefault="00B204B7" w:rsidP="00B204B7">
      <w:pPr>
        <w:widowControl w:val="0"/>
        <w:autoSpaceDE w:val="0"/>
        <w:autoSpaceDN w:val="0"/>
        <w:adjustRightInd w:val="0"/>
        <w:snapToGrid w:val="0"/>
        <w:rPr>
          <w:rFonts w:ascii="Cambria" w:hAnsi="Cambria" w:cs="Cambria"/>
          <w:sz w:val="16"/>
          <w:szCs w:val="16"/>
        </w:rPr>
      </w:pPr>
    </w:p>
    <w:p w14:paraId="714E05AF" w14:textId="77777777" w:rsidR="00B204B7" w:rsidRPr="0009052C" w:rsidRDefault="00B204B7" w:rsidP="00B204B7">
      <w:pPr>
        <w:widowControl w:val="0"/>
        <w:autoSpaceDE w:val="0"/>
        <w:autoSpaceDN w:val="0"/>
        <w:adjustRightInd w:val="0"/>
        <w:snapToGrid w:val="0"/>
        <w:rPr>
          <w:rFonts w:ascii="Cambria" w:hAnsi="Cambria" w:cs="Cambria"/>
          <w:sz w:val="16"/>
          <w:szCs w:val="16"/>
        </w:rPr>
      </w:pPr>
      <w:r w:rsidRPr="0009052C">
        <w:rPr>
          <w:rFonts w:ascii="Cambria" w:hAnsi="Cambria" w:cs="Cambria"/>
          <w:sz w:val="16"/>
          <w:szCs w:val="16"/>
        </w:rPr>
        <w:br w:type="page"/>
      </w:r>
    </w:p>
    <w:p w14:paraId="593CFABE" w14:textId="77777777" w:rsidR="00B204B7" w:rsidRPr="00CC07F0" w:rsidRDefault="00B204B7" w:rsidP="00B204B7">
      <w:pPr>
        <w:autoSpaceDE w:val="0"/>
        <w:autoSpaceDN w:val="0"/>
        <w:adjustRightInd w:val="0"/>
        <w:spacing w:after="240"/>
        <w:rPr>
          <w:rFonts w:ascii="Cambria" w:hAnsi="Cambria"/>
          <w:b/>
          <w:bCs/>
          <w:kern w:val="20"/>
          <w:lang w:eastAsia="en-NZ"/>
        </w:rPr>
      </w:pPr>
      <w:r w:rsidRPr="00CC07F0">
        <w:rPr>
          <w:rFonts w:ascii="Cambria" w:hAnsi="Cambria"/>
          <w:b/>
          <w:bCs/>
          <w:kern w:val="20"/>
          <w:lang w:eastAsia="en-NZ"/>
        </w:rPr>
        <w:lastRenderedPageBreak/>
        <w:t>AUDITOR’S REPORT</w:t>
      </w:r>
      <w:r w:rsidRPr="00CC07F0">
        <w:rPr>
          <w:rFonts w:ascii="Cambria" w:hAnsi="Cambria" w:cs="Univers 45 Light"/>
          <w:noProof/>
          <w:color w:val="000000"/>
          <w:sz w:val="20"/>
          <w:szCs w:val="20"/>
          <w:lang w:eastAsia="en-NZ"/>
        </w:rPr>
        <w:drawing>
          <wp:anchor distT="0" distB="0" distL="114300" distR="114300" simplePos="0" relativeHeight="251660290" behindDoc="0" locked="1" layoutInCell="1" allowOverlap="1" wp14:anchorId="440D5E58" wp14:editId="4FE93859">
            <wp:simplePos x="0" y="0"/>
            <wp:positionH relativeFrom="page">
              <wp:posOffset>933450</wp:posOffset>
            </wp:positionH>
            <wp:positionV relativeFrom="page">
              <wp:posOffset>558165</wp:posOffset>
            </wp:positionV>
            <wp:extent cx="1831975" cy="3454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l_logo proposal cov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1975" cy="345440"/>
                    </a:xfrm>
                    <a:prstGeom prst="rect">
                      <a:avLst/>
                    </a:prstGeom>
                  </pic:spPr>
                </pic:pic>
              </a:graphicData>
            </a:graphic>
            <wp14:sizeRelH relativeFrom="margin">
              <wp14:pctWidth>0</wp14:pctWidth>
            </wp14:sizeRelH>
            <wp14:sizeRelV relativeFrom="margin">
              <wp14:pctHeight>0</wp14:pctHeight>
            </wp14:sizeRelV>
          </wp:anchor>
        </w:drawing>
      </w:r>
    </w:p>
    <w:p w14:paraId="136C21B8" w14:textId="77777777" w:rsidR="00B204B7" w:rsidRPr="00CC07F0" w:rsidRDefault="00B204B7" w:rsidP="00B204B7">
      <w:pPr>
        <w:spacing w:before="120"/>
        <w:jc w:val="both"/>
        <w:rPr>
          <w:rFonts w:ascii="Calibri" w:eastAsia="Verdana" w:hAnsi="Calibri"/>
          <w:sz w:val="32"/>
          <w:szCs w:val="22"/>
          <w:lang w:val="en-GB"/>
        </w:rPr>
      </w:pPr>
      <w:r w:rsidRPr="00CC07F0">
        <w:rPr>
          <w:rFonts w:ascii="Calibri" w:eastAsia="Verdana" w:hAnsi="Calibri"/>
          <w:sz w:val="32"/>
          <w:szCs w:val="22"/>
          <w:lang w:val="en-GB"/>
        </w:rPr>
        <w:t>Report on the review of the consolidated interim financial information of VGP NV for the six-month period ended 30 June 2021</w:t>
      </w:r>
    </w:p>
    <w:p w14:paraId="36564964" w14:textId="77777777" w:rsidR="00B204B7" w:rsidRPr="00CC07F0" w:rsidRDefault="00B204B7" w:rsidP="00B204B7">
      <w:pPr>
        <w:spacing w:before="120" w:after="120" w:line="240" w:lineRule="atLeast"/>
        <w:jc w:val="both"/>
        <w:rPr>
          <w:rFonts w:ascii="Calibri" w:eastAsia="Verdana" w:hAnsi="Calibri"/>
          <w:sz w:val="20"/>
          <w:szCs w:val="22"/>
          <w:lang w:val="en-GB"/>
        </w:rPr>
      </w:pPr>
      <w:r w:rsidRPr="00CC07F0">
        <w:rPr>
          <w:rFonts w:ascii="Calibri" w:eastAsia="Verdana" w:hAnsi="Calibri"/>
          <w:sz w:val="20"/>
          <w:szCs w:val="22"/>
          <w:lang w:val="en-GB"/>
        </w:rPr>
        <w:t xml:space="preserve">In the context of our appointment as the company’s statutory auditor, we report to you on the consolidated interim financial information. This consolidated interim financial information comprises the condensed consolidated balance sheet as at 30 June 2021, the condensed consolidated income statement, the condensed consolidated statement of comprehensive income, the condensed consolidated statement of changes in equity and the condensed consolidated cash flow statement for the period of six months then ended, as well as selective notes 1 to 20. </w:t>
      </w:r>
    </w:p>
    <w:p w14:paraId="274A47FD" w14:textId="77777777" w:rsidR="00B204B7" w:rsidRPr="00CC07F0" w:rsidRDefault="00B204B7" w:rsidP="00B204B7">
      <w:pPr>
        <w:keepNext/>
        <w:keepLines/>
        <w:spacing w:before="120" w:after="120" w:line="240" w:lineRule="atLeast"/>
        <w:jc w:val="both"/>
        <w:outlineLvl w:val="1"/>
        <w:rPr>
          <w:rFonts w:ascii="Calibri" w:eastAsia="MingLiU" w:hAnsi="Calibri"/>
          <w:b/>
          <w:bCs/>
          <w:color w:val="86BC25"/>
          <w:sz w:val="20"/>
          <w:szCs w:val="26"/>
          <w:lang w:val="en-GB"/>
        </w:rPr>
      </w:pPr>
      <w:r w:rsidRPr="00CC07F0">
        <w:rPr>
          <w:rFonts w:ascii="Calibri" w:eastAsia="MingLiU" w:hAnsi="Calibri"/>
          <w:b/>
          <w:bCs/>
          <w:color w:val="86BC25"/>
          <w:sz w:val="20"/>
          <w:szCs w:val="26"/>
          <w:lang w:val="en-GB"/>
        </w:rPr>
        <w:t>Report on the consolidated interim financial information</w:t>
      </w:r>
    </w:p>
    <w:p w14:paraId="67B87366" w14:textId="77777777" w:rsidR="00B204B7" w:rsidRPr="00CC07F0" w:rsidRDefault="00B204B7" w:rsidP="00B204B7">
      <w:pPr>
        <w:spacing w:before="120" w:after="120" w:line="240" w:lineRule="atLeast"/>
        <w:jc w:val="both"/>
        <w:rPr>
          <w:rFonts w:ascii="Calibri" w:eastAsia="Verdana" w:hAnsi="Calibri"/>
          <w:sz w:val="20"/>
          <w:szCs w:val="22"/>
          <w:lang w:val="en-GB"/>
        </w:rPr>
      </w:pPr>
      <w:r w:rsidRPr="00CC07F0">
        <w:rPr>
          <w:rFonts w:ascii="Calibri" w:eastAsia="Verdana" w:hAnsi="Calibri"/>
          <w:sz w:val="20"/>
          <w:szCs w:val="22"/>
          <w:lang w:val="en-GB"/>
        </w:rPr>
        <w:t xml:space="preserve">We have reviewed the consolidated interim financial information of VGP NV (“the company”) and its subsidiaries (jointly “the group”), prepared in accordance with International Accounting Standard (IAS) 34, “Interim Financial Reporting” as adopted by the European Union. </w:t>
      </w:r>
    </w:p>
    <w:p w14:paraId="2A2FFCA1" w14:textId="77777777" w:rsidR="00B204B7" w:rsidRPr="00CC07F0" w:rsidRDefault="00B204B7" w:rsidP="00B204B7">
      <w:pPr>
        <w:spacing w:before="120" w:after="120" w:line="240" w:lineRule="atLeast"/>
        <w:jc w:val="both"/>
        <w:rPr>
          <w:rFonts w:ascii="Calibri" w:eastAsia="Verdana" w:hAnsi="Calibri"/>
          <w:sz w:val="20"/>
          <w:szCs w:val="22"/>
          <w:lang w:val="en-GB"/>
        </w:rPr>
      </w:pPr>
      <w:r w:rsidRPr="00CC07F0">
        <w:rPr>
          <w:rFonts w:ascii="Calibri" w:eastAsia="Verdana" w:hAnsi="Calibri"/>
          <w:sz w:val="20"/>
          <w:szCs w:val="22"/>
          <w:lang w:val="en-GB"/>
        </w:rPr>
        <w:t>The condensed consolidated balance sheet shows total assets of 2 987 138 (000) EUR and the condensed consolidated income statement shows a consolidated profit (group share) for the period then ended of 203 797 (000) EUR.</w:t>
      </w:r>
    </w:p>
    <w:p w14:paraId="0DFB6789" w14:textId="77777777" w:rsidR="00B204B7" w:rsidRPr="00CC07F0" w:rsidRDefault="00B204B7" w:rsidP="00B204B7">
      <w:pPr>
        <w:spacing w:before="120" w:after="120" w:line="240" w:lineRule="atLeast"/>
        <w:jc w:val="both"/>
        <w:rPr>
          <w:rFonts w:ascii="Calibri" w:eastAsia="Verdana" w:hAnsi="Calibri"/>
          <w:sz w:val="20"/>
          <w:szCs w:val="22"/>
          <w:lang w:val="en-GB"/>
        </w:rPr>
      </w:pPr>
      <w:r w:rsidRPr="00CC07F0">
        <w:rPr>
          <w:rFonts w:ascii="Calibri" w:eastAsia="Verdana" w:hAnsi="Calibri"/>
          <w:sz w:val="20"/>
          <w:szCs w:val="22"/>
          <w:lang w:val="en-GB"/>
        </w:rPr>
        <w:t>The board of directors of the company is responsible for the preparation and fair presentation of the consolidated interim financial information in accordance with IAS 34, “Interim Financial Reporting” as adopted by the European Union. Our responsibility is to express a conclusion on this consolidated interim financial information based on our review.</w:t>
      </w:r>
    </w:p>
    <w:p w14:paraId="00BFAB58" w14:textId="77777777" w:rsidR="00B204B7" w:rsidRPr="00CC07F0" w:rsidRDefault="00B204B7" w:rsidP="00B204B7">
      <w:pPr>
        <w:keepNext/>
        <w:keepLines/>
        <w:spacing w:before="120" w:after="120" w:line="240" w:lineRule="atLeast"/>
        <w:jc w:val="both"/>
        <w:outlineLvl w:val="2"/>
        <w:rPr>
          <w:rFonts w:ascii="Calibri" w:eastAsia="MingLiU" w:hAnsi="Calibri"/>
          <w:b/>
          <w:bCs/>
          <w:sz w:val="20"/>
          <w:szCs w:val="22"/>
          <w:lang w:val="en-GB"/>
        </w:rPr>
      </w:pPr>
      <w:r w:rsidRPr="00CC07F0">
        <w:rPr>
          <w:rFonts w:ascii="Calibri" w:eastAsia="MingLiU" w:hAnsi="Calibri"/>
          <w:b/>
          <w:bCs/>
          <w:sz w:val="20"/>
          <w:szCs w:val="22"/>
          <w:lang w:val="en-GB"/>
        </w:rPr>
        <w:t>Scope of review</w:t>
      </w:r>
    </w:p>
    <w:p w14:paraId="541D07C3" w14:textId="77777777" w:rsidR="00B204B7" w:rsidRPr="00CC07F0" w:rsidRDefault="00B204B7" w:rsidP="00B204B7">
      <w:pPr>
        <w:spacing w:before="120" w:after="120" w:line="240" w:lineRule="atLeast"/>
        <w:jc w:val="both"/>
        <w:rPr>
          <w:rFonts w:ascii="Calibri" w:eastAsia="Verdana" w:hAnsi="Calibri"/>
          <w:sz w:val="20"/>
          <w:szCs w:val="22"/>
          <w:lang w:val="en-GB"/>
        </w:rPr>
      </w:pPr>
      <w:r w:rsidRPr="00CC07F0">
        <w:rPr>
          <w:rFonts w:ascii="Calibri" w:eastAsia="Verdana" w:hAnsi="Calibri"/>
          <w:sz w:val="20"/>
          <w:szCs w:val="22"/>
          <w:lang w:val="en-GB"/>
        </w:rPr>
        <w:t>We conducted our review of the consolidated interim financial information in accordance with International Standard on Review Engagements (ISRE) 2410, “Review of interim financial information performed by the independent auditor of the entity”. A review of interim financial information consists of making inquiries, primarily of persons responsible for financial and accounting matters, and applying analytical and other review procedures. A review is substantially less in scope than an audit performed in accordance with the International Standards on Auditing (ISA) and consequently does not enable us to obtain assurance that we would become aware of all significant matters that might be identified in an audit. Accordingly, we do not express an audit opinion on the consolidated interim financial information.</w:t>
      </w:r>
    </w:p>
    <w:p w14:paraId="78BFB7E7" w14:textId="77777777" w:rsidR="00B204B7" w:rsidRPr="00CC07F0" w:rsidRDefault="00B204B7" w:rsidP="00B204B7">
      <w:pPr>
        <w:keepNext/>
        <w:keepLines/>
        <w:spacing w:before="120" w:after="120" w:line="240" w:lineRule="atLeast"/>
        <w:jc w:val="both"/>
        <w:outlineLvl w:val="2"/>
        <w:rPr>
          <w:rFonts w:ascii="Calibri" w:eastAsia="MingLiU" w:hAnsi="Calibri"/>
          <w:b/>
          <w:bCs/>
          <w:sz w:val="20"/>
          <w:szCs w:val="22"/>
          <w:lang w:val="en-GB"/>
        </w:rPr>
      </w:pPr>
      <w:r w:rsidRPr="00CC07F0">
        <w:rPr>
          <w:rFonts w:ascii="Calibri" w:eastAsia="MingLiU" w:hAnsi="Calibri"/>
          <w:b/>
          <w:bCs/>
          <w:sz w:val="20"/>
          <w:szCs w:val="22"/>
          <w:lang w:val="en-GB"/>
        </w:rPr>
        <w:t>Conclusion</w:t>
      </w:r>
    </w:p>
    <w:p w14:paraId="6DFF0C15" w14:textId="77777777" w:rsidR="00B204B7" w:rsidRPr="00CC07F0" w:rsidRDefault="00B204B7" w:rsidP="00B204B7">
      <w:pPr>
        <w:spacing w:before="120" w:after="120" w:line="240" w:lineRule="atLeast"/>
        <w:jc w:val="both"/>
        <w:rPr>
          <w:rFonts w:ascii="Calibri" w:eastAsia="Verdana" w:hAnsi="Calibri"/>
          <w:sz w:val="20"/>
          <w:szCs w:val="22"/>
          <w:lang w:val="en-GB"/>
        </w:rPr>
      </w:pPr>
      <w:r w:rsidRPr="00CC07F0">
        <w:rPr>
          <w:rFonts w:ascii="Calibri" w:eastAsia="Verdana" w:hAnsi="Calibri"/>
          <w:sz w:val="20"/>
          <w:szCs w:val="22"/>
          <w:lang w:val="en-GB"/>
        </w:rPr>
        <w:t>Based on our review, nothing has come to our attention that causes us to believe that the consolidated interim financial information of VGP NV has not been prepared, in all material respects, in accordance with IAS 34, “Interim Financial Reporting” as adopted by the European Union.</w:t>
      </w:r>
    </w:p>
    <w:p w14:paraId="6C7F6282" w14:textId="77777777" w:rsidR="00B204B7" w:rsidRPr="00CC07F0" w:rsidRDefault="00B204B7" w:rsidP="00B204B7">
      <w:pPr>
        <w:spacing w:before="120" w:after="120" w:line="240" w:lineRule="atLeast"/>
        <w:jc w:val="both"/>
        <w:rPr>
          <w:rFonts w:ascii="Calibri" w:eastAsia="Verdana" w:hAnsi="Calibri"/>
          <w:sz w:val="20"/>
          <w:szCs w:val="22"/>
          <w:lang w:val="en-GB"/>
        </w:rPr>
      </w:pPr>
      <w:r w:rsidRPr="00CC07F0">
        <w:rPr>
          <w:rFonts w:ascii="Calibri" w:eastAsia="Verdana" w:hAnsi="Calibri"/>
          <w:sz w:val="20"/>
          <w:szCs w:val="22"/>
          <w:lang w:val="en-GB"/>
        </w:rPr>
        <w:t>Signed at Antwerp.</w:t>
      </w:r>
    </w:p>
    <w:p w14:paraId="6DF3102E" w14:textId="77777777" w:rsidR="00B204B7" w:rsidRPr="00CC07F0" w:rsidRDefault="00B204B7" w:rsidP="00B204B7">
      <w:pPr>
        <w:spacing w:before="120" w:after="120" w:line="240" w:lineRule="atLeast"/>
        <w:rPr>
          <w:rFonts w:ascii="Verdana" w:eastAsia="Verdana" w:hAnsi="Verdana"/>
          <w:b/>
          <w:sz w:val="17"/>
          <w:szCs w:val="22"/>
          <w:lang w:val="en-GB"/>
        </w:rPr>
      </w:pPr>
      <w:r>
        <w:rPr>
          <w:noProof/>
        </w:rPr>
        <w:drawing>
          <wp:anchor distT="0" distB="0" distL="114300" distR="114300" simplePos="0" relativeHeight="251661314" behindDoc="1" locked="0" layoutInCell="1" allowOverlap="1" wp14:anchorId="41239B21" wp14:editId="0E0310F1">
            <wp:simplePos x="0" y="0"/>
            <wp:positionH relativeFrom="column">
              <wp:posOffset>-762000</wp:posOffset>
            </wp:positionH>
            <wp:positionV relativeFrom="paragraph">
              <wp:posOffset>285115</wp:posOffset>
            </wp:positionV>
            <wp:extent cx="5061585" cy="739140"/>
            <wp:effectExtent l="0" t="0" r="5715" b="3810"/>
            <wp:wrapNone/>
            <wp:docPr id="1" name="Picture 1" descr="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gineering drawing&#10;&#10;Description automatically generated with medium confidence"/>
                    <pic:cNvPicPr/>
                  </pic:nvPicPr>
                  <pic:blipFill rotWithShape="1">
                    <a:blip r:embed="rId17">
                      <a:extLst>
                        <a:ext uri="{28A0092B-C50C-407E-A947-70E740481C1C}">
                          <a14:useLocalDpi xmlns:a14="http://schemas.microsoft.com/office/drawing/2010/main" val="0"/>
                        </a:ext>
                      </a:extLst>
                    </a:blip>
                    <a:srcRect t="20490" r="28074" b="72085"/>
                    <a:stretch/>
                  </pic:blipFill>
                  <pic:spPr bwMode="auto">
                    <a:xfrm>
                      <a:off x="0" y="0"/>
                      <a:ext cx="5061585" cy="73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07F0">
        <w:rPr>
          <w:rFonts w:ascii="Verdana" w:eastAsia="Verdana" w:hAnsi="Verdana"/>
          <w:b/>
          <w:sz w:val="17"/>
          <w:szCs w:val="22"/>
          <w:lang w:val="en-GB"/>
        </w:rPr>
        <w:t>The statutory auditor</w:t>
      </w:r>
    </w:p>
    <w:p w14:paraId="20C0B7C3" w14:textId="77777777" w:rsidR="00B204B7" w:rsidRPr="0063292A" w:rsidRDefault="00B204B7" w:rsidP="00B204B7">
      <w:pPr>
        <w:tabs>
          <w:tab w:val="left" w:pos="5103"/>
        </w:tabs>
        <w:spacing w:before="1200"/>
        <w:rPr>
          <w:rFonts w:ascii="Cambria" w:hAnsi="Cambria"/>
          <w:sz w:val="20"/>
          <w:szCs w:val="20"/>
          <w:u w:val="single"/>
        </w:rPr>
      </w:pPr>
      <w:r w:rsidRPr="0063292A">
        <w:rPr>
          <w:rFonts w:ascii="Cambria" w:hAnsi="Cambria"/>
          <w:sz w:val="20"/>
          <w:szCs w:val="20"/>
          <w:u w:val="single"/>
        </w:rPr>
        <w:tab/>
      </w:r>
    </w:p>
    <w:p w14:paraId="1C5681D8" w14:textId="77777777" w:rsidR="00B204B7" w:rsidRPr="0063292A" w:rsidRDefault="00B204B7" w:rsidP="00B204B7">
      <w:pPr>
        <w:spacing w:line="240" w:lineRule="atLeast"/>
        <w:jc w:val="both"/>
        <w:rPr>
          <w:rFonts w:ascii="Calibri" w:eastAsia="Verdana" w:hAnsi="Calibri"/>
          <w:b/>
          <w:sz w:val="20"/>
          <w:szCs w:val="22"/>
          <w:lang w:val="fr-BE"/>
        </w:rPr>
      </w:pPr>
      <w:r w:rsidRPr="0063292A">
        <w:rPr>
          <w:rFonts w:ascii="Calibri" w:eastAsia="Verdana" w:hAnsi="Calibri"/>
          <w:b/>
          <w:sz w:val="20"/>
          <w:szCs w:val="22"/>
          <w:lang w:val="fr-BE"/>
        </w:rPr>
        <w:t>Deloitte Bedrijfsrevisoren/Réviseurs d’Entreprises BV/SRL</w:t>
      </w:r>
    </w:p>
    <w:p w14:paraId="3DBFF251" w14:textId="77777777" w:rsidR="00B204B7" w:rsidRPr="0063292A" w:rsidRDefault="00B204B7" w:rsidP="00B204B7">
      <w:pPr>
        <w:spacing w:line="240" w:lineRule="atLeast"/>
        <w:jc w:val="both"/>
        <w:rPr>
          <w:rFonts w:ascii="Calibri" w:eastAsia="Verdana" w:hAnsi="Calibri"/>
          <w:sz w:val="20"/>
          <w:szCs w:val="22"/>
          <w:lang w:val="en-GB"/>
        </w:rPr>
      </w:pPr>
      <w:r w:rsidRPr="0063292A">
        <w:rPr>
          <w:rFonts w:ascii="Calibri" w:eastAsia="Verdana" w:hAnsi="Calibri"/>
          <w:sz w:val="20"/>
          <w:szCs w:val="22"/>
          <w:lang w:val="en-GB"/>
        </w:rPr>
        <w:t xml:space="preserve">Represented by Kathleen De Brabander </w:t>
      </w:r>
    </w:p>
    <w:p w14:paraId="07BFE5C5" w14:textId="77777777" w:rsidR="00B204B7" w:rsidRPr="0009052C" w:rsidRDefault="00B204B7" w:rsidP="00B204B7">
      <w:pPr>
        <w:spacing w:before="120" w:after="120" w:line="240" w:lineRule="atLeast"/>
        <w:jc w:val="both"/>
        <w:rPr>
          <w:rFonts w:ascii="Cambria" w:eastAsia="Verdana" w:hAnsi="Cambria"/>
          <w:sz w:val="20"/>
          <w:szCs w:val="20"/>
        </w:rPr>
      </w:pPr>
      <w:r w:rsidRPr="0009052C">
        <w:rPr>
          <w:rFonts w:ascii="Cambria" w:eastAsia="Verdana" w:hAnsi="Cambria"/>
          <w:sz w:val="20"/>
          <w:szCs w:val="20"/>
        </w:rPr>
        <w:br w:type="page"/>
      </w:r>
    </w:p>
    <w:p w14:paraId="67DE6FF6" w14:textId="77777777" w:rsidR="00B204B7" w:rsidRPr="006F2773" w:rsidRDefault="00B204B7" w:rsidP="00B204B7">
      <w:pPr>
        <w:autoSpaceDE w:val="0"/>
        <w:autoSpaceDN w:val="0"/>
        <w:adjustRightInd w:val="0"/>
        <w:spacing w:after="240"/>
        <w:rPr>
          <w:rFonts w:ascii="Cambria" w:hAnsi="Cambria"/>
          <w:b/>
          <w:kern w:val="20"/>
          <w:lang w:eastAsia="en-NZ"/>
        </w:rPr>
      </w:pPr>
      <w:r w:rsidRPr="0009052C">
        <w:rPr>
          <w:rFonts w:ascii="Cambria" w:hAnsi="Cambria"/>
          <w:b/>
          <w:bCs/>
          <w:kern w:val="20"/>
          <w:lang w:eastAsia="en-NZ"/>
        </w:rPr>
        <w:lastRenderedPageBreak/>
        <w:t>GLOSSARY</w:t>
      </w:r>
    </w:p>
    <w:p w14:paraId="5B7A0F73" w14:textId="77777777" w:rsidR="00B204B7" w:rsidRPr="000E18E5" w:rsidRDefault="00B204B7" w:rsidP="00B204B7">
      <w:pPr>
        <w:rPr>
          <w:rFonts w:ascii="Cambria" w:hAnsi="Cambria"/>
          <w:sz w:val="20"/>
          <w:szCs w:val="20"/>
          <w:lang w:val="en-GB" w:eastAsia="en-GB"/>
        </w:rPr>
      </w:pPr>
      <w:r w:rsidRPr="000E18E5">
        <w:rPr>
          <w:rFonts w:ascii="Cambria" w:hAnsi="Cambria"/>
          <w:b/>
          <w:sz w:val="20"/>
          <w:szCs w:val="20"/>
          <w:lang w:val="en-GB" w:eastAsia="en-GB"/>
        </w:rPr>
        <w:t xml:space="preserve">Allianz or Allianz Real Estate </w:t>
      </w:r>
    </w:p>
    <w:p w14:paraId="74AF9BDF" w14:textId="77777777" w:rsidR="00B204B7" w:rsidRPr="000E18E5" w:rsidRDefault="00B204B7" w:rsidP="00B204B7">
      <w:pPr>
        <w:jc w:val="both"/>
        <w:rPr>
          <w:rFonts w:ascii="Cambria" w:hAnsi="Cambria" w:cs="Arial"/>
          <w:sz w:val="20"/>
          <w:szCs w:val="20"/>
          <w:lang w:val="en-GB" w:eastAsia="en-GB"/>
        </w:rPr>
      </w:pPr>
      <w:r w:rsidRPr="000E18E5">
        <w:rPr>
          <w:rFonts w:ascii="Cambria" w:hAnsi="Cambria" w:cs="Calibri"/>
          <w:kern w:val="20"/>
          <w:sz w:val="20"/>
          <w:lang w:val="en-GB"/>
        </w:rPr>
        <w:t xml:space="preserve">Means, in relation to (i) the First Joint Venture, Allianz AZ Finance VII Luxembourg S.A., SAS Allianz Logistique S.A.S.U. and Allianz Benelux SA (all affiliated companies of Allianz Real Estate GmbH) taken together; (ii)the Second Joint Venture, Allianz AZ Finance VII Luxembourg S.A., and (iii) the Third Joint Venture, </w:t>
      </w:r>
      <w:r w:rsidRPr="000D493C">
        <w:rPr>
          <w:rFonts w:ascii="Cambria" w:hAnsi="Cambria" w:cs="Arial"/>
          <w:sz w:val="20"/>
          <w:szCs w:val="20"/>
          <w:lang w:val="en-GB" w:eastAsia="en-GB"/>
        </w:rPr>
        <w:t>Allianz Pensionskasse A</w:t>
      </w:r>
      <w:r w:rsidRPr="000E18E5">
        <w:rPr>
          <w:rFonts w:ascii="Cambria" w:hAnsi="Cambria" w:cs="Arial"/>
          <w:sz w:val="20"/>
          <w:szCs w:val="20"/>
          <w:lang w:val="en-GB" w:eastAsia="en-GB"/>
        </w:rPr>
        <w:t xml:space="preserve">G, </w:t>
      </w:r>
      <w:r w:rsidRPr="000D493C">
        <w:rPr>
          <w:rFonts w:ascii="Cambria" w:hAnsi="Cambria" w:cs="Arial"/>
          <w:sz w:val="20"/>
          <w:szCs w:val="20"/>
          <w:lang w:val="en-GB" w:eastAsia="en-GB"/>
        </w:rPr>
        <w:t>Allianz Versorgungskasse Versicherungsverein a.G.</w:t>
      </w:r>
      <w:r w:rsidRPr="000E18E5">
        <w:rPr>
          <w:rFonts w:ascii="Cambria" w:hAnsi="Cambria" w:cs="Arial"/>
          <w:sz w:val="20"/>
          <w:szCs w:val="20"/>
          <w:lang w:val="en-GB" w:eastAsia="en-GB"/>
        </w:rPr>
        <w:t xml:space="preserve">, </w:t>
      </w:r>
      <w:r w:rsidRPr="000D493C">
        <w:rPr>
          <w:rFonts w:ascii="Cambria" w:hAnsi="Cambria" w:cs="Arial"/>
          <w:sz w:val="20"/>
          <w:szCs w:val="20"/>
          <w:lang w:val="en-GB" w:eastAsia="en-GB"/>
        </w:rPr>
        <w:t>Allianz Lebensversicherungs-A</w:t>
      </w:r>
      <w:r w:rsidRPr="000E18E5">
        <w:rPr>
          <w:rFonts w:ascii="Cambria" w:hAnsi="Cambria" w:cs="Arial"/>
          <w:sz w:val="20"/>
          <w:szCs w:val="20"/>
          <w:lang w:val="en-GB" w:eastAsia="en-GB"/>
        </w:rPr>
        <w:t xml:space="preserve">G and </w:t>
      </w:r>
      <w:r w:rsidRPr="000D493C">
        <w:rPr>
          <w:rFonts w:ascii="Cambria" w:hAnsi="Cambria" w:cs="Arial"/>
          <w:sz w:val="20"/>
          <w:szCs w:val="20"/>
          <w:lang w:val="en-GB" w:eastAsia="en-GB"/>
        </w:rPr>
        <w:t>Allianz Lebensversicherungs</w:t>
      </w:r>
      <w:r w:rsidRPr="000E18E5">
        <w:rPr>
          <w:rFonts w:ascii="Cambria" w:hAnsi="Cambria" w:cs="Arial"/>
          <w:sz w:val="20"/>
          <w:szCs w:val="20"/>
          <w:lang w:val="en-GB" w:eastAsia="en-GB"/>
        </w:rPr>
        <w:t xml:space="preserve"> AG.</w:t>
      </w:r>
    </w:p>
    <w:p w14:paraId="0FFBA5D6" w14:textId="77777777" w:rsidR="00B204B7" w:rsidRPr="000E18E5" w:rsidRDefault="00B204B7" w:rsidP="00B204B7">
      <w:pPr>
        <w:jc w:val="both"/>
        <w:rPr>
          <w:rFonts w:ascii="Cambria" w:hAnsi="Cambria" w:cs="Arial"/>
          <w:sz w:val="20"/>
          <w:szCs w:val="20"/>
          <w:lang w:val="en-GB" w:eastAsia="en-GB"/>
        </w:rPr>
      </w:pPr>
    </w:p>
    <w:p w14:paraId="4415C4E7" w14:textId="77777777" w:rsidR="00B204B7" w:rsidRPr="000E18E5" w:rsidRDefault="00B204B7" w:rsidP="00B204B7">
      <w:pPr>
        <w:jc w:val="both"/>
        <w:rPr>
          <w:rFonts w:ascii="Cambria" w:hAnsi="Cambria" w:cs="Arial"/>
          <w:b/>
          <w:bCs/>
          <w:sz w:val="20"/>
          <w:szCs w:val="20"/>
          <w:lang w:val="en-GB" w:eastAsia="en-GB"/>
        </w:rPr>
      </w:pPr>
      <w:r w:rsidRPr="000E18E5">
        <w:rPr>
          <w:rFonts w:ascii="Cambria" w:hAnsi="Cambria" w:cs="Arial"/>
          <w:b/>
          <w:bCs/>
          <w:sz w:val="20"/>
          <w:szCs w:val="20"/>
          <w:lang w:val="en-GB" w:eastAsia="en-GB"/>
        </w:rPr>
        <w:t>Allianz Joint Ventures or AZ JV</w:t>
      </w:r>
    </w:p>
    <w:p w14:paraId="122FBAAC" w14:textId="77777777" w:rsidR="00B204B7" w:rsidRPr="000E18E5" w:rsidRDefault="00B204B7" w:rsidP="00B204B7">
      <w:pPr>
        <w:jc w:val="both"/>
        <w:rPr>
          <w:rFonts w:ascii="Cambria" w:hAnsi="Cambria" w:cs="Arial"/>
          <w:sz w:val="20"/>
          <w:szCs w:val="20"/>
          <w:lang w:val="en-GB" w:eastAsia="en-GB"/>
        </w:rPr>
      </w:pPr>
      <w:r w:rsidRPr="000E18E5">
        <w:rPr>
          <w:rFonts w:ascii="Cambria" w:hAnsi="Cambria"/>
          <w:sz w:val="20"/>
          <w:szCs w:val="20"/>
          <w:lang w:val="en-GB" w:eastAsia="en-GB"/>
        </w:rPr>
        <w:t>Means the First Joint Venture, the Second Joint Venture and the Third Joint Venture taken together.</w:t>
      </w:r>
    </w:p>
    <w:p w14:paraId="4C19096A" w14:textId="77777777" w:rsidR="00B204B7" w:rsidRPr="000E18E5" w:rsidRDefault="00B204B7" w:rsidP="00B204B7">
      <w:pPr>
        <w:jc w:val="both"/>
        <w:rPr>
          <w:rFonts w:ascii="Cambria" w:hAnsi="Cambria" w:cs="Arial"/>
          <w:sz w:val="20"/>
          <w:szCs w:val="20"/>
          <w:lang w:val="en-GB" w:eastAsia="en-GB"/>
        </w:rPr>
      </w:pPr>
    </w:p>
    <w:p w14:paraId="778AF26F"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AZ JVA(s) or Allianz Joint Venture Agreement(s)</w:t>
      </w:r>
    </w:p>
    <w:p w14:paraId="28837EBE" w14:textId="77777777" w:rsidR="00B204B7" w:rsidRPr="000E18E5" w:rsidRDefault="00B204B7" w:rsidP="00B204B7">
      <w:pPr>
        <w:jc w:val="both"/>
        <w:rPr>
          <w:rFonts w:ascii="Cambria" w:hAnsi="Cambria"/>
          <w:b/>
          <w:sz w:val="20"/>
          <w:szCs w:val="20"/>
          <w:lang w:val="en-GB" w:eastAsia="en-GB"/>
        </w:rPr>
      </w:pPr>
      <w:r w:rsidRPr="000E18E5">
        <w:rPr>
          <w:rFonts w:ascii="Cambria" w:hAnsi="Cambria"/>
          <w:sz w:val="20"/>
          <w:szCs w:val="20"/>
          <w:lang w:val="en-GB" w:eastAsia="en-GB"/>
        </w:rPr>
        <w:t>Means either and each of (i) the joint venture agreement made between Allianz and VGP NV in relation to the First Joint Venture; (ii) the joint venture agreement made between Allianz and VGP NV in relation to the Second Joint Venture; and (iii) the joint venture agreement made between Allianz and VGP Logistics S.à r.l. (a 100% subsidiary of VGP NV) in relation to the Third Joint Venture.</w:t>
      </w:r>
    </w:p>
    <w:p w14:paraId="57A20096" w14:textId="77777777" w:rsidR="00B204B7" w:rsidRPr="000E18E5" w:rsidRDefault="00B204B7" w:rsidP="00B204B7">
      <w:pPr>
        <w:jc w:val="both"/>
        <w:rPr>
          <w:rFonts w:ascii="Cambria" w:hAnsi="Cambria"/>
          <w:b/>
          <w:sz w:val="20"/>
          <w:szCs w:val="20"/>
          <w:lang w:val="en-GB" w:eastAsia="en-GB"/>
        </w:rPr>
      </w:pPr>
    </w:p>
    <w:p w14:paraId="7CFD51DB"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Annualised committed leases or annualised rent income</w:t>
      </w:r>
    </w:p>
    <w:p w14:paraId="1D3A36D2"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The annualised committed leases or the committed annualised rent income represents the annualised rent income generated or to be generated by executed lease – and future lease agreements.</w:t>
      </w:r>
    </w:p>
    <w:p w14:paraId="5D55DE4B" w14:textId="77777777" w:rsidR="00B204B7" w:rsidRPr="000E18E5" w:rsidRDefault="00B204B7" w:rsidP="00B204B7">
      <w:pPr>
        <w:jc w:val="both"/>
        <w:rPr>
          <w:rFonts w:ascii="Cambria" w:hAnsi="Cambria"/>
          <w:sz w:val="20"/>
          <w:szCs w:val="20"/>
          <w:lang w:val="en-GB" w:eastAsia="en-GB"/>
        </w:rPr>
      </w:pPr>
    </w:p>
    <w:p w14:paraId="423DD271" w14:textId="77777777" w:rsidR="00B204B7" w:rsidRPr="000E18E5" w:rsidRDefault="00B204B7" w:rsidP="00B204B7">
      <w:pPr>
        <w:rPr>
          <w:rFonts w:ascii="Cambria" w:hAnsi="Cambria"/>
          <w:b/>
          <w:sz w:val="20"/>
          <w:szCs w:val="20"/>
          <w:lang w:val="en-GB" w:eastAsia="en-GB"/>
        </w:rPr>
      </w:pPr>
      <w:r w:rsidRPr="000E18E5">
        <w:rPr>
          <w:rFonts w:ascii="Cambria" w:hAnsi="Cambria"/>
          <w:b/>
          <w:sz w:val="20"/>
          <w:szCs w:val="20"/>
          <w:lang w:val="en-GB" w:eastAsia="en-GB"/>
        </w:rPr>
        <w:t>Break</w:t>
      </w:r>
    </w:p>
    <w:p w14:paraId="58BF01CE" w14:textId="77777777" w:rsidR="00B204B7" w:rsidRPr="000E18E5" w:rsidRDefault="00B204B7" w:rsidP="00B204B7">
      <w:pPr>
        <w:rPr>
          <w:rFonts w:ascii="Cambria" w:hAnsi="Cambria"/>
          <w:sz w:val="20"/>
          <w:szCs w:val="20"/>
          <w:lang w:val="en-GB" w:eastAsia="en-GB"/>
        </w:rPr>
      </w:pPr>
      <w:r w:rsidRPr="000E18E5">
        <w:rPr>
          <w:rFonts w:ascii="Cambria" w:hAnsi="Cambria"/>
          <w:sz w:val="20"/>
          <w:szCs w:val="20"/>
          <w:lang w:val="en-GB" w:eastAsia="en-GB"/>
        </w:rPr>
        <w:t>First option to terminate a lease.</w:t>
      </w:r>
    </w:p>
    <w:p w14:paraId="32B523FD" w14:textId="77777777" w:rsidR="00B204B7" w:rsidRPr="000E18E5" w:rsidRDefault="00B204B7" w:rsidP="00B204B7">
      <w:pPr>
        <w:rPr>
          <w:rFonts w:ascii="Cambria" w:hAnsi="Cambria"/>
          <w:sz w:val="20"/>
          <w:szCs w:val="20"/>
          <w:lang w:val="en-GB" w:eastAsia="en-GB"/>
        </w:rPr>
      </w:pPr>
    </w:p>
    <w:p w14:paraId="6A3266D1" w14:textId="77777777" w:rsidR="00B204B7" w:rsidRPr="000E18E5" w:rsidRDefault="00B204B7" w:rsidP="00B204B7">
      <w:pPr>
        <w:rPr>
          <w:rFonts w:ascii="Cambria" w:hAnsi="Cambria"/>
          <w:b/>
          <w:sz w:val="20"/>
          <w:szCs w:val="20"/>
          <w:lang w:val="en-GB" w:eastAsia="en-GB"/>
        </w:rPr>
      </w:pPr>
      <w:r w:rsidRPr="000E18E5">
        <w:rPr>
          <w:rFonts w:ascii="Cambria" w:hAnsi="Cambria"/>
          <w:b/>
          <w:sz w:val="20"/>
          <w:szCs w:val="20"/>
          <w:lang w:val="en-GB" w:eastAsia="en-GB"/>
        </w:rPr>
        <w:t>Contractual rent</w:t>
      </w:r>
    </w:p>
    <w:p w14:paraId="2A9F4BD3" w14:textId="77777777" w:rsidR="00B204B7" w:rsidRPr="000E18E5" w:rsidRDefault="00B204B7" w:rsidP="00B204B7">
      <w:pPr>
        <w:rPr>
          <w:rFonts w:ascii="Cambria" w:hAnsi="Cambria"/>
          <w:sz w:val="20"/>
          <w:szCs w:val="20"/>
          <w:lang w:val="en-GB" w:eastAsia="en-GB"/>
        </w:rPr>
      </w:pPr>
      <w:r w:rsidRPr="000E18E5">
        <w:rPr>
          <w:rFonts w:ascii="Cambria" w:hAnsi="Cambria"/>
          <w:sz w:val="20"/>
          <w:szCs w:val="20"/>
          <w:lang w:val="en-GB" w:eastAsia="en-GB"/>
        </w:rPr>
        <w:t>The gross rent as contractually agreed in the lease on the date of signing.</w:t>
      </w:r>
    </w:p>
    <w:p w14:paraId="3C2CA6B5" w14:textId="77777777" w:rsidR="00B204B7" w:rsidRPr="000E18E5" w:rsidRDefault="00B204B7" w:rsidP="00B204B7">
      <w:pPr>
        <w:rPr>
          <w:rFonts w:ascii="Cambria" w:hAnsi="Cambria"/>
          <w:sz w:val="20"/>
          <w:szCs w:val="20"/>
          <w:lang w:val="en-GB" w:eastAsia="en-GB"/>
        </w:rPr>
      </w:pPr>
    </w:p>
    <w:p w14:paraId="18044B6B" w14:textId="77777777" w:rsidR="00B204B7" w:rsidRPr="000E18E5" w:rsidRDefault="00B204B7" w:rsidP="00B204B7">
      <w:pPr>
        <w:rPr>
          <w:rFonts w:ascii="Cambria" w:hAnsi="Cambria"/>
          <w:sz w:val="20"/>
          <w:szCs w:val="20"/>
          <w:lang w:val="en-GB" w:eastAsia="en-GB"/>
        </w:rPr>
      </w:pPr>
      <w:r w:rsidRPr="000E18E5">
        <w:rPr>
          <w:rFonts w:ascii="Cambria" w:hAnsi="Cambria"/>
          <w:b/>
          <w:sz w:val="20"/>
          <w:szCs w:val="20"/>
          <w:lang w:val="en-GB" w:eastAsia="en-GB"/>
        </w:rPr>
        <w:t>Derivatives</w:t>
      </w:r>
      <w:r w:rsidRPr="000E18E5">
        <w:rPr>
          <w:rFonts w:ascii="Cambria" w:hAnsi="Cambria"/>
          <w:sz w:val="20"/>
          <w:szCs w:val="20"/>
          <w:lang w:val="en-GB" w:eastAsia="en-GB"/>
        </w:rPr>
        <w:t xml:space="preserve"> </w:t>
      </w:r>
    </w:p>
    <w:p w14:paraId="77CDFD4B" w14:textId="77777777" w:rsidR="00B204B7" w:rsidRPr="000E18E5" w:rsidRDefault="00B204B7" w:rsidP="00B204B7">
      <w:pPr>
        <w:rPr>
          <w:rFonts w:ascii="Cambria" w:hAnsi="Cambria"/>
          <w:sz w:val="20"/>
          <w:szCs w:val="20"/>
          <w:lang w:val="en-GB" w:eastAsia="en-GB"/>
        </w:rPr>
      </w:pPr>
      <w:r w:rsidRPr="000E18E5">
        <w:rPr>
          <w:rFonts w:ascii="Cambria" w:hAnsi="Cambria"/>
          <w:sz w:val="20"/>
          <w:szCs w:val="20"/>
          <w:lang w:val="en-GB" w:eastAsia="en-GB"/>
        </w:rPr>
        <w:t>As a borrower, VGP wishes to protect itself from any rise in interest rates. This interest rate risk can be partially hedged by the use of derivatives (such as interest rate swap contracts).</w:t>
      </w:r>
    </w:p>
    <w:p w14:paraId="347B13A4" w14:textId="77777777" w:rsidR="00B204B7" w:rsidRPr="000E18E5" w:rsidRDefault="00B204B7" w:rsidP="00B204B7">
      <w:pPr>
        <w:rPr>
          <w:rFonts w:ascii="Cambria" w:hAnsi="Cambria"/>
          <w:sz w:val="20"/>
          <w:szCs w:val="20"/>
          <w:lang w:val="en-GB" w:eastAsia="en-GB"/>
        </w:rPr>
      </w:pPr>
    </w:p>
    <w:p w14:paraId="70AD5BE8" w14:textId="77777777" w:rsidR="00B204B7" w:rsidRPr="000E18E5" w:rsidRDefault="00B204B7" w:rsidP="00B204B7">
      <w:pPr>
        <w:rPr>
          <w:rFonts w:ascii="Cambria" w:hAnsi="Cambria"/>
          <w:sz w:val="20"/>
          <w:szCs w:val="20"/>
          <w:lang w:val="en-GB" w:eastAsia="en-GB"/>
        </w:rPr>
      </w:pPr>
      <w:r w:rsidRPr="000E18E5">
        <w:rPr>
          <w:rFonts w:ascii="Cambria" w:hAnsi="Cambria"/>
          <w:b/>
          <w:sz w:val="20"/>
          <w:szCs w:val="20"/>
          <w:lang w:val="en-GB" w:eastAsia="en-GB"/>
        </w:rPr>
        <w:t>Discounted cash flow</w:t>
      </w:r>
      <w:r w:rsidRPr="000E18E5">
        <w:rPr>
          <w:rFonts w:ascii="Cambria" w:hAnsi="Cambria"/>
          <w:sz w:val="20"/>
          <w:szCs w:val="20"/>
          <w:lang w:val="en-GB" w:eastAsia="en-GB"/>
        </w:rPr>
        <w:t xml:space="preserve"> </w:t>
      </w:r>
    </w:p>
    <w:p w14:paraId="45ABD19C" w14:textId="77777777" w:rsidR="00B204B7" w:rsidRPr="000E18E5" w:rsidRDefault="00B204B7" w:rsidP="00B204B7">
      <w:pPr>
        <w:rPr>
          <w:rFonts w:ascii="Cambria" w:hAnsi="Cambria"/>
          <w:sz w:val="20"/>
          <w:szCs w:val="20"/>
          <w:lang w:val="en-GB" w:eastAsia="en-GB"/>
        </w:rPr>
      </w:pPr>
      <w:r w:rsidRPr="000E18E5">
        <w:rPr>
          <w:rFonts w:ascii="Cambria" w:hAnsi="Cambria"/>
          <w:sz w:val="20"/>
          <w:szCs w:val="20"/>
          <w:lang w:val="en-GB" w:eastAsia="en-GB"/>
        </w:rPr>
        <w:t>This is a valuation method based on a detailed projected revenue flow that is discounted to a net current value at a given discount rate based on the risk of the assets to be valued.</w:t>
      </w:r>
    </w:p>
    <w:p w14:paraId="6B953119" w14:textId="77777777" w:rsidR="00B204B7" w:rsidRPr="000E18E5" w:rsidRDefault="00B204B7" w:rsidP="00B204B7">
      <w:pPr>
        <w:rPr>
          <w:rFonts w:ascii="Cambria" w:hAnsi="Cambria"/>
          <w:sz w:val="20"/>
          <w:szCs w:val="20"/>
          <w:lang w:val="en-GB" w:eastAsia="en-GB"/>
        </w:rPr>
      </w:pPr>
    </w:p>
    <w:p w14:paraId="55898DB5" w14:textId="77777777" w:rsidR="00B204B7" w:rsidRPr="000E18E5" w:rsidRDefault="00B204B7" w:rsidP="00B204B7">
      <w:pPr>
        <w:jc w:val="both"/>
        <w:rPr>
          <w:rFonts w:ascii="Cambria" w:hAnsi="Cambria"/>
          <w:b/>
          <w:bCs/>
          <w:sz w:val="20"/>
          <w:szCs w:val="20"/>
          <w:lang w:val="en-GB" w:eastAsia="en-GB"/>
        </w:rPr>
      </w:pPr>
      <w:r w:rsidRPr="000E18E5">
        <w:rPr>
          <w:rFonts w:ascii="Cambria" w:hAnsi="Cambria"/>
          <w:b/>
          <w:bCs/>
          <w:sz w:val="20"/>
          <w:szCs w:val="20"/>
          <w:lang w:val="en-GB" w:eastAsia="en-GB"/>
        </w:rPr>
        <w:t>EPRA</w:t>
      </w:r>
    </w:p>
    <w:p w14:paraId="190E3BE3"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The European Public Real Estate Association, a real estate industry body, which has issued Best Practices Recommendations Guidelines in order to provide consistency and transparency in real estate reporting across Europe.</w:t>
      </w:r>
    </w:p>
    <w:p w14:paraId="521C32DA" w14:textId="77777777" w:rsidR="00B204B7" w:rsidRPr="000E18E5" w:rsidRDefault="00B204B7" w:rsidP="00B204B7">
      <w:pPr>
        <w:rPr>
          <w:rFonts w:ascii="Cambria" w:hAnsi="Cambria"/>
          <w:sz w:val="20"/>
          <w:szCs w:val="20"/>
          <w:lang w:val="en-GB" w:eastAsia="en-GB"/>
        </w:rPr>
      </w:pPr>
    </w:p>
    <w:p w14:paraId="1ED7C8AA" w14:textId="77777777" w:rsidR="00B204B7" w:rsidRPr="000E18E5" w:rsidRDefault="00B204B7" w:rsidP="00B204B7">
      <w:pPr>
        <w:rPr>
          <w:rFonts w:ascii="Cambria" w:hAnsi="Cambria"/>
          <w:b/>
          <w:sz w:val="20"/>
          <w:szCs w:val="20"/>
          <w:lang w:val="en-GB" w:eastAsia="en-GB"/>
        </w:rPr>
      </w:pPr>
      <w:r w:rsidRPr="000E18E5">
        <w:rPr>
          <w:rFonts w:ascii="Cambria" w:hAnsi="Cambria"/>
          <w:b/>
          <w:sz w:val="20"/>
          <w:szCs w:val="20"/>
          <w:lang w:val="en-GB" w:eastAsia="en-GB"/>
        </w:rPr>
        <w:t>Equivalent yield (true and nominal)</w:t>
      </w:r>
    </w:p>
    <w:p w14:paraId="5739D1B6" w14:textId="77777777" w:rsidR="00B204B7" w:rsidRPr="000E18E5" w:rsidRDefault="00B204B7" w:rsidP="00B204B7">
      <w:pPr>
        <w:rPr>
          <w:rFonts w:ascii="Cambria" w:hAnsi="Cambria"/>
          <w:sz w:val="20"/>
          <w:szCs w:val="20"/>
          <w:lang w:val="en-GB" w:eastAsia="en-GB"/>
        </w:rPr>
      </w:pPr>
      <w:r w:rsidRPr="000E18E5">
        <w:rPr>
          <w:rFonts w:ascii="Cambria" w:hAnsi="Cambria"/>
          <w:sz w:val="20"/>
          <w:szCs w:val="20"/>
          <w:lang w:val="en-GB" w:eastAsia="en-GB"/>
        </w:rPr>
        <w:t>Is a weighted average of the net initial yield and reversionary yield and represents the return a property will produce based upon the timing of the income received. The true equivalent yield assumes rents are received quarterly in advance. The nominal equivalent assumes rents are received annually in arrears.</w:t>
      </w:r>
    </w:p>
    <w:p w14:paraId="602F168C" w14:textId="77777777" w:rsidR="00B204B7" w:rsidRPr="000E18E5" w:rsidRDefault="00B204B7" w:rsidP="00B204B7">
      <w:pPr>
        <w:rPr>
          <w:rFonts w:ascii="Cambria" w:hAnsi="Cambria"/>
          <w:sz w:val="20"/>
          <w:szCs w:val="20"/>
          <w:lang w:val="en-GB" w:eastAsia="en-GB"/>
        </w:rPr>
      </w:pPr>
    </w:p>
    <w:p w14:paraId="0980D420" w14:textId="77777777" w:rsidR="00B204B7" w:rsidRPr="000E18E5" w:rsidRDefault="00B204B7" w:rsidP="00B204B7">
      <w:pPr>
        <w:rPr>
          <w:rFonts w:ascii="Cambria" w:hAnsi="Cambria"/>
          <w:b/>
          <w:sz w:val="20"/>
          <w:szCs w:val="20"/>
          <w:lang w:val="en-GB" w:eastAsia="en-GB"/>
        </w:rPr>
      </w:pPr>
      <w:r w:rsidRPr="000E18E5">
        <w:rPr>
          <w:rFonts w:ascii="Cambria" w:hAnsi="Cambria"/>
          <w:b/>
          <w:sz w:val="20"/>
          <w:szCs w:val="20"/>
          <w:lang w:val="en-GB" w:eastAsia="en-GB"/>
        </w:rPr>
        <w:t>Estimated rental value (“ERV”)</w:t>
      </w:r>
    </w:p>
    <w:p w14:paraId="2E568C3E"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Estimated rental value (ERV) is the external valuers’ opinion as to the open market rent which, on the date of valuation, could reasonably be expected to be obtained on a new letting or rent review of a property.</w:t>
      </w:r>
    </w:p>
    <w:p w14:paraId="494EFE57" w14:textId="77777777" w:rsidR="00B204B7" w:rsidRPr="000E18E5" w:rsidRDefault="00B204B7" w:rsidP="00B204B7">
      <w:pPr>
        <w:rPr>
          <w:rFonts w:ascii="Cambria" w:hAnsi="Cambria"/>
          <w:sz w:val="20"/>
          <w:szCs w:val="20"/>
          <w:lang w:val="en-GB" w:eastAsia="en-GB"/>
        </w:rPr>
      </w:pPr>
    </w:p>
    <w:p w14:paraId="768024F2" w14:textId="77777777" w:rsidR="00B204B7" w:rsidRPr="000E18E5" w:rsidRDefault="00B204B7" w:rsidP="00B204B7">
      <w:pPr>
        <w:rPr>
          <w:rFonts w:ascii="Cambria" w:hAnsi="Cambria"/>
          <w:b/>
          <w:sz w:val="20"/>
          <w:szCs w:val="20"/>
          <w:lang w:val="en-GB" w:eastAsia="en-GB"/>
        </w:rPr>
      </w:pPr>
      <w:r w:rsidRPr="000E18E5">
        <w:rPr>
          <w:rFonts w:ascii="Cambria" w:hAnsi="Cambria"/>
          <w:b/>
          <w:sz w:val="20"/>
          <w:szCs w:val="20"/>
          <w:lang w:val="en-GB" w:eastAsia="en-GB"/>
        </w:rPr>
        <w:t>Exit yield</w:t>
      </w:r>
    </w:p>
    <w:p w14:paraId="2D1653D9"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Is the capitalisation rate applied to the net income at the end of the discounted cash flow model period to provide a capital value or exit value which an entity expects to obtain for an asset after this period.</w:t>
      </w:r>
    </w:p>
    <w:p w14:paraId="4C9B7017" w14:textId="77777777" w:rsidR="00B204B7" w:rsidRPr="000E18E5" w:rsidRDefault="00B204B7" w:rsidP="00B204B7">
      <w:pPr>
        <w:jc w:val="both"/>
        <w:rPr>
          <w:rFonts w:ascii="Cambria" w:hAnsi="Cambria"/>
          <w:sz w:val="20"/>
          <w:szCs w:val="20"/>
          <w:lang w:val="en-GB" w:eastAsia="en-GB"/>
        </w:rPr>
      </w:pPr>
    </w:p>
    <w:p w14:paraId="02280E68" w14:textId="77777777" w:rsidR="00B204B7" w:rsidRPr="000E18E5" w:rsidRDefault="00B204B7" w:rsidP="00B204B7">
      <w:pPr>
        <w:rPr>
          <w:rFonts w:ascii="Cambria" w:hAnsi="Cambria"/>
          <w:b/>
          <w:sz w:val="20"/>
          <w:szCs w:val="20"/>
          <w:lang w:val="en-GB" w:eastAsia="en-GB"/>
        </w:rPr>
      </w:pPr>
      <w:r w:rsidRPr="000E18E5">
        <w:rPr>
          <w:rFonts w:ascii="Cambria" w:hAnsi="Cambria"/>
          <w:b/>
          <w:sz w:val="20"/>
          <w:szCs w:val="20"/>
          <w:lang w:val="en-GB" w:eastAsia="en-GB"/>
        </w:rPr>
        <w:br w:type="page"/>
      </w:r>
    </w:p>
    <w:p w14:paraId="55BD5C69" w14:textId="77777777" w:rsidR="00B204B7" w:rsidRPr="000E18E5" w:rsidRDefault="00B204B7" w:rsidP="00B204B7">
      <w:pPr>
        <w:rPr>
          <w:rFonts w:ascii="Cambria" w:hAnsi="Cambria"/>
          <w:b/>
          <w:sz w:val="20"/>
          <w:szCs w:val="20"/>
          <w:lang w:val="en-GB" w:eastAsia="en-GB"/>
        </w:rPr>
      </w:pPr>
      <w:r w:rsidRPr="000E18E5">
        <w:rPr>
          <w:rFonts w:ascii="Cambria" w:hAnsi="Cambria"/>
          <w:b/>
          <w:sz w:val="20"/>
          <w:szCs w:val="20"/>
          <w:lang w:val="en-GB" w:eastAsia="en-GB"/>
        </w:rPr>
        <w:lastRenderedPageBreak/>
        <w:t>Fair value</w:t>
      </w:r>
    </w:p>
    <w:p w14:paraId="5C8EFD90"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The fair value is defined in IAS 40 as the amount for which an asset could be exchanged between knowledgeable, willing parties in an arm’s length transaction. In addition, market value must reflect current rental agreements, the reasonable assumptions in respect of potential rental income and expected costs.</w:t>
      </w:r>
    </w:p>
    <w:p w14:paraId="74A270D9" w14:textId="77777777" w:rsidR="00B204B7" w:rsidRPr="000E18E5" w:rsidRDefault="00B204B7" w:rsidP="00B204B7">
      <w:pPr>
        <w:jc w:val="both"/>
        <w:rPr>
          <w:rFonts w:ascii="Cambria" w:hAnsi="Cambria"/>
          <w:sz w:val="20"/>
          <w:szCs w:val="20"/>
          <w:lang w:val="en-GB" w:eastAsia="en-GB"/>
        </w:rPr>
      </w:pPr>
    </w:p>
    <w:p w14:paraId="16D0387C" w14:textId="77777777" w:rsidR="00B204B7" w:rsidRPr="000E18E5" w:rsidRDefault="00B204B7" w:rsidP="00B204B7">
      <w:pPr>
        <w:jc w:val="both"/>
        <w:rPr>
          <w:rFonts w:ascii="Cambria" w:hAnsi="Cambria"/>
          <w:b/>
          <w:bCs/>
          <w:sz w:val="20"/>
          <w:szCs w:val="20"/>
          <w:lang w:val="en-GB" w:eastAsia="en-GB"/>
        </w:rPr>
      </w:pPr>
      <w:r w:rsidRPr="000E18E5">
        <w:rPr>
          <w:rFonts w:ascii="Cambria" w:hAnsi="Cambria"/>
          <w:b/>
          <w:bCs/>
          <w:sz w:val="20"/>
          <w:szCs w:val="20"/>
          <w:lang w:val="en-GB" w:eastAsia="en-GB"/>
        </w:rPr>
        <w:t>First Joint Venture</w:t>
      </w:r>
    </w:p>
    <w:p w14:paraId="4D13A611" w14:textId="77777777" w:rsidR="00B204B7" w:rsidRPr="000E18E5" w:rsidRDefault="00B204B7" w:rsidP="00B204B7">
      <w:pPr>
        <w:spacing w:line="276" w:lineRule="auto"/>
        <w:jc w:val="both"/>
        <w:rPr>
          <w:rFonts w:ascii="Cambria" w:eastAsia="Calibri" w:hAnsi="Cambria"/>
          <w:sz w:val="20"/>
          <w:szCs w:val="20"/>
          <w:lang w:val="en-GB"/>
        </w:rPr>
      </w:pPr>
      <w:bookmarkStart w:id="10" w:name="_Hlk65565276"/>
      <w:r w:rsidRPr="000E18E5">
        <w:rPr>
          <w:rFonts w:ascii="Cambria" w:eastAsia="Calibri" w:hAnsi="Cambria"/>
          <w:sz w:val="20"/>
          <w:szCs w:val="20"/>
          <w:lang w:val="en-GB"/>
        </w:rPr>
        <w:t xml:space="preserve">Means </w:t>
      </w:r>
      <w:bookmarkEnd w:id="10"/>
      <w:r w:rsidRPr="000E18E5">
        <w:rPr>
          <w:rFonts w:ascii="Cambria" w:eastAsia="Calibri" w:hAnsi="Cambria"/>
          <w:sz w:val="20"/>
          <w:szCs w:val="20"/>
          <w:lang w:val="en-GB"/>
        </w:rPr>
        <w:t>VGP European Logistics S.à r.l., the 50:50 joint venture between VGP and Allianz.</w:t>
      </w:r>
    </w:p>
    <w:p w14:paraId="05D6BCC9" w14:textId="77777777" w:rsidR="00B204B7" w:rsidRPr="000E18E5" w:rsidRDefault="00B204B7" w:rsidP="00B204B7">
      <w:pPr>
        <w:spacing w:line="276" w:lineRule="auto"/>
        <w:jc w:val="both"/>
        <w:rPr>
          <w:rFonts w:ascii="Cambria" w:eastAsia="Calibri" w:hAnsi="Cambria"/>
          <w:b/>
          <w:sz w:val="20"/>
          <w:szCs w:val="20"/>
          <w:lang w:val="en-GB"/>
        </w:rPr>
      </w:pPr>
    </w:p>
    <w:p w14:paraId="1A151FFF" w14:textId="77777777" w:rsidR="00B204B7" w:rsidRPr="000E18E5" w:rsidRDefault="00B204B7" w:rsidP="00B204B7">
      <w:pPr>
        <w:rPr>
          <w:rFonts w:ascii="Cambria" w:hAnsi="Cambria"/>
          <w:b/>
          <w:sz w:val="20"/>
          <w:szCs w:val="20"/>
          <w:lang w:val="en-GB" w:eastAsia="en-GB"/>
        </w:rPr>
      </w:pPr>
      <w:r w:rsidRPr="000E18E5">
        <w:rPr>
          <w:rFonts w:ascii="Cambria" w:hAnsi="Cambria"/>
          <w:b/>
          <w:sz w:val="20"/>
          <w:szCs w:val="20"/>
          <w:lang w:val="en-GB" w:eastAsia="en-GB"/>
        </w:rPr>
        <w:t>Gearing ratio</w:t>
      </w:r>
    </w:p>
    <w:p w14:paraId="37793D39" w14:textId="77777777" w:rsidR="00B204B7" w:rsidRPr="000E18E5" w:rsidRDefault="00B204B7" w:rsidP="00B204B7">
      <w:pPr>
        <w:rPr>
          <w:sz w:val="20"/>
          <w:szCs w:val="20"/>
          <w:lang w:val="en-GB" w:eastAsia="en-GB"/>
        </w:rPr>
      </w:pPr>
      <w:r w:rsidRPr="000E18E5">
        <w:rPr>
          <w:sz w:val="20"/>
          <w:szCs w:val="20"/>
          <w:lang w:val="en-GB" w:eastAsia="en-GB"/>
        </w:rPr>
        <w:t>Is a ratio calculated as consolidated net financial debt divided by total equity and liabilities or total assets.</w:t>
      </w:r>
    </w:p>
    <w:p w14:paraId="412E8767" w14:textId="77777777" w:rsidR="00B204B7" w:rsidRPr="000E18E5" w:rsidRDefault="00B204B7" w:rsidP="00B204B7">
      <w:pPr>
        <w:jc w:val="both"/>
        <w:rPr>
          <w:rFonts w:ascii="Cambria" w:hAnsi="Cambria"/>
          <w:sz w:val="20"/>
          <w:szCs w:val="20"/>
          <w:lang w:val="en-GB" w:eastAsia="en-GB"/>
        </w:rPr>
      </w:pPr>
    </w:p>
    <w:p w14:paraId="310D5023"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 xml:space="preserve">IAS/IFRS </w:t>
      </w:r>
    </w:p>
    <w:p w14:paraId="66C820C2"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International Accounting Standards / International Financial Reporting Standards. The international accounting standards drawn up by the International Accounting Standards Board (IASB), for the preparation of financial statements.</w:t>
      </w:r>
    </w:p>
    <w:p w14:paraId="269DAEB6" w14:textId="77777777" w:rsidR="00B204B7" w:rsidRPr="000E18E5" w:rsidRDefault="00B204B7" w:rsidP="00B204B7">
      <w:pPr>
        <w:jc w:val="both"/>
        <w:rPr>
          <w:rFonts w:ascii="Cambria" w:hAnsi="Cambria"/>
          <w:sz w:val="20"/>
          <w:szCs w:val="20"/>
          <w:lang w:val="en-GB" w:eastAsia="en-GB"/>
        </w:rPr>
      </w:pPr>
    </w:p>
    <w:p w14:paraId="0A4435BE" w14:textId="77777777" w:rsidR="00B204B7" w:rsidRPr="000E18E5" w:rsidRDefault="00B204B7" w:rsidP="00B204B7">
      <w:pPr>
        <w:jc w:val="both"/>
        <w:rPr>
          <w:rFonts w:ascii="Cambria" w:hAnsi="Cambria"/>
          <w:b/>
          <w:bCs/>
          <w:sz w:val="20"/>
          <w:szCs w:val="20"/>
          <w:lang w:val="en-GB" w:eastAsia="en-GB"/>
        </w:rPr>
      </w:pPr>
      <w:r w:rsidRPr="000E18E5">
        <w:rPr>
          <w:rFonts w:ascii="Cambria" w:hAnsi="Cambria"/>
          <w:b/>
          <w:bCs/>
          <w:sz w:val="20"/>
          <w:szCs w:val="20"/>
          <w:lang w:val="en-GB" w:eastAsia="en-GB"/>
        </w:rPr>
        <w:t>Second Joint Venture</w:t>
      </w:r>
    </w:p>
    <w:p w14:paraId="75CE6148" w14:textId="77777777" w:rsidR="00B204B7" w:rsidRPr="000E18E5" w:rsidRDefault="00B204B7" w:rsidP="00B204B7">
      <w:pPr>
        <w:jc w:val="both"/>
        <w:rPr>
          <w:rFonts w:ascii="Cambria" w:hAnsi="Cambria"/>
          <w:b/>
          <w:sz w:val="20"/>
          <w:szCs w:val="20"/>
          <w:lang w:val="en-GB" w:eastAsia="en-GB"/>
        </w:rPr>
      </w:pPr>
      <w:r w:rsidRPr="000E18E5">
        <w:rPr>
          <w:rFonts w:ascii="Cambria" w:hAnsi="Cambria"/>
          <w:sz w:val="20"/>
          <w:szCs w:val="20"/>
          <w:lang w:val="en-GB" w:eastAsia="en-GB"/>
        </w:rPr>
        <w:t>Means VGP European Logistics 2 S.à r.l., the 50:50 joint venture between VGP and Allianz.</w:t>
      </w:r>
    </w:p>
    <w:p w14:paraId="09770E41" w14:textId="77777777" w:rsidR="00B204B7" w:rsidRPr="000E18E5" w:rsidRDefault="00B204B7" w:rsidP="00B204B7">
      <w:pPr>
        <w:jc w:val="both"/>
        <w:rPr>
          <w:rFonts w:ascii="Cambria" w:hAnsi="Cambria"/>
          <w:sz w:val="20"/>
          <w:szCs w:val="20"/>
          <w:lang w:val="en-GB" w:eastAsia="en-GB"/>
        </w:rPr>
      </w:pPr>
    </w:p>
    <w:p w14:paraId="376A9A46"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VGP European Logistics or VGP European Logistics joint venture</w:t>
      </w:r>
    </w:p>
    <w:p w14:paraId="0FAD2DEC" w14:textId="77777777" w:rsidR="00B204B7" w:rsidRPr="000E18E5" w:rsidRDefault="00B204B7" w:rsidP="00B204B7">
      <w:pPr>
        <w:jc w:val="both"/>
        <w:rPr>
          <w:rFonts w:ascii="Cambria" w:hAnsi="Cambria"/>
          <w:b/>
          <w:sz w:val="20"/>
          <w:szCs w:val="20"/>
          <w:lang w:val="en-GB" w:eastAsia="en-GB"/>
        </w:rPr>
      </w:pPr>
      <w:r w:rsidRPr="000E18E5">
        <w:rPr>
          <w:rFonts w:ascii="Cambria" w:hAnsi="Cambria"/>
          <w:sz w:val="20"/>
          <w:szCs w:val="20"/>
          <w:lang w:val="en-GB" w:eastAsia="en-GB"/>
        </w:rPr>
        <w:t>Means the First Joint Venture.</w:t>
      </w:r>
    </w:p>
    <w:p w14:paraId="01C77CF2" w14:textId="77777777" w:rsidR="00B204B7" w:rsidRPr="000E18E5" w:rsidRDefault="00B204B7" w:rsidP="00B204B7">
      <w:pPr>
        <w:jc w:val="both"/>
        <w:rPr>
          <w:rFonts w:ascii="Cambria" w:hAnsi="Cambria"/>
          <w:sz w:val="20"/>
          <w:szCs w:val="20"/>
          <w:lang w:val="en-GB" w:eastAsia="en-GB"/>
        </w:rPr>
      </w:pPr>
    </w:p>
    <w:p w14:paraId="5D110AF5"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VGP European Logistics 2 or VGP European Logistics 2 joint venture</w:t>
      </w:r>
    </w:p>
    <w:p w14:paraId="71DE37F0" w14:textId="77777777" w:rsidR="00B204B7" w:rsidRPr="000E18E5" w:rsidRDefault="00B204B7" w:rsidP="00B204B7">
      <w:pPr>
        <w:jc w:val="both"/>
        <w:rPr>
          <w:rFonts w:ascii="Cambria" w:hAnsi="Cambria"/>
          <w:b/>
          <w:sz w:val="20"/>
          <w:szCs w:val="20"/>
          <w:lang w:val="en-GB" w:eastAsia="en-GB"/>
        </w:rPr>
      </w:pPr>
      <w:r w:rsidRPr="000E18E5">
        <w:rPr>
          <w:rFonts w:ascii="Cambria" w:hAnsi="Cambria"/>
          <w:sz w:val="20"/>
          <w:szCs w:val="20"/>
          <w:lang w:val="en-GB" w:eastAsia="en-GB"/>
        </w:rPr>
        <w:t>Means the Second Joint Venture.</w:t>
      </w:r>
    </w:p>
    <w:p w14:paraId="7514E859" w14:textId="77777777" w:rsidR="00B204B7" w:rsidRPr="000E18E5" w:rsidRDefault="00B204B7" w:rsidP="00B204B7">
      <w:pPr>
        <w:jc w:val="both"/>
        <w:rPr>
          <w:rFonts w:ascii="Cambria" w:hAnsi="Cambria"/>
          <w:sz w:val="20"/>
          <w:szCs w:val="20"/>
          <w:lang w:val="en-GB" w:eastAsia="en-GB"/>
        </w:rPr>
      </w:pPr>
    </w:p>
    <w:p w14:paraId="3E228968"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VGP Park Moerdijk</w:t>
      </w:r>
    </w:p>
    <w:p w14:paraId="4DFE23FC" w14:textId="77777777" w:rsidR="00B204B7" w:rsidRPr="000E18E5" w:rsidRDefault="00B204B7" w:rsidP="00B204B7">
      <w:pPr>
        <w:jc w:val="both"/>
        <w:rPr>
          <w:rFonts w:ascii="Cambria" w:hAnsi="Cambria"/>
          <w:b/>
          <w:sz w:val="20"/>
          <w:szCs w:val="20"/>
          <w:lang w:val="en-GB" w:eastAsia="en-GB"/>
        </w:rPr>
      </w:pPr>
      <w:r w:rsidRPr="000E18E5">
        <w:rPr>
          <w:rFonts w:ascii="Cambria" w:hAnsi="Cambria"/>
          <w:sz w:val="20"/>
          <w:szCs w:val="20"/>
          <w:lang w:val="en-GB" w:eastAsia="en-GB"/>
        </w:rPr>
        <w:t>Means the LPM Joint Venture.</w:t>
      </w:r>
    </w:p>
    <w:p w14:paraId="29B76625" w14:textId="77777777" w:rsidR="00B204B7" w:rsidRPr="000E18E5" w:rsidRDefault="00B204B7" w:rsidP="00B204B7">
      <w:pPr>
        <w:jc w:val="both"/>
        <w:rPr>
          <w:rFonts w:ascii="Cambria" w:hAnsi="Cambria"/>
          <w:sz w:val="20"/>
          <w:szCs w:val="20"/>
          <w:lang w:val="en-GB" w:eastAsia="en-GB"/>
        </w:rPr>
      </w:pPr>
    </w:p>
    <w:p w14:paraId="7BD66CFC" w14:textId="77777777" w:rsidR="00B204B7" w:rsidRPr="000D493C" w:rsidRDefault="00B204B7" w:rsidP="00B204B7">
      <w:pPr>
        <w:jc w:val="both"/>
        <w:rPr>
          <w:rFonts w:ascii="Cambria" w:hAnsi="Cambria"/>
          <w:b/>
          <w:sz w:val="20"/>
          <w:szCs w:val="20"/>
          <w:lang w:val="de-DE" w:eastAsia="en-GB"/>
        </w:rPr>
      </w:pPr>
      <w:r w:rsidRPr="000D493C">
        <w:rPr>
          <w:rFonts w:ascii="Cambria" w:hAnsi="Cambria"/>
          <w:b/>
          <w:sz w:val="20"/>
          <w:szCs w:val="20"/>
          <w:lang w:val="de-DE" w:eastAsia="en-GB"/>
        </w:rPr>
        <w:t>VGP Park München or VGP Park München joint venture</w:t>
      </w:r>
    </w:p>
    <w:p w14:paraId="6C1FEDB0"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Means the Third Joint Venture.</w:t>
      </w:r>
    </w:p>
    <w:p w14:paraId="1FEE79BE" w14:textId="77777777" w:rsidR="00B204B7" w:rsidRPr="000E18E5" w:rsidRDefault="00B204B7" w:rsidP="00B204B7">
      <w:pPr>
        <w:jc w:val="both"/>
        <w:rPr>
          <w:rFonts w:ascii="Cambria" w:hAnsi="Cambria"/>
          <w:b/>
          <w:sz w:val="20"/>
          <w:szCs w:val="20"/>
          <w:lang w:val="en-GB" w:eastAsia="en-GB"/>
        </w:rPr>
      </w:pPr>
    </w:p>
    <w:p w14:paraId="1AC12ACB" w14:textId="77777777" w:rsidR="00B204B7" w:rsidRPr="000E18E5" w:rsidRDefault="00B204B7" w:rsidP="00B204B7">
      <w:pPr>
        <w:jc w:val="both"/>
        <w:rPr>
          <w:rFonts w:ascii="Cambria" w:hAnsi="Cambria"/>
          <w:b/>
          <w:bCs/>
          <w:sz w:val="20"/>
          <w:szCs w:val="20"/>
          <w:lang w:val="en-GB" w:eastAsia="en-GB"/>
        </w:rPr>
      </w:pPr>
      <w:r w:rsidRPr="000E18E5">
        <w:rPr>
          <w:rFonts w:ascii="Cambria" w:hAnsi="Cambria"/>
          <w:b/>
          <w:bCs/>
          <w:sz w:val="20"/>
          <w:szCs w:val="20"/>
          <w:lang w:val="en-GB" w:eastAsia="en-GB"/>
        </w:rPr>
        <w:t>Joint Ventures</w:t>
      </w:r>
    </w:p>
    <w:p w14:paraId="7F936D22"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M</w:t>
      </w:r>
      <w:r w:rsidRPr="000E18E5">
        <w:rPr>
          <w:rFonts w:ascii="Cambria" w:hAnsi="Cambria" w:cs="Calibri"/>
          <w:kern w:val="20"/>
          <w:sz w:val="20"/>
          <w:lang w:val="en-GB"/>
        </w:rPr>
        <w:t>eans either and each of (i) the First Joint Venture; (ii) the Second Joint Venture, (iii) the Third Joint Venture; and (iv) the LPM Joint Venture.</w:t>
      </w:r>
    </w:p>
    <w:p w14:paraId="55CEA4D1" w14:textId="77777777" w:rsidR="00B204B7" w:rsidRPr="000E18E5" w:rsidRDefault="00B204B7" w:rsidP="00B204B7">
      <w:pPr>
        <w:jc w:val="both"/>
        <w:rPr>
          <w:rFonts w:ascii="Cambria" w:hAnsi="Cambria"/>
          <w:sz w:val="20"/>
          <w:szCs w:val="20"/>
          <w:lang w:val="en-GB" w:eastAsia="en-GB"/>
        </w:rPr>
      </w:pPr>
    </w:p>
    <w:p w14:paraId="7395BC51" w14:textId="77777777" w:rsidR="00B204B7" w:rsidRPr="000E18E5" w:rsidRDefault="00B204B7" w:rsidP="00B204B7">
      <w:pPr>
        <w:jc w:val="both"/>
        <w:rPr>
          <w:rFonts w:ascii="Cambria" w:hAnsi="Cambria"/>
          <w:b/>
          <w:bCs/>
          <w:sz w:val="20"/>
          <w:szCs w:val="20"/>
          <w:lang w:val="en-GB" w:eastAsia="en-GB"/>
        </w:rPr>
      </w:pPr>
      <w:r w:rsidRPr="000E18E5">
        <w:rPr>
          <w:rFonts w:ascii="Cambria" w:hAnsi="Cambria"/>
          <w:b/>
          <w:bCs/>
          <w:sz w:val="20"/>
          <w:szCs w:val="20"/>
          <w:lang w:val="en-GB" w:eastAsia="en-GB"/>
        </w:rPr>
        <w:t>LPM Joint Venture or LPM</w:t>
      </w:r>
    </w:p>
    <w:p w14:paraId="526659D3"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Means LPM Holding B.V., the 50:50 joint venture between VGP and Roozen Landgoederen Beheer.</w:t>
      </w:r>
    </w:p>
    <w:p w14:paraId="3B90CACB" w14:textId="77777777" w:rsidR="00B204B7" w:rsidRPr="000E18E5" w:rsidRDefault="00B204B7" w:rsidP="00B204B7">
      <w:pPr>
        <w:jc w:val="both"/>
        <w:rPr>
          <w:rFonts w:ascii="Cambria" w:hAnsi="Cambria"/>
          <w:sz w:val="20"/>
          <w:szCs w:val="20"/>
          <w:lang w:val="en-GB" w:eastAsia="en-GB"/>
        </w:rPr>
      </w:pPr>
    </w:p>
    <w:p w14:paraId="3CC0B11A"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LPM JVA or LPM Joint Venture Agreement</w:t>
      </w:r>
    </w:p>
    <w:p w14:paraId="475706BD"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Means the joint venture agreement made between Roozen Landgoederen Beheer and VGP NV in relation to the LPM Joint Venture.</w:t>
      </w:r>
    </w:p>
    <w:p w14:paraId="70AA67C2" w14:textId="77777777" w:rsidR="00B204B7" w:rsidRPr="000E18E5" w:rsidRDefault="00B204B7" w:rsidP="00B204B7">
      <w:pPr>
        <w:jc w:val="both"/>
        <w:rPr>
          <w:rFonts w:ascii="Cambria" w:hAnsi="Cambria"/>
          <w:sz w:val="20"/>
          <w:szCs w:val="20"/>
          <w:lang w:val="en-GB" w:eastAsia="en-GB"/>
        </w:rPr>
      </w:pPr>
    </w:p>
    <w:p w14:paraId="545B7B48"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Lease expiry date</w:t>
      </w:r>
    </w:p>
    <w:p w14:paraId="54955218"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The date on which a lease can be cancelled.</w:t>
      </w:r>
    </w:p>
    <w:p w14:paraId="7F7B53DB" w14:textId="77777777" w:rsidR="00B204B7" w:rsidRPr="000E18E5" w:rsidRDefault="00B204B7" w:rsidP="00B204B7">
      <w:pPr>
        <w:jc w:val="both"/>
        <w:rPr>
          <w:rFonts w:ascii="Cambria" w:hAnsi="Cambria"/>
          <w:sz w:val="20"/>
          <w:szCs w:val="20"/>
          <w:lang w:val="en-GB" w:eastAsia="en-GB"/>
        </w:rPr>
      </w:pPr>
    </w:p>
    <w:p w14:paraId="394D0367" w14:textId="77777777" w:rsidR="00B204B7" w:rsidRPr="000E18E5" w:rsidRDefault="00B204B7" w:rsidP="00B204B7">
      <w:pPr>
        <w:rPr>
          <w:rFonts w:ascii="Cambria" w:hAnsi="Cambria"/>
          <w:b/>
          <w:sz w:val="20"/>
          <w:szCs w:val="20"/>
          <w:lang w:val="en-GB" w:eastAsia="en-GB"/>
        </w:rPr>
      </w:pPr>
      <w:r w:rsidRPr="000E18E5">
        <w:rPr>
          <w:rFonts w:ascii="Cambria" w:hAnsi="Cambria"/>
          <w:b/>
          <w:sz w:val="20"/>
          <w:szCs w:val="20"/>
          <w:lang w:val="en-GB" w:eastAsia="en-GB"/>
        </w:rPr>
        <w:t>Net asset value</w:t>
      </w:r>
    </w:p>
    <w:p w14:paraId="5A885039"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T</w:t>
      </w:r>
      <w:r w:rsidRPr="000E18E5">
        <w:rPr>
          <w:rFonts w:ascii="Cambria" w:hAnsi="Cambria"/>
          <w:sz w:val="20"/>
          <w:szCs w:val="20"/>
          <w:lang w:eastAsia="en-GB"/>
        </w:rPr>
        <w:t>he value of the total assets minus the value of the total liabilities.</w:t>
      </w:r>
    </w:p>
    <w:p w14:paraId="3A7A7153" w14:textId="77777777" w:rsidR="00B204B7" w:rsidRPr="000E18E5" w:rsidRDefault="00B204B7" w:rsidP="00B204B7">
      <w:pPr>
        <w:jc w:val="both"/>
        <w:rPr>
          <w:rFonts w:ascii="Cambria" w:hAnsi="Cambria"/>
          <w:sz w:val="20"/>
          <w:szCs w:val="20"/>
          <w:lang w:val="en-GB" w:eastAsia="en-GB"/>
        </w:rPr>
      </w:pPr>
    </w:p>
    <w:p w14:paraId="065A5619"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Net financial debt</w:t>
      </w:r>
    </w:p>
    <w:p w14:paraId="52A5A17F"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Total financial debt minus cash and cash equivalents.</w:t>
      </w:r>
    </w:p>
    <w:p w14:paraId="3731699E" w14:textId="77777777" w:rsidR="00B204B7" w:rsidRPr="000E18E5" w:rsidRDefault="00B204B7" w:rsidP="00B204B7">
      <w:pPr>
        <w:jc w:val="both"/>
        <w:rPr>
          <w:rFonts w:ascii="Cambria" w:hAnsi="Cambria"/>
          <w:sz w:val="20"/>
          <w:szCs w:val="20"/>
          <w:lang w:val="en-GB" w:eastAsia="en-GB"/>
        </w:rPr>
      </w:pPr>
    </w:p>
    <w:p w14:paraId="7DAD9C20"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Net Initial Yield</w:t>
      </w:r>
    </w:p>
    <w:p w14:paraId="084B6DA4"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 xml:space="preserve">Is the annualised rents generated by an asset, after the deduction of an estimate of annual recurring irrecoverable property outgoings, expressed as a percentage of the asset valuation (after notional purchaser’s costs). </w:t>
      </w:r>
    </w:p>
    <w:p w14:paraId="50B9E35A" w14:textId="77777777" w:rsidR="00B204B7" w:rsidRPr="000E18E5" w:rsidRDefault="00B204B7" w:rsidP="00B204B7">
      <w:pPr>
        <w:jc w:val="both"/>
        <w:rPr>
          <w:rFonts w:ascii="Cambria" w:hAnsi="Cambria"/>
          <w:sz w:val="20"/>
          <w:szCs w:val="20"/>
          <w:lang w:val="en-GB" w:eastAsia="en-GB"/>
        </w:rPr>
      </w:pPr>
    </w:p>
    <w:p w14:paraId="0653C512"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eastAsia="en-GB"/>
        </w:rPr>
        <w:t>O</w:t>
      </w:r>
      <w:r w:rsidRPr="000E18E5">
        <w:rPr>
          <w:rFonts w:ascii="Cambria" w:hAnsi="Cambria"/>
          <w:b/>
          <w:sz w:val="20"/>
          <w:szCs w:val="20"/>
          <w:lang w:val="en-GB" w:eastAsia="en-GB"/>
        </w:rPr>
        <w:t>ccupancy rate</w:t>
      </w:r>
    </w:p>
    <w:p w14:paraId="56BC010E"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 xml:space="preserve">The occupancy rate is calculated by dividing the total leased out lettable area (m²) by the total lettable area (m²) including any vacant area (m²). </w:t>
      </w:r>
    </w:p>
    <w:p w14:paraId="058154CD" w14:textId="77777777" w:rsidR="00B204B7" w:rsidRPr="000E18E5" w:rsidRDefault="00B204B7" w:rsidP="00B204B7">
      <w:pPr>
        <w:jc w:val="both"/>
        <w:rPr>
          <w:rFonts w:ascii="Cambria" w:hAnsi="Cambria"/>
          <w:sz w:val="20"/>
          <w:szCs w:val="20"/>
          <w:lang w:val="en-GB" w:eastAsia="en-GB"/>
        </w:rPr>
      </w:pPr>
    </w:p>
    <w:p w14:paraId="4D9EE05D" w14:textId="77777777" w:rsidR="00B204B7" w:rsidRPr="000E18E5" w:rsidRDefault="00B204B7" w:rsidP="00B204B7">
      <w:pPr>
        <w:jc w:val="both"/>
        <w:rPr>
          <w:rFonts w:ascii="Cambria" w:hAnsi="Cambria"/>
          <w:sz w:val="20"/>
          <w:szCs w:val="20"/>
          <w:lang w:val="en-GB" w:eastAsia="en-GB"/>
        </w:rPr>
      </w:pPr>
      <w:bookmarkStart w:id="11" w:name="_Hlk35502990"/>
      <w:r w:rsidRPr="000E18E5">
        <w:rPr>
          <w:rFonts w:ascii="Cambria" w:hAnsi="Cambria"/>
          <w:b/>
          <w:sz w:val="20"/>
          <w:szCs w:val="20"/>
          <w:lang w:val="en-GB" w:eastAsia="en-GB"/>
        </w:rPr>
        <w:t>Prime yield</w:t>
      </w:r>
    </w:p>
    <w:p w14:paraId="631229D9"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The ratio between the (initial) contractual rent of a purchased property and the acquisition value at a prime location.</w:t>
      </w:r>
    </w:p>
    <w:bookmarkEnd w:id="11"/>
    <w:p w14:paraId="4ADC5069" w14:textId="77777777" w:rsidR="00B204B7" w:rsidRPr="000E18E5" w:rsidRDefault="00B204B7" w:rsidP="00B204B7">
      <w:pPr>
        <w:jc w:val="both"/>
        <w:rPr>
          <w:rFonts w:ascii="Cambria" w:hAnsi="Cambria"/>
          <w:sz w:val="20"/>
          <w:szCs w:val="20"/>
          <w:lang w:val="en-GB" w:eastAsia="en-GB"/>
        </w:rPr>
      </w:pPr>
    </w:p>
    <w:p w14:paraId="0105992D"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 xml:space="preserve">Property portfolio </w:t>
      </w:r>
    </w:p>
    <w:p w14:paraId="4ED1FC55"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The property investments, including property for lease, property investments in development for lease, assets held for sale and development land.</w:t>
      </w:r>
    </w:p>
    <w:p w14:paraId="68CA306E" w14:textId="77777777" w:rsidR="00B204B7" w:rsidRPr="000E18E5" w:rsidRDefault="00B204B7" w:rsidP="00B204B7">
      <w:pPr>
        <w:jc w:val="both"/>
        <w:rPr>
          <w:rFonts w:ascii="Cambria" w:hAnsi="Cambria"/>
          <w:sz w:val="20"/>
          <w:szCs w:val="20"/>
          <w:lang w:val="en-GB" w:eastAsia="en-GB"/>
        </w:rPr>
      </w:pPr>
    </w:p>
    <w:p w14:paraId="2FB0D250"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Reversionary Yield</w:t>
      </w:r>
    </w:p>
    <w:p w14:paraId="2D81258C"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Is the anticipated yield, which the initial yield will rise to once the rent reaches the ERV and when the property is fully let. It is calculated by dividing the ERV by the valuation.</w:t>
      </w:r>
    </w:p>
    <w:p w14:paraId="4E8A4792" w14:textId="77777777" w:rsidR="00B204B7" w:rsidRPr="000E18E5" w:rsidRDefault="00B204B7" w:rsidP="00B204B7">
      <w:pPr>
        <w:jc w:val="both"/>
        <w:rPr>
          <w:rFonts w:ascii="Cambria" w:hAnsi="Cambria"/>
          <w:sz w:val="20"/>
          <w:szCs w:val="20"/>
          <w:lang w:val="en-GB" w:eastAsia="en-GB"/>
        </w:rPr>
      </w:pPr>
    </w:p>
    <w:p w14:paraId="29E89278" w14:textId="77777777" w:rsidR="00B204B7" w:rsidRPr="000E18E5" w:rsidRDefault="00B204B7" w:rsidP="00B204B7">
      <w:pPr>
        <w:jc w:val="both"/>
        <w:rPr>
          <w:rFonts w:ascii="Cambria" w:hAnsi="Cambria"/>
          <w:b/>
          <w:bCs/>
          <w:sz w:val="20"/>
          <w:szCs w:val="20"/>
          <w:lang w:val="en-GB" w:eastAsia="en-GB"/>
        </w:rPr>
      </w:pPr>
      <w:r w:rsidRPr="000E18E5">
        <w:rPr>
          <w:rFonts w:ascii="Cambria" w:hAnsi="Cambria"/>
          <w:b/>
          <w:bCs/>
          <w:sz w:val="20"/>
          <w:szCs w:val="20"/>
          <w:lang w:val="en-GB" w:eastAsia="en-GB"/>
        </w:rPr>
        <w:t>Roozen or Roozen Landgoederen Beheer</w:t>
      </w:r>
    </w:p>
    <w:p w14:paraId="5A47C4AF"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Means in relation to the LPM Joint Venture, Roozen Landgoederen Beheer B.V.</w:t>
      </w:r>
    </w:p>
    <w:p w14:paraId="0E51452B" w14:textId="77777777" w:rsidR="00B204B7" w:rsidRPr="000E18E5" w:rsidRDefault="00B204B7" w:rsidP="00B204B7">
      <w:pPr>
        <w:jc w:val="both"/>
        <w:rPr>
          <w:rFonts w:ascii="Cambria" w:hAnsi="Cambria"/>
          <w:sz w:val="20"/>
          <w:szCs w:val="20"/>
          <w:lang w:val="en-GB" w:eastAsia="en-GB"/>
        </w:rPr>
      </w:pPr>
    </w:p>
    <w:p w14:paraId="5ED7430F" w14:textId="77777777" w:rsidR="00B204B7" w:rsidRPr="000E18E5" w:rsidRDefault="00B204B7" w:rsidP="00B204B7">
      <w:pPr>
        <w:jc w:val="both"/>
        <w:rPr>
          <w:rFonts w:ascii="Cambria" w:hAnsi="Cambria"/>
          <w:b/>
          <w:bCs/>
          <w:sz w:val="20"/>
          <w:szCs w:val="20"/>
          <w:lang w:val="en-GB" w:eastAsia="en-GB"/>
        </w:rPr>
      </w:pPr>
      <w:r w:rsidRPr="000E18E5">
        <w:rPr>
          <w:rFonts w:ascii="Cambria" w:hAnsi="Cambria"/>
          <w:b/>
          <w:bCs/>
          <w:sz w:val="20"/>
          <w:szCs w:val="20"/>
          <w:lang w:val="en-GB" w:eastAsia="en-GB"/>
        </w:rPr>
        <w:t>Second Joint Venture</w:t>
      </w:r>
    </w:p>
    <w:p w14:paraId="03347862"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Means VGP European Logistics 2 S.à r.l., the 50:50 joint venture between VGP and Allianz.</w:t>
      </w:r>
    </w:p>
    <w:p w14:paraId="0EFB0A97" w14:textId="77777777" w:rsidR="00B204B7" w:rsidRPr="000E18E5" w:rsidRDefault="00B204B7" w:rsidP="00B204B7">
      <w:pPr>
        <w:jc w:val="both"/>
        <w:rPr>
          <w:rFonts w:ascii="Cambria" w:hAnsi="Cambria"/>
          <w:b/>
          <w:sz w:val="20"/>
          <w:szCs w:val="20"/>
          <w:lang w:val="en-GB" w:eastAsia="en-GB"/>
        </w:rPr>
      </w:pPr>
    </w:p>
    <w:p w14:paraId="4FD2052B" w14:textId="77777777" w:rsidR="00B204B7" w:rsidRPr="000E18E5" w:rsidRDefault="00B204B7" w:rsidP="00B204B7">
      <w:pPr>
        <w:jc w:val="both"/>
        <w:rPr>
          <w:rFonts w:ascii="Cambria" w:hAnsi="Cambria"/>
          <w:b/>
          <w:bCs/>
          <w:sz w:val="20"/>
          <w:szCs w:val="20"/>
          <w:lang w:val="en-GB" w:eastAsia="en-GB"/>
        </w:rPr>
      </w:pPr>
      <w:r w:rsidRPr="000E18E5">
        <w:rPr>
          <w:rFonts w:ascii="Cambria" w:hAnsi="Cambria"/>
          <w:b/>
          <w:bCs/>
          <w:sz w:val="20"/>
          <w:szCs w:val="20"/>
          <w:lang w:val="en-GB" w:eastAsia="en-GB"/>
        </w:rPr>
        <w:t>Third Joint Venture</w:t>
      </w:r>
    </w:p>
    <w:p w14:paraId="471D29F2" w14:textId="77777777" w:rsidR="00B204B7" w:rsidRPr="000E18E5" w:rsidRDefault="00B204B7" w:rsidP="00B204B7">
      <w:pPr>
        <w:jc w:val="both"/>
        <w:rPr>
          <w:rFonts w:ascii="Cambria" w:hAnsi="Cambria"/>
          <w:b/>
          <w:sz w:val="20"/>
          <w:szCs w:val="20"/>
          <w:lang w:val="en-GB" w:eastAsia="en-GB"/>
        </w:rPr>
      </w:pPr>
      <w:r w:rsidRPr="000E18E5">
        <w:rPr>
          <w:rFonts w:ascii="Cambria" w:hAnsi="Cambria"/>
          <w:sz w:val="20"/>
          <w:szCs w:val="20"/>
          <w:lang w:val="en-GB" w:eastAsia="en-GB"/>
        </w:rPr>
        <w:t>Means VGP Park München Gmbh, the 50:50 joint venture between VGP and Allianz.</w:t>
      </w:r>
    </w:p>
    <w:p w14:paraId="44DF1543" w14:textId="77777777" w:rsidR="00B204B7" w:rsidRPr="000E18E5" w:rsidRDefault="00B204B7" w:rsidP="00B204B7">
      <w:pPr>
        <w:jc w:val="both"/>
        <w:rPr>
          <w:rFonts w:ascii="Cambria" w:hAnsi="Cambria"/>
          <w:sz w:val="20"/>
          <w:szCs w:val="20"/>
          <w:lang w:val="en-GB" w:eastAsia="en-GB"/>
        </w:rPr>
      </w:pPr>
    </w:p>
    <w:p w14:paraId="3D3F77D8"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Weighted average term of financial debt</w:t>
      </w:r>
    </w:p>
    <w:p w14:paraId="46E55E67" w14:textId="77777777" w:rsidR="00B204B7" w:rsidRPr="000E18E5" w:rsidRDefault="00B204B7" w:rsidP="00B204B7">
      <w:pPr>
        <w:jc w:val="both"/>
        <w:rPr>
          <w:rFonts w:ascii="Cambria" w:hAnsi="Cambria"/>
          <w:color w:val="222222"/>
          <w:sz w:val="20"/>
          <w:szCs w:val="20"/>
          <w:lang w:val="en" w:eastAsia="en-GB"/>
        </w:rPr>
      </w:pPr>
      <w:r w:rsidRPr="000E18E5">
        <w:rPr>
          <w:rFonts w:ascii="Cambria" w:hAnsi="Cambria"/>
          <w:sz w:val="20"/>
          <w:szCs w:val="20"/>
          <w:lang w:val="en" w:eastAsia="en-GB"/>
        </w:rPr>
        <w:t>The weighted average term of financial debt is the sum of the current financial debt (loans and bonds) multiplied by</w:t>
      </w:r>
      <w:r w:rsidRPr="000E18E5">
        <w:rPr>
          <w:rFonts w:ascii="Cambria" w:hAnsi="Cambria"/>
          <w:color w:val="222222"/>
          <w:sz w:val="20"/>
          <w:szCs w:val="20"/>
          <w:lang w:val="en" w:eastAsia="en-GB"/>
        </w:rPr>
        <w:t xml:space="preserve"> the term remaining up to the final maturity of the respective loans and bonds divided by the total outstanding financial debt.</w:t>
      </w:r>
    </w:p>
    <w:p w14:paraId="68637373" w14:textId="77777777" w:rsidR="00B204B7" w:rsidRPr="000E18E5" w:rsidRDefault="00B204B7" w:rsidP="00B204B7">
      <w:pPr>
        <w:jc w:val="both"/>
        <w:rPr>
          <w:rFonts w:ascii="Cambria" w:hAnsi="Cambria"/>
          <w:color w:val="222222"/>
          <w:sz w:val="20"/>
          <w:szCs w:val="20"/>
          <w:lang w:val="en" w:eastAsia="en-GB"/>
        </w:rPr>
      </w:pPr>
    </w:p>
    <w:p w14:paraId="4A510168"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Weighted average term of the leases (“WAULT”)</w:t>
      </w:r>
    </w:p>
    <w:p w14:paraId="20AFCB93"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 w:eastAsia="en-GB"/>
        </w:rPr>
        <w:t>The weighted average term of leases is the sum of the (current rent and committed rent for each lease multiplied by the term remaining up to the final maturity of these leases) divided by the total current rent and committed rent of the portfolio</w:t>
      </w:r>
    </w:p>
    <w:p w14:paraId="1321833F" w14:textId="77777777" w:rsidR="00B204B7" w:rsidRPr="000E18E5" w:rsidRDefault="00B204B7" w:rsidP="00B204B7">
      <w:pPr>
        <w:jc w:val="both"/>
        <w:rPr>
          <w:rFonts w:ascii="Cambria" w:hAnsi="Cambria"/>
          <w:sz w:val="20"/>
          <w:szCs w:val="20"/>
          <w:lang w:val="en-GB" w:eastAsia="en-GB"/>
        </w:rPr>
      </w:pPr>
    </w:p>
    <w:p w14:paraId="07B4CE40" w14:textId="77777777" w:rsidR="00B204B7" w:rsidRPr="000E18E5" w:rsidRDefault="00B204B7" w:rsidP="00B204B7">
      <w:pPr>
        <w:jc w:val="both"/>
        <w:rPr>
          <w:rFonts w:ascii="Cambria" w:hAnsi="Cambria"/>
          <w:sz w:val="20"/>
          <w:szCs w:val="20"/>
          <w:lang w:val="en-GB" w:eastAsia="en-GB"/>
        </w:rPr>
      </w:pPr>
      <w:r w:rsidRPr="000E18E5">
        <w:rPr>
          <w:rFonts w:ascii="Cambria" w:hAnsi="Cambria"/>
          <w:b/>
          <w:sz w:val="20"/>
          <w:szCs w:val="20"/>
          <w:lang w:val="en-GB" w:eastAsia="en-GB"/>
        </w:rPr>
        <w:t>Weighted average yield</w:t>
      </w:r>
    </w:p>
    <w:p w14:paraId="3E590FDE"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The sum of the contractual rent of a property portfolio to the acquisition price of such property portfolio.</w:t>
      </w:r>
    </w:p>
    <w:p w14:paraId="79C28E56" w14:textId="77777777" w:rsidR="00B204B7" w:rsidRPr="000E18E5" w:rsidRDefault="00B204B7" w:rsidP="00B204B7">
      <w:pPr>
        <w:jc w:val="both"/>
        <w:rPr>
          <w:rFonts w:ascii="Cambria" w:hAnsi="Cambria"/>
          <w:sz w:val="20"/>
          <w:szCs w:val="20"/>
          <w:lang w:val="en-GB" w:eastAsia="en-GB"/>
        </w:rPr>
      </w:pPr>
    </w:p>
    <w:p w14:paraId="37DB7F84" w14:textId="77777777" w:rsidR="00B204B7" w:rsidRPr="000E18E5" w:rsidRDefault="00B204B7" w:rsidP="00B204B7">
      <w:pPr>
        <w:jc w:val="both"/>
        <w:rPr>
          <w:rFonts w:ascii="Cambria" w:hAnsi="Cambria"/>
          <w:b/>
          <w:sz w:val="20"/>
          <w:szCs w:val="20"/>
          <w:lang w:val="en-GB" w:eastAsia="en-GB"/>
        </w:rPr>
      </w:pPr>
      <w:r w:rsidRPr="000E18E5">
        <w:rPr>
          <w:rFonts w:ascii="Cambria" w:hAnsi="Cambria"/>
          <w:b/>
          <w:sz w:val="20"/>
          <w:szCs w:val="20"/>
          <w:lang w:val="en-GB" w:eastAsia="en-GB"/>
        </w:rPr>
        <w:t>Take-up</w:t>
      </w:r>
    </w:p>
    <w:p w14:paraId="7AB7B19B" w14:textId="77777777" w:rsidR="00B204B7" w:rsidRPr="000E18E5" w:rsidRDefault="00B204B7" w:rsidP="00B204B7">
      <w:pPr>
        <w:jc w:val="both"/>
        <w:rPr>
          <w:rFonts w:ascii="Cambria" w:hAnsi="Cambria"/>
          <w:sz w:val="20"/>
          <w:szCs w:val="20"/>
          <w:lang w:val="en-GB" w:eastAsia="en-GB"/>
        </w:rPr>
      </w:pPr>
      <w:r w:rsidRPr="000E18E5">
        <w:rPr>
          <w:rFonts w:ascii="Cambria" w:hAnsi="Cambria"/>
          <w:sz w:val="20"/>
          <w:szCs w:val="20"/>
          <w:lang w:val="en-GB" w:eastAsia="en-GB"/>
        </w:rPr>
        <w:t>Letting of rental spaces to users in the rental market during a specific period.</w:t>
      </w:r>
    </w:p>
    <w:p w14:paraId="74259286" w14:textId="77777777" w:rsidR="00B204B7" w:rsidRPr="0009052C" w:rsidRDefault="00B204B7" w:rsidP="00B204B7">
      <w:pPr>
        <w:widowControl w:val="0"/>
        <w:autoSpaceDE w:val="0"/>
        <w:autoSpaceDN w:val="0"/>
        <w:adjustRightInd w:val="0"/>
        <w:snapToGrid w:val="0"/>
        <w:rPr>
          <w:rFonts w:ascii="Cambria" w:hAnsi="Cambria" w:cs="Cambria"/>
          <w:sz w:val="16"/>
          <w:szCs w:val="16"/>
        </w:rPr>
      </w:pPr>
    </w:p>
    <w:p w14:paraId="60730B66" w14:textId="77777777" w:rsidR="00B204B7" w:rsidRPr="0009052C" w:rsidRDefault="00B204B7" w:rsidP="00B204B7">
      <w:pPr>
        <w:widowControl w:val="0"/>
        <w:autoSpaceDE w:val="0"/>
        <w:autoSpaceDN w:val="0"/>
        <w:adjustRightInd w:val="0"/>
        <w:snapToGrid w:val="0"/>
        <w:rPr>
          <w:rFonts w:ascii="Cambria" w:hAnsi="Cambria" w:cs="Cambria"/>
          <w:sz w:val="16"/>
          <w:szCs w:val="16"/>
        </w:rPr>
      </w:pPr>
      <w:r w:rsidRPr="0009052C">
        <w:rPr>
          <w:rFonts w:ascii="Cambria" w:hAnsi="Cambria" w:cs="Cambria"/>
          <w:sz w:val="16"/>
          <w:szCs w:val="16"/>
        </w:rPr>
        <w:br w:type="page"/>
      </w:r>
    </w:p>
    <w:p w14:paraId="38893779" w14:textId="77777777" w:rsidR="00B204B7" w:rsidRPr="0009052C" w:rsidRDefault="00B204B7" w:rsidP="00B204B7">
      <w:pPr>
        <w:jc w:val="both"/>
        <w:rPr>
          <w:rFonts w:ascii="Cambria" w:hAnsi="Cambria"/>
          <w:sz w:val="20"/>
          <w:szCs w:val="20"/>
        </w:rPr>
      </w:pPr>
    </w:p>
    <w:p w14:paraId="0321FA9F" w14:textId="77777777" w:rsidR="00B204B7" w:rsidRPr="0009052C" w:rsidRDefault="00B204B7" w:rsidP="00B204B7">
      <w:pPr>
        <w:autoSpaceDE w:val="0"/>
        <w:autoSpaceDN w:val="0"/>
        <w:adjustRightInd w:val="0"/>
        <w:ind w:left="1531" w:hanging="1531"/>
        <w:rPr>
          <w:rFonts w:ascii="Cambria" w:hAnsi="Cambria" w:cs="Univers 45 Light"/>
          <w:b/>
          <w:bCs/>
          <w:kern w:val="20"/>
          <w:lang w:eastAsia="en-NZ"/>
        </w:rPr>
      </w:pPr>
      <w:r w:rsidRPr="0009052C">
        <w:rPr>
          <w:rFonts w:ascii="Cambria" w:hAnsi="Cambria" w:cs="Univers 45 Light"/>
          <w:b/>
          <w:bCs/>
          <w:kern w:val="20"/>
          <w:lang w:eastAsia="en-NZ"/>
        </w:rPr>
        <w:t>STATEMENT ON THE INTERIM FINANCIAL REPORT</w:t>
      </w:r>
    </w:p>
    <w:p w14:paraId="49985B2F" w14:textId="77777777" w:rsidR="00B204B7" w:rsidRPr="0009052C" w:rsidRDefault="00B204B7" w:rsidP="00B204B7">
      <w:pPr>
        <w:jc w:val="both"/>
        <w:rPr>
          <w:rFonts w:ascii="Cambria" w:hAnsi="Cambria"/>
          <w:sz w:val="20"/>
          <w:szCs w:val="20"/>
        </w:rPr>
      </w:pPr>
    </w:p>
    <w:p w14:paraId="74EF0778" w14:textId="77777777" w:rsidR="00B204B7" w:rsidRPr="0009052C" w:rsidRDefault="00B204B7" w:rsidP="00B204B7">
      <w:pPr>
        <w:jc w:val="both"/>
        <w:rPr>
          <w:rFonts w:ascii="Cambria" w:hAnsi="Cambria"/>
          <w:sz w:val="20"/>
          <w:szCs w:val="20"/>
        </w:rPr>
      </w:pPr>
    </w:p>
    <w:p w14:paraId="10FE7EEF" w14:textId="77777777" w:rsidR="00B204B7" w:rsidRPr="0009052C" w:rsidRDefault="00B204B7" w:rsidP="00B204B7">
      <w:pPr>
        <w:widowControl w:val="0"/>
        <w:autoSpaceDE w:val="0"/>
        <w:autoSpaceDN w:val="0"/>
        <w:adjustRightInd w:val="0"/>
        <w:snapToGrid w:val="0"/>
        <w:spacing w:after="240"/>
        <w:ind w:left="284" w:hanging="284"/>
        <w:jc w:val="both"/>
        <w:rPr>
          <w:rFonts w:ascii="Cambria" w:hAnsi="Cambria"/>
          <w:sz w:val="20"/>
          <w:szCs w:val="20"/>
        </w:rPr>
      </w:pPr>
      <w:r w:rsidRPr="0009052C">
        <w:rPr>
          <w:rFonts w:ascii="Cambria" w:hAnsi="Cambria"/>
          <w:sz w:val="20"/>
          <w:szCs w:val="20"/>
        </w:rPr>
        <w:t>The undersigned declare that, to the best of their knowledge:</w:t>
      </w:r>
    </w:p>
    <w:p w14:paraId="0E583F83" w14:textId="77777777" w:rsidR="00B204B7" w:rsidRPr="0009052C" w:rsidRDefault="00B204B7" w:rsidP="00B204B7">
      <w:pPr>
        <w:numPr>
          <w:ilvl w:val="0"/>
          <w:numId w:val="86"/>
        </w:numPr>
        <w:tabs>
          <w:tab w:val="left" w:pos="540"/>
        </w:tabs>
        <w:spacing w:after="120" w:line="290" w:lineRule="auto"/>
        <w:ind w:left="540" w:hanging="540"/>
        <w:jc w:val="both"/>
        <w:rPr>
          <w:rFonts w:ascii="Cambria" w:hAnsi="Cambria"/>
          <w:sz w:val="20"/>
          <w:szCs w:val="20"/>
          <w:lang w:eastAsia="nl-NL"/>
        </w:rPr>
      </w:pPr>
      <w:r w:rsidRPr="0009052C">
        <w:rPr>
          <w:rFonts w:ascii="Cambria" w:hAnsi="Cambria"/>
          <w:sz w:val="20"/>
          <w:szCs w:val="20"/>
          <w:lang w:eastAsia="nl-NL"/>
        </w:rPr>
        <w:t>the condensed interim financial statements of VGP NV and its subsidiaries as of 30 June 202</w:t>
      </w:r>
      <w:r>
        <w:rPr>
          <w:rFonts w:ascii="Cambria" w:hAnsi="Cambria"/>
          <w:sz w:val="20"/>
          <w:szCs w:val="20"/>
          <w:lang w:eastAsia="nl-NL"/>
        </w:rPr>
        <w:t>1</w:t>
      </w:r>
      <w:r w:rsidRPr="0009052C">
        <w:rPr>
          <w:rFonts w:ascii="Cambria" w:hAnsi="Cambria"/>
          <w:sz w:val="20"/>
          <w:szCs w:val="20"/>
          <w:lang w:eastAsia="nl-NL"/>
        </w:rPr>
        <w:t xml:space="preserve"> have been prepared in accordance with the International Financial Reporting Standards, and give a true and fair view of the consolidated assets and liabilities, financial position and consolidated results of the company and of its subsidiaries included in the consolidation for the six month period.</w:t>
      </w:r>
    </w:p>
    <w:p w14:paraId="6A895044" w14:textId="77777777" w:rsidR="00B204B7" w:rsidRPr="0009052C" w:rsidRDefault="00B204B7" w:rsidP="00B204B7">
      <w:pPr>
        <w:numPr>
          <w:ilvl w:val="0"/>
          <w:numId w:val="86"/>
        </w:numPr>
        <w:tabs>
          <w:tab w:val="left" w:pos="540"/>
        </w:tabs>
        <w:spacing w:line="290" w:lineRule="auto"/>
        <w:ind w:left="540" w:hanging="540"/>
        <w:jc w:val="both"/>
        <w:rPr>
          <w:rFonts w:ascii="Cambria" w:hAnsi="Cambria"/>
          <w:sz w:val="20"/>
          <w:szCs w:val="20"/>
          <w:lang w:eastAsia="nl-NL"/>
        </w:rPr>
      </w:pPr>
      <w:r w:rsidRPr="0009052C">
        <w:rPr>
          <w:rFonts w:ascii="Cambria" w:hAnsi="Cambria"/>
          <w:sz w:val="20"/>
          <w:szCs w:val="20"/>
          <w:lang w:eastAsia="nl-NL"/>
        </w:rPr>
        <w:t>the interim financial management report, in all material respect, gives a true and fair view of all important events and significant transactions with related parties that have occurred in the first six month period and their effects on the interim financial statements, as well as an overview of the most significant risks and uncertainties we are confronted with for the remaining six months of the financial year.</w:t>
      </w:r>
    </w:p>
    <w:p w14:paraId="30D92C14" w14:textId="77777777" w:rsidR="00B204B7" w:rsidRPr="0009052C" w:rsidRDefault="00B204B7" w:rsidP="00B204B7">
      <w:pPr>
        <w:spacing w:line="240" w:lineRule="exact"/>
        <w:rPr>
          <w:rFonts w:ascii="Cambria" w:hAnsi="Cambria"/>
          <w:sz w:val="20"/>
          <w:szCs w:val="20"/>
        </w:rPr>
      </w:pPr>
      <w:r w:rsidRPr="0056588F">
        <w:rPr>
          <w:rFonts w:ascii="Cambria" w:hAnsi="Cambria"/>
          <w:noProof/>
          <w:sz w:val="20"/>
          <w:szCs w:val="20"/>
          <w:lang w:val="nl-NL" w:eastAsia="en-GB"/>
        </w:rPr>
        <w:drawing>
          <wp:anchor distT="0" distB="0" distL="114300" distR="114300" simplePos="0" relativeHeight="251663362" behindDoc="0" locked="0" layoutInCell="1" allowOverlap="1" wp14:anchorId="26AD99C3" wp14:editId="6CF087C2">
            <wp:simplePos x="0" y="0"/>
            <wp:positionH relativeFrom="column">
              <wp:posOffset>3584575</wp:posOffset>
            </wp:positionH>
            <wp:positionV relativeFrom="paragraph">
              <wp:posOffset>127635</wp:posOffset>
            </wp:positionV>
            <wp:extent cx="1511300" cy="8382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13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88F">
        <w:rPr>
          <w:rFonts w:ascii="Cambria" w:hAnsi="Cambria"/>
          <w:noProof/>
          <w:sz w:val="20"/>
          <w:szCs w:val="20"/>
          <w:lang w:val="nl-NL" w:eastAsia="en-GB"/>
        </w:rPr>
        <w:drawing>
          <wp:anchor distT="0" distB="0" distL="114300" distR="114300" simplePos="0" relativeHeight="251662338" behindDoc="0" locked="0" layoutInCell="1" allowOverlap="1" wp14:anchorId="629506F9" wp14:editId="0A397512">
            <wp:simplePos x="0" y="0"/>
            <wp:positionH relativeFrom="column">
              <wp:posOffset>-133350</wp:posOffset>
            </wp:positionH>
            <wp:positionV relativeFrom="paragraph">
              <wp:posOffset>154940</wp:posOffset>
            </wp:positionV>
            <wp:extent cx="2317115" cy="838200"/>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1711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CB9E9" w14:textId="77777777" w:rsidR="00B204B7" w:rsidRPr="0009052C" w:rsidRDefault="00B204B7" w:rsidP="00B204B7">
      <w:pPr>
        <w:widowControl w:val="0"/>
        <w:autoSpaceDE w:val="0"/>
        <w:autoSpaceDN w:val="0"/>
        <w:adjustRightInd w:val="0"/>
        <w:snapToGrid w:val="0"/>
        <w:ind w:left="284" w:hanging="284"/>
        <w:jc w:val="both"/>
        <w:rPr>
          <w:rFonts w:ascii="Cambria" w:hAnsi="Cambria"/>
          <w:sz w:val="20"/>
          <w:szCs w:val="20"/>
        </w:rPr>
      </w:pPr>
    </w:p>
    <w:p w14:paraId="49F4CD6D" w14:textId="77777777" w:rsidR="00B204B7" w:rsidRPr="0009052C" w:rsidRDefault="00B204B7" w:rsidP="00B204B7">
      <w:pPr>
        <w:widowControl w:val="0"/>
        <w:autoSpaceDE w:val="0"/>
        <w:autoSpaceDN w:val="0"/>
        <w:adjustRightInd w:val="0"/>
        <w:snapToGrid w:val="0"/>
        <w:ind w:left="284" w:hanging="284"/>
        <w:jc w:val="both"/>
        <w:rPr>
          <w:rFonts w:ascii="Cambria" w:hAnsi="Cambria"/>
          <w:sz w:val="20"/>
          <w:szCs w:val="20"/>
        </w:rPr>
      </w:pPr>
    </w:p>
    <w:p w14:paraId="4F79A7C3" w14:textId="77777777" w:rsidR="00B204B7" w:rsidRPr="0009052C" w:rsidRDefault="00B204B7" w:rsidP="00B204B7">
      <w:pPr>
        <w:jc w:val="both"/>
        <w:rPr>
          <w:rFonts w:ascii="Cambria" w:hAnsi="Cambria"/>
          <w:sz w:val="20"/>
          <w:szCs w:val="20"/>
          <w:lang w:eastAsia="en-GB"/>
        </w:rPr>
      </w:pPr>
    </w:p>
    <w:p w14:paraId="0925C387" w14:textId="77777777" w:rsidR="00B204B7" w:rsidRDefault="00B204B7" w:rsidP="00B204B7">
      <w:pPr>
        <w:ind w:left="5670" w:hanging="5670"/>
        <w:jc w:val="both"/>
        <w:rPr>
          <w:rFonts w:ascii="Cambria" w:hAnsi="Cambria"/>
          <w:sz w:val="20"/>
          <w:szCs w:val="20"/>
          <w:lang w:eastAsia="en-GB"/>
        </w:rPr>
      </w:pPr>
      <w:r w:rsidRPr="0009052C">
        <w:rPr>
          <w:rFonts w:ascii="Cambria" w:hAnsi="Cambria"/>
          <w:sz w:val="20"/>
          <w:szCs w:val="20"/>
          <w:lang w:eastAsia="en-GB"/>
        </w:rPr>
        <w:t xml:space="preserve"> </w:t>
      </w:r>
    </w:p>
    <w:p w14:paraId="08CAC3CD" w14:textId="77777777" w:rsidR="00B204B7" w:rsidRDefault="00B204B7" w:rsidP="00B204B7">
      <w:pPr>
        <w:ind w:left="5670" w:hanging="5670"/>
        <w:jc w:val="both"/>
        <w:rPr>
          <w:rFonts w:ascii="Cambria" w:hAnsi="Cambria"/>
          <w:sz w:val="20"/>
          <w:szCs w:val="20"/>
          <w:lang w:eastAsia="en-GB"/>
        </w:rPr>
      </w:pPr>
    </w:p>
    <w:p w14:paraId="65C633F6" w14:textId="77777777" w:rsidR="00B204B7" w:rsidRPr="0009052C" w:rsidRDefault="00B204B7" w:rsidP="00B204B7">
      <w:pPr>
        <w:ind w:left="5670" w:hanging="5670"/>
        <w:jc w:val="both"/>
        <w:rPr>
          <w:rFonts w:ascii="Cambria" w:hAnsi="Cambria"/>
          <w:sz w:val="20"/>
          <w:szCs w:val="20"/>
          <w:lang w:eastAsia="en-GB"/>
        </w:rPr>
      </w:pPr>
      <w:r w:rsidRPr="0009052C">
        <w:rPr>
          <w:rFonts w:ascii="Cambria" w:hAnsi="Cambria"/>
          <w:sz w:val="20"/>
          <w:szCs w:val="20"/>
          <w:lang w:eastAsia="en-GB"/>
        </w:rPr>
        <w:tab/>
      </w:r>
    </w:p>
    <w:p w14:paraId="7FC44FD0" w14:textId="77777777" w:rsidR="00B204B7" w:rsidRPr="0009052C" w:rsidRDefault="00B204B7" w:rsidP="00B204B7">
      <w:pPr>
        <w:widowControl w:val="0"/>
        <w:tabs>
          <w:tab w:val="left" w:pos="5670"/>
        </w:tabs>
        <w:autoSpaceDE w:val="0"/>
        <w:autoSpaceDN w:val="0"/>
        <w:adjustRightInd w:val="0"/>
        <w:snapToGrid w:val="0"/>
        <w:ind w:left="284" w:hanging="284"/>
        <w:jc w:val="both"/>
        <w:rPr>
          <w:rFonts w:ascii="Cambria" w:hAnsi="Cambria"/>
          <w:sz w:val="20"/>
          <w:szCs w:val="20"/>
        </w:rPr>
      </w:pPr>
      <w:r w:rsidRPr="0009052C">
        <w:rPr>
          <w:rFonts w:ascii="Cambria" w:hAnsi="Cambria"/>
          <w:sz w:val="20"/>
          <w:szCs w:val="20"/>
        </w:rPr>
        <w:t>Jan Van Geet</w:t>
      </w:r>
      <w:r w:rsidRPr="0009052C">
        <w:rPr>
          <w:rFonts w:ascii="Cambria" w:hAnsi="Cambria"/>
          <w:sz w:val="20"/>
          <w:szCs w:val="20"/>
        </w:rPr>
        <w:tab/>
        <w:t>Dirk Stoop</w:t>
      </w:r>
    </w:p>
    <w:p w14:paraId="2936CA89" w14:textId="77777777" w:rsidR="00B204B7" w:rsidRPr="0009052C" w:rsidRDefault="00B204B7" w:rsidP="00B204B7">
      <w:pPr>
        <w:widowControl w:val="0"/>
        <w:tabs>
          <w:tab w:val="left" w:pos="5670"/>
        </w:tabs>
        <w:autoSpaceDE w:val="0"/>
        <w:autoSpaceDN w:val="0"/>
        <w:adjustRightInd w:val="0"/>
        <w:snapToGrid w:val="0"/>
        <w:ind w:left="284" w:hanging="284"/>
        <w:jc w:val="both"/>
        <w:rPr>
          <w:rFonts w:ascii="Cambria" w:hAnsi="Cambria"/>
          <w:sz w:val="20"/>
          <w:szCs w:val="20"/>
        </w:rPr>
      </w:pPr>
      <w:r w:rsidRPr="0009052C">
        <w:rPr>
          <w:rFonts w:ascii="Cambria" w:hAnsi="Cambria"/>
          <w:sz w:val="20"/>
          <w:szCs w:val="20"/>
        </w:rPr>
        <w:t>as permanent representative of</w:t>
      </w:r>
      <w:r w:rsidRPr="0009052C">
        <w:rPr>
          <w:rFonts w:ascii="Cambria" w:hAnsi="Cambria"/>
          <w:sz w:val="20"/>
          <w:szCs w:val="20"/>
        </w:rPr>
        <w:tab/>
        <w:t>as permanent representative of</w:t>
      </w:r>
    </w:p>
    <w:p w14:paraId="3604B9DE" w14:textId="77777777" w:rsidR="00B204B7" w:rsidRPr="0009052C" w:rsidRDefault="00B204B7" w:rsidP="00B204B7">
      <w:pPr>
        <w:widowControl w:val="0"/>
        <w:tabs>
          <w:tab w:val="left" w:pos="5670"/>
        </w:tabs>
        <w:autoSpaceDE w:val="0"/>
        <w:autoSpaceDN w:val="0"/>
        <w:adjustRightInd w:val="0"/>
        <w:snapToGrid w:val="0"/>
        <w:ind w:left="284" w:hanging="284"/>
        <w:jc w:val="both"/>
        <w:rPr>
          <w:rFonts w:ascii="Cambria" w:hAnsi="Cambria"/>
          <w:sz w:val="20"/>
          <w:szCs w:val="20"/>
          <w:lang w:val="nl-NL"/>
        </w:rPr>
      </w:pPr>
      <w:r w:rsidRPr="0009052C">
        <w:rPr>
          <w:rFonts w:ascii="Cambria" w:hAnsi="Cambria"/>
          <w:sz w:val="20"/>
          <w:szCs w:val="20"/>
          <w:lang w:val="nl-NL"/>
        </w:rPr>
        <w:t>Jan Van Geet s,r,o,</w:t>
      </w:r>
      <w:r w:rsidRPr="0009052C">
        <w:rPr>
          <w:rFonts w:ascii="Cambria" w:hAnsi="Cambria"/>
          <w:sz w:val="20"/>
          <w:szCs w:val="20"/>
          <w:lang w:val="nl-NL"/>
        </w:rPr>
        <w:tab/>
        <w:t>Dirk Stoop BVBA</w:t>
      </w:r>
    </w:p>
    <w:p w14:paraId="6E5B5A27" w14:textId="77777777" w:rsidR="00B204B7" w:rsidRPr="0009052C" w:rsidRDefault="00B204B7" w:rsidP="00B204B7">
      <w:pPr>
        <w:widowControl w:val="0"/>
        <w:tabs>
          <w:tab w:val="left" w:pos="5670"/>
        </w:tabs>
        <w:autoSpaceDE w:val="0"/>
        <w:autoSpaceDN w:val="0"/>
        <w:adjustRightInd w:val="0"/>
        <w:snapToGrid w:val="0"/>
        <w:ind w:left="284" w:hanging="284"/>
        <w:jc w:val="both"/>
        <w:rPr>
          <w:rFonts w:ascii="Cambria" w:hAnsi="Cambria"/>
          <w:sz w:val="20"/>
          <w:szCs w:val="20"/>
        </w:rPr>
      </w:pPr>
      <w:r w:rsidRPr="0009052C">
        <w:rPr>
          <w:rFonts w:ascii="Cambria" w:hAnsi="Cambria"/>
          <w:sz w:val="20"/>
          <w:szCs w:val="20"/>
        </w:rPr>
        <w:t>CEO</w:t>
      </w:r>
      <w:r w:rsidRPr="0009052C">
        <w:rPr>
          <w:rFonts w:ascii="Cambria" w:hAnsi="Cambria"/>
          <w:sz w:val="20"/>
          <w:szCs w:val="20"/>
        </w:rPr>
        <w:tab/>
        <w:t>CFO</w:t>
      </w:r>
    </w:p>
    <w:p w14:paraId="419E8892" w14:textId="77777777" w:rsidR="00B204B7" w:rsidRPr="0009052C" w:rsidRDefault="00B204B7" w:rsidP="00B204B7">
      <w:pPr>
        <w:widowControl w:val="0"/>
        <w:autoSpaceDE w:val="0"/>
        <w:autoSpaceDN w:val="0"/>
        <w:adjustRightInd w:val="0"/>
        <w:snapToGrid w:val="0"/>
        <w:ind w:left="284" w:hanging="284"/>
        <w:jc w:val="both"/>
        <w:rPr>
          <w:rFonts w:ascii="Cambria" w:hAnsi="Cambria"/>
          <w:sz w:val="20"/>
          <w:szCs w:val="20"/>
        </w:rPr>
      </w:pPr>
    </w:p>
    <w:p w14:paraId="79EA335C" w14:textId="77777777" w:rsidR="00B204B7" w:rsidRPr="0009052C" w:rsidRDefault="00B204B7" w:rsidP="00B204B7">
      <w:pPr>
        <w:jc w:val="both"/>
        <w:rPr>
          <w:rFonts w:ascii="Cambria" w:hAnsi="Cambria"/>
          <w:bCs/>
        </w:rPr>
      </w:pPr>
    </w:p>
    <w:bookmarkEnd w:id="1"/>
    <w:p w14:paraId="28C146F6" w14:textId="77777777" w:rsidR="00B204B7" w:rsidRPr="0009052C" w:rsidRDefault="00B204B7" w:rsidP="00B204B7">
      <w:pPr>
        <w:jc w:val="both"/>
        <w:rPr>
          <w:rFonts w:ascii="Cambria" w:hAnsi="Cambria"/>
          <w:bCs/>
        </w:rPr>
      </w:pPr>
    </w:p>
    <w:p w14:paraId="19CC0CA2" w14:textId="77777777" w:rsidR="00B204B7" w:rsidRPr="00DD7FF6" w:rsidRDefault="00B204B7" w:rsidP="00B204B7">
      <w:pPr>
        <w:jc w:val="both"/>
        <w:rPr>
          <w:bCs/>
          <w:lang w:val="en-GB"/>
        </w:rPr>
      </w:pPr>
    </w:p>
    <w:bookmarkEnd w:id="0"/>
    <w:p w14:paraId="4EEB3C45" w14:textId="77777777" w:rsidR="004676F1" w:rsidRPr="00DD7FF6" w:rsidRDefault="004676F1" w:rsidP="00B204B7">
      <w:pPr>
        <w:jc w:val="center"/>
        <w:rPr>
          <w:bCs/>
          <w:lang w:val="en-GB"/>
        </w:rPr>
      </w:pPr>
    </w:p>
    <w:sectPr w:rsidR="004676F1" w:rsidRPr="00DD7FF6" w:rsidSect="00B63B55">
      <w:headerReference w:type="default" r:id="rId20"/>
      <w:footerReference w:type="default" r:id="rId21"/>
      <w:footnotePr>
        <w:numRestart w:val="eachPage"/>
      </w:footnotePr>
      <w:pgSz w:w="11900" w:h="16840"/>
      <w:pgMar w:top="1985"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830AA" w14:textId="77777777" w:rsidR="00540614" w:rsidRDefault="00540614" w:rsidP="00887ECC">
      <w:r>
        <w:separator/>
      </w:r>
    </w:p>
  </w:endnote>
  <w:endnote w:type="continuationSeparator" w:id="0">
    <w:p w14:paraId="075DBFB3" w14:textId="77777777" w:rsidR="00540614" w:rsidRDefault="00540614" w:rsidP="00887ECC">
      <w:r>
        <w:continuationSeparator/>
      </w:r>
    </w:p>
  </w:endnote>
  <w:endnote w:type="continuationNotice" w:id="1">
    <w:p w14:paraId="5503B6C9" w14:textId="77777777" w:rsidR="00540614" w:rsidRDefault="0054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Univers 45 Light">
    <w:altName w:val="Calibri"/>
    <w:panose1 w:val="00000000000000000000"/>
    <w:charset w:val="00"/>
    <w:family w:val="swiss"/>
    <w:notTrueType/>
    <w:pitch w:val="variable"/>
    <w:sig w:usb0="00000003" w:usb1="00000000" w:usb2="00000000" w:usb3="00000000" w:csb0="00000001" w:csb1="00000000"/>
  </w:font>
  <w:font w:name="NeueHaasUnica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alatino">
    <w:panose1 w:val="00000000000000000000"/>
    <w:charset w:val="4D"/>
    <w:family w:val="auto"/>
    <w:notTrueType/>
    <w:pitch w:val="variable"/>
    <w:sig w:usb0="A00002FF" w:usb1="7800205A" w:usb2="14600000" w:usb3="00000000" w:csb0="00000193" w:csb1="00000000"/>
  </w:font>
  <w:font w:name="SC STKaiti">
    <w:altName w:val="Arial Unicode MS"/>
    <w:charset w:val="86"/>
    <w:family w:val="auto"/>
    <w:pitch w:val="variable"/>
    <w:sig w:usb0="00000000" w:usb1="080F0000" w:usb2="00000010" w:usb3="00000000" w:csb0="0004009F" w:csb1="00000000"/>
  </w:font>
  <w:font w:name="Univers 55">
    <w:panose1 w:val="00000000000000000000"/>
    <w:charset w:val="00"/>
    <w:family w:val="swiss"/>
    <w:notTrueType/>
    <w:pitch w:val="variable"/>
    <w:sig w:usb0="00000003" w:usb1="00000000" w:usb2="00000000" w:usb3="00000000" w:csb0="00000001" w:csb1="00000000"/>
  </w:font>
  <w:font w:name="Zurich Blk BT">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E00002FF" w:usb1="5000205A" w:usb2="00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Calibri-Italic">
    <w:altName w:val="Calibri"/>
    <w:panose1 w:val="00000000000000000000"/>
    <w:charset w:val="00"/>
    <w:family w:val="roman"/>
    <w:notTrueType/>
    <w:pitch w:val="default"/>
  </w:font>
  <w:font w:name="SymbolMT">
    <w:altName w:val="Cambria"/>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TimesNewRomanPSMT">
    <w:altName w:val="Times New Roman"/>
    <w:charset w:val="00"/>
    <w:family w:val="roman"/>
    <w:pitch w:val="variable"/>
    <w:sig w:usb0="E0002AEF" w:usb1="C0007841" w:usb2="00000009" w:usb3="00000000" w:csb0="000001FF" w:csb1="00000000"/>
  </w:font>
  <w:font w:name="TimesNewRomanPS-BoldMT">
    <w:altName w:val="Times New Roman"/>
    <w:charset w:val="00"/>
    <w:family w:val="roman"/>
    <w:pitch w:val="variable"/>
    <w:sig w:usb0="E0002AEF" w:usb1="C0007841" w:usb2="00000009" w:usb3="00000000" w:csb0="000001FF" w:csb1="00000000"/>
  </w:font>
  <w:font w:name="Neue Haas Unica Pro Thin">
    <w:altName w:val="Calibri"/>
    <w:panose1 w:val="020B0304030206020203"/>
    <w:charset w:val="00"/>
    <w:family w:val="swiss"/>
    <w:pitch w:val="variable"/>
    <w:sig w:usb0="A0000027" w:usb1="00000003" w:usb2="00000000" w:usb3="00000000" w:csb0="00000093" w:csb1="00000000"/>
  </w:font>
  <w:font w:name="BotanikaStd Medium">
    <w:altName w:val="Cambria"/>
    <w:panose1 w:val="00000000000000000000"/>
    <w:charset w:val="00"/>
    <w:family w:val="auto"/>
    <w:notTrueType/>
    <w:pitch w:val="default"/>
    <w:sig w:usb0="00000003" w:usb1="00000000" w:usb2="00000000" w:usb3="00000000" w:csb0="00000001" w:csb1="00000000"/>
  </w:font>
  <w:font w:name="BotanikaStd Bold">
    <w:altName w:val="Cambria"/>
    <w:panose1 w:val="00000000000000000000"/>
    <w:charset w:val="00"/>
    <w:family w:val="auto"/>
    <w:notTrueType/>
    <w:pitch w:val="default"/>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tanikaStd 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7692545"/>
      <w:docPartObj>
        <w:docPartGallery w:val="Page Numbers (Bottom of Page)"/>
        <w:docPartUnique/>
      </w:docPartObj>
    </w:sdtPr>
    <w:sdtEndPr>
      <w:rPr>
        <w:sz w:val="18"/>
        <w:szCs w:val="18"/>
      </w:rPr>
    </w:sdtEndPr>
    <w:sdtContent>
      <w:sdt>
        <w:sdtPr>
          <w:id w:val="868185429"/>
          <w:docPartObj>
            <w:docPartGallery w:val="Page Numbers (Top of Page)"/>
            <w:docPartUnique/>
          </w:docPartObj>
        </w:sdtPr>
        <w:sdtEndPr>
          <w:rPr>
            <w:sz w:val="18"/>
            <w:szCs w:val="18"/>
          </w:rPr>
        </w:sdtEndPr>
        <w:sdtContent>
          <w:p w14:paraId="1765155E" w14:textId="7DA5ABAB" w:rsidR="00DD1F2A" w:rsidRPr="0056588F" w:rsidRDefault="00F019CD" w:rsidP="0056588F">
            <w:pPr>
              <w:pStyle w:val="Footer"/>
              <w:jc w:val="right"/>
              <w:rPr>
                <w:sz w:val="18"/>
                <w:szCs w:val="18"/>
              </w:rPr>
            </w:pPr>
            <w:r>
              <w:rPr>
                <w:rFonts w:ascii="Times New Roman" w:hAnsi="Times New Roman"/>
                <w:noProof/>
              </w:rPr>
              <mc:AlternateContent>
                <mc:Choice Requires="wps">
                  <w:drawing>
                    <wp:anchor distT="0" distB="0" distL="114300" distR="114300" simplePos="0" relativeHeight="251656704" behindDoc="1" locked="1" layoutInCell="1" allowOverlap="1" wp14:anchorId="6B36A665" wp14:editId="148D85C1">
                      <wp:simplePos x="0" y="0"/>
                      <wp:positionH relativeFrom="page">
                        <wp:posOffset>6007100</wp:posOffset>
                      </wp:positionH>
                      <wp:positionV relativeFrom="page">
                        <wp:posOffset>9841865</wp:posOffset>
                      </wp:positionV>
                      <wp:extent cx="662940" cy="30480"/>
                      <wp:effectExtent l="0" t="0" r="3810" b="7620"/>
                      <wp:wrapTight wrapText="bothSides">
                        <wp:wrapPolygon edited="0">
                          <wp:start x="0" y="0"/>
                          <wp:lineTo x="0" y="13500"/>
                          <wp:lineTo x="21103" y="13500"/>
                          <wp:lineTo x="21103" y="0"/>
                          <wp:lineTo x="0" y="0"/>
                        </wp:wrapPolygon>
                      </wp:wrapTight>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 cy="30480"/>
                              </a:xfrm>
                              <a:prstGeom prst="rect">
                                <a:avLst/>
                              </a:prstGeom>
                              <a:solidFill>
                                <a:srgbClr val="8D867D"/>
                              </a:solidFill>
                              <a:ln>
                                <a:noFill/>
                              </a:ln>
                              <a:effectLst/>
                              <a:extLst>
                                <a:ext uri="{91240B29-F687-4f45-9708-019B960494DF}">
                                  <a14:hiddenLine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37211" id="Rectangle 4" o:spid="_x0000_s1026" style="position:absolute;margin-left:473pt;margin-top:774.95pt;width:52.2pt;height:2.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" fillcolor="#8d867d" stroked="f">
                      <v:textbox inset=",7.2pt,,7.2pt"/>
                      <w10:wrap type="tight" anchorx="page" anchory="page"/>
                      <w10:anchorlock/>
                    </v:rect>
                  </w:pict>
                </mc:Fallback>
              </mc:AlternateContent>
            </w:r>
            <w:r w:rsidR="00DD1F2A" w:rsidRPr="0078252C">
              <w:rPr>
                <w:bCs/>
                <w:sz w:val="18"/>
                <w:szCs w:val="18"/>
              </w:rPr>
              <w:fldChar w:fldCharType="begin"/>
            </w:r>
            <w:r w:rsidR="00DD1F2A" w:rsidRPr="0078252C">
              <w:rPr>
                <w:bCs/>
                <w:sz w:val="18"/>
                <w:szCs w:val="18"/>
              </w:rPr>
              <w:instrText xml:space="preserve"> PAGE </w:instrText>
            </w:r>
            <w:r w:rsidR="00DD1F2A" w:rsidRPr="0078252C">
              <w:rPr>
                <w:bCs/>
                <w:sz w:val="18"/>
                <w:szCs w:val="18"/>
              </w:rPr>
              <w:fldChar w:fldCharType="separate"/>
            </w:r>
            <w:r w:rsidR="00DD1F2A">
              <w:rPr>
                <w:bCs/>
                <w:sz w:val="18"/>
                <w:szCs w:val="18"/>
              </w:rPr>
              <w:t>1</w:t>
            </w:r>
            <w:r w:rsidR="00DD1F2A" w:rsidRPr="0078252C">
              <w:rPr>
                <w:bCs/>
                <w:sz w:val="18"/>
                <w:szCs w:val="18"/>
              </w:rPr>
              <w:fldChar w:fldCharType="end"/>
            </w:r>
            <w:r w:rsidR="00DD1F2A" w:rsidRPr="0078252C">
              <w:rPr>
                <w:sz w:val="18"/>
                <w:szCs w:val="18"/>
              </w:rPr>
              <w:t>/</w:t>
            </w:r>
            <w:r w:rsidR="00DD1F2A">
              <w:rPr>
                <w:bCs/>
                <w:sz w:val="18"/>
                <w:szCs w:val="18"/>
              </w:rPr>
              <w:t>5</w:t>
            </w:r>
            <w:r w:rsidR="00C344CB">
              <w:rPr>
                <w:bCs/>
                <w:sz w:val="18"/>
                <w:szCs w:val="18"/>
              </w:rPr>
              <w:t>6</w:t>
            </w:r>
          </w:p>
        </w:sdtContent>
      </w:sdt>
    </w:sdtContent>
  </w:sdt>
  <w:p w14:paraId="732EE81C" w14:textId="77777777" w:rsidR="00DD1F2A" w:rsidRDefault="00DD1F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06E16" w14:textId="77777777" w:rsidR="00540614" w:rsidRDefault="00540614" w:rsidP="00887ECC">
      <w:r>
        <w:separator/>
      </w:r>
    </w:p>
  </w:footnote>
  <w:footnote w:type="continuationSeparator" w:id="0">
    <w:p w14:paraId="3E8D0027" w14:textId="77777777" w:rsidR="00540614" w:rsidRDefault="00540614" w:rsidP="00887ECC">
      <w:r>
        <w:continuationSeparator/>
      </w:r>
    </w:p>
  </w:footnote>
  <w:footnote w:type="continuationNotice" w:id="1">
    <w:p w14:paraId="6D94016A" w14:textId="77777777" w:rsidR="00540614" w:rsidRDefault="00540614"/>
  </w:footnote>
  <w:footnote w:id="2">
    <w:p w14:paraId="512F5648" w14:textId="04FB55ED" w:rsidR="00F11BFB" w:rsidRDefault="00F11BFB">
      <w:pPr>
        <w:pStyle w:val="FootnoteText"/>
      </w:pPr>
      <w:r>
        <w:rPr>
          <w:rStyle w:val="FootnoteReference"/>
        </w:rPr>
        <w:footnoteRef/>
      </w:r>
      <w:r>
        <w:t xml:space="preserve"> </w:t>
      </w:r>
      <w:r>
        <w:rPr>
          <w:rFonts w:ascii="Times New Roman" w:hAnsi="Times New Roman" w:cs="Times New Roman"/>
          <w:sz w:val="18"/>
          <w:szCs w:val="18"/>
        </w:rPr>
        <w:t>I</w:t>
      </w:r>
      <w:r w:rsidRPr="00181D90">
        <w:rPr>
          <w:rFonts w:ascii="Times New Roman" w:hAnsi="Times New Roman" w:cs="Times New Roman"/>
          <w:sz w:val="18"/>
          <w:szCs w:val="18"/>
        </w:rPr>
        <w:t>ncl</w:t>
      </w:r>
      <w:r>
        <w:rPr>
          <w:rFonts w:ascii="Times New Roman" w:hAnsi="Times New Roman" w:cs="Times New Roman"/>
          <w:sz w:val="18"/>
          <w:szCs w:val="18"/>
        </w:rPr>
        <w:t>uding</w:t>
      </w:r>
      <w:r w:rsidRPr="00181D90">
        <w:rPr>
          <w:rFonts w:ascii="Times New Roman" w:hAnsi="Times New Roman" w:cs="Times New Roman"/>
          <w:sz w:val="18"/>
          <w:szCs w:val="18"/>
        </w:rPr>
        <w:t xml:space="preserve"> of Joint Venture</w:t>
      </w:r>
      <w:r>
        <w:rPr>
          <w:rFonts w:ascii="Times New Roman" w:hAnsi="Times New Roman" w:cs="Times New Roman"/>
          <w:sz w:val="18"/>
          <w:szCs w:val="18"/>
        </w:rPr>
        <w:t>s</w:t>
      </w:r>
      <w:r w:rsidRPr="00181D90">
        <w:rPr>
          <w:rFonts w:ascii="Times New Roman" w:hAnsi="Times New Roman" w:cs="Times New Roman"/>
          <w:sz w:val="18"/>
          <w:szCs w:val="18"/>
        </w:rPr>
        <w:t xml:space="preserve"> at 100%</w:t>
      </w:r>
      <w:r w:rsidRPr="002C50A1">
        <w:rPr>
          <w:rFonts w:ascii="Times New Roman" w:hAnsi="Times New Roman" w:cs="Times New Roman"/>
          <w:sz w:val="18"/>
          <w:szCs w:val="18"/>
        </w:rPr>
        <w:t xml:space="preserve">  </w:t>
      </w:r>
    </w:p>
  </w:footnote>
  <w:footnote w:id="3">
    <w:p w14:paraId="08A01727" w14:textId="6A64777C" w:rsidR="00470F81" w:rsidRDefault="00470F81">
      <w:pPr>
        <w:pStyle w:val="FootnoteText"/>
      </w:pPr>
      <w:r>
        <w:rPr>
          <w:rStyle w:val="FootnoteReference"/>
        </w:rPr>
        <w:footnoteRef/>
      </w:r>
      <w:r>
        <w:t xml:space="preserve"> </w:t>
      </w:r>
      <w:r w:rsidRPr="00181D90">
        <w:rPr>
          <w:rFonts w:ascii="Times New Roman" w:hAnsi="Times New Roman" w:cs="Times New Roman"/>
          <w:sz w:val="18"/>
          <w:szCs w:val="18"/>
        </w:rPr>
        <w:t>incl</w:t>
      </w:r>
      <w:r>
        <w:rPr>
          <w:rFonts w:ascii="Times New Roman" w:hAnsi="Times New Roman" w:cs="Times New Roman"/>
          <w:sz w:val="18"/>
          <w:szCs w:val="18"/>
        </w:rPr>
        <w:t>.</w:t>
      </w:r>
      <w:r w:rsidRPr="00181D90">
        <w:rPr>
          <w:rFonts w:ascii="Times New Roman" w:hAnsi="Times New Roman" w:cs="Times New Roman"/>
          <w:sz w:val="18"/>
          <w:szCs w:val="18"/>
        </w:rPr>
        <w:t xml:space="preserve"> of Joint Venture</w:t>
      </w:r>
      <w:r>
        <w:rPr>
          <w:rFonts w:ascii="Times New Roman" w:hAnsi="Times New Roman" w:cs="Times New Roman"/>
          <w:sz w:val="18"/>
          <w:szCs w:val="18"/>
        </w:rPr>
        <w:t>s</w:t>
      </w:r>
      <w:r w:rsidRPr="00181D90">
        <w:rPr>
          <w:rFonts w:ascii="Times New Roman" w:hAnsi="Times New Roman" w:cs="Times New Roman"/>
          <w:sz w:val="18"/>
          <w:szCs w:val="18"/>
        </w:rPr>
        <w:t xml:space="preserve"> at 100%</w:t>
      </w:r>
      <w:r>
        <w:rPr>
          <w:rFonts w:ascii="Times New Roman" w:hAnsi="Times New Roman" w:cs="Times New Roman"/>
          <w:sz w:val="18"/>
          <w:szCs w:val="18"/>
        </w:rPr>
        <w:t>.  A</w:t>
      </w:r>
      <w:r w:rsidRPr="002C50A1">
        <w:rPr>
          <w:rFonts w:ascii="Times New Roman" w:hAnsi="Times New Roman" w:cs="Times New Roman"/>
          <w:sz w:val="18"/>
          <w:szCs w:val="18"/>
        </w:rPr>
        <w:t>s of 30 Jun</w:t>
      </w:r>
      <w:r>
        <w:rPr>
          <w:rFonts w:ascii="Times New Roman" w:hAnsi="Times New Roman" w:cs="Times New Roman"/>
          <w:sz w:val="18"/>
          <w:szCs w:val="18"/>
        </w:rPr>
        <w:t xml:space="preserve"> ’</w:t>
      </w:r>
      <w:r w:rsidRPr="002C50A1">
        <w:rPr>
          <w:rFonts w:ascii="Times New Roman" w:hAnsi="Times New Roman" w:cs="Times New Roman"/>
          <w:sz w:val="18"/>
          <w:szCs w:val="18"/>
        </w:rPr>
        <w:t>21</w:t>
      </w:r>
      <w:r>
        <w:rPr>
          <w:rFonts w:ascii="Times New Roman" w:hAnsi="Times New Roman" w:cs="Times New Roman"/>
          <w:sz w:val="18"/>
          <w:szCs w:val="18"/>
        </w:rPr>
        <w:t xml:space="preserve">: </w:t>
      </w:r>
      <w:r w:rsidRPr="002C50A1">
        <w:rPr>
          <w:rFonts w:ascii="Times New Roman" w:hAnsi="Times New Roman" w:cs="Times New Roman"/>
          <w:sz w:val="18"/>
          <w:szCs w:val="18"/>
        </w:rPr>
        <w:t>€22.7 million worth of signed</w:t>
      </w:r>
      <w:r w:rsidR="00D72E42">
        <w:rPr>
          <w:rFonts w:ascii="Times New Roman" w:hAnsi="Times New Roman" w:cs="Times New Roman"/>
          <w:sz w:val="18"/>
          <w:szCs w:val="18"/>
        </w:rPr>
        <w:t xml:space="preserve"> </w:t>
      </w:r>
      <w:r w:rsidRPr="002C50A1">
        <w:rPr>
          <w:rFonts w:ascii="Times New Roman" w:hAnsi="Times New Roman" w:cs="Times New Roman"/>
          <w:sz w:val="18"/>
          <w:szCs w:val="18"/>
        </w:rPr>
        <w:t xml:space="preserve">and renewed lease agreements </w:t>
      </w:r>
      <w:r>
        <w:rPr>
          <w:rFonts w:ascii="Times New Roman" w:hAnsi="Times New Roman" w:cs="Times New Roman"/>
          <w:sz w:val="18"/>
          <w:szCs w:val="18"/>
        </w:rPr>
        <w:t xml:space="preserve">with </w:t>
      </w:r>
      <w:r w:rsidRPr="002C50A1">
        <w:rPr>
          <w:rFonts w:ascii="Times New Roman" w:hAnsi="Times New Roman" w:cs="Times New Roman"/>
          <w:sz w:val="18"/>
          <w:szCs w:val="18"/>
        </w:rPr>
        <w:t xml:space="preserve">total annualised rental income </w:t>
      </w:r>
      <w:r>
        <w:rPr>
          <w:rFonts w:ascii="Times New Roman" w:hAnsi="Times New Roman" w:cs="Times New Roman"/>
          <w:sz w:val="18"/>
          <w:szCs w:val="18"/>
        </w:rPr>
        <w:t xml:space="preserve">of </w:t>
      </w:r>
      <w:r w:rsidRPr="002C50A1">
        <w:rPr>
          <w:rFonts w:ascii="Times New Roman" w:hAnsi="Times New Roman" w:cs="Times New Roman"/>
          <w:sz w:val="18"/>
          <w:szCs w:val="18"/>
        </w:rPr>
        <w:t xml:space="preserve">€ 205.7 million (+11.1% YTD)  </w:t>
      </w:r>
    </w:p>
  </w:footnote>
  <w:footnote w:id="4">
    <w:p w14:paraId="73647DAA" w14:textId="6528D445" w:rsidR="004E5077" w:rsidRPr="00E20C49" w:rsidRDefault="004E5077">
      <w:pPr>
        <w:pStyle w:val="FootnoteText"/>
        <w:rPr>
          <w:lang w:val="en-GB"/>
        </w:rPr>
      </w:pPr>
      <w:r>
        <w:rPr>
          <w:rStyle w:val="FootnoteReference"/>
        </w:rPr>
        <w:footnoteRef/>
      </w:r>
      <w:r>
        <w:t xml:space="preserve"> </w:t>
      </w:r>
      <w:r w:rsidR="000C077E">
        <w:t xml:space="preserve"> </w:t>
      </w:r>
      <w:r w:rsidRPr="004E5077">
        <w:rPr>
          <w:rFonts w:ascii="Times New Roman" w:hAnsi="Times New Roman" w:cs="Times New Roman"/>
          <w:sz w:val="18"/>
          <w:szCs w:val="18"/>
        </w:rPr>
        <w:t>Delivered 5 projects with 81,000 m² of lettable area during 1H 2021</w:t>
      </w:r>
      <w:r w:rsidR="00E20C49">
        <w:rPr>
          <w:rFonts w:ascii="Times New Roman" w:hAnsi="Times New Roman" w:cs="Times New Roman"/>
          <w:sz w:val="18"/>
          <w:szCs w:val="18"/>
        </w:rPr>
        <w:t xml:space="preserve">.  </w:t>
      </w:r>
      <w:r w:rsidR="00E20C49" w:rsidRPr="00E20C49">
        <w:rPr>
          <w:rFonts w:ascii="Times New Roman" w:hAnsi="Times New Roman" w:cs="Times New Roman"/>
          <w:sz w:val="18"/>
          <w:szCs w:val="18"/>
        </w:rPr>
        <w:t>Several other projects currently under construction are scheduled for delivery in the coming months</w:t>
      </w:r>
    </w:p>
  </w:footnote>
  <w:footnote w:id="5">
    <w:p w14:paraId="4D7945F4" w14:textId="22020470" w:rsidR="00DD1F2A" w:rsidRPr="00181D90" w:rsidRDefault="00DD1F2A" w:rsidP="00A37A25">
      <w:pPr>
        <w:pStyle w:val="FootnoteText"/>
        <w:ind w:left="284" w:hanging="284"/>
        <w:rPr>
          <w:rFonts w:ascii="Times New Roman" w:hAnsi="Times New Roman" w:cs="Times New Roman"/>
          <w:sz w:val="18"/>
          <w:szCs w:val="18"/>
          <w:lang w:val="en-GB"/>
        </w:rPr>
      </w:pPr>
      <w:r w:rsidRPr="00181D90">
        <w:rPr>
          <w:rStyle w:val="FootnoteReference"/>
          <w:rFonts w:ascii="Times New Roman" w:hAnsi="Times New Roman" w:cs="Times New Roman"/>
          <w:sz w:val="18"/>
          <w:szCs w:val="18"/>
        </w:rPr>
        <w:footnoteRef/>
      </w:r>
      <w:r w:rsidRPr="00181D90">
        <w:rPr>
          <w:rFonts w:ascii="Times New Roman" w:hAnsi="Times New Roman" w:cs="Times New Roman"/>
          <w:sz w:val="18"/>
          <w:szCs w:val="18"/>
        </w:rPr>
        <w:t xml:space="preserve"> </w:t>
      </w:r>
      <w:r w:rsidRPr="00181D90">
        <w:rPr>
          <w:rFonts w:ascii="Times New Roman" w:hAnsi="Times New Roman" w:cs="Times New Roman"/>
          <w:sz w:val="18"/>
          <w:szCs w:val="18"/>
          <w:lang w:val="en-GB"/>
        </w:rPr>
        <w:tab/>
        <w:t xml:space="preserve">Of which </w:t>
      </w:r>
      <w:r w:rsidR="00A42B04">
        <w:rPr>
          <w:rFonts w:ascii="Times New Roman" w:hAnsi="Times New Roman" w:cs="Times New Roman"/>
          <w:sz w:val="18"/>
          <w:szCs w:val="18"/>
          <w:lang w:val="en-GB"/>
        </w:rPr>
        <w:t>367</w:t>
      </w:r>
      <w:r w:rsidRPr="00181D90">
        <w:rPr>
          <w:rFonts w:ascii="Times New Roman" w:hAnsi="Times New Roman" w:cs="Times New Roman"/>
          <w:sz w:val="18"/>
          <w:szCs w:val="18"/>
          <w:lang w:val="en-GB"/>
        </w:rPr>
        <w:t xml:space="preserve">,000 m² (€ </w:t>
      </w:r>
      <w:r w:rsidR="00A42B04">
        <w:rPr>
          <w:rFonts w:ascii="Times New Roman" w:hAnsi="Times New Roman" w:cs="Times New Roman"/>
          <w:sz w:val="18"/>
          <w:szCs w:val="18"/>
          <w:lang w:val="en-GB"/>
        </w:rPr>
        <w:t>18.1</w:t>
      </w:r>
      <w:r w:rsidRPr="00181D90">
        <w:rPr>
          <w:rFonts w:ascii="Times New Roman" w:hAnsi="Times New Roman" w:cs="Times New Roman"/>
          <w:sz w:val="18"/>
          <w:szCs w:val="18"/>
          <w:lang w:val="en-GB"/>
        </w:rPr>
        <w:t xml:space="preserve"> million) related to the own portfolio</w:t>
      </w:r>
    </w:p>
  </w:footnote>
  <w:footnote w:id="6">
    <w:p w14:paraId="08B32B01" w14:textId="491D0D78" w:rsidR="00DD1F2A" w:rsidRDefault="00DD1F2A" w:rsidP="003472F6">
      <w:pPr>
        <w:pStyle w:val="FootnoteText"/>
        <w:ind w:left="284" w:hanging="284"/>
      </w:pPr>
      <w:r>
        <w:rPr>
          <w:rStyle w:val="FootnoteReference"/>
        </w:rPr>
        <w:footnoteRef/>
      </w:r>
      <w:r>
        <w:t xml:space="preserve">     </w:t>
      </w:r>
      <w:r>
        <w:rPr>
          <w:rFonts w:ascii="Times New Roman" w:hAnsi="Times New Roman" w:cs="Times New Roman"/>
          <w:sz w:val="18"/>
          <w:szCs w:val="18"/>
          <w:lang w:val="en-GB"/>
        </w:rPr>
        <w:t>J</w:t>
      </w:r>
      <w:r w:rsidRPr="003472F6">
        <w:rPr>
          <w:rFonts w:ascii="Times New Roman" w:hAnsi="Times New Roman" w:cs="Times New Roman"/>
          <w:sz w:val="18"/>
          <w:szCs w:val="18"/>
          <w:lang w:val="en-GB"/>
        </w:rPr>
        <w:t>oint</w:t>
      </w:r>
      <w:r>
        <w:rPr>
          <w:rFonts w:ascii="Times New Roman" w:hAnsi="Times New Roman" w:cs="Times New Roman"/>
          <w:sz w:val="18"/>
          <w:szCs w:val="18"/>
        </w:rPr>
        <w:t xml:space="preserve"> ventures refers to VGP European Logistics, VGP European Logistics 2 and </w:t>
      </w:r>
      <w:r w:rsidRPr="00623AFD">
        <w:rPr>
          <w:rFonts w:ascii="Times New Roman" w:hAnsi="Times New Roman" w:cs="Times New Roman"/>
          <w:sz w:val="18"/>
          <w:szCs w:val="18"/>
        </w:rPr>
        <w:t>VGP Park München</w:t>
      </w:r>
      <w:r>
        <w:rPr>
          <w:rFonts w:ascii="Times New Roman" w:hAnsi="Times New Roman" w:cs="Times New Roman"/>
          <w:sz w:val="18"/>
          <w:szCs w:val="18"/>
        </w:rPr>
        <w:t>,  All three 50:50 joint ventures with Allianz Real Estate</w:t>
      </w:r>
    </w:p>
  </w:footnote>
  <w:footnote w:id="7">
    <w:p w14:paraId="1EB3FF9A" w14:textId="13DBC695" w:rsidR="00DD1F2A" w:rsidRDefault="00DD1F2A">
      <w:pPr>
        <w:pStyle w:val="FootnoteText"/>
      </w:pPr>
      <w:r w:rsidRPr="00181D90">
        <w:rPr>
          <w:rStyle w:val="FootnoteReference"/>
          <w:rFonts w:ascii="Times New Roman" w:hAnsi="Times New Roman" w:cs="Times New Roman"/>
          <w:sz w:val="18"/>
          <w:szCs w:val="18"/>
        </w:rPr>
        <w:footnoteRef/>
      </w:r>
      <w:r w:rsidRPr="00181D90">
        <w:rPr>
          <w:rFonts w:ascii="Times New Roman" w:hAnsi="Times New Roman" w:cs="Times New Roman"/>
          <w:sz w:val="18"/>
          <w:szCs w:val="18"/>
        </w:rPr>
        <w:t xml:space="preserve">     For </w:t>
      </w:r>
      <w:r>
        <w:rPr>
          <w:rFonts w:ascii="Times New Roman" w:hAnsi="Times New Roman" w:cs="Times New Roman"/>
          <w:sz w:val="18"/>
          <w:szCs w:val="18"/>
        </w:rPr>
        <w:t>j</w:t>
      </w:r>
      <w:r w:rsidRPr="00181D90">
        <w:rPr>
          <w:rFonts w:ascii="Times New Roman" w:hAnsi="Times New Roman" w:cs="Times New Roman"/>
          <w:sz w:val="18"/>
          <w:szCs w:val="18"/>
        </w:rPr>
        <w:t xml:space="preserve">oint </w:t>
      </w:r>
      <w:r>
        <w:rPr>
          <w:rFonts w:ascii="Times New Roman" w:hAnsi="Times New Roman" w:cs="Times New Roman"/>
          <w:sz w:val="18"/>
          <w:szCs w:val="18"/>
        </w:rPr>
        <w:t>v</w:t>
      </w:r>
      <w:r w:rsidRPr="00181D90">
        <w:rPr>
          <w:rFonts w:ascii="Times New Roman" w:hAnsi="Times New Roman" w:cs="Times New Roman"/>
          <w:sz w:val="18"/>
          <w:szCs w:val="18"/>
        </w:rPr>
        <w:t>enture at 100%</w:t>
      </w:r>
    </w:p>
  </w:footnote>
  <w:footnote w:id="8">
    <w:p w14:paraId="2B0F4A59" w14:textId="77777777" w:rsidR="0059047E" w:rsidRPr="00864B16" w:rsidRDefault="0059047E" w:rsidP="0059047E">
      <w:pPr>
        <w:pStyle w:val="FootnoteText"/>
        <w:rPr>
          <w:lang w:val="en-GB"/>
        </w:rPr>
      </w:pPr>
      <w:r>
        <w:rPr>
          <w:rStyle w:val="FootnoteReference"/>
        </w:rPr>
        <w:footnoteRef/>
      </w:r>
      <w:r w:rsidRPr="00864B16">
        <w:rPr>
          <w:lang w:val="en-GB"/>
        </w:rPr>
        <w:t xml:space="preserve"> </w:t>
      </w:r>
      <w:r w:rsidRPr="00E25D5E">
        <w:rPr>
          <w:rFonts w:ascii="Times New Roman" w:hAnsi="Times New Roman" w:cs="Times New Roman"/>
          <w:lang w:val="en-GB"/>
        </w:rPr>
        <w:t>The transaction value is composed of the purchase price for the completed income generating buildings and the net book value of the development pipeline which is transferred as part of a closing but not yet paid for by the First Joint Venture.</w:t>
      </w:r>
    </w:p>
  </w:footnote>
  <w:footnote w:id="9">
    <w:p w14:paraId="640B2ED4" w14:textId="48923317" w:rsidR="00DD1F2A" w:rsidRPr="00181D90" w:rsidRDefault="00DD1F2A" w:rsidP="00850ABF">
      <w:pPr>
        <w:pStyle w:val="FootnoteText"/>
        <w:ind w:left="284" w:hanging="284"/>
        <w:rPr>
          <w:rFonts w:ascii="Times New Roman" w:hAnsi="Times New Roman" w:cs="Times New Roman"/>
          <w:sz w:val="18"/>
          <w:szCs w:val="18"/>
        </w:rPr>
      </w:pPr>
      <w:r>
        <w:rPr>
          <w:rStyle w:val="FootnoteReference"/>
        </w:rPr>
        <w:footnoteRef/>
      </w:r>
      <w:r>
        <w:t xml:space="preserve"> </w:t>
      </w:r>
      <w:r w:rsidRPr="00181D90">
        <w:rPr>
          <w:rFonts w:ascii="Times New Roman" w:hAnsi="Times New Roman" w:cs="Times New Roman"/>
          <w:sz w:val="18"/>
          <w:szCs w:val="18"/>
        </w:rPr>
        <w:t>Calculated as Net debt / Total equity and liabilities</w:t>
      </w:r>
    </w:p>
    <w:p w14:paraId="69CF89D1" w14:textId="0C16DC39" w:rsidR="00DD1F2A" w:rsidRPr="00850ABF" w:rsidRDefault="00DD1F2A">
      <w:pPr>
        <w:pStyle w:val="FootnoteText"/>
      </w:pPr>
    </w:p>
  </w:footnote>
  <w:footnote w:id="10">
    <w:p w14:paraId="0C9FBE95" w14:textId="2482F51B" w:rsidR="00DD1F2A" w:rsidRPr="00181D90" w:rsidRDefault="00DD1F2A">
      <w:pPr>
        <w:pStyle w:val="FootnoteText"/>
        <w:rPr>
          <w:rFonts w:ascii="Times New Roman" w:hAnsi="Times New Roman" w:cs="Times New Roman"/>
          <w:sz w:val="18"/>
          <w:szCs w:val="18"/>
        </w:rPr>
      </w:pPr>
      <w:r w:rsidRPr="00181D90">
        <w:rPr>
          <w:rStyle w:val="FootnoteReference"/>
          <w:rFonts w:ascii="Times New Roman" w:hAnsi="Times New Roman" w:cs="Times New Roman"/>
          <w:sz w:val="18"/>
          <w:szCs w:val="18"/>
        </w:rPr>
        <w:footnoteRef/>
      </w:r>
      <w:r w:rsidRPr="00181D90">
        <w:rPr>
          <w:rFonts w:ascii="Times New Roman" w:hAnsi="Times New Roman" w:cs="Times New Roman"/>
          <w:sz w:val="18"/>
          <w:szCs w:val="18"/>
        </w:rPr>
        <w:t xml:space="preserve"> Including </w:t>
      </w:r>
      <w:r>
        <w:rPr>
          <w:rFonts w:ascii="Times New Roman" w:hAnsi="Times New Roman" w:cs="Times New Roman"/>
          <w:sz w:val="18"/>
          <w:szCs w:val="18"/>
        </w:rPr>
        <w:t>joint ventures</w:t>
      </w:r>
      <w:r w:rsidRPr="00181D90">
        <w:rPr>
          <w:rFonts w:ascii="Times New Roman" w:hAnsi="Times New Roman" w:cs="Times New Roman"/>
          <w:sz w:val="18"/>
          <w:szCs w:val="18"/>
        </w:rPr>
        <w:t>. As at 30 June 20</w:t>
      </w:r>
      <w:r>
        <w:rPr>
          <w:rFonts w:ascii="Times New Roman" w:hAnsi="Times New Roman" w:cs="Times New Roman"/>
          <w:sz w:val="18"/>
          <w:szCs w:val="18"/>
        </w:rPr>
        <w:t>2</w:t>
      </w:r>
      <w:r w:rsidR="00BF09DF">
        <w:rPr>
          <w:rFonts w:ascii="Times New Roman" w:hAnsi="Times New Roman" w:cs="Times New Roman"/>
          <w:sz w:val="18"/>
          <w:szCs w:val="18"/>
        </w:rPr>
        <w:t>1</w:t>
      </w:r>
      <w:r w:rsidRPr="00181D90">
        <w:rPr>
          <w:rFonts w:ascii="Times New Roman" w:hAnsi="Times New Roman" w:cs="Times New Roman"/>
          <w:sz w:val="18"/>
          <w:szCs w:val="18"/>
        </w:rPr>
        <w:t xml:space="preserve"> the annualised committed leases for </w:t>
      </w:r>
      <w:r>
        <w:rPr>
          <w:rFonts w:ascii="Times New Roman" w:hAnsi="Times New Roman" w:cs="Times New Roman"/>
          <w:sz w:val="18"/>
          <w:szCs w:val="18"/>
        </w:rPr>
        <w:t>the joint ventures</w:t>
      </w:r>
      <w:r w:rsidRPr="00181D90">
        <w:rPr>
          <w:rFonts w:ascii="Times New Roman" w:hAnsi="Times New Roman" w:cs="Times New Roman"/>
          <w:sz w:val="18"/>
          <w:szCs w:val="18"/>
        </w:rPr>
        <w:t xml:space="preserve"> stood at € </w:t>
      </w:r>
      <w:r w:rsidR="00840178">
        <w:rPr>
          <w:rFonts w:ascii="Times New Roman" w:hAnsi="Times New Roman" w:cs="Times New Roman"/>
          <w:sz w:val="18"/>
          <w:szCs w:val="18"/>
        </w:rPr>
        <w:t>147.8</w:t>
      </w:r>
      <w:r w:rsidRPr="00181D90">
        <w:rPr>
          <w:rFonts w:ascii="Times New Roman" w:hAnsi="Times New Roman" w:cs="Times New Roman"/>
          <w:sz w:val="18"/>
          <w:szCs w:val="18"/>
        </w:rPr>
        <w:t xml:space="preserve"> million (Dec 20</w:t>
      </w:r>
      <w:r w:rsidR="00840178">
        <w:rPr>
          <w:rFonts w:ascii="Times New Roman" w:hAnsi="Times New Roman" w:cs="Times New Roman"/>
          <w:sz w:val="18"/>
          <w:szCs w:val="18"/>
        </w:rPr>
        <w:t>20</w:t>
      </w:r>
      <w:r w:rsidRPr="00181D90">
        <w:rPr>
          <w:rFonts w:ascii="Times New Roman" w:hAnsi="Times New Roman" w:cs="Times New Roman"/>
          <w:sz w:val="18"/>
          <w:szCs w:val="18"/>
        </w:rPr>
        <w:t xml:space="preserve">: € </w:t>
      </w:r>
      <w:r w:rsidR="00526EF1">
        <w:rPr>
          <w:rFonts w:ascii="Times New Roman" w:hAnsi="Times New Roman" w:cs="Times New Roman"/>
          <w:sz w:val="18"/>
          <w:szCs w:val="18"/>
        </w:rPr>
        <w:t>143.5</w:t>
      </w:r>
      <w:r w:rsidRPr="00181D90">
        <w:rPr>
          <w:rFonts w:ascii="Times New Roman" w:hAnsi="Times New Roman" w:cs="Times New Roman"/>
          <w:sz w:val="18"/>
          <w:szCs w:val="18"/>
        </w:rPr>
        <w:t xml:space="preserve"> million).</w:t>
      </w:r>
    </w:p>
  </w:footnote>
  <w:footnote w:id="11">
    <w:p w14:paraId="5AEE14BB" w14:textId="79D865BA" w:rsidR="00CA5840" w:rsidRPr="00181D90" w:rsidRDefault="00CA5840" w:rsidP="00CA5840">
      <w:pPr>
        <w:pStyle w:val="FootnoteText"/>
        <w:rPr>
          <w:rFonts w:ascii="Times New Roman" w:hAnsi="Times New Roman" w:cs="Times New Roman"/>
          <w:sz w:val="16"/>
          <w:szCs w:val="16"/>
        </w:rPr>
      </w:pPr>
      <w:r w:rsidRPr="00181D90">
        <w:rPr>
          <w:rStyle w:val="FootnoteReference"/>
          <w:rFonts w:ascii="Times New Roman" w:hAnsi="Times New Roman" w:cs="Times New Roman"/>
          <w:sz w:val="16"/>
          <w:szCs w:val="16"/>
        </w:rPr>
        <w:footnoteRef/>
      </w:r>
      <w:r w:rsidRPr="00181D90">
        <w:rPr>
          <w:rFonts w:ascii="Times New Roman" w:hAnsi="Times New Roman" w:cs="Times New Roman"/>
          <w:sz w:val="16"/>
          <w:szCs w:val="16"/>
        </w:rPr>
        <w:t xml:space="preserve"> </w:t>
      </w:r>
      <w:r w:rsidRPr="00181D90">
        <w:rPr>
          <w:rFonts w:ascii="Times New Roman" w:hAnsi="Times New Roman" w:cs="Times New Roman"/>
          <w:sz w:val="16"/>
          <w:szCs w:val="16"/>
        </w:rPr>
        <w:tab/>
        <w:t>Revenue is composed of gross rental income, service charge income, property and facility management income and property development income.</w:t>
      </w:r>
    </w:p>
  </w:footnote>
  <w:footnote w:id="12">
    <w:p w14:paraId="06921F1F" w14:textId="4CC49DBE" w:rsidR="00DD1F2A" w:rsidRPr="00701D52" w:rsidRDefault="00DD1F2A">
      <w:pPr>
        <w:pStyle w:val="FootnoteText"/>
        <w:rPr>
          <w:rFonts w:ascii="Neue Haas Unica Pro Thin" w:hAnsi="Neue Haas Unica Pro Thin"/>
          <w:sz w:val="16"/>
          <w:szCs w:val="16"/>
        </w:rPr>
      </w:pPr>
      <w:r w:rsidRPr="00181D90">
        <w:rPr>
          <w:rStyle w:val="FootnoteReference"/>
          <w:rFonts w:ascii="Times New Roman" w:hAnsi="Times New Roman" w:cs="Times New Roman"/>
          <w:sz w:val="16"/>
          <w:szCs w:val="16"/>
        </w:rPr>
        <w:footnoteRef/>
      </w:r>
      <w:r w:rsidRPr="00181D90">
        <w:rPr>
          <w:rFonts w:ascii="Times New Roman" w:hAnsi="Times New Roman" w:cs="Times New Roman"/>
          <w:sz w:val="16"/>
          <w:szCs w:val="16"/>
        </w:rPr>
        <w:t xml:space="preserve"> </w:t>
      </w:r>
      <w:r w:rsidRPr="00181D90">
        <w:rPr>
          <w:rFonts w:ascii="Times New Roman" w:hAnsi="Times New Roman" w:cs="Times New Roman"/>
          <w:sz w:val="16"/>
          <w:szCs w:val="16"/>
        </w:rPr>
        <w:tab/>
        <w:t xml:space="preserve">See attached section ‘Supplementary notes not part of the condensed </w:t>
      </w:r>
      <w:r w:rsidR="00C33216">
        <w:rPr>
          <w:rFonts w:ascii="Times New Roman" w:hAnsi="Times New Roman" w:cs="Times New Roman"/>
          <w:sz w:val="16"/>
          <w:szCs w:val="16"/>
        </w:rPr>
        <w:t xml:space="preserve">interim </w:t>
      </w:r>
      <w:r w:rsidRPr="00181D90">
        <w:rPr>
          <w:rFonts w:ascii="Times New Roman" w:hAnsi="Times New Roman" w:cs="Times New Roman"/>
          <w:sz w:val="16"/>
          <w:szCs w:val="16"/>
        </w:rPr>
        <w:t>financial information’ for further details</w:t>
      </w:r>
    </w:p>
  </w:footnote>
  <w:footnote w:id="13">
    <w:p w14:paraId="022FF047" w14:textId="2FA44E2A" w:rsidR="00DD1F2A" w:rsidRPr="00181D90" w:rsidRDefault="00DD1F2A" w:rsidP="00DC5567">
      <w:pPr>
        <w:pStyle w:val="FootnoteText"/>
        <w:ind w:left="284" w:hanging="284"/>
        <w:jc w:val="both"/>
        <w:rPr>
          <w:rFonts w:ascii="Times New Roman" w:hAnsi="Times New Roman" w:cs="Times New Roman"/>
          <w:sz w:val="18"/>
          <w:szCs w:val="18"/>
        </w:rPr>
      </w:pPr>
      <w:r w:rsidRPr="00181D90">
        <w:rPr>
          <w:rStyle w:val="FootnoteReference"/>
          <w:rFonts w:ascii="Times New Roman" w:hAnsi="Times New Roman" w:cs="Times New Roman"/>
          <w:sz w:val="18"/>
          <w:szCs w:val="18"/>
        </w:rPr>
        <w:footnoteRef/>
      </w:r>
      <w:r w:rsidRPr="00181D90">
        <w:rPr>
          <w:rFonts w:ascii="Times New Roman" w:hAnsi="Times New Roman" w:cs="Times New Roman"/>
          <w:sz w:val="18"/>
          <w:szCs w:val="18"/>
        </w:rPr>
        <w:t xml:space="preserve"> </w:t>
      </w:r>
      <w:r w:rsidRPr="00181D90">
        <w:rPr>
          <w:rFonts w:ascii="Times New Roman" w:hAnsi="Times New Roman" w:cs="Times New Roman"/>
          <w:sz w:val="18"/>
          <w:szCs w:val="18"/>
        </w:rPr>
        <w:tab/>
        <w:t xml:space="preserve">Including </w:t>
      </w:r>
      <w:r>
        <w:rPr>
          <w:rFonts w:ascii="Times New Roman" w:hAnsi="Times New Roman" w:cs="Times New Roman"/>
          <w:sz w:val="18"/>
          <w:szCs w:val="18"/>
        </w:rPr>
        <w:t>joint ventures</w:t>
      </w:r>
      <w:r w:rsidRPr="00181D90">
        <w:rPr>
          <w:rFonts w:ascii="Times New Roman" w:hAnsi="Times New Roman" w:cs="Times New Roman"/>
          <w:sz w:val="18"/>
          <w:szCs w:val="18"/>
        </w:rPr>
        <w:t>. As at 30 June 20</w:t>
      </w:r>
      <w:r>
        <w:rPr>
          <w:rFonts w:ascii="Times New Roman" w:hAnsi="Times New Roman" w:cs="Times New Roman"/>
          <w:sz w:val="18"/>
          <w:szCs w:val="18"/>
        </w:rPr>
        <w:t>2</w:t>
      </w:r>
      <w:r w:rsidR="00B23AA7">
        <w:rPr>
          <w:rFonts w:ascii="Times New Roman" w:hAnsi="Times New Roman" w:cs="Times New Roman"/>
          <w:sz w:val="18"/>
          <w:szCs w:val="18"/>
        </w:rPr>
        <w:t>1</w:t>
      </w:r>
      <w:r w:rsidRPr="00181D90">
        <w:rPr>
          <w:rFonts w:ascii="Times New Roman" w:hAnsi="Times New Roman" w:cs="Times New Roman"/>
          <w:sz w:val="18"/>
          <w:szCs w:val="18"/>
        </w:rPr>
        <w:t xml:space="preserve"> the annualised committed leases for </w:t>
      </w:r>
      <w:r>
        <w:rPr>
          <w:rFonts w:ascii="Times New Roman" w:hAnsi="Times New Roman" w:cs="Times New Roman"/>
          <w:sz w:val="18"/>
          <w:szCs w:val="18"/>
        </w:rPr>
        <w:t>the joint ventures</w:t>
      </w:r>
      <w:r w:rsidRPr="00181D90">
        <w:rPr>
          <w:rFonts w:ascii="Times New Roman" w:hAnsi="Times New Roman" w:cs="Times New Roman"/>
          <w:sz w:val="18"/>
          <w:szCs w:val="18"/>
        </w:rPr>
        <w:t xml:space="preserve"> stood at € </w:t>
      </w:r>
      <w:r w:rsidR="00D6209B">
        <w:rPr>
          <w:rFonts w:ascii="Times New Roman" w:hAnsi="Times New Roman" w:cs="Times New Roman"/>
          <w:sz w:val="18"/>
          <w:szCs w:val="18"/>
        </w:rPr>
        <w:t>147.8</w:t>
      </w:r>
      <w:r w:rsidRPr="00181D90">
        <w:rPr>
          <w:rFonts w:ascii="Times New Roman" w:hAnsi="Times New Roman" w:cs="Times New Roman"/>
          <w:sz w:val="18"/>
          <w:szCs w:val="18"/>
        </w:rPr>
        <w:t xml:space="preserve"> million compared to € </w:t>
      </w:r>
      <w:r w:rsidR="00E62561">
        <w:rPr>
          <w:rFonts w:ascii="Times New Roman" w:hAnsi="Times New Roman" w:cs="Times New Roman"/>
          <w:sz w:val="18"/>
          <w:szCs w:val="18"/>
        </w:rPr>
        <w:t>143.5</w:t>
      </w:r>
      <w:r w:rsidRPr="00181D90">
        <w:rPr>
          <w:rFonts w:ascii="Times New Roman" w:hAnsi="Times New Roman" w:cs="Times New Roman"/>
          <w:sz w:val="18"/>
          <w:szCs w:val="18"/>
        </w:rPr>
        <w:t xml:space="preserve"> million as at 31 Dec ‘</w:t>
      </w:r>
      <w:r w:rsidR="004659B1">
        <w:rPr>
          <w:rFonts w:ascii="Times New Roman" w:hAnsi="Times New Roman" w:cs="Times New Roman"/>
          <w:sz w:val="18"/>
          <w:szCs w:val="18"/>
        </w:rPr>
        <w:t>20</w:t>
      </w:r>
    </w:p>
  </w:footnote>
  <w:footnote w:id="14">
    <w:p w14:paraId="14E75E2D" w14:textId="5D21779E" w:rsidR="00DD1F2A" w:rsidRPr="00181D90" w:rsidRDefault="00DD1F2A" w:rsidP="00DC5567">
      <w:pPr>
        <w:pStyle w:val="FootnoteText"/>
        <w:ind w:left="284" w:hanging="284"/>
        <w:jc w:val="both"/>
        <w:rPr>
          <w:rFonts w:ascii="Times New Roman" w:hAnsi="Times New Roman" w:cs="Times New Roman"/>
          <w:sz w:val="18"/>
          <w:szCs w:val="18"/>
        </w:rPr>
      </w:pPr>
      <w:r w:rsidRPr="00181D90">
        <w:rPr>
          <w:rStyle w:val="FootnoteReference"/>
          <w:rFonts w:ascii="Times New Roman" w:hAnsi="Times New Roman" w:cs="Times New Roman"/>
          <w:sz w:val="18"/>
          <w:szCs w:val="18"/>
        </w:rPr>
        <w:footnoteRef/>
      </w:r>
      <w:r w:rsidRPr="00181D90">
        <w:rPr>
          <w:rFonts w:ascii="Times New Roman" w:hAnsi="Times New Roman" w:cs="Times New Roman"/>
          <w:sz w:val="18"/>
          <w:szCs w:val="18"/>
        </w:rPr>
        <w:t xml:space="preserve"> </w:t>
      </w:r>
      <w:r w:rsidRPr="00181D90">
        <w:rPr>
          <w:rFonts w:ascii="Times New Roman" w:hAnsi="Times New Roman" w:cs="Times New Roman"/>
          <w:sz w:val="18"/>
          <w:szCs w:val="18"/>
        </w:rPr>
        <w:tab/>
        <w:t xml:space="preserve">Weighted average term of the combined committed leases up to the first break stands at </w:t>
      </w:r>
      <w:r w:rsidR="00E6199F">
        <w:rPr>
          <w:rFonts w:ascii="Times New Roman" w:hAnsi="Times New Roman" w:cs="Times New Roman"/>
          <w:sz w:val="18"/>
          <w:szCs w:val="18"/>
        </w:rPr>
        <w:t>7.7</w:t>
      </w:r>
      <w:r w:rsidRPr="00181D90">
        <w:rPr>
          <w:rFonts w:ascii="Times New Roman" w:hAnsi="Times New Roman" w:cs="Times New Roman"/>
          <w:sz w:val="18"/>
          <w:szCs w:val="18"/>
        </w:rPr>
        <w:t xml:space="preserve"> years at 30 Jun ‘</w:t>
      </w:r>
      <w:r>
        <w:rPr>
          <w:rFonts w:ascii="Times New Roman" w:hAnsi="Times New Roman" w:cs="Times New Roman"/>
          <w:sz w:val="18"/>
          <w:szCs w:val="18"/>
        </w:rPr>
        <w:t>2</w:t>
      </w:r>
      <w:r w:rsidR="00E6199F">
        <w:rPr>
          <w:rFonts w:ascii="Times New Roman" w:hAnsi="Times New Roman" w:cs="Times New Roman"/>
          <w:sz w:val="18"/>
          <w:szCs w:val="18"/>
        </w:rPr>
        <w:t>1</w:t>
      </w:r>
    </w:p>
  </w:footnote>
  <w:footnote w:id="15">
    <w:p w14:paraId="119D8764" w14:textId="091D1E86" w:rsidR="00DD1F2A" w:rsidRPr="00181D90" w:rsidRDefault="00DD1F2A" w:rsidP="00DC5567">
      <w:pPr>
        <w:pStyle w:val="FootnoteText"/>
        <w:ind w:left="284" w:hanging="284"/>
        <w:jc w:val="both"/>
        <w:rPr>
          <w:rFonts w:ascii="Times New Roman" w:hAnsi="Times New Roman" w:cs="Times New Roman"/>
          <w:sz w:val="18"/>
          <w:szCs w:val="18"/>
        </w:rPr>
      </w:pPr>
      <w:r w:rsidRPr="00181D90">
        <w:rPr>
          <w:rStyle w:val="FootnoteReference"/>
          <w:rFonts w:ascii="Times New Roman" w:hAnsi="Times New Roman" w:cs="Times New Roman"/>
          <w:sz w:val="18"/>
          <w:szCs w:val="18"/>
        </w:rPr>
        <w:footnoteRef/>
      </w:r>
      <w:r w:rsidRPr="00181D90">
        <w:rPr>
          <w:rFonts w:ascii="Times New Roman" w:hAnsi="Times New Roman" w:cs="Times New Roman"/>
          <w:sz w:val="18"/>
          <w:szCs w:val="18"/>
        </w:rPr>
        <w:t xml:space="preserve"> </w:t>
      </w:r>
      <w:r w:rsidRPr="00181D90">
        <w:rPr>
          <w:rFonts w:ascii="Times New Roman" w:hAnsi="Times New Roman" w:cs="Times New Roman"/>
          <w:sz w:val="18"/>
          <w:szCs w:val="18"/>
        </w:rPr>
        <w:tab/>
        <w:t xml:space="preserve">Weighted average term of the own portfolio committed leases up to the first break stands at </w:t>
      </w:r>
      <w:r w:rsidR="00EE6D82">
        <w:rPr>
          <w:rFonts w:ascii="Times New Roman" w:hAnsi="Times New Roman" w:cs="Times New Roman"/>
          <w:sz w:val="18"/>
          <w:szCs w:val="18"/>
        </w:rPr>
        <w:t>8.8</w:t>
      </w:r>
      <w:r w:rsidRPr="00181D90">
        <w:rPr>
          <w:rFonts w:ascii="Times New Roman" w:hAnsi="Times New Roman" w:cs="Times New Roman"/>
          <w:sz w:val="18"/>
          <w:szCs w:val="18"/>
        </w:rPr>
        <w:t xml:space="preserve"> years at 30 Jun ‘</w:t>
      </w:r>
      <w:r>
        <w:rPr>
          <w:rFonts w:ascii="Times New Roman" w:hAnsi="Times New Roman" w:cs="Times New Roman"/>
          <w:sz w:val="18"/>
          <w:szCs w:val="18"/>
        </w:rPr>
        <w:t>2</w:t>
      </w:r>
      <w:r w:rsidR="00EE6D82">
        <w:rPr>
          <w:rFonts w:ascii="Times New Roman" w:hAnsi="Times New Roman" w:cs="Times New Roman"/>
          <w:sz w:val="18"/>
          <w:szCs w:val="18"/>
        </w:rPr>
        <w:t>1</w:t>
      </w:r>
    </w:p>
  </w:footnote>
  <w:footnote w:id="16">
    <w:p w14:paraId="6E8214FC" w14:textId="6A4646DD" w:rsidR="00DD1F2A" w:rsidRPr="00181D90" w:rsidRDefault="00DD1F2A" w:rsidP="00DC5567">
      <w:pPr>
        <w:pStyle w:val="FootnoteText"/>
        <w:ind w:left="284" w:hanging="284"/>
        <w:jc w:val="both"/>
        <w:rPr>
          <w:rFonts w:ascii="Times New Roman" w:hAnsi="Times New Roman" w:cs="Times New Roman"/>
          <w:sz w:val="18"/>
          <w:szCs w:val="18"/>
        </w:rPr>
      </w:pPr>
      <w:r w:rsidRPr="00181D90">
        <w:rPr>
          <w:rStyle w:val="FootnoteReference"/>
          <w:rFonts w:ascii="Times New Roman" w:hAnsi="Times New Roman" w:cs="Times New Roman"/>
          <w:sz w:val="18"/>
          <w:szCs w:val="18"/>
        </w:rPr>
        <w:footnoteRef/>
      </w:r>
      <w:r w:rsidRPr="00181D90">
        <w:rPr>
          <w:rFonts w:ascii="Times New Roman" w:hAnsi="Times New Roman" w:cs="Times New Roman"/>
          <w:sz w:val="18"/>
          <w:szCs w:val="18"/>
        </w:rPr>
        <w:t xml:space="preserve"> </w:t>
      </w:r>
      <w:r w:rsidRPr="00181D90">
        <w:rPr>
          <w:rFonts w:ascii="Times New Roman" w:hAnsi="Times New Roman" w:cs="Times New Roman"/>
          <w:sz w:val="18"/>
          <w:szCs w:val="18"/>
        </w:rPr>
        <w:tab/>
        <w:t xml:space="preserve">Weighted average term of the </w:t>
      </w:r>
      <w:r>
        <w:rPr>
          <w:rFonts w:ascii="Times New Roman" w:hAnsi="Times New Roman" w:cs="Times New Roman"/>
          <w:sz w:val="18"/>
          <w:szCs w:val="18"/>
        </w:rPr>
        <w:t>JVs</w:t>
      </w:r>
      <w:r w:rsidRPr="00181D90">
        <w:rPr>
          <w:rFonts w:ascii="Times New Roman" w:hAnsi="Times New Roman" w:cs="Times New Roman"/>
          <w:sz w:val="18"/>
          <w:szCs w:val="18"/>
        </w:rPr>
        <w:t xml:space="preserve"> portfolio committed leases up to the first break stands at </w:t>
      </w:r>
      <w:r w:rsidR="00D916BF">
        <w:rPr>
          <w:rFonts w:ascii="Times New Roman" w:hAnsi="Times New Roman" w:cs="Times New Roman"/>
          <w:sz w:val="18"/>
          <w:szCs w:val="18"/>
        </w:rPr>
        <w:t>7.2</w:t>
      </w:r>
      <w:r w:rsidRPr="00181D90">
        <w:rPr>
          <w:rFonts w:ascii="Times New Roman" w:hAnsi="Times New Roman" w:cs="Times New Roman"/>
          <w:sz w:val="18"/>
          <w:szCs w:val="18"/>
        </w:rPr>
        <w:t xml:space="preserve"> years at 30 Jun ‘</w:t>
      </w:r>
      <w:r>
        <w:rPr>
          <w:rFonts w:ascii="Times New Roman" w:hAnsi="Times New Roman" w:cs="Times New Roman"/>
          <w:sz w:val="18"/>
          <w:szCs w:val="18"/>
        </w:rPr>
        <w:t>2</w:t>
      </w:r>
      <w:r w:rsidR="00D916BF">
        <w:rPr>
          <w:rFonts w:ascii="Times New Roman" w:hAnsi="Times New Roman" w:cs="Times New Roman"/>
          <w:sz w:val="18"/>
          <w:szCs w:val="18"/>
        </w:rPr>
        <w:t>1</w:t>
      </w:r>
    </w:p>
  </w:footnote>
  <w:footnote w:id="17">
    <w:p w14:paraId="56A4DE1A" w14:textId="0D11042B" w:rsidR="00DD1F2A" w:rsidRPr="00181D90" w:rsidRDefault="00DD1F2A">
      <w:pPr>
        <w:pStyle w:val="FootnoteText"/>
        <w:rPr>
          <w:rFonts w:ascii="Times New Roman" w:hAnsi="Times New Roman" w:cs="Times New Roman"/>
          <w:sz w:val="18"/>
          <w:szCs w:val="18"/>
        </w:rPr>
      </w:pPr>
      <w:r w:rsidRPr="00181D90">
        <w:rPr>
          <w:rStyle w:val="FootnoteReference"/>
          <w:rFonts w:ascii="Times New Roman" w:hAnsi="Times New Roman" w:cs="Times New Roman"/>
          <w:sz w:val="18"/>
          <w:szCs w:val="18"/>
        </w:rPr>
        <w:footnoteRef/>
      </w:r>
      <w:r w:rsidRPr="00181D90">
        <w:rPr>
          <w:rFonts w:ascii="Times New Roman" w:hAnsi="Times New Roman" w:cs="Times New Roman"/>
          <w:sz w:val="18"/>
          <w:szCs w:val="18"/>
        </w:rPr>
        <w:t xml:space="preserve"> Calculated based on the contracted rent and estimated market rent for the vacant space.</w:t>
      </w:r>
    </w:p>
  </w:footnote>
  <w:footnote w:id="18">
    <w:p w14:paraId="5270C797" w14:textId="2FF9221A" w:rsidR="00DD1F2A" w:rsidRPr="00181D90" w:rsidRDefault="00DD1F2A" w:rsidP="00AD6680">
      <w:pPr>
        <w:pStyle w:val="FootnoteText"/>
        <w:ind w:left="284" w:hanging="284"/>
        <w:rPr>
          <w:rFonts w:ascii="Times New Roman" w:hAnsi="Times New Roman" w:cs="Times New Roman"/>
          <w:sz w:val="18"/>
          <w:szCs w:val="18"/>
        </w:rPr>
      </w:pPr>
      <w:r w:rsidRPr="00181D90">
        <w:rPr>
          <w:rStyle w:val="FootnoteReference"/>
          <w:rFonts w:ascii="Times New Roman" w:hAnsi="Times New Roman" w:cs="Times New Roman"/>
          <w:sz w:val="18"/>
          <w:szCs w:val="18"/>
        </w:rPr>
        <w:footnoteRef/>
      </w:r>
      <w:r w:rsidRPr="00181D90">
        <w:rPr>
          <w:rFonts w:ascii="Times New Roman" w:hAnsi="Times New Roman" w:cs="Times New Roman"/>
          <w:sz w:val="18"/>
          <w:szCs w:val="18"/>
        </w:rPr>
        <w:t xml:space="preserve"> </w:t>
      </w:r>
      <w:r w:rsidRPr="00181D90">
        <w:rPr>
          <w:rFonts w:ascii="Times New Roman" w:hAnsi="Times New Roman" w:cs="Times New Roman"/>
          <w:sz w:val="18"/>
          <w:szCs w:val="18"/>
        </w:rPr>
        <w:tab/>
        <w:t>Calculated as Net debt / Total equity and liabilities</w:t>
      </w:r>
    </w:p>
  </w:footnote>
  <w:footnote w:id="19">
    <w:p w14:paraId="594CFB9E" w14:textId="77777777" w:rsidR="00B204B7" w:rsidRPr="002D5710" w:rsidRDefault="00B204B7" w:rsidP="00B204B7">
      <w:pPr>
        <w:pStyle w:val="FootnoteText"/>
        <w:ind w:left="284" w:hanging="284"/>
        <w:jc w:val="both"/>
        <w:rPr>
          <w:rFonts w:ascii="Cambria" w:hAnsi="Cambria"/>
          <w:sz w:val="18"/>
          <w:szCs w:val="18"/>
        </w:rPr>
      </w:pPr>
      <w:r w:rsidRPr="002D5710">
        <w:rPr>
          <w:rStyle w:val="FootnoteReference"/>
          <w:rFonts w:ascii="Cambria" w:hAnsi="Cambria"/>
          <w:sz w:val="18"/>
          <w:szCs w:val="18"/>
        </w:rPr>
        <w:footnoteRef/>
      </w:r>
      <w:r w:rsidRPr="002D5710">
        <w:rPr>
          <w:rFonts w:ascii="Cambria" w:hAnsi="Cambria"/>
          <w:sz w:val="18"/>
          <w:szCs w:val="18"/>
        </w:rPr>
        <w:t xml:space="preserve"> </w:t>
      </w:r>
      <w:r w:rsidRPr="002D5710">
        <w:rPr>
          <w:rFonts w:ascii="Cambria" w:hAnsi="Cambria"/>
          <w:sz w:val="18"/>
          <w:szCs w:val="18"/>
        </w:rPr>
        <w:tab/>
        <w:t>The condensed interim consolidated financial statements have been prepared in accordance with IAS 34 Interim Financial Reporting as adopted by the European Union.</w:t>
      </w:r>
    </w:p>
  </w:footnote>
  <w:footnote w:id="20">
    <w:p w14:paraId="795DD28F" w14:textId="77777777" w:rsidR="00B204B7" w:rsidRPr="002D5710" w:rsidRDefault="00B204B7" w:rsidP="00B204B7">
      <w:pPr>
        <w:pStyle w:val="FootnoteText"/>
        <w:ind w:left="284" w:hanging="284"/>
        <w:jc w:val="both"/>
        <w:rPr>
          <w:rFonts w:ascii="Cambria" w:hAnsi="Cambria"/>
          <w:sz w:val="18"/>
          <w:szCs w:val="18"/>
        </w:rPr>
      </w:pPr>
      <w:r w:rsidRPr="002D5710">
        <w:rPr>
          <w:rStyle w:val="FootnoteReference"/>
          <w:rFonts w:ascii="Cambria" w:hAnsi="Cambria"/>
          <w:sz w:val="18"/>
          <w:szCs w:val="18"/>
        </w:rPr>
        <w:footnoteRef/>
      </w:r>
      <w:r w:rsidRPr="002D5710">
        <w:rPr>
          <w:rFonts w:ascii="Cambria" w:hAnsi="Cambria"/>
          <w:sz w:val="18"/>
          <w:szCs w:val="18"/>
        </w:rPr>
        <w:t xml:space="preserve"> </w:t>
      </w:r>
      <w:r w:rsidRPr="002D5710">
        <w:rPr>
          <w:rFonts w:ascii="Cambria" w:hAnsi="Cambria"/>
          <w:sz w:val="18"/>
          <w:szCs w:val="18"/>
        </w:rPr>
        <w:tab/>
        <w:t>Revenue is composed</w:t>
      </w:r>
      <w:r>
        <w:rPr>
          <w:rFonts w:ascii="Cambria" w:hAnsi="Cambria"/>
          <w:sz w:val="18"/>
          <w:szCs w:val="18"/>
        </w:rPr>
        <w:t xml:space="preserve"> of</w:t>
      </w:r>
      <w:r w:rsidRPr="002D5710">
        <w:rPr>
          <w:rFonts w:ascii="Cambria" w:hAnsi="Cambria"/>
          <w:sz w:val="18"/>
          <w:szCs w:val="18"/>
        </w:rPr>
        <w:t xml:space="preserve"> gross rental income, service charge income and joint venture management fee income.</w:t>
      </w:r>
    </w:p>
  </w:footnote>
  <w:footnote w:id="21">
    <w:p w14:paraId="1F63A2F3" w14:textId="77777777" w:rsidR="00B204B7" w:rsidRPr="002D5710" w:rsidRDefault="00B204B7" w:rsidP="00B204B7">
      <w:pPr>
        <w:pStyle w:val="FootnoteText"/>
        <w:ind w:left="284" w:hanging="284"/>
        <w:rPr>
          <w:rFonts w:ascii="Cambria" w:hAnsi="Cambria"/>
          <w:sz w:val="18"/>
          <w:szCs w:val="18"/>
        </w:rPr>
      </w:pPr>
      <w:r w:rsidRPr="002D5710">
        <w:rPr>
          <w:rStyle w:val="FootnoteReference"/>
          <w:rFonts w:ascii="Cambria" w:hAnsi="Cambria"/>
          <w:sz w:val="18"/>
          <w:szCs w:val="18"/>
        </w:rPr>
        <w:footnoteRef/>
      </w:r>
      <w:r w:rsidRPr="002D5710">
        <w:rPr>
          <w:rFonts w:ascii="Cambria" w:hAnsi="Cambria"/>
          <w:sz w:val="18"/>
          <w:szCs w:val="18"/>
        </w:rPr>
        <w:t xml:space="preserve"> </w:t>
      </w:r>
      <w:r w:rsidRPr="002D5710">
        <w:rPr>
          <w:rFonts w:ascii="Cambria" w:hAnsi="Cambria"/>
          <w:sz w:val="18"/>
          <w:szCs w:val="18"/>
        </w:rPr>
        <w:tab/>
        <w:t xml:space="preserve">€ </w:t>
      </w:r>
      <w:r>
        <w:rPr>
          <w:rFonts w:ascii="Cambria" w:hAnsi="Cambria"/>
          <w:sz w:val="18"/>
          <w:szCs w:val="18"/>
        </w:rPr>
        <w:t>147.8</w:t>
      </w:r>
      <w:r w:rsidRPr="002D5710">
        <w:rPr>
          <w:rFonts w:ascii="Cambria" w:hAnsi="Cambria"/>
          <w:sz w:val="18"/>
          <w:szCs w:val="18"/>
        </w:rPr>
        <w:t xml:space="preserve"> million related to the </w:t>
      </w:r>
      <w:r>
        <w:rPr>
          <w:rFonts w:ascii="Cambria" w:hAnsi="Cambria"/>
          <w:sz w:val="18"/>
          <w:szCs w:val="18"/>
        </w:rPr>
        <w:t>joint ventures’ p</w:t>
      </w:r>
      <w:r w:rsidRPr="002D5710">
        <w:rPr>
          <w:rFonts w:ascii="Cambria" w:hAnsi="Cambria"/>
          <w:sz w:val="18"/>
          <w:szCs w:val="18"/>
        </w:rPr>
        <w:t xml:space="preserve">roperty </w:t>
      </w:r>
      <w:r>
        <w:rPr>
          <w:rFonts w:ascii="Cambria" w:hAnsi="Cambria"/>
          <w:sz w:val="18"/>
          <w:szCs w:val="18"/>
        </w:rPr>
        <w:t>p</w:t>
      </w:r>
      <w:r w:rsidRPr="002D5710">
        <w:rPr>
          <w:rFonts w:ascii="Cambria" w:hAnsi="Cambria"/>
          <w:sz w:val="18"/>
          <w:szCs w:val="18"/>
        </w:rPr>
        <w:t xml:space="preserve">ortfolio and € </w:t>
      </w:r>
      <w:r>
        <w:rPr>
          <w:rFonts w:ascii="Cambria" w:hAnsi="Cambria"/>
          <w:sz w:val="18"/>
          <w:szCs w:val="18"/>
        </w:rPr>
        <w:t>57.9</w:t>
      </w:r>
      <w:r w:rsidRPr="002D5710">
        <w:rPr>
          <w:rFonts w:ascii="Cambria" w:hAnsi="Cambria"/>
          <w:sz w:val="18"/>
          <w:szCs w:val="18"/>
        </w:rPr>
        <w:t xml:space="preserve"> million related to the </w:t>
      </w:r>
      <w:r>
        <w:rPr>
          <w:rFonts w:ascii="Cambria" w:hAnsi="Cambria"/>
          <w:sz w:val="18"/>
          <w:szCs w:val="18"/>
        </w:rPr>
        <w:t>o</w:t>
      </w:r>
      <w:r w:rsidRPr="002D5710">
        <w:rPr>
          <w:rFonts w:ascii="Cambria" w:hAnsi="Cambria"/>
          <w:sz w:val="18"/>
          <w:szCs w:val="18"/>
        </w:rPr>
        <w:t xml:space="preserve">wn </w:t>
      </w:r>
      <w:r>
        <w:rPr>
          <w:rFonts w:ascii="Cambria" w:hAnsi="Cambria"/>
          <w:sz w:val="18"/>
          <w:szCs w:val="18"/>
        </w:rPr>
        <w:t>p</w:t>
      </w:r>
      <w:r w:rsidRPr="002D5710">
        <w:rPr>
          <w:rFonts w:ascii="Cambria" w:hAnsi="Cambria"/>
          <w:sz w:val="18"/>
          <w:szCs w:val="18"/>
        </w:rPr>
        <w:t xml:space="preserve">roperty </w:t>
      </w:r>
      <w:r>
        <w:rPr>
          <w:rFonts w:ascii="Cambria" w:hAnsi="Cambria"/>
          <w:sz w:val="18"/>
          <w:szCs w:val="18"/>
        </w:rPr>
        <w:t>p</w:t>
      </w:r>
      <w:r w:rsidRPr="002D5710">
        <w:rPr>
          <w:rFonts w:ascii="Cambria" w:hAnsi="Cambria"/>
          <w:sz w:val="18"/>
          <w:szCs w:val="18"/>
        </w:rPr>
        <w:t>ortfolio.</w:t>
      </w:r>
    </w:p>
  </w:footnote>
  <w:footnote w:id="22">
    <w:p w14:paraId="4C6F0670" w14:textId="77777777" w:rsidR="00B204B7" w:rsidRPr="00647996" w:rsidRDefault="00B204B7" w:rsidP="00B204B7">
      <w:pPr>
        <w:pStyle w:val="FootnoteText"/>
        <w:ind w:left="284" w:hanging="284"/>
        <w:rPr>
          <w:sz w:val="16"/>
          <w:szCs w:val="16"/>
        </w:rPr>
      </w:pPr>
      <w:r w:rsidRPr="002D5710">
        <w:rPr>
          <w:rStyle w:val="FootnoteReference"/>
          <w:rFonts w:ascii="Cambria" w:hAnsi="Cambria"/>
          <w:sz w:val="18"/>
          <w:szCs w:val="18"/>
        </w:rPr>
        <w:footnoteRef/>
      </w:r>
      <w:r w:rsidRPr="002D5710">
        <w:rPr>
          <w:rFonts w:ascii="Cambria" w:hAnsi="Cambria"/>
          <w:sz w:val="18"/>
          <w:szCs w:val="18"/>
        </w:rPr>
        <w:t xml:space="preserve"> </w:t>
      </w:r>
      <w:r w:rsidRPr="002D5710">
        <w:rPr>
          <w:rFonts w:ascii="Cambria" w:hAnsi="Cambria"/>
          <w:sz w:val="18"/>
          <w:szCs w:val="18"/>
        </w:rPr>
        <w:tab/>
        <w:t xml:space="preserve">€ </w:t>
      </w:r>
      <w:r>
        <w:rPr>
          <w:rFonts w:ascii="Cambria" w:hAnsi="Cambria"/>
          <w:sz w:val="18"/>
          <w:szCs w:val="18"/>
        </w:rPr>
        <w:t>143.5</w:t>
      </w:r>
      <w:r w:rsidRPr="002D5710">
        <w:rPr>
          <w:rFonts w:ascii="Cambria" w:hAnsi="Cambria"/>
          <w:sz w:val="18"/>
          <w:szCs w:val="18"/>
        </w:rPr>
        <w:t xml:space="preserve"> million related to the J</w:t>
      </w:r>
      <w:r>
        <w:rPr>
          <w:rFonts w:ascii="Cambria" w:hAnsi="Cambria"/>
          <w:sz w:val="18"/>
          <w:szCs w:val="18"/>
        </w:rPr>
        <w:t>oint ventures’ p</w:t>
      </w:r>
      <w:r w:rsidRPr="002D5710">
        <w:rPr>
          <w:rFonts w:ascii="Cambria" w:hAnsi="Cambria"/>
          <w:sz w:val="18"/>
          <w:szCs w:val="18"/>
        </w:rPr>
        <w:t xml:space="preserve">roperty </w:t>
      </w:r>
      <w:r>
        <w:rPr>
          <w:rFonts w:ascii="Cambria" w:hAnsi="Cambria"/>
          <w:sz w:val="18"/>
          <w:szCs w:val="18"/>
        </w:rPr>
        <w:t>p</w:t>
      </w:r>
      <w:r w:rsidRPr="002D5710">
        <w:rPr>
          <w:rFonts w:ascii="Cambria" w:hAnsi="Cambria"/>
          <w:sz w:val="18"/>
          <w:szCs w:val="18"/>
        </w:rPr>
        <w:t xml:space="preserve">ortfolio and € </w:t>
      </w:r>
      <w:r>
        <w:rPr>
          <w:rFonts w:ascii="Cambria" w:hAnsi="Cambria"/>
          <w:sz w:val="18"/>
          <w:szCs w:val="18"/>
        </w:rPr>
        <w:t>41.7</w:t>
      </w:r>
      <w:r w:rsidRPr="002D5710">
        <w:rPr>
          <w:rFonts w:ascii="Cambria" w:hAnsi="Cambria"/>
          <w:sz w:val="18"/>
          <w:szCs w:val="18"/>
        </w:rPr>
        <w:t xml:space="preserve"> million related to the </w:t>
      </w:r>
      <w:r>
        <w:rPr>
          <w:rFonts w:ascii="Cambria" w:hAnsi="Cambria"/>
          <w:sz w:val="18"/>
          <w:szCs w:val="18"/>
        </w:rPr>
        <w:t>o</w:t>
      </w:r>
      <w:r w:rsidRPr="002D5710">
        <w:rPr>
          <w:rFonts w:ascii="Cambria" w:hAnsi="Cambria"/>
          <w:sz w:val="18"/>
          <w:szCs w:val="18"/>
        </w:rPr>
        <w:t xml:space="preserve">wn </w:t>
      </w:r>
      <w:r>
        <w:rPr>
          <w:rFonts w:ascii="Cambria" w:hAnsi="Cambria"/>
          <w:sz w:val="18"/>
          <w:szCs w:val="18"/>
        </w:rPr>
        <w:t>p</w:t>
      </w:r>
      <w:r w:rsidRPr="002D5710">
        <w:rPr>
          <w:rFonts w:ascii="Cambria" w:hAnsi="Cambria"/>
          <w:sz w:val="18"/>
          <w:szCs w:val="18"/>
        </w:rPr>
        <w:t xml:space="preserve">roperty </w:t>
      </w:r>
      <w:r>
        <w:rPr>
          <w:rFonts w:ascii="Cambria" w:hAnsi="Cambria"/>
          <w:sz w:val="18"/>
          <w:szCs w:val="18"/>
        </w:rPr>
        <w:t>p</w:t>
      </w:r>
      <w:r w:rsidRPr="002D5710">
        <w:rPr>
          <w:rFonts w:ascii="Cambria" w:hAnsi="Cambria"/>
          <w:sz w:val="18"/>
          <w:szCs w:val="18"/>
        </w:rPr>
        <w:t>ortfolio.</w:t>
      </w:r>
    </w:p>
  </w:footnote>
  <w:footnote w:id="23">
    <w:p w14:paraId="5A56DF70" w14:textId="77777777" w:rsidR="00B204B7" w:rsidRPr="00094AB0" w:rsidRDefault="00B204B7" w:rsidP="00B204B7">
      <w:pPr>
        <w:pStyle w:val="FootnoteText"/>
        <w:ind w:left="270" w:hanging="270"/>
        <w:jc w:val="both"/>
        <w:rPr>
          <w:rFonts w:ascii="Cambria" w:hAnsi="Cambria"/>
          <w:sz w:val="18"/>
          <w:szCs w:val="18"/>
        </w:rPr>
      </w:pPr>
      <w:r>
        <w:rPr>
          <w:rStyle w:val="FootnoteReference"/>
        </w:rPr>
        <w:footnoteRef/>
      </w:r>
      <w:r>
        <w:t xml:space="preserve"> </w:t>
      </w:r>
      <w:r>
        <w:tab/>
      </w:r>
      <w:r w:rsidRPr="00094AB0">
        <w:rPr>
          <w:rFonts w:ascii="Cambria" w:hAnsi="Cambria"/>
          <w:sz w:val="18"/>
          <w:szCs w:val="18"/>
        </w:rPr>
        <w:t xml:space="preserve">The First and Second Joint Venture have been valued by an independent valuation expert. The valuation of the Third Joint Venture is based on the agreed proportional purchase price with Allianz Real Estate. The LPM Joint Venture only holds development land and hence has been excluded from the </w:t>
      </w:r>
      <w:r w:rsidRPr="00094AB0">
        <w:rPr>
          <w:rFonts w:ascii="Cambria" w:eastAsia="Calibri" w:hAnsi="Cambria"/>
          <w:sz w:val="18"/>
          <w:szCs w:val="18"/>
        </w:rPr>
        <w:t>weighted average yield calculation.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3A03C" w14:textId="272BEADC" w:rsidR="00DD1F2A" w:rsidRPr="00F20C60" w:rsidRDefault="00652104" w:rsidP="00510485">
    <w:pPr>
      <w:rPr>
        <w:rFonts w:ascii="Neue Haas Unica Pro Thin" w:hAnsi="Neue Haas Unica Pro Thin"/>
        <w:sz w:val="16"/>
        <w:szCs w:val="16"/>
        <w:lang w:val="nl-NL"/>
      </w:rPr>
    </w:pPr>
    <w:r>
      <w:rPr>
        <w:noProof/>
      </w:rPr>
      <mc:AlternateContent>
        <mc:Choice Requires="wps">
          <w:drawing>
            <wp:anchor distT="0" distB="0" distL="114300" distR="114300" simplePos="0" relativeHeight="251658242" behindDoc="0" locked="0" layoutInCell="1" allowOverlap="1" wp14:anchorId="5ADDC79F" wp14:editId="098C7116">
              <wp:simplePos x="0" y="0"/>
              <wp:positionH relativeFrom="column">
                <wp:posOffset>-620100</wp:posOffset>
              </wp:positionH>
              <wp:positionV relativeFrom="paragraph">
                <wp:posOffset>-223919</wp:posOffset>
              </wp:positionV>
              <wp:extent cx="6793038" cy="372140"/>
              <wp:effectExtent l="0" t="0" r="14605" b="8890"/>
              <wp:wrapNone/>
              <wp:docPr id="9" name="Text Box 9"/>
              <wp:cNvGraphicFramePr/>
              <a:graphic xmlns:a="http://schemas.openxmlformats.org/drawingml/2006/main">
                <a:graphicData uri="http://schemas.microsoft.com/office/word/2010/wordprocessingShape">
                  <wps:wsp>
                    <wps:cNvSpPr txBox="1"/>
                    <wps:spPr>
                      <a:xfrm>
                        <a:off x="0" y="0"/>
                        <a:ext cx="6793038" cy="372140"/>
                      </a:xfrm>
                      <a:prstGeom prst="rect">
                        <a:avLst/>
                      </a:prstGeom>
                      <a:solidFill>
                        <a:schemeClr val="lt1"/>
                      </a:solidFill>
                      <a:ln w="6350">
                        <a:solidFill>
                          <a:prstClr val="black"/>
                        </a:solidFill>
                      </a:ln>
                    </wps:spPr>
                    <wps:txbx>
                      <w:txbxContent>
                        <w:p w14:paraId="41CEDDE0" w14:textId="002AD458" w:rsidR="00652104" w:rsidRPr="00652104" w:rsidRDefault="00652104" w:rsidP="00652104">
                          <w:pPr>
                            <w:jc w:val="center"/>
                            <w:rPr>
                              <w:color w:val="FF0000"/>
                              <w:sz w:val="28"/>
                            </w:rPr>
                          </w:pPr>
                          <w:r w:rsidRPr="00652104">
                            <w:rPr>
                              <w:color w:val="FF0000"/>
                              <w:sz w:val="28"/>
                            </w:rPr>
                            <w:t xml:space="preserve">UNDER EMBARGO UNTIL </w:t>
                          </w:r>
                          <w:r w:rsidR="000B7B0C">
                            <w:rPr>
                              <w:color w:val="FF0000"/>
                              <w:sz w:val="28"/>
                            </w:rPr>
                            <w:t>MONDAY</w:t>
                          </w:r>
                          <w:r w:rsidRPr="00652104">
                            <w:rPr>
                              <w:color w:val="FF0000"/>
                              <w:sz w:val="28"/>
                            </w:rPr>
                            <w:t xml:space="preserve"> 3</w:t>
                          </w:r>
                          <w:r w:rsidR="000B7B0C">
                            <w:rPr>
                              <w:color w:val="FF0000"/>
                              <w:sz w:val="28"/>
                            </w:rPr>
                            <w:t>0</w:t>
                          </w:r>
                          <w:r w:rsidRPr="00652104">
                            <w:rPr>
                              <w:color w:val="FF0000"/>
                              <w:sz w:val="28"/>
                            </w:rPr>
                            <w:t xml:space="preserve"> AUGUST </w:t>
                          </w:r>
                          <w:r w:rsidR="000B7B0C">
                            <w:rPr>
                              <w:color w:val="FF0000"/>
                              <w:sz w:val="28"/>
                            </w:rPr>
                            <w:t>6</w:t>
                          </w:r>
                          <w:r w:rsidRPr="00652104">
                            <w:rPr>
                              <w:color w:val="FF0000"/>
                              <w:sz w:val="28"/>
                            </w:rPr>
                            <w:t>.00</w:t>
                          </w:r>
                          <w:r w:rsidR="000B7B0C">
                            <w:rPr>
                              <w:color w:val="FF0000"/>
                              <w:sz w:val="28"/>
                            </w:rPr>
                            <w:t>P</w:t>
                          </w:r>
                          <w:r w:rsidRPr="00652104">
                            <w:rPr>
                              <w:color w:val="FF0000"/>
                              <w:sz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DDC79F" id="_x0000_t202" coordsize="21600,21600" o:spt="202" path="m,l,21600r21600,l21600,xe">
              <v:stroke joinstyle="miter"/>
              <v:path gradientshapeok="t" o:connecttype="rect"/>
            </v:shapetype>
            <v:shape id="Text Box 9" o:spid="_x0000_s1027" type="#_x0000_t202" style="position:absolute;margin-left:-48.85pt;margin-top:-17.65pt;width:534.9pt;height:29.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" fillcolor="white [3201]" strokeweight=".5pt">
              <v:textbox>
                <w:txbxContent>
                  <w:p w14:paraId="41CEDDE0" w14:textId="002AD458" w:rsidR="00652104" w:rsidRPr="00652104" w:rsidRDefault="00652104" w:rsidP="00652104">
                    <w:pPr>
                      <w:jc w:val="center"/>
                      <w:rPr>
                        <w:color w:val="FF0000"/>
                        <w:sz w:val="28"/>
                      </w:rPr>
                    </w:pPr>
                    <w:r w:rsidRPr="00652104">
                      <w:rPr>
                        <w:color w:val="FF0000"/>
                        <w:sz w:val="28"/>
                      </w:rPr>
                      <w:t xml:space="preserve">UNDER EMBARGO UNTIL </w:t>
                    </w:r>
                    <w:r w:rsidR="000B7B0C">
                      <w:rPr>
                        <w:color w:val="FF0000"/>
                        <w:sz w:val="28"/>
                      </w:rPr>
                      <w:t>MONDAY</w:t>
                    </w:r>
                    <w:r w:rsidRPr="00652104">
                      <w:rPr>
                        <w:color w:val="FF0000"/>
                        <w:sz w:val="28"/>
                      </w:rPr>
                      <w:t xml:space="preserve"> 3</w:t>
                    </w:r>
                    <w:r w:rsidR="000B7B0C">
                      <w:rPr>
                        <w:color w:val="FF0000"/>
                        <w:sz w:val="28"/>
                      </w:rPr>
                      <w:t>0</w:t>
                    </w:r>
                    <w:r w:rsidRPr="00652104">
                      <w:rPr>
                        <w:color w:val="FF0000"/>
                        <w:sz w:val="28"/>
                      </w:rPr>
                      <w:t xml:space="preserve"> AUGUST </w:t>
                    </w:r>
                    <w:r w:rsidR="000B7B0C">
                      <w:rPr>
                        <w:color w:val="FF0000"/>
                        <w:sz w:val="28"/>
                      </w:rPr>
                      <w:t>6</w:t>
                    </w:r>
                    <w:r w:rsidRPr="00652104">
                      <w:rPr>
                        <w:color w:val="FF0000"/>
                        <w:sz w:val="28"/>
                      </w:rPr>
                      <w:t>.00</w:t>
                    </w:r>
                    <w:r w:rsidR="000B7B0C">
                      <w:rPr>
                        <w:color w:val="FF0000"/>
                        <w:sz w:val="28"/>
                      </w:rPr>
                      <w:t>P</w:t>
                    </w:r>
                    <w:r w:rsidRPr="00652104">
                      <w:rPr>
                        <w:color w:val="FF0000"/>
                        <w:sz w:val="28"/>
                      </w:rPr>
                      <w:t>M</w:t>
                    </w:r>
                  </w:p>
                </w:txbxContent>
              </v:textbox>
            </v:shape>
          </w:pict>
        </mc:Fallback>
      </mc:AlternateContent>
    </w:r>
    <w:r w:rsidR="00DD1F2A" w:rsidRPr="00F20C60">
      <w:rPr>
        <w:rFonts w:ascii="Neue Haas Unica Pro Thin" w:hAnsi="Neue Haas Unica Pro Thin"/>
        <w:noProof/>
        <w:sz w:val="16"/>
        <w:szCs w:val="16"/>
      </w:rPr>
      <w:drawing>
        <wp:anchor distT="0" distB="0" distL="114300" distR="114300" simplePos="0" relativeHeight="251658241" behindDoc="0" locked="0" layoutInCell="1" allowOverlap="1" wp14:anchorId="03BDC9E4" wp14:editId="766E5D00">
          <wp:simplePos x="0" y="0"/>
          <wp:positionH relativeFrom="column">
            <wp:posOffset>5090615</wp:posOffset>
          </wp:positionH>
          <wp:positionV relativeFrom="paragraph">
            <wp:posOffset>-137112</wp:posOffset>
          </wp:positionV>
          <wp:extent cx="1079500" cy="693565"/>
          <wp:effectExtent l="0" t="0" r="0" b="508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GP logo.bmp"/>
                  <pic:cNvPicPr/>
                </pic:nvPicPr>
                <pic:blipFill rotWithShape="1">
                  <a:blip r:embed="rId1">
                    <a:extLst>
                      <a:ext uri="{28A0092B-C50C-407E-A947-70E740481C1C}">
                        <a14:useLocalDpi xmlns:a14="http://schemas.microsoft.com/office/drawing/2010/main" val="0"/>
                      </a:ext>
                    </a:extLst>
                  </a:blip>
                  <a:srcRect l="28700" t="29973" r="28027" b="36240"/>
                  <a:stretch/>
                </pic:blipFill>
                <pic:spPr bwMode="auto">
                  <a:xfrm>
                    <a:off x="0" y="0"/>
                    <a:ext cx="1079500" cy="69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1F2A" w:rsidRPr="00F20C60">
      <w:rPr>
        <w:rFonts w:ascii="Neue Haas Unica Pro Thin" w:hAnsi="Neue Haas Unica Pro Thin"/>
        <w:sz w:val="16"/>
        <w:szCs w:val="16"/>
        <w:lang w:val="nl-NL"/>
      </w:rPr>
      <w:t xml:space="preserve"> </w:t>
    </w:r>
  </w:p>
  <w:p w14:paraId="42571096" w14:textId="77777777" w:rsidR="00DD1F2A" w:rsidRPr="00887ECC" w:rsidRDefault="00DD1F2A" w:rsidP="00887ECC">
    <w:pPr>
      <w:rPr>
        <w:lang w:val="nl-NL"/>
      </w:rPr>
    </w:pPr>
  </w:p>
  <w:p w14:paraId="76ECF89A" w14:textId="77777777" w:rsidR="00DD1F2A" w:rsidRPr="00887ECC" w:rsidRDefault="00DD1F2A">
    <w:pPr>
      <w:pStyle w:val="Header"/>
      <w:rPr>
        <w:lang w:val="nl-NL"/>
      </w:rPr>
    </w:pPr>
  </w:p>
  <w:p w14:paraId="190AB043" w14:textId="77777777" w:rsidR="00DD1F2A" w:rsidRDefault="00DD1F2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6A65D98"/>
    <w:lvl w:ilvl="0">
      <w:start w:val="1"/>
      <w:numFmt w:val="decimal"/>
      <w:pStyle w:val="ListNumber"/>
      <w:lvlText w:val="%1."/>
      <w:lvlJc w:val="left"/>
      <w:pPr>
        <w:tabs>
          <w:tab w:val="num" w:pos="1492"/>
        </w:tabs>
        <w:ind w:left="1492" w:hanging="360"/>
      </w:pPr>
    </w:lvl>
  </w:abstractNum>
  <w:abstractNum w:abstractNumId="1" w15:restartNumberingAfterBreak="0">
    <w:nsid w:val="FFFFFF7D"/>
    <w:multiLevelType w:val="singleLevel"/>
    <w:tmpl w:val="DDA6A39A"/>
    <w:lvl w:ilvl="0">
      <w:start w:val="1"/>
      <w:numFmt w:val="decimal"/>
      <w:pStyle w:val="ListContinue5"/>
      <w:lvlText w:val="%1."/>
      <w:lvlJc w:val="left"/>
      <w:pPr>
        <w:tabs>
          <w:tab w:val="num" w:pos="1209"/>
        </w:tabs>
        <w:ind w:left="1209" w:hanging="360"/>
      </w:pPr>
    </w:lvl>
  </w:abstractNum>
  <w:abstractNum w:abstractNumId="2" w15:restartNumberingAfterBreak="0">
    <w:nsid w:val="FFFFFF7E"/>
    <w:multiLevelType w:val="singleLevel"/>
    <w:tmpl w:val="0EDC94FC"/>
    <w:lvl w:ilvl="0">
      <w:start w:val="1"/>
      <w:numFmt w:val="decimal"/>
      <w:pStyle w:val="ListContinue4"/>
      <w:lvlText w:val="%1."/>
      <w:lvlJc w:val="left"/>
      <w:pPr>
        <w:tabs>
          <w:tab w:val="num" w:pos="926"/>
        </w:tabs>
        <w:ind w:left="926" w:hanging="360"/>
      </w:pPr>
    </w:lvl>
  </w:abstractNum>
  <w:abstractNum w:abstractNumId="3" w15:restartNumberingAfterBreak="0">
    <w:nsid w:val="FFFFFF7F"/>
    <w:multiLevelType w:val="singleLevel"/>
    <w:tmpl w:val="5E6E378E"/>
    <w:lvl w:ilvl="0">
      <w:start w:val="1"/>
      <w:numFmt w:val="decimal"/>
      <w:pStyle w:val="ListContinue3"/>
      <w:lvlText w:val="%1."/>
      <w:lvlJc w:val="left"/>
      <w:pPr>
        <w:tabs>
          <w:tab w:val="num" w:pos="643"/>
        </w:tabs>
        <w:ind w:left="643" w:hanging="360"/>
      </w:pPr>
    </w:lvl>
  </w:abstractNum>
  <w:abstractNum w:abstractNumId="4" w15:restartNumberingAfterBreak="0">
    <w:nsid w:val="FFFFFF80"/>
    <w:multiLevelType w:val="singleLevel"/>
    <w:tmpl w:val="AB7A0008"/>
    <w:lvl w:ilvl="0">
      <w:start w:val="1"/>
      <w:numFmt w:val="bullet"/>
      <w:pStyle w:val="List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684EEA"/>
    <w:lvl w:ilvl="0">
      <w:start w:val="1"/>
      <w:numFmt w:val="bullet"/>
      <w:pStyle w:val="List5"/>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7EF0BA"/>
    <w:lvl w:ilvl="0">
      <w:start w:val="1"/>
      <w:numFmt w:val="bullet"/>
      <w:pStyle w:val="List4"/>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C4D410"/>
    <w:lvl w:ilvl="0">
      <w:start w:val="1"/>
      <w:numFmt w:val="bullet"/>
      <w:pStyle w:val="List3"/>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F404922"/>
    <w:lvl w:ilvl="0">
      <w:start w:val="1"/>
      <w:numFmt w:val="decimal"/>
      <w:pStyle w:val="ListContinue2"/>
      <w:lvlText w:val="%1."/>
      <w:lvlJc w:val="left"/>
      <w:pPr>
        <w:tabs>
          <w:tab w:val="num" w:pos="360"/>
        </w:tabs>
        <w:ind w:left="360" w:hanging="360"/>
      </w:pPr>
    </w:lvl>
  </w:abstractNum>
  <w:abstractNum w:abstractNumId="9" w15:restartNumberingAfterBreak="0">
    <w:nsid w:val="FFFFFF89"/>
    <w:multiLevelType w:val="singleLevel"/>
    <w:tmpl w:val="FAD4570A"/>
    <w:lvl w:ilvl="0">
      <w:start w:val="1"/>
      <w:numFmt w:val="bullet"/>
      <w:pStyle w:val="List2"/>
      <w:lvlText w:val=""/>
      <w:lvlJc w:val="left"/>
      <w:pPr>
        <w:tabs>
          <w:tab w:val="num" w:pos="360"/>
        </w:tabs>
        <w:ind w:left="360" w:hanging="360"/>
      </w:pPr>
      <w:rPr>
        <w:rFonts w:ascii="Symbol" w:hAnsi="Symbol" w:hint="default"/>
      </w:rPr>
    </w:lvl>
  </w:abstractNum>
  <w:abstractNum w:abstractNumId="10" w15:restartNumberingAfterBreak="0">
    <w:nsid w:val="01361BB9"/>
    <w:multiLevelType w:val="singleLevel"/>
    <w:tmpl w:val="AD24A92E"/>
    <w:lvl w:ilvl="0">
      <w:start w:val="1"/>
      <w:numFmt w:val="decimal"/>
      <w:pStyle w:val="Roman6-I"/>
      <w:lvlText w:val="%1"/>
      <w:lvlJc w:val="left"/>
      <w:pPr>
        <w:tabs>
          <w:tab w:val="num" w:pos="425"/>
        </w:tabs>
        <w:ind w:left="425" w:hanging="425"/>
      </w:pPr>
    </w:lvl>
  </w:abstractNum>
  <w:abstractNum w:abstractNumId="11" w15:restartNumberingAfterBreak="0">
    <w:nsid w:val="014B36DB"/>
    <w:multiLevelType w:val="hybridMultilevel"/>
    <w:tmpl w:val="77C8C862"/>
    <w:lvl w:ilvl="0" w:tplc="FFFFFFFF">
      <w:start w:val="1"/>
      <w:numFmt w:val="bullet"/>
      <w:pStyle w:val="BodyTextFirstIndent2"/>
      <w:lvlText w:val=""/>
      <w:lvlJc w:val="left"/>
      <w:pPr>
        <w:tabs>
          <w:tab w:val="num" w:pos="1287"/>
        </w:tabs>
        <w:ind w:left="1287" w:hanging="567"/>
      </w:pPr>
      <w:rPr>
        <w:rFonts w:ascii="Symbol" w:hAnsi="Symbol" w:hint="default"/>
      </w:rPr>
    </w:lvl>
    <w:lvl w:ilvl="1" w:tplc="FFFFFFFF">
      <w:start w:val="1"/>
      <w:numFmt w:val="bullet"/>
      <w:lvlText w:val="o"/>
      <w:lvlJc w:val="left"/>
      <w:pPr>
        <w:tabs>
          <w:tab w:val="num" w:pos="1735"/>
        </w:tabs>
        <w:ind w:left="1735" w:hanging="360"/>
      </w:pPr>
      <w:rPr>
        <w:rFonts w:ascii="Courier New" w:hAnsi="Courier New" w:hint="default"/>
      </w:rPr>
    </w:lvl>
    <w:lvl w:ilvl="2" w:tplc="FFFFFFFF">
      <w:start w:val="1"/>
      <w:numFmt w:val="bullet"/>
      <w:lvlText w:val=""/>
      <w:lvlJc w:val="left"/>
      <w:pPr>
        <w:tabs>
          <w:tab w:val="num" w:pos="2455"/>
        </w:tabs>
        <w:ind w:left="2455" w:hanging="360"/>
      </w:pPr>
      <w:rPr>
        <w:rFonts w:ascii="Wingdings" w:hAnsi="Wingdings" w:hint="default"/>
      </w:rPr>
    </w:lvl>
    <w:lvl w:ilvl="3" w:tplc="FFFFFFFF">
      <w:start w:val="1"/>
      <w:numFmt w:val="bullet"/>
      <w:lvlText w:val=""/>
      <w:lvlJc w:val="left"/>
      <w:pPr>
        <w:tabs>
          <w:tab w:val="num" w:pos="3175"/>
        </w:tabs>
        <w:ind w:left="3175" w:hanging="360"/>
      </w:pPr>
      <w:rPr>
        <w:rFonts w:ascii="Symbol" w:hAnsi="Symbol" w:hint="default"/>
      </w:rPr>
    </w:lvl>
    <w:lvl w:ilvl="4" w:tplc="FFFFFFFF" w:tentative="1">
      <w:start w:val="1"/>
      <w:numFmt w:val="bullet"/>
      <w:lvlText w:val="o"/>
      <w:lvlJc w:val="left"/>
      <w:pPr>
        <w:tabs>
          <w:tab w:val="num" w:pos="3895"/>
        </w:tabs>
        <w:ind w:left="3895" w:hanging="360"/>
      </w:pPr>
      <w:rPr>
        <w:rFonts w:ascii="Courier New" w:hAnsi="Courier New" w:hint="default"/>
      </w:rPr>
    </w:lvl>
    <w:lvl w:ilvl="5" w:tplc="FFFFFFFF" w:tentative="1">
      <w:start w:val="1"/>
      <w:numFmt w:val="bullet"/>
      <w:lvlText w:val=""/>
      <w:lvlJc w:val="left"/>
      <w:pPr>
        <w:tabs>
          <w:tab w:val="num" w:pos="4615"/>
        </w:tabs>
        <w:ind w:left="4615" w:hanging="360"/>
      </w:pPr>
      <w:rPr>
        <w:rFonts w:ascii="Wingdings" w:hAnsi="Wingdings" w:hint="default"/>
      </w:rPr>
    </w:lvl>
    <w:lvl w:ilvl="6" w:tplc="FFFFFFFF" w:tentative="1">
      <w:start w:val="1"/>
      <w:numFmt w:val="bullet"/>
      <w:lvlText w:val=""/>
      <w:lvlJc w:val="left"/>
      <w:pPr>
        <w:tabs>
          <w:tab w:val="num" w:pos="5335"/>
        </w:tabs>
        <w:ind w:left="5335" w:hanging="360"/>
      </w:pPr>
      <w:rPr>
        <w:rFonts w:ascii="Symbol" w:hAnsi="Symbol" w:hint="default"/>
      </w:rPr>
    </w:lvl>
    <w:lvl w:ilvl="7" w:tplc="FFFFFFFF" w:tentative="1">
      <w:start w:val="1"/>
      <w:numFmt w:val="bullet"/>
      <w:lvlText w:val="o"/>
      <w:lvlJc w:val="left"/>
      <w:pPr>
        <w:tabs>
          <w:tab w:val="num" w:pos="6055"/>
        </w:tabs>
        <w:ind w:left="6055" w:hanging="360"/>
      </w:pPr>
      <w:rPr>
        <w:rFonts w:ascii="Courier New" w:hAnsi="Courier New" w:hint="default"/>
      </w:rPr>
    </w:lvl>
    <w:lvl w:ilvl="8" w:tplc="FFFFFFFF" w:tentative="1">
      <w:start w:val="1"/>
      <w:numFmt w:val="bullet"/>
      <w:lvlText w:val=""/>
      <w:lvlJc w:val="left"/>
      <w:pPr>
        <w:tabs>
          <w:tab w:val="num" w:pos="6775"/>
        </w:tabs>
        <w:ind w:left="6775" w:hanging="360"/>
      </w:pPr>
      <w:rPr>
        <w:rFonts w:ascii="Wingdings" w:hAnsi="Wingdings" w:hint="default"/>
      </w:rPr>
    </w:lvl>
  </w:abstractNum>
  <w:abstractNum w:abstractNumId="12" w15:restartNumberingAfterBreak="0">
    <w:nsid w:val="029C43DC"/>
    <w:multiLevelType w:val="hybridMultilevel"/>
    <w:tmpl w:val="E9EEED18"/>
    <w:lvl w:ilvl="0" w:tplc="04090001">
      <w:start w:val="1"/>
      <w:numFmt w:val="upperRoman"/>
      <w:pStyle w:val="Roman2-I"/>
      <w:lvlText w:val="%1"/>
      <w:lvlJc w:val="left"/>
      <w:pPr>
        <w:tabs>
          <w:tab w:val="num" w:pos="2126"/>
        </w:tabs>
        <w:ind w:left="2126"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04667DCF"/>
    <w:multiLevelType w:val="singleLevel"/>
    <w:tmpl w:val="ABB6E0E2"/>
    <w:lvl w:ilvl="0">
      <w:start w:val="1"/>
      <w:numFmt w:val="decimal"/>
      <w:pStyle w:val="TOC6"/>
      <w:lvlText w:val="%1"/>
      <w:lvlJc w:val="left"/>
      <w:pPr>
        <w:tabs>
          <w:tab w:val="num" w:pos="425"/>
        </w:tabs>
        <w:ind w:left="425" w:hanging="425"/>
      </w:pPr>
    </w:lvl>
  </w:abstractNum>
  <w:abstractNum w:abstractNumId="14" w15:restartNumberingAfterBreak="0">
    <w:nsid w:val="05E37620"/>
    <w:multiLevelType w:val="multilevel"/>
    <w:tmpl w:val="A330EBAC"/>
    <w:lvl w:ilvl="0">
      <w:start w:val="1"/>
      <w:numFmt w:val="bullet"/>
      <w:pStyle w:val="VSmCellNumber"/>
      <w:lvlText w:val=""/>
      <w:lvlJc w:val="left"/>
      <w:pPr>
        <w:tabs>
          <w:tab w:val="num" w:pos="680"/>
        </w:tabs>
        <w:ind w:left="680" w:hanging="680"/>
      </w:pPr>
      <w:rPr>
        <w:rFonts w:ascii="Symbol" w:hAnsi="Symbol" w:hint="default"/>
        <w:color w:val="00005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A161444"/>
    <w:multiLevelType w:val="singleLevel"/>
    <w:tmpl w:val="E76A9576"/>
    <w:lvl w:ilvl="0">
      <w:start w:val="1"/>
      <w:numFmt w:val="decimal"/>
      <w:pStyle w:val="Arabic3-1"/>
      <w:lvlText w:val="%1."/>
      <w:lvlJc w:val="left"/>
      <w:pPr>
        <w:tabs>
          <w:tab w:val="num" w:pos="2126"/>
        </w:tabs>
        <w:ind w:left="2126" w:hanging="567"/>
      </w:pPr>
      <w:rPr>
        <w:rFonts w:hint="default"/>
      </w:rPr>
    </w:lvl>
  </w:abstractNum>
  <w:abstractNum w:abstractNumId="16" w15:restartNumberingAfterBreak="0">
    <w:nsid w:val="0A7A161E"/>
    <w:multiLevelType w:val="hybridMultilevel"/>
    <w:tmpl w:val="174E6798"/>
    <w:lvl w:ilvl="0" w:tplc="AB16D9DA">
      <w:start w:val="1"/>
      <w:numFmt w:val="upperLetter"/>
      <w:pStyle w:val="Alpha4-Abold"/>
      <w:lvlText w:val="(%1)"/>
      <w:lvlJc w:val="left"/>
      <w:pPr>
        <w:tabs>
          <w:tab w:val="num" w:pos="2693"/>
        </w:tabs>
        <w:ind w:left="2693"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0AFE6D9F"/>
    <w:multiLevelType w:val="hybridMultilevel"/>
    <w:tmpl w:val="63B22BA6"/>
    <w:lvl w:ilvl="0" w:tplc="B13AB478">
      <w:start w:val="1"/>
      <w:numFmt w:val="upperLetter"/>
      <w:pStyle w:val="Body4"/>
      <w:lvlText w:val="(%1)"/>
      <w:lvlJc w:val="left"/>
      <w:pPr>
        <w:tabs>
          <w:tab w:val="num" w:pos="2693"/>
        </w:tabs>
        <w:ind w:left="2693"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15:restartNumberingAfterBreak="0">
    <w:nsid w:val="0C280DB1"/>
    <w:multiLevelType w:val="singleLevel"/>
    <w:tmpl w:val="5BFA0EEE"/>
    <w:lvl w:ilvl="0">
      <w:start w:val="1"/>
      <w:numFmt w:val="lowerLetter"/>
      <w:pStyle w:val="Body2"/>
      <w:lvlText w:val="(%1)"/>
      <w:lvlJc w:val="left"/>
      <w:pPr>
        <w:tabs>
          <w:tab w:val="num" w:pos="992"/>
        </w:tabs>
        <w:ind w:left="992" w:hanging="567"/>
      </w:pPr>
    </w:lvl>
  </w:abstractNum>
  <w:abstractNum w:abstractNumId="19" w15:restartNumberingAfterBreak="0">
    <w:nsid w:val="0E7019D1"/>
    <w:multiLevelType w:val="hybridMultilevel"/>
    <w:tmpl w:val="FB709740"/>
    <w:lvl w:ilvl="0" w:tplc="FFFFFFFF">
      <w:start w:val="1"/>
      <w:numFmt w:val="upperRoman"/>
      <w:pStyle w:val="Roman3-i"/>
      <w:lvlText w:val="(%1)"/>
      <w:lvlJc w:val="left"/>
      <w:pPr>
        <w:tabs>
          <w:tab w:val="num" w:pos="2846"/>
        </w:tabs>
        <w:ind w:left="2693"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1134323D"/>
    <w:multiLevelType w:val="multilevel"/>
    <w:tmpl w:val="FF5C27D4"/>
    <w:lvl w:ilvl="0">
      <w:start w:val="1"/>
      <w:numFmt w:val="decimal"/>
      <w:pStyle w:val="TableHeading"/>
      <w:lvlText w:val="%1"/>
      <w:lvlJc w:val="left"/>
      <w:pPr>
        <w:tabs>
          <w:tab w:val="num" w:pos="567"/>
        </w:tabs>
        <w:ind w:left="567" w:hanging="567"/>
      </w:pPr>
      <w:rPr>
        <w:rFonts w:hint="default"/>
        <w:b/>
        <w:i w:val="0"/>
        <w:sz w:val="22"/>
      </w:rPr>
    </w:lvl>
    <w:lvl w:ilvl="1">
      <w:start w:val="1"/>
      <w:numFmt w:val="decimal"/>
      <w:pStyle w:val="TableSubheading"/>
      <w:lvlText w:val="%1.%2"/>
      <w:lvlJc w:val="left"/>
      <w:pPr>
        <w:tabs>
          <w:tab w:val="num" w:pos="1247"/>
        </w:tabs>
        <w:ind w:left="1247" w:hanging="680"/>
      </w:pPr>
      <w:rPr>
        <w:rFonts w:hint="default"/>
        <w:b/>
        <w:i w:val="0"/>
        <w:sz w:val="21"/>
      </w:rPr>
    </w:lvl>
    <w:lvl w:ilvl="2">
      <w:start w:val="1"/>
      <w:numFmt w:val="decimal"/>
      <w:pStyle w:val="TableBullet1"/>
      <w:lvlText w:val="%1.%2.%3"/>
      <w:lvlJc w:val="left"/>
      <w:pPr>
        <w:tabs>
          <w:tab w:val="num" w:pos="2041"/>
        </w:tabs>
        <w:ind w:left="2041" w:hanging="794"/>
      </w:pPr>
      <w:rPr>
        <w:rFonts w:hint="default"/>
        <w:b/>
        <w:i w:val="0"/>
        <w:sz w:val="17"/>
      </w:rPr>
    </w:lvl>
    <w:lvl w:ilvl="3">
      <w:start w:val="1"/>
      <w:numFmt w:val="lowerRoman"/>
      <w:pStyle w:val="Body"/>
      <w:lvlText w:val="(%4)"/>
      <w:lvlJc w:val="left"/>
      <w:pPr>
        <w:tabs>
          <w:tab w:val="num" w:pos="2722"/>
        </w:tabs>
        <w:ind w:left="2722" w:hanging="681"/>
      </w:pPr>
      <w:rPr>
        <w:rFonts w:hint="default"/>
      </w:rPr>
    </w:lvl>
    <w:lvl w:ilvl="4">
      <w:start w:val="1"/>
      <w:numFmt w:val="lowerLetter"/>
      <w:pStyle w:val="body0"/>
      <w:lvlText w:val="(%5)"/>
      <w:lvlJc w:val="left"/>
      <w:pPr>
        <w:tabs>
          <w:tab w:val="num" w:pos="3289"/>
        </w:tabs>
        <w:ind w:left="3289" w:hanging="567"/>
      </w:pPr>
      <w:rPr>
        <w:rFonts w:hint="default"/>
      </w:rPr>
    </w:lvl>
    <w:lvl w:ilvl="5">
      <w:start w:val="1"/>
      <w:numFmt w:val="upperRoman"/>
      <w:pStyle w:val="alpha6"/>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21" w15:restartNumberingAfterBreak="0">
    <w:nsid w:val="12CD6415"/>
    <w:multiLevelType w:val="hybridMultilevel"/>
    <w:tmpl w:val="E1CE2C00"/>
    <w:lvl w:ilvl="0" w:tplc="FFFFFFFF">
      <w:start w:val="1"/>
      <w:numFmt w:val="bullet"/>
      <w:pStyle w:val="bullet2"/>
      <w:lvlText w:val=""/>
      <w:lvlJc w:val="left"/>
      <w:pPr>
        <w:tabs>
          <w:tab w:val="num" w:pos="3260"/>
        </w:tabs>
        <w:ind w:left="3260"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8A18C7"/>
    <w:multiLevelType w:val="multilevel"/>
    <w:tmpl w:val="65E2262E"/>
    <w:lvl w:ilvl="0">
      <w:start w:val="1"/>
      <w:numFmt w:val="decimal"/>
      <w:pStyle w:val="Level1"/>
      <w:lvlText w:val="%1"/>
      <w:lvlJc w:val="left"/>
      <w:pPr>
        <w:tabs>
          <w:tab w:val="num" w:pos="851"/>
        </w:tabs>
        <w:ind w:left="851" w:hanging="425"/>
      </w:pPr>
      <w:rPr>
        <w:rFonts w:ascii="Cambria" w:hAnsi="Cambria" w:hint="default"/>
        <w:sz w:val="24"/>
        <w:szCs w:val="24"/>
      </w:rPr>
    </w:lvl>
    <w:lvl w:ilvl="1">
      <w:start w:val="1"/>
      <w:numFmt w:val="decimal"/>
      <w:pStyle w:val="Level2"/>
      <w:lvlText w:val="%1.%2"/>
      <w:lvlJc w:val="left"/>
      <w:pPr>
        <w:tabs>
          <w:tab w:val="num" w:pos="1107"/>
        </w:tabs>
        <w:ind w:left="1107" w:hanging="567"/>
      </w:pPr>
      <w:rPr>
        <w:rFonts w:ascii="Cambria" w:hAnsi="Cambria" w:cs="Times New Roman" w:hint="default"/>
        <w:b/>
        <w:i w:val="0"/>
        <w:sz w:val="24"/>
        <w:szCs w:val="24"/>
      </w:rPr>
    </w:lvl>
    <w:lvl w:ilvl="2">
      <w:start w:val="1"/>
      <w:numFmt w:val="decimal"/>
      <w:pStyle w:val="Level3"/>
      <w:lvlText w:val="%1.%2.%3"/>
      <w:lvlJc w:val="left"/>
      <w:pPr>
        <w:tabs>
          <w:tab w:val="num" w:pos="1559"/>
        </w:tabs>
        <w:ind w:left="1559" w:hanging="567"/>
      </w:pPr>
      <w:rPr>
        <w:rFonts w:hint="default"/>
        <w:sz w:val="20"/>
        <w:szCs w:val="20"/>
      </w:rPr>
    </w:lvl>
    <w:lvl w:ilvl="3">
      <w:start w:val="1"/>
      <w:numFmt w:val="lowerLetter"/>
      <w:pStyle w:val="Level4"/>
      <w:lvlText w:val="(%4)"/>
      <w:lvlJc w:val="left"/>
      <w:pPr>
        <w:tabs>
          <w:tab w:val="num" w:pos="2126"/>
        </w:tabs>
        <w:ind w:left="2126" w:hanging="567"/>
      </w:pPr>
      <w:rPr>
        <w:rFonts w:hint="default"/>
        <w:sz w:val="20"/>
      </w:rPr>
    </w:lvl>
    <w:lvl w:ilvl="4">
      <w:start w:val="1"/>
      <w:numFmt w:val="upperRoman"/>
      <w:pStyle w:val="Level5"/>
      <w:lvlText w:val="(%5)"/>
      <w:lvlJc w:val="left"/>
      <w:pPr>
        <w:tabs>
          <w:tab w:val="num" w:pos="2846"/>
        </w:tabs>
        <w:ind w:left="2693" w:hanging="567"/>
      </w:pPr>
      <w:rPr>
        <w:rFonts w:hint="default"/>
        <w:sz w:val="20"/>
      </w:rPr>
    </w:lvl>
    <w:lvl w:ilvl="5">
      <w:start w:val="1"/>
      <w:numFmt w:val="upperLetter"/>
      <w:pStyle w:val="Level6"/>
      <w:lvlText w:val="(%6)"/>
      <w:lvlJc w:val="left"/>
      <w:pPr>
        <w:tabs>
          <w:tab w:val="num" w:pos="3260"/>
        </w:tabs>
        <w:ind w:left="3260" w:hanging="567"/>
      </w:pPr>
      <w:rPr>
        <w:rFonts w:hint="default"/>
        <w:sz w:val="2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23" w15:restartNumberingAfterBreak="0">
    <w:nsid w:val="14972B28"/>
    <w:multiLevelType w:val="hybridMultilevel"/>
    <w:tmpl w:val="BEFEAFFE"/>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2246"/>
        </w:tabs>
        <w:ind w:left="-2246" w:hanging="360"/>
      </w:pPr>
      <w:rPr>
        <w:rFonts w:ascii="Courier New" w:hAnsi="Courier New" w:cs="Courier New" w:hint="default"/>
      </w:rPr>
    </w:lvl>
    <w:lvl w:ilvl="2" w:tplc="04090005" w:tentative="1">
      <w:start w:val="1"/>
      <w:numFmt w:val="bullet"/>
      <w:lvlText w:val=""/>
      <w:lvlJc w:val="left"/>
      <w:pPr>
        <w:tabs>
          <w:tab w:val="num" w:pos="-1526"/>
        </w:tabs>
        <w:ind w:left="-1526" w:hanging="360"/>
      </w:pPr>
      <w:rPr>
        <w:rFonts w:ascii="Wingdings" w:hAnsi="Wingdings" w:hint="default"/>
      </w:rPr>
    </w:lvl>
    <w:lvl w:ilvl="3" w:tplc="04090001" w:tentative="1">
      <w:start w:val="1"/>
      <w:numFmt w:val="bullet"/>
      <w:lvlText w:val=""/>
      <w:lvlJc w:val="left"/>
      <w:pPr>
        <w:tabs>
          <w:tab w:val="num" w:pos="-806"/>
        </w:tabs>
        <w:ind w:left="-806" w:hanging="360"/>
      </w:pPr>
      <w:rPr>
        <w:rFonts w:ascii="Symbol" w:hAnsi="Symbol" w:hint="default"/>
      </w:rPr>
    </w:lvl>
    <w:lvl w:ilvl="4" w:tplc="04090003" w:tentative="1">
      <w:start w:val="1"/>
      <w:numFmt w:val="bullet"/>
      <w:lvlText w:val="o"/>
      <w:lvlJc w:val="left"/>
      <w:pPr>
        <w:tabs>
          <w:tab w:val="num" w:pos="-86"/>
        </w:tabs>
        <w:ind w:left="-86" w:hanging="360"/>
      </w:pPr>
      <w:rPr>
        <w:rFonts w:ascii="Courier New" w:hAnsi="Courier New" w:cs="Courier New" w:hint="default"/>
      </w:rPr>
    </w:lvl>
    <w:lvl w:ilvl="5" w:tplc="04090005" w:tentative="1">
      <w:start w:val="1"/>
      <w:numFmt w:val="bullet"/>
      <w:lvlText w:val=""/>
      <w:lvlJc w:val="left"/>
      <w:pPr>
        <w:tabs>
          <w:tab w:val="num" w:pos="634"/>
        </w:tabs>
        <w:ind w:left="634" w:hanging="360"/>
      </w:pPr>
      <w:rPr>
        <w:rFonts w:ascii="Wingdings" w:hAnsi="Wingdings" w:hint="default"/>
      </w:rPr>
    </w:lvl>
    <w:lvl w:ilvl="6" w:tplc="04090001" w:tentative="1">
      <w:start w:val="1"/>
      <w:numFmt w:val="bullet"/>
      <w:lvlText w:val=""/>
      <w:lvlJc w:val="left"/>
      <w:pPr>
        <w:tabs>
          <w:tab w:val="num" w:pos="1354"/>
        </w:tabs>
        <w:ind w:left="1354" w:hanging="360"/>
      </w:pPr>
      <w:rPr>
        <w:rFonts w:ascii="Symbol" w:hAnsi="Symbol" w:hint="default"/>
      </w:rPr>
    </w:lvl>
    <w:lvl w:ilvl="7" w:tplc="04090003" w:tentative="1">
      <w:start w:val="1"/>
      <w:numFmt w:val="bullet"/>
      <w:lvlText w:val="o"/>
      <w:lvlJc w:val="left"/>
      <w:pPr>
        <w:tabs>
          <w:tab w:val="num" w:pos="2074"/>
        </w:tabs>
        <w:ind w:left="2074" w:hanging="360"/>
      </w:pPr>
      <w:rPr>
        <w:rFonts w:ascii="Courier New" w:hAnsi="Courier New" w:cs="Courier New" w:hint="default"/>
      </w:rPr>
    </w:lvl>
    <w:lvl w:ilvl="8" w:tplc="04090005" w:tentative="1">
      <w:start w:val="1"/>
      <w:numFmt w:val="bullet"/>
      <w:lvlText w:val=""/>
      <w:lvlJc w:val="left"/>
      <w:pPr>
        <w:tabs>
          <w:tab w:val="num" w:pos="2794"/>
        </w:tabs>
        <w:ind w:left="2794" w:hanging="360"/>
      </w:pPr>
      <w:rPr>
        <w:rFonts w:ascii="Wingdings" w:hAnsi="Wingdings" w:hint="default"/>
      </w:rPr>
    </w:lvl>
  </w:abstractNum>
  <w:abstractNum w:abstractNumId="24" w15:restartNumberingAfterBreak="0">
    <w:nsid w:val="15AF118C"/>
    <w:multiLevelType w:val="hybridMultilevel"/>
    <w:tmpl w:val="5FCEF6BA"/>
    <w:lvl w:ilvl="0" w:tplc="FFFFFFFF">
      <w:start w:val="1"/>
      <w:numFmt w:val="decimal"/>
      <w:pStyle w:val="Arabic3-10"/>
      <w:lvlText w:val="(%1)"/>
      <w:lvlJc w:val="left"/>
      <w:pPr>
        <w:tabs>
          <w:tab w:val="num" w:pos="2693"/>
        </w:tabs>
        <w:ind w:left="2693"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17DD328E"/>
    <w:multiLevelType w:val="hybridMultilevel"/>
    <w:tmpl w:val="091496A0"/>
    <w:lvl w:ilvl="0" w:tplc="FFFFFFFF">
      <w:start w:val="1"/>
      <w:numFmt w:val="decimal"/>
      <w:pStyle w:val="Arabic2-1"/>
      <w:lvlText w:val="(%1)"/>
      <w:lvlJc w:val="left"/>
      <w:pPr>
        <w:tabs>
          <w:tab w:val="num" w:pos="2126"/>
        </w:tabs>
        <w:ind w:left="2126"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1848392F"/>
    <w:multiLevelType w:val="singleLevel"/>
    <w:tmpl w:val="5C4ADBB6"/>
    <w:lvl w:ilvl="0">
      <w:start w:val="1"/>
      <w:numFmt w:val="upperLetter"/>
      <w:pStyle w:val="Alpha2-Abolditalic"/>
      <w:lvlText w:val="(%1)"/>
      <w:lvlJc w:val="left"/>
      <w:pPr>
        <w:tabs>
          <w:tab w:val="num" w:pos="992"/>
        </w:tabs>
        <w:ind w:left="992" w:hanging="567"/>
      </w:pPr>
    </w:lvl>
  </w:abstractNum>
  <w:abstractNum w:abstractNumId="27" w15:restartNumberingAfterBreak="0">
    <w:nsid w:val="1B0661F6"/>
    <w:multiLevelType w:val="singleLevel"/>
    <w:tmpl w:val="11E6EC7E"/>
    <w:name w:val="AOBullet2"/>
    <w:lvl w:ilvl="0">
      <w:start w:val="1"/>
      <w:numFmt w:val="bullet"/>
      <w:pStyle w:val="AOBullet2"/>
      <w:lvlText w:val=""/>
      <w:lvlJc w:val="left"/>
      <w:pPr>
        <w:tabs>
          <w:tab w:val="num" w:pos="720"/>
        </w:tabs>
        <w:ind w:left="720" w:hanging="720"/>
      </w:pPr>
      <w:rPr>
        <w:rFonts w:ascii="Symbol" w:hAnsi="Symbol" w:hint="default"/>
      </w:rPr>
    </w:lvl>
  </w:abstractNum>
  <w:abstractNum w:abstractNumId="28" w15:restartNumberingAfterBreak="0">
    <w:nsid w:val="1B2A5100"/>
    <w:multiLevelType w:val="singleLevel"/>
    <w:tmpl w:val="1D1E90AE"/>
    <w:lvl w:ilvl="0">
      <w:start w:val="1"/>
      <w:numFmt w:val="upperLetter"/>
      <w:pStyle w:val="Alpha2-abold"/>
      <w:lvlText w:val="(%1)"/>
      <w:lvlJc w:val="left"/>
      <w:pPr>
        <w:tabs>
          <w:tab w:val="num" w:pos="992"/>
        </w:tabs>
        <w:ind w:left="992" w:hanging="567"/>
      </w:pPr>
    </w:lvl>
  </w:abstractNum>
  <w:abstractNum w:abstractNumId="29" w15:restartNumberingAfterBreak="0">
    <w:nsid w:val="1C616C78"/>
    <w:multiLevelType w:val="singleLevel"/>
    <w:tmpl w:val="D1566E12"/>
    <w:lvl w:ilvl="0">
      <w:start w:val="1"/>
      <w:numFmt w:val="decimal"/>
      <w:pStyle w:val="Arabic2-10"/>
      <w:lvlText w:val="%1."/>
      <w:lvlJc w:val="left"/>
      <w:pPr>
        <w:tabs>
          <w:tab w:val="num" w:pos="1559"/>
        </w:tabs>
        <w:ind w:left="1559" w:hanging="567"/>
      </w:pPr>
      <w:rPr>
        <w:rFonts w:hint="default"/>
      </w:rPr>
    </w:lvl>
  </w:abstractNum>
  <w:abstractNum w:abstractNumId="30" w15:restartNumberingAfterBreak="0">
    <w:nsid w:val="1E653060"/>
    <w:multiLevelType w:val="hybridMultilevel"/>
    <w:tmpl w:val="42EEF196"/>
    <w:lvl w:ilvl="0" w:tplc="FFFFFFFF">
      <w:start w:val="1"/>
      <w:numFmt w:val="upperLetter"/>
      <w:pStyle w:val="TOC9"/>
      <w:lvlText w:val="(%1)"/>
      <w:lvlJc w:val="left"/>
      <w:pPr>
        <w:tabs>
          <w:tab w:val="num" w:pos="2126"/>
        </w:tabs>
        <w:ind w:left="2126"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206F094F"/>
    <w:multiLevelType w:val="hybridMultilevel"/>
    <w:tmpl w:val="7020E1C0"/>
    <w:lvl w:ilvl="0" w:tplc="FFFFFFFF">
      <w:start w:val="1"/>
      <w:numFmt w:val="decimal"/>
      <w:pStyle w:val="Arabic4-1"/>
      <w:lvlText w:val="(%1)"/>
      <w:lvlJc w:val="left"/>
      <w:pPr>
        <w:tabs>
          <w:tab w:val="num" w:pos="3260"/>
        </w:tabs>
        <w:ind w:left="3260"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pStyle w:val="Head3"/>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27F2D31"/>
    <w:multiLevelType w:val="singleLevel"/>
    <w:tmpl w:val="A998C0BC"/>
    <w:lvl w:ilvl="0">
      <w:start w:val="1"/>
      <w:numFmt w:val="decimal"/>
      <w:lvlText w:val="%1."/>
      <w:lvlJc w:val="left"/>
      <w:pPr>
        <w:ind w:left="720" w:hanging="360"/>
      </w:pPr>
      <w:rPr>
        <w:rFonts w:hint="default"/>
        <w:b/>
        <w:sz w:val="22"/>
        <w:szCs w:val="22"/>
      </w:rPr>
    </w:lvl>
  </w:abstractNum>
  <w:abstractNum w:abstractNumId="33" w15:restartNumberingAfterBreak="0">
    <w:nsid w:val="22B12A7C"/>
    <w:multiLevelType w:val="hybridMultilevel"/>
    <w:tmpl w:val="C12C70D0"/>
    <w:lvl w:ilvl="0" w:tplc="FFFFFFFF">
      <w:start w:val="1"/>
      <w:numFmt w:val="decimal"/>
      <w:pStyle w:val="Arabic4-10"/>
      <w:lvlText w:val="%1."/>
      <w:lvlJc w:val="left"/>
      <w:pPr>
        <w:tabs>
          <w:tab w:val="num" w:pos="2693"/>
        </w:tabs>
        <w:ind w:left="2693"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234C4993"/>
    <w:multiLevelType w:val="hybridMultilevel"/>
    <w:tmpl w:val="B324EFB0"/>
    <w:lvl w:ilvl="0" w:tplc="19D68A86">
      <w:start w:val="16"/>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23745916"/>
    <w:multiLevelType w:val="singleLevel"/>
    <w:tmpl w:val="1CB4A816"/>
    <w:lvl w:ilvl="0">
      <w:start w:val="1"/>
      <w:numFmt w:val="decimal"/>
      <w:pStyle w:val="Body5"/>
      <w:lvlText w:val="(%1)"/>
      <w:lvlJc w:val="left"/>
      <w:pPr>
        <w:tabs>
          <w:tab w:val="num" w:pos="1559"/>
        </w:tabs>
        <w:ind w:left="1559" w:hanging="567"/>
      </w:pPr>
      <w:rPr>
        <w:rFonts w:hint="default"/>
      </w:rPr>
    </w:lvl>
  </w:abstractNum>
  <w:abstractNum w:abstractNumId="36" w15:restartNumberingAfterBreak="0">
    <w:nsid w:val="238C7D37"/>
    <w:multiLevelType w:val="hybridMultilevel"/>
    <w:tmpl w:val="FDA44362"/>
    <w:lvl w:ilvl="0" w:tplc="FFFFFFFF">
      <w:start w:val="1"/>
      <w:numFmt w:val="lowerRoman"/>
      <w:pStyle w:val="Roman3-I0"/>
      <w:lvlText w:val="(%1)"/>
      <w:lvlJc w:val="left"/>
      <w:pPr>
        <w:tabs>
          <w:tab w:val="num" w:pos="3413"/>
        </w:tabs>
        <w:ind w:left="3260"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26151EF8"/>
    <w:multiLevelType w:val="singleLevel"/>
    <w:tmpl w:val="FD1CB256"/>
    <w:lvl w:ilvl="0">
      <w:start w:val="1"/>
      <w:numFmt w:val="lowerLetter"/>
      <w:pStyle w:val="Alpha5-a"/>
      <w:lvlText w:val="(%1)"/>
      <w:lvlJc w:val="left"/>
      <w:pPr>
        <w:tabs>
          <w:tab w:val="num" w:pos="992"/>
        </w:tabs>
        <w:ind w:left="992" w:hanging="567"/>
      </w:pPr>
    </w:lvl>
  </w:abstractNum>
  <w:abstractNum w:abstractNumId="38" w15:restartNumberingAfterBreak="0">
    <w:nsid w:val="26676BD9"/>
    <w:multiLevelType w:val="multilevel"/>
    <w:tmpl w:val="0E38DF10"/>
    <w:lvl w:ilvl="0">
      <w:start w:val="1"/>
      <w:numFmt w:val="decimal"/>
      <w:pStyle w:val="Head-C"/>
      <w:lvlText w:val="%1"/>
      <w:lvlJc w:val="left"/>
      <w:pPr>
        <w:tabs>
          <w:tab w:val="num" w:pos="425"/>
        </w:tabs>
        <w:ind w:left="425" w:hanging="425"/>
      </w:pPr>
      <w:rPr>
        <w:rFonts w:hint="default"/>
        <w:b/>
        <w:i w:val="0"/>
        <w:sz w:val="22"/>
      </w:rPr>
    </w:lvl>
    <w:lvl w:ilvl="1">
      <w:start w:val="1"/>
      <w:numFmt w:val="decimal"/>
      <w:pStyle w:val="Head1"/>
      <w:lvlText w:val="%1.%2."/>
      <w:lvlJc w:val="left"/>
      <w:pPr>
        <w:tabs>
          <w:tab w:val="num" w:pos="992"/>
        </w:tabs>
        <w:ind w:left="992" w:hanging="567"/>
      </w:pPr>
      <w:rPr>
        <w:rFonts w:hint="default"/>
        <w:b/>
        <w:i w:val="0"/>
        <w:sz w:val="20"/>
      </w:rPr>
    </w:lvl>
    <w:lvl w:ilvl="2">
      <w:start w:val="1"/>
      <w:numFmt w:val="decimal"/>
      <w:pStyle w:val="Head2"/>
      <w:lvlText w:val="%1.%2.%3."/>
      <w:lvlJc w:val="left"/>
      <w:pPr>
        <w:tabs>
          <w:tab w:val="num" w:pos="1843"/>
        </w:tabs>
        <w:ind w:left="1843" w:hanging="851"/>
      </w:pPr>
      <w:rPr>
        <w:rFonts w:hint="default"/>
        <w:sz w:val="17"/>
      </w:rPr>
    </w:lvl>
    <w:lvl w:ilvl="3">
      <w:start w:val="1"/>
      <w:numFmt w:val="lowerRoman"/>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39" w15:restartNumberingAfterBreak="0">
    <w:nsid w:val="26B11506"/>
    <w:multiLevelType w:val="hybridMultilevel"/>
    <w:tmpl w:val="9FBC9BA8"/>
    <w:lvl w:ilvl="0" w:tplc="5F8E32D6">
      <w:start w:val="2"/>
      <w:numFmt w:val="bullet"/>
      <w:lvlText w:val="-"/>
      <w:lvlJc w:val="left"/>
      <w:pPr>
        <w:ind w:left="785" w:hanging="360"/>
      </w:pPr>
      <w:rPr>
        <w:rFonts w:ascii="Times New Roman" w:eastAsia="Times New Roman" w:hAnsi="Times New Roman" w:cs="Times New Roman"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0" w15:restartNumberingAfterBreak="0">
    <w:nsid w:val="27675E1B"/>
    <w:multiLevelType w:val="hybridMultilevel"/>
    <w:tmpl w:val="0944C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545890"/>
    <w:multiLevelType w:val="hybridMultilevel"/>
    <w:tmpl w:val="AC5CEAA4"/>
    <w:lvl w:ilvl="0" w:tplc="FFFFFFFF">
      <w:start w:val="1"/>
      <w:numFmt w:val="upperLetter"/>
      <w:pStyle w:val="Level7"/>
      <w:lvlText w:val="(%1)"/>
      <w:lvlJc w:val="left"/>
      <w:pPr>
        <w:tabs>
          <w:tab w:val="num" w:pos="1559"/>
        </w:tabs>
        <w:ind w:left="1559" w:hanging="567"/>
      </w:pPr>
      <w:rPr>
        <w:rFonts w:hint="default"/>
      </w:rPr>
    </w:lvl>
    <w:lvl w:ilvl="1" w:tplc="FFFFFFFF" w:tentative="1">
      <w:start w:val="1"/>
      <w:numFmt w:val="lowerLetter"/>
      <w:lvlText w:val="%2."/>
      <w:lvlJc w:val="left"/>
      <w:pPr>
        <w:tabs>
          <w:tab w:val="num" w:pos="2432"/>
        </w:tabs>
        <w:ind w:left="2432" w:hanging="360"/>
      </w:pPr>
    </w:lvl>
    <w:lvl w:ilvl="2" w:tplc="FFFFFFFF" w:tentative="1">
      <w:start w:val="1"/>
      <w:numFmt w:val="lowerRoman"/>
      <w:lvlText w:val="%3."/>
      <w:lvlJc w:val="right"/>
      <w:pPr>
        <w:tabs>
          <w:tab w:val="num" w:pos="3152"/>
        </w:tabs>
        <w:ind w:left="3152" w:hanging="180"/>
      </w:pPr>
    </w:lvl>
    <w:lvl w:ilvl="3" w:tplc="FFFFFFFF" w:tentative="1">
      <w:start w:val="1"/>
      <w:numFmt w:val="decimal"/>
      <w:lvlText w:val="%4."/>
      <w:lvlJc w:val="left"/>
      <w:pPr>
        <w:tabs>
          <w:tab w:val="num" w:pos="3872"/>
        </w:tabs>
        <w:ind w:left="3872" w:hanging="360"/>
      </w:pPr>
    </w:lvl>
    <w:lvl w:ilvl="4" w:tplc="FFFFFFFF" w:tentative="1">
      <w:start w:val="1"/>
      <w:numFmt w:val="lowerLetter"/>
      <w:lvlText w:val="%5."/>
      <w:lvlJc w:val="left"/>
      <w:pPr>
        <w:tabs>
          <w:tab w:val="num" w:pos="4592"/>
        </w:tabs>
        <w:ind w:left="4592" w:hanging="360"/>
      </w:pPr>
    </w:lvl>
    <w:lvl w:ilvl="5" w:tplc="FFFFFFFF" w:tentative="1">
      <w:start w:val="1"/>
      <w:numFmt w:val="lowerRoman"/>
      <w:lvlText w:val="%6."/>
      <w:lvlJc w:val="right"/>
      <w:pPr>
        <w:tabs>
          <w:tab w:val="num" w:pos="5312"/>
        </w:tabs>
        <w:ind w:left="5312" w:hanging="180"/>
      </w:pPr>
    </w:lvl>
    <w:lvl w:ilvl="6" w:tplc="FFFFFFFF" w:tentative="1">
      <w:start w:val="1"/>
      <w:numFmt w:val="decimal"/>
      <w:lvlText w:val="%7."/>
      <w:lvlJc w:val="left"/>
      <w:pPr>
        <w:tabs>
          <w:tab w:val="num" w:pos="6032"/>
        </w:tabs>
        <w:ind w:left="6032" w:hanging="360"/>
      </w:pPr>
    </w:lvl>
    <w:lvl w:ilvl="7" w:tplc="FFFFFFFF" w:tentative="1">
      <w:start w:val="1"/>
      <w:numFmt w:val="lowerLetter"/>
      <w:lvlText w:val="%8."/>
      <w:lvlJc w:val="left"/>
      <w:pPr>
        <w:tabs>
          <w:tab w:val="num" w:pos="6752"/>
        </w:tabs>
        <w:ind w:left="6752" w:hanging="360"/>
      </w:pPr>
    </w:lvl>
    <w:lvl w:ilvl="8" w:tplc="FFFFFFFF" w:tentative="1">
      <w:start w:val="1"/>
      <w:numFmt w:val="lowerRoman"/>
      <w:lvlText w:val="%9."/>
      <w:lvlJc w:val="right"/>
      <w:pPr>
        <w:tabs>
          <w:tab w:val="num" w:pos="7472"/>
        </w:tabs>
        <w:ind w:left="7472" w:hanging="180"/>
      </w:pPr>
    </w:lvl>
  </w:abstractNum>
  <w:abstractNum w:abstractNumId="42" w15:restartNumberingAfterBreak="0">
    <w:nsid w:val="289C1D94"/>
    <w:multiLevelType w:val="hybridMultilevel"/>
    <w:tmpl w:val="10EEE55C"/>
    <w:lvl w:ilvl="0" w:tplc="FFFFFFFF">
      <w:start w:val="1"/>
      <w:numFmt w:val="decimal"/>
      <w:pStyle w:val="Arabic5-1"/>
      <w:lvlText w:val="%1."/>
      <w:lvlJc w:val="left"/>
      <w:pPr>
        <w:tabs>
          <w:tab w:val="num" w:pos="3260"/>
        </w:tabs>
        <w:ind w:left="3260"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2A6D435E"/>
    <w:multiLevelType w:val="hybridMultilevel"/>
    <w:tmpl w:val="7B8E71B8"/>
    <w:lvl w:ilvl="0" w:tplc="FFFFFFFF">
      <w:start w:val="1"/>
      <w:numFmt w:val="lowerRoman"/>
      <w:pStyle w:val="Roman2-I0"/>
      <w:lvlText w:val="(%1)"/>
      <w:lvlJc w:val="left"/>
      <w:pPr>
        <w:tabs>
          <w:tab w:val="num" w:pos="2846"/>
        </w:tabs>
        <w:ind w:left="2693"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2C126B00"/>
    <w:multiLevelType w:val="multilevel"/>
    <w:tmpl w:val="16E23B40"/>
    <w:lvl w:ilvl="0">
      <w:start w:val="1"/>
      <w:numFmt w:val="bullet"/>
      <w:pStyle w:val="Alpha3-a"/>
      <w:lvlText w:val=""/>
      <w:lvlJc w:val="left"/>
      <w:pPr>
        <w:tabs>
          <w:tab w:val="num" w:pos="680"/>
        </w:tabs>
        <w:ind w:left="680" w:hanging="68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2D7822B9"/>
    <w:multiLevelType w:val="hybridMultilevel"/>
    <w:tmpl w:val="AC54B80C"/>
    <w:lvl w:ilvl="0" w:tplc="A544C53C">
      <w:start w:val="1"/>
      <w:numFmt w:val="upperLetter"/>
      <w:pStyle w:val="VSmCellBody"/>
      <w:lvlText w:val="(%1)"/>
      <w:lvlJc w:val="left"/>
      <w:pPr>
        <w:tabs>
          <w:tab w:val="num" w:pos="2693"/>
        </w:tabs>
        <w:ind w:left="2693" w:hanging="567"/>
      </w:pPr>
      <w:rPr>
        <w:rFonts w:hint="default"/>
      </w:rPr>
    </w:lvl>
    <w:lvl w:ilvl="1" w:tplc="04090003" w:tentative="1">
      <w:start w:val="1"/>
      <w:numFmt w:val="lowerLetter"/>
      <w:pStyle w:val="Schedule2"/>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pStyle w:val="HeadC"/>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15:restartNumberingAfterBreak="0">
    <w:nsid w:val="2E2917BE"/>
    <w:multiLevelType w:val="singleLevel"/>
    <w:tmpl w:val="16869B64"/>
    <w:lvl w:ilvl="0">
      <w:start w:val="1"/>
      <w:numFmt w:val="upperLetter"/>
      <w:pStyle w:val="Alpha2-a"/>
      <w:lvlText w:val="(%1)"/>
      <w:lvlJc w:val="left"/>
      <w:pPr>
        <w:tabs>
          <w:tab w:val="num" w:pos="992"/>
        </w:tabs>
        <w:ind w:left="992" w:hanging="567"/>
      </w:pPr>
    </w:lvl>
  </w:abstractNum>
  <w:abstractNum w:abstractNumId="47" w15:restartNumberingAfterBreak="0">
    <w:nsid w:val="2FC545AF"/>
    <w:multiLevelType w:val="hybridMultilevel"/>
    <w:tmpl w:val="0D26BE6E"/>
    <w:lvl w:ilvl="0" w:tplc="A544C53C">
      <w:start w:val="1"/>
      <w:numFmt w:val="upperRoman"/>
      <w:pStyle w:val="Roman3-I1"/>
      <w:lvlText w:val="%1"/>
      <w:lvlJc w:val="left"/>
      <w:pPr>
        <w:tabs>
          <w:tab w:val="num" w:pos="2693"/>
        </w:tabs>
        <w:ind w:left="2693" w:hanging="56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8" w15:restartNumberingAfterBreak="0">
    <w:nsid w:val="2FFE5F38"/>
    <w:multiLevelType w:val="hybridMultilevel"/>
    <w:tmpl w:val="AA70393A"/>
    <w:lvl w:ilvl="0" w:tplc="DCCE8E18">
      <w:start w:val="1"/>
      <w:numFmt w:val="decimal"/>
      <w:pStyle w:val="Alpha2-Abold0"/>
      <w:lvlText w:val="%1."/>
      <w:lvlJc w:val="left"/>
      <w:pPr>
        <w:ind w:left="720" w:hanging="360"/>
      </w:pPr>
      <w:rPr>
        <w:b/>
        <w:i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9" w15:restartNumberingAfterBreak="0">
    <w:nsid w:val="36AE78C8"/>
    <w:multiLevelType w:val="hybridMultilevel"/>
    <w:tmpl w:val="BED4408A"/>
    <w:lvl w:ilvl="0" w:tplc="B808A6CE">
      <w:start w:val="1"/>
      <w:numFmt w:val="lowerRoman"/>
      <w:lvlText w:val="(%1)"/>
      <w:lvlJc w:val="left"/>
      <w:pPr>
        <w:tabs>
          <w:tab w:val="num" w:pos="1080"/>
        </w:tabs>
        <w:ind w:left="1080" w:hanging="72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0" w15:restartNumberingAfterBreak="0">
    <w:nsid w:val="37E21890"/>
    <w:multiLevelType w:val="multilevel"/>
    <w:tmpl w:val="050CEB32"/>
    <w:lvl w:ilvl="0">
      <w:start w:val="1"/>
      <w:numFmt w:val="decimal"/>
      <w:pStyle w:val="TCLevel4"/>
      <w:lvlText w:val="%1"/>
      <w:lvlJc w:val="left"/>
      <w:pPr>
        <w:tabs>
          <w:tab w:val="num" w:pos="680"/>
        </w:tabs>
        <w:ind w:left="680" w:hanging="680"/>
      </w:pPr>
      <w:rPr>
        <w:rFonts w:hint="default"/>
        <w:b/>
        <w:i w:val="0"/>
      </w:rPr>
    </w:lvl>
    <w:lvl w:ilvl="1">
      <w:start w:val="1"/>
      <w:numFmt w:val="lowerLetter"/>
      <w:pStyle w:val="AODocTxt"/>
      <w:lvlText w:val="(%2)"/>
      <w:lvlJc w:val="left"/>
      <w:pPr>
        <w:tabs>
          <w:tab w:val="num" w:pos="1361"/>
        </w:tabs>
        <w:ind w:left="1361" w:hanging="681"/>
      </w:pPr>
      <w:rPr>
        <w:rFonts w:hint="default"/>
        <w:b/>
        <w:i w:val="0"/>
      </w:rPr>
    </w:lvl>
    <w:lvl w:ilvl="2">
      <w:start w:val="1"/>
      <w:numFmt w:val="lowerRoman"/>
      <w:pStyle w:val="AOSignatory"/>
      <w:lvlText w:val="(%3)"/>
      <w:lvlJc w:val="left"/>
      <w:pPr>
        <w:tabs>
          <w:tab w:val="num" w:pos="2041"/>
        </w:tabs>
        <w:ind w:left="2041" w:hanging="680"/>
      </w:pPr>
      <w:rPr>
        <w:rFonts w:hint="default"/>
      </w:rPr>
    </w:lvl>
    <w:lvl w:ilvl="3">
      <w:start w:val="1"/>
      <w:numFmt w:val="upperLetter"/>
      <w:pStyle w:val="AODocTxtL1"/>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1" w15:restartNumberingAfterBreak="0">
    <w:nsid w:val="386006ED"/>
    <w:multiLevelType w:val="singleLevel"/>
    <w:tmpl w:val="A0C2A338"/>
    <w:lvl w:ilvl="0">
      <w:start w:val="1"/>
      <w:numFmt w:val="lowerLetter"/>
      <w:pStyle w:val="subshead"/>
      <w:lvlText w:val="(%1)"/>
      <w:lvlJc w:val="left"/>
      <w:pPr>
        <w:tabs>
          <w:tab w:val="num" w:pos="3969"/>
        </w:tabs>
        <w:ind w:left="3969" w:hanging="681"/>
      </w:pPr>
      <w:rPr>
        <w:rFonts w:ascii="Arial" w:hAnsi="Arial" w:hint="default"/>
        <w:b w:val="0"/>
        <w:i w:val="0"/>
        <w:sz w:val="20"/>
      </w:rPr>
    </w:lvl>
  </w:abstractNum>
  <w:abstractNum w:abstractNumId="52" w15:restartNumberingAfterBreak="0">
    <w:nsid w:val="38A01AA1"/>
    <w:multiLevelType w:val="hybridMultilevel"/>
    <w:tmpl w:val="89B0B002"/>
    <w:lvl w:ilvl="0" w:tplc="FFFFFFFF">
      <w:start w:val="1"/>
      <w:numFmt w:val="lowerRoman"/>
      <w:pStyle w:val="SubHead"/>
      <w:lvlText w:val="(%1)"/>
      <w:lvlJc w:val="left"/>
      <w:pPr>
        <w:tabs>
          <w:tab w:val="num" w:pos="720"/>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3E2A1603"/>
    <w:multiLevelType w:val="singleLevel"/>
    <w:tmpl w:val="BE82FA00"/>
    <w:lvl w:ilvl="0">
      <w:start w:val="1"/>
      <w:numFmt w:val="upperLetter"/>
      <w:pStyle w:val="Alpha2aitalicnum"/>
      <w:lvlText w:val="(%1)"/>
      <w:lvlJc w:val="left"/>
      <w:pPr>
        <w:tabs>
          <w:tab w:val="num" w:pos="992"/>
        </w:tabs>
        <w:ind w:left="992" w:hanging="567"/>
      </w:pPr>
    </w:lvl>
  </w:abstractNum>
  <w:abstractNum w:abstractNumId="54" w15:restartNumberingAfterBreak="0">
    <w:nsid w:val="3F421A19"/>
    <w:multiLevelType w:val="hybridMultilevel"/>
    <w:tmpl w:val="B9128BF6"/>
    <w:lvl w:ilvl="0" w:tplc="04130001">
      <w:start w:val="1"/>
      <w:numFmt w:val="upperLetter"/>
      <w:pStyle w:val="TOC8"/>
      <w:lvlText w:val="(%1)"/>
      <w:lvlJc w:val="left"/>
      <w:pPr>
        <w:tabs>
          <w:tab w:val="num" w:pos="1559"/>
        </w:tabs>
        <w:ind w:left="1559" w:hanging="56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55" w15:restartNumberingAfterBreak="0">
    <w:nsid w:val="3F561333"/>
    <w:multiLevelType w:val="hybridMultilevel"/>
    <w:tmpl w:val="FC2EF332"/>
    <w:lvl w:ilvl="0" w:tplc="FFFFFFFF">
      <w:start w:val="1"/>
      <w:numFmt w:val="upperRoman"/>
      <w:pStyle w:val="NoteBody"/>
      <w:lvlText w:val="%1"/>
      <w:lvlJc w:val="left"/>
      <w:pPr>
        <w:tabs>
          <w:tab w:val="num" w:pos="1559"/>
        </w:tabs>
        <w:ind w:left="1559"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6" w15:restartNumberingAfterBreak="0">
    <w:nsid w:val="40E54809"/>
    <w:multiLevelType w:val="hybridMultilevel"/>
    <w:tmpl w:val="B2B0A500"/>
    <w:lvl w:ilvl="0" w:tplc="FFFFFFFF">
      <w:start w:val="1"/>
      <w:numFmt w:val="lowerLetter"/>
      <w:pStyle w:val="SmCell-Headitalic"/>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41B612DE"/>
    <w:multiLevelType w:val="multilevel"/>
    <w:tmpl w:val="B0C4E7B2"/>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3B95F26"/>
    <w:multiLevelType w:val="singleLevel"/>
    <w:tmpl w:val="A934C084"/>
    <w:lvl w:ilvl="0">
      <w:start w:val="1"/>
      <w:numFmt w:val="lowerLetter"/>
      <w:pStyle w:val="Alpha4-A"/>
      <w:lvlText w:val="(%1)"/>
      <w:lvlJc w:val="left"/>
      <w:pPr>
        <w:tabs>
          <w:tab w:val="num" w:pos="2693"/>
        </w:tabs>
        <w:ind w:left="2693" w:hanging="567"/>
      </w:pPr>
      <w:rPr>
        <w:rFonts w:hint="default"/>
      </w:rPr>
    </w:lvl>
  </w:abstractNum>
  <w:abstractNum w:abstractNumId="59" w15:restartNumberingAfterBreak="0">
    <w:nsid w:val="475B3203"/>
    <w:multiLevelType w:val="multilevel"/>
    <w:tmpl w:val="6096DEFC"/>
    <w:lvl w:ilvl="0">
      <w:start w:val="1"/>
      <w:numFmt w:val="none"/>
      <w:pStyle w:val="AODocTxtL2"/>
      <w:suff w:val="nothing"/>
      <w:lvlText w:val=""/>
      <w:lvlJc w:val="left"/>
      <w:pPr>
        <w:ind w:left="0" w:firstLine="0"/>
      </w:pPr>
    </w:lvl>
    <w:lvl w:ilvl="1">
      <w:start w:val="1"/>
      <w:numFmt w:val="none"/>
      <w:pStyle w:val="AODocTxtL4"/>
      <w:suff w:val="nothing"/>
      <w:lvlText w:val=""/>
      <w:lvlJc w:val="left"/>
      <w:pPr>
        <w:ind w:left="720" w:firstLine="0"/>
      </w:pPr>
    </w:lvl>
    <w:lvl w:ilvl="2">
      <w:start w:val="1"/>
      <w:numFmt w:val="none"/>
      <w:pStyle w:val="AODocTxtL5"/>
      <w:suff w:val="nothing"/>
      <w:lvlText w:val=""/>
      <w:lvlJc w:val="left"/>
      <w:pPr>
        <w:ind w:left="1440" w:firstLine="0"/>
      </w:pPr>
    </w:lvl>
    <w:lvl w:ilvl="3">
      <w:start w:val="1"/>
      <w:numFmt w:val="none"/>
      <w:pStyle w:val="AODocTxtL6"/>
      <w:suff w:val="nothing"/>
      <w:lvlText w:val=""/>
      <w:lvlJc w:val="left"/>
      <w:pPr>
        <w:ind w:left="2160" w:firstLine="0"/>
      </w:pPr>
    </w:lvl>
    <w:lvl w:ilvl="4">
      <w:start w:val="1"/>
      <w:numFmt w:val="none"/>
      <w:pStyle w:val="AODocTxtL7"/>
      <w:suff w:val="nothing"/>
      <w:lvlText w:val=""/>
      <w:lvlJc w:val="left"/>
      <w:pPr>
        <w:ind w:left="2880" w:firstLine="0"/>
      </w:pPr>
    </w:lvl>
    <w:lvl w:ilvl="5">
      <w:start w:val="1"/>
      <w:numFmt w:val="none"/>
      <w:pStyle w:val="AODocTxtL8"/>
      <w:suff w:val="nothing"/>
      <w:lvlText w:val=""/>
      <w:lvlJc w:val="left"/>
      <w:pPr>
        <w:ind w:left="3600" w:firstLine="0"/>
      </w:pPr>
    </w:lvl>
    <w:lvl w:ilvl="6">
      <w:start w:val="1"/>
      <w:numFmt w:val="none"/>
      <w:suff w:val="nothing"/>
      <w:lvlText w:val=""/>
      <w:lvlJc w:val="left"/>
      <w:pPr>
        <w:ind w:left="4320" w:firstLine="0"/>
      </w:pPr>
    </w:lvl>
    <w:lvl w:ilvl="7">
      <w:start w:val="1"/>
      <w:numFmt w:val="none"/>
      <w:suff w:val="nothing"/>
      <w:lvlText w:val=""/>
      <w:lvlJc w:val="left"/>
      <w:pPr>
        <w:ind w:left="5040" w:firstLine="0"/>
      </w:pPr>
    </w:lvl>
    <w:lvl w:ilvl="8">
      <w:start w:val="1"/>
      <w:numFmt w:val="none"/>
      <w:pStyle w:val="text"/>
      <w:suff w:val="nothing"/>
      <w:lvlText w:val=""/>
      <w:lvlJc w:val="left"/>
      <w:pPr>
        <w:ind w:left="5760" w:firstLine="0"/>
      </w:pPr>
    </w:lvl>
  </w:abstractNum>
  <w:abstractNum w:abstractNumId="60" w15:restartNumberingAfterBreak="0">
    <w:nsid w:val="47DA3A4C"/>
    <w:multiLevelType w:val="hybridMultilevel"/>
    <w:tmpl w:val="2614347A"/>
    <w:lvl w:ilvl="0" w:tplc="FFFFFFFF">
      <w:start w:val="1"/>
      <w:numFmt w:val="lowerLetter"/>
      <w:pStyle w:val="Alpha1G-Aitalic"/>
      <w:lvlText w:val="(%1)"/>
      <w:lvlJc w:val="left"/>
      <w:pPr>
        <w:tabs>
          <w:tab w:val="num" w:pos="992"/>
        </w:tabs>
        <w:ind w:left="992"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49D25006"/>
    <w:multiLevelType w:val="hybridMultilevel"/>
    <w:tmpl w:val="ADF8949E"/>
    <w:lvl w:ilvl="0" w:tplc="FFFFFFFF">
      <w:start w:val="1"/>
      <w:numFmt w:val="bullet"/>
      <w:pStyle w:val="BodyTextIndent2"/>
      <w:lvlText w:val=""/>
      <w:lvlJc w:val="left"/>
      <w:pPr>
        <w:tabs>
          <w:tab w:val="num" w:pos="1559"/>
        </w:tabs>
        <w:ind w:left="1559" w:hanging="567"/>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
      <w:lvlJc w:val="left"/>
      <w:pPr>
        <w:tabs>
          <w:tab w:val="num" w:pos="3600"/>
        </w:tabs>
        <w:ind w:left="3600" w:hanging="360"/>
      </w:pPr>
      <w:rPr>
        <w:rFonts w:ascii="Symbol" w:hAnsi="Symbol" w:hint="default"/>
        <w:sz w:val="20"/>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A7D53A3"/>
    <w:multiLevelType w:val="hybridMultilevel"/>
    <w:tmpl w:val="E396764A"/>
    <w:lvl w:ilvl="0" w:tplc="1EFAD21A">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F070122"/>
    <w:multiLevelType w:val="singleLevel"/>
    <w:tmpl w:val="9708BAFA"/>
    <w:lvl w:ilvl="0">
      <w:start w:val="1"/>
      <w:numFmt w:val="decimal"/>
      <w:pStyle w:val="Alpha5-A0"/>
      <w:lvlText w:val="(%1)"/>
      <w:lvlJc w:val="left"/>
      <w:pPr>
        <w:tabs>
          <w:tab w:val="num" w:pos="992"/>
        </w:tabs>
        <w:ind w:left="992" w:hanging="567"/>
      </w:pPr>
    </w:lvl>
  </w:abstractNum>
  <w:abstractNum w:abstractNumId="64" w15:restartNumberingAfterBreak="0">
    <w:nsid w:val="4F4B3ADF"/>
    <w:multiLevelType w:val="multilevel"/>
    <w:tmpl w:val="EF423E1A"/>
    <w:name w:val="H1toH6Ashurst"/>
    <w:lvl w:ilvl="0">
      <w:start w:val="1"/>
      <w:numFmt w:val="decimal"/>
      <w:pStyle w:val="H1Ashurst"/>
      <w:lvlText w:val="%1."/>
      <w:lvlJc w:val="left"/>
      <w:pPr>
        <w:tabs>
          <w:tab w:val="num" w:pos="962"/>
        </w:tabs>
        <w:ind w:left="962" w:hanging="782"/>
      </w:pPr>
      <w:rPr>
        <w:rFonts w:hint="default"/>
        <w:b/>
        <w:i w:val="0"/>
        <w:sz w:val="18"/>
      </w:rPr>
    </w:lvl>
    <w:lvl w:ilvl="1">
      <w:start w:val="1"/>
      <w:numFmt w:val="decimal"/>
      <w:pStyle w:val="H2Ashurst"/>
      <w:lvlText w:val="%1.%2"/>
      <w:lvlJc w:val="left"/>
      <w:pPr>
        <w:tabs>
          <w:tab w:val="num" w:pos="782"/>
        </w:tabs>
        <w:ind w:left="782" w:hanging="782"/>
      </w:pPr>
      <w:rPr>
        <w:rFonts w:ascii="Verdana" w:hAnsi="Verdana" w:hint="default"/>
        <w:b/>
        <w:i w:val="0"/>
        <w:sz w:val="18"/>
        <w:szCs w:val="18"/>
      </w:rPr>
    </w:lvl>
    <w:lvl w:ilvl="2">
      <w:start w:val="1"/>
      <w:numFmt w:val="lowerLetter"/>
      <w:pStyle w:val="H3Ashurst"/>
      <w:lvlText w:val="(%3)"/>
      <w:lvlJc w:val="left"/>
      <w:pPr>
        <w:tabs>
          <w:tab w:val="num" w:pos="1406"/>
        </w:tabs>
        <w:ind w:left="1406" w:hanging="624"/>
      </w:pPr>
      <w:rPr>
        <w:rFonts w:hint="default"/>
        <w:b w:val="0"/>
        <w:i w:val="0"/>
        <w:sz w:val="18"/>
        <w:szCs w:val="18"/>
      </w:rPr>
    </w:lvl>
    <w:lvl w:ilvl="3">
      <w:start w:val="1"/>
      <w:numFmt w:val="lowerRoman"/>
      <w:pStyle w:val="H4Ashurst"/>
      <w:lvlText w:val="(%4)"/>
      <w:lvlJc w:val="left"/>
      <w:pPr>
        <w:tabs>
          <w:tab w:val="num" w:pos="2030"/>
        </w:tabs>
        <w:ind w:left="2030" w:hanging="624"/>
      </w:pPr>
      <w:rPr>
        <w:rFonts w:hint="default"/>
        <w:b w:val="0"/>
        <w:i w:val="0"/>
        <w:sz w:val="18"/>
        <w:szCs w:val="18"/>
      </w:rPr>
    </w:lvl>
    <w:lvl w:ilvl="4">
      <w:start w:val="1"/>
      <w:numFmt w:val="upperLetter"/>
      <w:pStyle w:val="H5Ashurst"/>
      <w:lvlText w:val="(%5)"/>
      <w:lvlJc w:val="left"/>
      <w:pPr>
        <w:tabs>
          <w:tab w:val="num" w:pos="2653"/>
        </w:tabs>
        <w:ind w:left="2653" w:hanging="623"/>
      </w:pPr>
      <w:rPr>
        <w:rFonts w:hint="default"/>
        <w:b w:val="0"/>
        <w:i w:val="0"/>
        <w:sz w:val="18"/>
        <w:szCs w:val="18"/>
      </w:rPr>
    </w:lvl>
    <w:lvl w:ilvl="5">
      <w:start w:val="27"/>
      <w:numFmt w:val="lowerLetter"/>
      <w:pStyle w:val="H6Ashurst"/>
      <w:lvlText w:val="(%6)"/>
      <w:lvlJc w:val="left"/>
      <w:pPr>
        <w:tabs>
          <w:tab w:val="num" w:pos="3277"/>
        </w:tabs>
        <w:ind w:left="3277" w:hanging="624"/>
      </w:pPr>
      <w:rPr>
        <w:rFonts w:hint="default"/>
        <w:b w:val="0"/>
        <w:i w:val="0"/>
        <w:sz w:val="18"/>
        <w:szCs w:val="18"/>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5" w15:restartNumberingAfterBreak="0">
    <w:nsid w:val="51D23E7C"/>
    <w:multiLevelType w:val="hybridMultilevel"/>
    <w:tmpl w:val="3B2200C8"/>
    <w:lvl w:ilvl="0" w:tplc="365E1E2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687396A"/>
    <w:multiLevelType w:val="hybridMultilevel"/>
    <w:tmpl w:val="1C38F746"/>
    <w:lvl w:ilvl="0" w:tplc="FFFFFFFF">
      <w:start w:val="1"/>
      <w:numFmt w:val="bullet"/>
      <w:pStyle w:val="BodyTextIndent3"/>
      <w:lvlText w:val=""/>
      <w:lvlJc w:val="left"/>
      <w:pPr>
        <w:tabs>
          <w:tab w:val="num" w:pos="2693"/>
        </w:tabs>
        <w:ind w:left="2693" w:hanging="56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72A36ED"/>
    <w:multiLevelType w:val="hybridMultilevel"/>
    <w:tmpl w:val="CF4EA1C2"/>
    <w:name w:val="AODoc"/>
    <w:lvl w:ilvl="0" w:tplc="FFFFFFFF">
      <w:start w:val="1"/>
      <w:numFmt w:val="bullet"/>
      <w:lvlText w:val=""/>
      <w:lvlJc w:val="left"/>
      <w:pPr>
        <w:tabs>
          <w:tab w:val="num" w:pos="770"/>
        </w:tabs>
        <w:ind w:left="770" w:hanging="360"/>
      </w:pPr>
      <w:rPr>
        <w:rFonts w:ascii="Symbol" w:hAnsi="Symbol" w:hint="default"/>
      </w:rPr>
    </w:lvl>
    <w:lvl w:ilvl="1" w:tplc="FFFFFFFF">
      <w:start w:val="1"/>
      <w:numFmt w:val="bullet"/>
      <w:lvlText w:val="o"/>
      <w:lvlJc w:val="left"/>
      <w:pPr>
        <w:tabs>
          <w:tab w:val="num" w:pos="1490"/>
        </w:tabs>
        <w:ind w:left="1490" w:hanging="360"/>
      </w:pPr>
      <w:rPr>
        <w:rFonts w:ascii="Courier New" w:hAnsi="Courier New" w:cs="Courier New" w:hint="default"/>
      </w:rPr>
    </w:lvl>
    <w:lvl w:ilvl="2" w:tplc="FFFFFFFF" w:tentative="1">
      <w:start w:val="1"/>
      <w:numFmt w:val="bullet"/>
      <w:lvlText w:val=""/>
      <w:lvlJc w:val="left"/>
      <w:pPr>
        <w:tabs>
          <w:tab w:val="num" w:pos="2210"/>
        </w:tabs>
        <w:ind w:left="2210" w:hanging="360"/>
      </w:pPr>
      <w:rPr>
        <w:rFonts w:ascii="Wingdings" w:hAnsi="Wingdings" w:hint="default"/>
      </w:rPr>
    </w:lvl>
    <w:lvl w:ilvl="3" w:tplc="FFFFFFFF" w:tentative="1">
      <w:start w:val="1"/>
      <w:numFmt w:val="bullet"/>
      <w:lvlText w:val=""/>
      <w:lvlJc w:val="left"/>
      <w:pPr>
        <w:tabs>
          <w:tab w:val="num" w:pos="2930"/>
        </w:tabs>
        <w:ind w:left="2930" w:hanging="360"/>
      </w:pPr>
      <w:rPr>
        <w:rFonts w:ascii="Symbol" w:hAnsi="Symbol" w:hint="default"/>
      </w:rPr>
    </w:lvl>
    <w:lvl w:ilvl="4" w:tplc="FFFFFFFF" w:tentative="1">
      <w:start w:val="1"/>
      <w:numFmt w:val="bullet"/>
      <w:lvlText w:val="o"/>
      <w:lvlJc w:val="left"/>
      <w:pPr>
        <w:tabs>
          <w:tab w:val="num" w:pos="3650"/>
        </w:tabs>
        <w:ind w:left="3650" w:hanging="360"/>
      </w:pPr>
      <w:rPr>
        <w:rFonts w:ascii="Courier New" w:hAnsi="Courier New" w:cs="Courier New" w:hint="default"/>
      </w:rPr>
    </w:lvl>
    <w:lvl w:ilvl="5" w:tplc="FFFFFFFF" w:tentative="1">
      <w:start w:val="1"/>
      <w:numFmt w:val="bullet"/>
      <w:lvlText w:val=""/>
      <w:lvlJc w:val="left"/>
      <w:pPr>
        <w:tabs>
          <w:tab w:val="num" w:pos="4370"/>
        </w:tabs>
        <w:ind w:left="4370" w:hanging="360"/>
      </w:pPr>
      <w:rPr>
        <w:rFonts w:ascii="Wingdings" w:hAnsi="Wingdings" w:hint="default"/>
      </w:rPr>
    </w:lvl>
    <w:lvl w:ilvl="6" w:tplc="FFFFFFFF" w:tentative="1">
      <w:start w:val="1"/>
      <w:numFmt w:val="bullet"/>
      <w:lvlText w:val=""/>
      <w:lvlJc w:val="left"/>
      <w:pPr>
        <w:tabs>
          <w:tab w:val="num" w:pos="5090"/>
        </w:tabs>
        <w:ind w:left="5090" w:hanging="360"/>
      </w:pPr>
      <w:rPr>
        <w:rFonts w:ascii="Symbol" w:hAnsi="Symbol" w:hint="default"/>
      </w:rPr>
    </w:lvl>
    <w:lvl w:ilvl="7" w:tplc="FFFFFFFF" w:tentative="1">
      <w:start w:val="1"/>
      <w:numFmt w:val="bullet"/>
      <w:lvlText w:val="o"/>
      <w:lvlJc w:val="left"/>
      <w:pPr>
        <w:tabs>
          <w:tab w:val="num" w:pos="5810"/>
        </w:tabs>
        <w:ind w:left="5810" w:hanging="360"/>
      </w:pPr>
      <w:rPr>
        <w:rFonts w:ascii="Courier New" w:hAnsi="Courier New" w:cs="Courier New" w:hint="default"/>
      </w:rPr>
    </w:lvl>
    <w:lvl w:ilvl="8" w:tplc="FFFFFFFF" w:tentative="1">
      <w:start w:val="1"/>
      <w:numFmt w:val="bullet"/>
      <w:lvlText w:val=""/>
      <w:lvlJc w:val="left"/>
      <w:pPr>
        <w:tabs>
          <w:tab w:val="num" w:pos="6530"/>
        </w:tabs>
        <w:ind w:left="6530" w:hanging="360"/>
      </w:pPr>
      <w:rPr>
        <w:rFonts w:ascii="Wingdings" w:hAnsi="Wingdings" w:hint="default"/>
      </w:rPr>
    </w:lvl>
  </w:abstractNum>
  <w:abstractNum w:abstractNumId="68" w15:restartNumberingAfterBreak="0">
    <w:nsid w:val="57900321"/>
    <w:multiLevelType w:val="singleLevel"/>
    <w:tmpl w:val="9F227BD8"/>
    <w:lvl w:ilvl="0">
      <w:start w:val="1"/>
      <w:numFmt w:val="lowerLetter"/>
      <w:pStyle w:val="Alpha3-Abold"/>
      <w:lvlText w:val="(%1)"/>
      <w:lvlJc w:val="left"/>
      <w:pPr>
        <w:tabs>
          <w:tab w:val="num" w:pos="2126"/>
        </w:tabs>
        <w:ind w:left="2126" w:hanging="567"/>
      </w:pPr>
      <w:rPr>
        <w:rFonts w:hint="default"/>
      </w:rPr>
    </w:lvl>
  </w:abstractNum>
  <w:abstractNum w:abstractNumId="69" w15:restartNumberingAfterBreak="0">
    <w:nsid w:val="57940BE1"/>
    <w:multiLevelType w:val="singleLevel"/>
    <w:tmpl w:val="FC447812"/>
    <w:lvl w:ilvl="0">
      <w:start w:val="1"/>
      <w:numFmt w:val="lowerRoman"/>
      <w:pStyle w:val="Roman2-i1"/>
      <w:lvlText w:val="(%1)"/>
      <w:lvlJc w:val="left"/>
      <w:pPr>
        <w:tabs>
          <w:tab w:val="num" w:pos="1145"/>
        </w:tabs>
        <w:ind w:left="992" w:hanging="567"/>
      </w:pPr>
    </w:lvl>
  </w:abstractNum>
  <w:abstractNum w:abstractNumId="70" w15:restartNumberingAfterBreak="0">
    <w:nsid w:val="582C6602"/>
    <w:multiLevelType w:val="singleLevel"/>
    <w:tmpl w:val="ECFAFA78"/>
    <w:lvl w:ilvl="0">
      <w:start w:val="1"/>
      <w:numFmt w:val="lowerLetter"/>
      <w:pStyle w:val="Alpha2-abolditalic0"/>
      <w:lvlText w:val="(%1)"/>
      <w:lvlJc w:val="left"/>
      <w:pPr>
        <w:tabs>
          <w:tab w:val="num" w:pos="992"/>
        </w:tabs>
        <w:ind w:left="992" w:hanging="567"/>
      </w:pPr>
    </w:lvl>
  </w:abstractNum>
  <w:abstractNum w:abstractNumId="71" w15:restartNumberingAfterBreak="0">
    <w:nsid w:val="58E351C1"/>
    <w:multiLevelType w:val="singleLevel"/>
    <w:tmpl w:val="1D0EFCDE"/>
    <w:lvl w:ilvl="0">
      <w:start w:val="1"/>
      <w:numFmt w:val="upperLetter"/>
      <w:pStyle w:val="Alpha2-Aitalic"/>
      <w:lvlText w:val="(%1)"/>
      <w:lvlJc w:val="left"/>
      <w:pPr>
        <w:tabs>
          <w:tab w:val="num" w:pos="1559"/>
        </w:tabs>
        <w:ind w:left="1559" w:hanging="567"/>
      </w:pPr>
      <w:rPr>
        <w:rFonts w:hint="default"/>
      </w:rPr>
    </w:lvl>
  </w:abstractNum>
  <w:abstractNum w:abstractNumId="72" w15:restartNumberingAfterBreak="0">
    <w:nsid w:val="5AF711EC"/>
    <w:multiLevelType w:val="singleLevel"/>
    <w:tmpl w:val="2B26B2F6"/>
    <w:lvl w:ilvl="0">
      <w:start w:val="1"/>
      <w:numFmt w:val="lowerRoman"/>
      <w:pStyle w:val="AODocTxtL3"/>
      <w:lvlText w:val="(%1)"/>
      <w:lvlJc w:val="left"/>
      <w:pPr>
        <w:tabs>
          <w:tab w:val="num" w:pos="720"/>
        </w:tabs>
        <w:ind w:left="567" w:hanging="567"/>
      </w:pPr>
      <w:rPr>
        <w:rFonts w:ascii="Arial" w:hAnsi="Arial" w:hint="default"/>
        <w:b w:val="0"/>
        <w:i w:val="0"/>
        <w:sz w:val="20"/>
      </w:rPr>
    </w:lvl>
  </w:abstractNum>
  <w:abstractNum w:abstractNumId="73" w15:restartNumberingAfterBreak="0">
    <w:nsid w:val="608B7E63"/>
    <w:multiLevelType w:val="singleLevel"/>
    <w:tmpl w:val="1B9E0494"/>
    <w:lvl w:ilvl="0">
      <w:start w:val="1"/>
      <w:numFmt w:val="decimal"/>
      <w:pStyle w:val="MacroText"/>
      <w:lvlText w:val="(%1)"/>
      <w:lvlJc w:val="left"/>
      <w:pPr>
        <w:tabs>
          <w:tab w:val="num" w:pos="425"/>
        </w:tabs>
        <w:ind w:left="425" w:hanging="425"/>
      </w:pPr>
    </w:lvl>
  </w:abstractNum>
  <w:abstractNum w:abstractNumId="74" w15:restartNumberingAfterBreak="0">
    <w:nsid w:val="618C0B77"/>
    <w:multiLevelType w:val="singleLevel"/>
    <w:tmpl w:val="603A0D10"/>
    <w:lvl w:ilvl="0">
      <w:start w:val="1"/>
      <w:numFmt w:val="lowerRoman"/>
      <w:pStyle w:val="PlainText"/>
      <w:lvlText w:val="(%1)"/>
      <w:lvlJc w:val="left"/>
      <w:pPr>
        <w:tabs>
          <w:tab w:val="num" w:pos="2279"/>
        </w:tabs>
        <w:ind w:left="2126" w:hanging="567"/>
      </w:pPr>
      <w:rPr>
        <w:rFonts w:hint="default"/>
      </w:rPr>
    </w:lvl>
  </w:abstractNum>
  <w:abstractNum w:abstractNumId="75" w15:restartNumberingAfterBreak="0">
    <w:nsid w:val="62215270"/>
    <w:multiLevelType w:val="singleLevel"/>
    <w:tmpl w:val="6B3C6F82"/>
    <w:lvl w:ilvl="0">
      <w:start w:val="1"/>
      <w:numFmt w:val="lowerRoman"/>
      <w:pStyle w:val="Alpha3-Aitalic"/>
      <w:lvlText w:val="(%1)"/>
      <w:lvlJc w:val="left"/>
      <w:pPr>
        <w:tabs>
          <w:tab w:val="num" w:pos="2041"/>
        </w:tabs>
        <w:ind w:left="2041" w:hanging="680"/>
      </w:pPr>
      <w:rPr>
        <w:rFonts w:ascii="Arial" w:hAnsi="Arial" w:hint="default"/>
        <w:b w:val="0"/>
        <w:i w:val="0"/>
        <w:sz w:val="20"/>
      </w:rPr>
    </w:lvl>
  </w:abstractNum>
  <w:abstractNum w:abstractNumId="76" w15:restartNumberingAfterBreak="0">
    <w:nsid w:val="65B64BBC"/>
    <w:multiLevelType w:val="hybridMultilevel"/>
    <w:tmpl w:val="5E94A8C4"/>
    <w:lvl w:ilvl="0" w:tplc="DA521A3C">
      <w:start w:val="1"/>
      <w:numFmt w:val="bullet"/>
      <w:pStyle w:val="Bulletlevel1"/>
      <w:lvlText w:val=""/>
      <w:lvlJc w:val="left"/>
      <w:pPr>
        <w:tabs>
          <w:tab w:val="num" w:pos="284"/>
        </w:tabs>
        <w:ind w:left="284" w:hanging="284"/>
      </w:pPr>
      <w:rPr>
        <w:rFonts w:ascii="Symbol" w:hAnsi="Symbol" w:hint="default"/>
      </w:rPr>
    </w:lvl>
    <w:lvl w:ilvl="1" w:tplc="08130003" w:tentative="1">
      <w:start w:val="1"/>
      <w:numFmt w:val="bullet"/>
      <w:lvlText w:val="o"/>
      <w:lvlJc w:val="left"/>
      <w:pPr>
        <w:tabs>
          <w:tab w:val="num" w:pos="1440"/>
        </w:tabs>
        <w:ind w:left="1440" w:hanging="360"/>
      </w:pPr>
      <w:rPr>
        <w:rFonts w:ascii="Courier New" w:hAnsi="Courier New" w:cs="Courier New" w:hint="default"/>
      </w:rPr>
    </w:lvl>
    <w:lvl w:ilvl="2" w:tplc="08130005" w:tentative="1">
      <w:start w:val="1"/>
      <w:numFmt w:val="bullet"/>
      <w:lvlText w:val=""/>
      <w:lvlJc w:val="left"/>
      <w:pPr>
        <w:tabs>
          <w:tab w:val="num" w:pos="2160"/>
        </w:tabs>
        <w:ind w:left="2160" w:hanging="360"/>
      </w:pPr>
      <w:rPr>
        <w:rFonts w:ascii="Wingdings" w:hAnsi="Wingdings" w:hint="default"/>
      </w:rPr>
    </w:lvl>
    <w:lvl w:ilvl="3" w:tplc="08130001" w:tentative="1">
      <w:start w:val="1"/>
      <w:numFmt w:val="bullet"/>
      <w:lvlText w:val=""/>
      <w:lvlJc w:val="left"/>
      <w:pPr>
        <w:tabs>
          <w:tab w:val="num" w:pos="2880"/>
        </w:tabs>
        <w:ind w:left="2880" w:hanging="360"/>
      </w:pPr>
      <w:rPr>
        <w:rFonts w:ascii="Symbol" w:hAnsi="Symbol" w:hint="default"/>
      </w:rPr>
    </w:lvl>
    <w:lvl w:ilvl="4" w:tplc="08130003" w:tentative="1">
      <w:start w:val="1"/>
      <w:numFmt w:val="bullet"/>
      <w:lvlText w:val="o"/>
      <w:lvlJc w:val="left"/>
      <w:pPr>
        <w:tabs>
          <w:tab w:val="num" w:pos="3600"/>
        </w:tabs>
        <w:ind w:left="3600" w:hanging="360"/>
      </w:pPr>
      <w:rPr>
        <w:rFonts w:ascii="Courier New" w:hAnsi="Courier New" w:cs="Courier New" w:hint="default"/>
      </w:rPr>
    </w:lvl>
    <w:lvl w:ilvl="5" w:tplc="08130005" w:tentative="1">
      <w:start w:val="1"/>
      <w:numFmt w:val="bullet"/>
      <w:lvlText w:val=""/>
      <w:lvlJc w:val="left"/>
      <w:pPr>
        <w:tabs>
          <w:tab w:val="num" w:pos="4320"/>
        </w:tabs>
        <w:ind w:left="4320" w:hanging="360"/>
      </w:pPr>
      <w:rPr>
        <w:rFonts w:ascii="Wingdings" w:hAnsi="Wingdings" w:hint="default"/>
      </w:rPr>
    </w:lvl>
    <w:lvl w:ilvl="6" w:tplc="08130001" w:tentative="1">
      <w:start w:val="1"/>
      <w:numFmt w:val="bullet"/>
      <w:lvlText w:val=""/>
      <w:lvlJc w:val="left"/>
      <w:pPr>
        <w:tabs>
          <w:tab w:val="num" w:pos="5040"/>
        </w:tabs>
        <w:ind w:left="5040" w:hanging="360"/>
      </w:pPr>
      <w:rPr>
        <w:rFonts w:ascii="Symbol" w:hAnsi="Symbol" w:hint="default"/>
      </w:rPr>
    </w:lvl>
    <w:lvl w:ilvl="7" w:tplc="08130003" w:tentative="1">
      <w:start w:val="1"/>
      <w:numFmt w:val="bullet"/>
      <w:lvlText w:val="o"/>
      <w:lvlJc w:val="left"/>
      <w:pPr>
        <w:tabs>
          <w:tab w:val="num" w:pos="5760"/>
        </w:tabs>
        <w:ind w:left="5760" w:hanging="360"/>
      </w:pPr>
      <w:rPr>
        <w:rFonts w:ascii="Courier New" w:hAnsi="Courier New" w:cs="Courier New" w:hint="default"/>
      </w:rPr>
    </w:lvl>
    <w:lvl w:ilvl="8" w:tplc="0813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9EF4378"/>
    <w:multiLevelType w:val="hybridMultilevel"/>
    <w:tmpl w:val="3FD2DEDE"/>
    <w:lvl w:ilvl="0" w:tplc="FFFFFFFF">
      <w:start w:val="1"/>
      <w:numFmt w:val="upperLetter"/>
      <w:pStyle w:val="bullet1"/>
      <w:lvlText w:val="(%1)"/>
      <w:lvlJc w:val="left"/>
      <w:pPr>
        <w:tabs>
          <w:tab w:val="num" w:pos="2126"/>
        </w:tabs>
        <w:ind w:left="2126"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8" w15:restartNumberingAfterBreak="0">
    <w:nsid w:val="6C1C448F"/>
    <w:multiLevelType w:val="singleLevel"/>
    <w:tmpl w:val="474A6D54"/>
    <w:lvl w:ilvl="0">
      <w:start w:val="1"/>
      <w:numFmt w:val="decimal"/>
      <w:pStyle w:val="Caption"/>
      <w:lvlText w:val="%1"/>
      <w:lvlJc w:val="left"/>
      <w:pPr>
        <w:tabs>
          <w:tab w:val="num" w:pos="425"/>
        </w:tabs>
        <w:ind w:left="425" w:hanging="425"/>
      </w:pPr>
    </w:lvl>
  </w:abstractNum>
  <w:abstractNum w:abstractNumId="79" w15:restartNumberingAfterBreak="0">
    <w:nsid w:val="6CA3029C"/>
    <w:multiLevelType w:val="singleLevel"/>
    <w:tmpl w:val="AD8EBEAA"/>
    <w:lvl w:ilvl="0">
      <w:start w:val="1"/>
      <w:numFmt w:val="lowerLetter"/>
      <w:pStyle w:val="Bulleta"/>
      <w:lvlText w:val="%1."/>
      <w:lvlJc w:val="left"/>
      <w:pPr>
        <w:tabs>
          <w:tab w:val="num" w:pos="284"/>
        </w:tabs>
        <w:ind w:left="284" w:hanging="284"/>
      </w:pPr>
      <w:rPr>
        <w:rFonts w:hint="default"/>
      </w:rPr>
    </w:lvl>
  </w:abstractNum>
  <w:abstractNum w:abstractNumId="80" w15:restartNumberingAfterBreak="0">
    <w:nsid w:val="6E865D44"/>
    <w:multiLevelType w:val="hybridMultilevel"/>
    <w:tmpl w:val="2C0E8304"/>
    <w:lvl w:ilvl="0" w:tplc="3F088D3E">
      <w:start w:val="1"/>
      <w:numFmt w:val="decimal"/>
      <w:lvlText w:val="%1"/>
      <w:lvlJc w:val="left"/>
      <w:pPr>
        <w:ind w:left="720" w:hanging="360"/>
      </w:pPr>
      <w:rPr>
        <w:rFonts w:ascii="Cambria" w:hAnsi="Cambria"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F9E5C60"/>
    <w:multiLevelType w:val="singleLevel"/>
    <w:tmpl w:val="FC5C03D6"/>
    <w:name w:val="Text Bullet 1Bullet"/>
    <w:lvl w:ilvl="0">
      <w:start w:val="1"/>
      <w:numFmt w:val="upperLetter"/>
      <w:pStyle w:val="Alpha1-Aitalic"/>
      <w:lvlText w:val="(%1)"/>
      <w:lvlJc w:val="left"/>
      <w:pPr>
        <w:tabs>
          <w:tab w:val="num" w:pos="425"/>
        </w:tabs>
        <w:ind w:left="425" w:hanging="425"/>
      </w:pPr>
      <w:rPr>
        <w:rFonts w:hint="default"/>
      </w:rPr>
    </w:lvl>
  </w:abstractNum>
  <w:abstractNum w:abstractNumId="82" w15:restartNumberingAfterBreak="0">
    <w:nsid w:val="70EE367B"/>
    <w:multiLevelType w:val="hybridMultilevel"/>
    <w:tmpl w:val="BC28FABC"/>
    <w:lvl w:ilvl="0" w:tplc="FFFFFFFF">
      <w:start w:val="1"/>
      <w:numFmt w:val="upperRoman"/>
      <w:pStyle w:val="Roman4-I"/>
      <w:lvlText w:val="%1"/>
      <w:lvlJc w:val="left"/>
      <w:pPr>
        <w:tabs>
          <w:tab w:val="num" w:pos="3260"/>
        </w:tabs>
        <w:ind w:left="3260"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71C25E4A"/>
    <w:multiLevelType w:val="hybridMultilevel"/>
    <w:tmpl w:val="946A2020"/>
    <w:lvl w:ilvl="0" w:tplc="FFFFFFFF">
      <w:start w:val="1"/>
      <w:numFmt w:val="upperRoman"/>
      <w:pStyle w:val="Roman4-i0"/>
      <w:lvlText w:val="(%1)"/>
      <w:lvlJc w:val="left"/>
      <w:pPr>
        <w:tabs>
          <w:tab w:val="num" w:pos="3413"/>
        </w:tabs>
        <w:ind w:left="3260"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7470420D"/>
    <w:multiLevelType w:val="singleLevel"/>
    <w:tmpl w:val="BB262E5A"/>
    <w:lvl w:ilvl="0">
      <w:start w:val="1"/>
      <w:numFmt w:val="lowerLetter"/>
      <w:pStyle w:val="Alpha2-A0"/>
      <w:lvlText w:val="(%1)"/>
      <w:lvlJc w:val="left"/>
      <w:pPr>
        <w:tabs>
          <w:tab w:val="num" w:pos="992"/>
        </w:tabs>
        <w:ind w:left="992" w:hanging="567"/>
      </w:pPr>
      <w:rPr>
        <w:rFonts w:hint="default"/>
        <w:b w:val="0"/>
        <w:i/>
      </w:rPr>
    </w:lvl>
  </w:abstractNum>
  <w:abstractNum w:abstractNumId="85" w15:restartNumberingAfterBreak="0">
    <w:nsid w:val="75576B1F"/>
    <w:multiLevelType w:val="singleLevel"/>
    <w:tmpl w:val="B88E9C42"/>
    <w:lvl w:ilvl="0">
      <w:start w:val="1"/>
      <w:numFmt w:val="decimal"/>
      <w:pStyle w:val="Alpha5-Abold"/>
      <w:lvlText w:val="%1."/>
      <w:lvlJc w:val="left"/>
      <w:pPr>
        <w:tabs>
          <w:tab w:val="num" w:pos="992"/>
        </w:tabs>
        <w:ind w:left="992" w:hanging="567"/>
      </w:pPr>
    </w:lvl>
  </w:abstractNum>
  <w:abstractNum w:abstractNumId="86" w15:restartNumberingAfterBreak="0">
    <w:nsid w:val="767F3D95"/>
    <w:multiLevelType w:val="hybridMultilevel"/>
    <w:tmpl w:val="23E21F10"/>
    <w:lvl w:ilvl="0" w:tplc="FFFFFFFF">
      <w:start w:val="1"/>
      <w:numFmt w:val="upperRoman"/>
      <w:pStyle w:val="NoteHeading"/>
      <w:lvlText w:val="(%1)"/>
      <w:lvlJc w:val="left"/>
      <w:pPr>
        <w:tabs>
          <w:tab w:val="num" w:pos="1712"/>
        </w:tabs>
        <w:ind w:left="1559" w:hanging="567"/>
      </w:pPr>
      <w:rPr>
        <w:rFonts w:hint="default"/>
      </w:rPr>
    </w:lvl>
    <w:lvl w:ilvl="1" w:tplc="C030ACEA" w:tentative="1">
      <w:start w:val="1"/>
      <w:numFmt w:val="lowerLetter"/>
      <w:lvlText w:val="%2."/>
      <w:lvlJc w:val="left"/>
      <w:pPr>
        <w:tabs>
          <w:tab w:val="num" w:pos="1440"/>
        </w:tabs>
        <w:ind w:left="1440" w:hanging="360"/>
      </w:pPr>
    </w:lvl>
    <w:lvl w:ilvl="2" w:tplc="3C40C520" w:tentative="1">
      <w:start w:val="1"/>
      <w:numFmt w:val="lowerRoman"/>
      <w:lvlText w:val="%3."/>
      <w:lvlJc w:val="right"/>
      <w:pPr>
        <w:tabs>
          <w:tab w:val="num" w:pos="2160"/>
        </w:tabs>
        <w:ind w:left="2160" w:hanging="180"/>
      </w:pPr>
    </w:lvl>
    <w:lvl w:ilvl="3" w:tplc="F9E2E29C" w:tentative="1">
      <w:start w:val="1"/>
      <w:numFmt w:val="decimal"/>
      <w:lvlText w:val="%4."/>
      <w:lvlJc w:val="left"/>
      <w:pPr>
        <w:tabs>
          <w:tab w:val="num" w:pos="2880"/>
        </w:tabs>
        <w:ind w:left="2880" w:hanging="360"/>
      </w:pPr>
    </w:lvl>
    <w:lvl w:ilvl="4" w:tplc="153AA9BE" w:tentative="1">
      <w:start w:val="1"/>
      <w:numFmt w:val="lowerLetter"/>
      <w:lvlText w:val="%5."/>
      <w:lvlJc w:val="left"/>
      <w:pPr>
        <w:tabs>
          <w:tab w:val="num" w:pos="3600"/>
        </w:tabs>
        <w:ind w:left="3600" w:hanging="360"/>
      </w:pPr>
    </w:lvl>
    <w:lvl w:ilvl="5" w:tplc="87F8D6F8" w:tentative="1">
      <w:start w:val="1"/>
      <w:numFmt w:val="lowerRoman"/>
      <w:lvlText w:val="%6."/>
      <w:lvlJc w:val="right"/>
      <w:pPr>
        <w:tabs>
          <w:tab w:val="num" w:pos="4320"/>
        </w:tabs>
        <w:ind w:left="4320" w:hanging="180"/>
      </w:pPr>
    </w:lvl>
    <w:lvl w:ilvl="6" w:tplc="A4D053F4" w:tentative="1">
      <w:start w:val="1"/>
      <w:numFmt w:val="decimal"/>
      <w:lvlText w:val="%7."/>
      <w:lvlJc w:val="left"/>
      <w:pPr>
        <w:tabs>
          <w:tab w:val="num" w:pos="5040"/>
        </w:tabs>
        <w:ind w:left="5040" w:hanging="360"/>
      </w:pPr>
    </w:lvl>
    <w:lvl w:ilvl="7" w:tplc="4CFA907E" w:tentative="1">
      <w:start w:val="1"/>
      <w:numFmt w:val="lowerLetter"/>
      <w:lvlText w:val="%8."/>
      <w:lvlJc w:val="left"/>
      <w:pPr>
        <w:tabs>
          <w:tab w:val="num" w:pos="5760"/>
        </w:tabs>
        <w:ind w:left="5760" w:hanging="360"/>
      </w:pPr>
    </w:lvl>
    <w:lvl w:ilvl="8" w:tplc="C76026D4" w:tentative="1">
      <w:start w:val="1"/>
      <w:numFmt w:val="lowerRoman"/>
      <w:lvlText w:val="%9."/>
      <w:lvlJc w:val="right"/>
      <w:pPr>
        <w:tabs>
          <w:tab w:val="num" w:pos="6480"/>
        </w:tabs>
        <w:ind w:left="6480" w:hanging="180"/>
      </w:pPr>
    </w:lvl>
  </w:abstractNum>
  <w:abstractNum w:abstractNumId="87" w15:restartNumberingAfterBreak="0">
    <w:nsid w:val="785A5B88"/>
    <w:multiLevelType w:val="singleLevel"/>
    <w:tmpl w:val="765E81C4"/>
    <w:lvl w:ilvl="0">
      <w:start w:val="1"/>
      <w:numFmt w:val="lowerRoman"/>
      <w:pStyle w:val="Schedule4"/>
      <w:lvlText w:val="(%1)"/>
      <w:lvlJc w:val="left"/>
      <w:pPr>
        <w:tabs>
          <w:tab w:val="num" w:pos="1247"/>
        </w:tabs>
        <w:ind w:left="1247" w:hanging="680"/>
      </w:pPr>
      <w:rPr>
        <w:rFonts w:ascii="Garamond" w:hAnsi="Garamond" w:hint="default"/>
        <w:b w:val="0"/>
        <w:i w:val="0"/>
        <w:sz w:val="22"/>
        <w:szCs w:val="22"/>
        <w:lang w:val="en-GB"/>
      </w:rPr>
    </w:lvl>
  </w:abstractNum>
  <w:abstractNum w:abstractNumId="88" w15:restartNumberingAfterBreak="0">
    <w:nsid w:val="7C83114A"/>
    <w:multiLevelType w:val="hybridMultilevel"/>
    <w:tmpl w:val="919EFEDC"/>
    <w:lvl w:ilvl="0" w:tplc="AED4A078">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9" w15:restartNumberingAfterBreak="0">
    <w:nsid w:val="7D075381"/>
    <w:multiLevelType w:val="hybridMultilevel"/>
    <w:tmpl w:val="1C7AF6A8"/>
    <w:lvl w:ilvl="0" w:tplc="AEB26512">
      <w:start w:val="1"/>
      <w:numFmt w:val="bullet"/>
      <w:lvlRestart w:val="0"/>
      <w:pStyle w:val="Schedule3"/>
      <w:lvlText w:val=""/>
      <w:lvlJc w:val="left"/>
      <w:pPr>
        <w:tabs>
          <w:tab w:val="num" w:pos="707"/>
        </w:tabs>
        <w:ind w:left="707" w:hanging="680"/>
      </w:pPr>
      <w:rPr>
        <w:rFonts w:ascii="Symbol" w:hAnsi="Symbol" w:hint="default"/>
        <w:color w:val="000058"/>
      </w:rPr>
    </w:lvl>
    <w:lvl w:ilvl="1" w:tplc="08090019">
      <w:start w:val="1"/>
      <w:numFmt w:val="bullet"/>
      <w:lvlText w:val=""/>
      <w:lvlJc w:val="left"/>
      <w:pPr>
        <w:tabs>
          <w:tab w:val="num" w:pos="900"/>
        </w:tabs>
        <w:ind w:left="900" w:hanging="360"/>
      </w:pPr>
      <w:rPr>
        <w:rFonts w:ascii="Symbol" w:hAnsi="Symbol" w:hint="default"/>
        <w:color w:val="000058"/>
      </w:rPr>
    </w:lvl>
    <w:lvl w:ilvl="2" w:tplc="0809001B" w:tentative="1">
      <w:start w:val="1"/>
      <w:numFmt w:val="bullet"/>
      <w:lvlText w:val=""/>
      <w:lvlJc w:val="left"/>
      <w:pPr>
        <w:tabs>
          <w:tab w:val="num" w:pos="1620"/>
        </w:tabs>
        <w:ind w:left="1620" w:hanging="360"/>
      </w:pPr>
      <w:rPr>
        <w:rFonts w:ascii="Wingdings" w:hAnsi="Wingdings" w:hint="default"/>
      </w:rPr>
    </w:lvl>
    <w:lvl w:ilvl="3" w:tplc="0809000F" w:tentative="1">
      <w:start w:val="1"/>
      <w:numFmt w:val="bullet"/>
      <w:lvlText w:val=""/>
      <w:lvlJc w:val="left"/>
      <w:pPr>
        <w:tabs>
          <w:tab w:val="num" w:pos="2340"/>
        </w:tabs>
        <w:ind w:left="2340" w:hanging="360"/>
      </w:pPr>
      <w:rPr>
        <w:rFonts w:ascii="Symbol" w:hAnsi="Symbol" w:hint="default"/>
      </w:rPr>
    </w:lvl>
    <w:lvl w:ilvl="4" w:tplc="08090019" w:tentative="1">
      <w:start w:val="1"/>
      <w:numFmt w:val="bullet"/>
      <w:lvlText w:val="o"/>
      <w:lvlJc w:val="left"/>
      <w:pPr>
        <w:tabs>
          <w:tab w:val="num" w:pos="3060"/>
        </w:tabs>
        <w:ind w:left="3060" w:hanging="360"/>
      </w:pPr>
      <w:rPr>
        <w:rFonts w:ascii="Courier New" w:hAnsi="Courier New" w:hint="default"/>
      </w:rPr>
    </w:lvl>
    <w:lvl w:ilvl="5" w:tplc="0809001B" w:tentative="1">
      <w:start w:val="1"/>
      <w:numFmt w:val="bullet"/>
      <w:lvlText w:val=""/>
      <w:lvlJc w:val="left"/>
      <w:pPr>
        <w:tabs>
          <w:tab w:val="num" w:pos="3780"/>
        </w:tabs>
        <w:ind w:left="3780" w:hanging="360"/>
      </w:pPr>
      <w:rPr>
        <w:rFonts w:ascii="Wingdings" w:hAnsi="Wingdings" w:hint="default"/>
      </w:rPr>
    </w:lvl>
    <w:lvl w:ilvl="6" w:tplc="0809000F" w:tentative="1">
      <w:start w:val="1"/>
      <w:numFmt w:val="bullet"/>
      <w:lvlText w:val=""/>
      <w:lvlJc w:val="left"/>
      <w:pPr>
        <w:tabs>
          <w:tab w:val="num" w:pos="4500"/>
        </w:tabs>
        <w:ind w:left="4500" w:hanging="360"/>
      </w:pPr>
      <w:rPr>
        <w:rFonts w:ascii="Symbol" w:hAnsi="Symbol" w:hint="default"/>
      </w:rPr>
    </w:lvl>
    <w:lvl w:ilvl="7" w:tplc="08090019" w:tentative="1">
      <w:start w:val="1"/>
      <w:numFmt w:val="bullet"/>
      <w:lvlText w:val="o"/>
      <w:lvlJc w:val="left"/>
      <w:pPr>
        <w:tabs>
          <w:tab w:val="num" w:pos="5220"/>
        </w:tabs>
        <w:ind w:left="5220" w:hanging="360"/>
      </w:pPr>
      <w:rPr>
        <w:rFonts w:ascii="Courier New" w:hAnsi="Courier New" w:hint="default"/>
      </w:rPr>
    </w:lvl>
    <w:lvl w:ilvl="8" w:tplc="0809001B" w:tentative="1">
      <w:start w:val="1"/>
      <w:numFmt w:val="bullet"/>
      <w:lvlText w:val=""/>
      <w:lvlJc w:val="left"/>
      <w:pPr>
        <w:tabs>
          <w:tab w:val="num" w:pos="5940"/>
        </w:tabs>
        <w:ind w:left="5940" w:hanging="360"/>
      </w:pPr>
      <w:rPr>
        <w:rFonts w:ascii="Wingdings" w:hAnsi="Wingdings" w:hint="default"/>
      </w:rPr>
    </w:lvl>
  </w:abstractNum>
  <w:abstractNum w:abstractNumId="90" w15:restartNumberingAfterBreak="0">
    <w:nsid w:val="7F0669C9"/>
    <w:multiLevelType w:val="singleLevel"/>
    <w:tmpl w:val="51E6394E"/>
    <w:lvl w:ilvl="0">
      <w:start w:val="1"/>
      <w:numFmt w:val="lowerRoman"/>
      <w:pStyle w:val="Headline"/>
      <w:lvlText w:val="(%1)"/>
      <w:lvlJc w:val="left"/>
      <w:pPr>
        <w:tabs>
          <w:tab w:val="num" w:pos="1712"/>
        </w:tabs>
        <w:ind w:left="1559" w:hanging="567"/>
      </w:pPr>
      <w:rPr>
        <w:rFonts w:hint="default"/>
      </w:rPr>
    </w:lvl>
  </w:abstractNum>
  <w:abstractNum w:abstractNumId="91" w15:restartNumberingAfterBreak="0">
    <w:nsid w:val="7F0955DC"/>
    <w:multiLevelType w:val="hybridMultilevel"/>
    <w:tmpl w:val="94920FCE"/>
    <w:lvl w:ilvl="0" w:tplc="CC768644">
      <w:start w:val="1"/>
      <w:numFmt w:val="upperLetter"/>
      <w:pStyle w:val="Body3"/>
      <w:lvlText w:val="(%1)"/>
      <w:lvlJc w:val="left"/>
      <w:pPr>
        <w:tabs>
          <w:tab w:val="num" w:pos="2126"/>
        </w:tabs>
        <w:ind w:left="2126"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62"/>
  </w:num>
  <w:num w:numId="2">
    <w:abstractNumId w:val="23"/>
  </w:num>
  <w:num w:numId="3">
    <w:abstractNumId w:val="22"/>
  </w:num>
  <w:num w:numId="4">
    <w:abstractNumId w:val="57"/>
  </w:num>
  <w:num w:numId="5">
    <w:abstractNumId w:val="48"/>
  </w:num>
  <w:num w:numId="6">
    <w:abstractNumId w:val="81"/>
  </w:num>
  <w:num w:numId="7">
    <w:abstractNumId w:val="46"/>
  </w:num>
  <w:num w:numId="8">
    <w:abstractNumId w:val="84"/>
  </w:num>
  <w:num w:numId="9">
    <w:abstractNumId w:val="53"/>
  </w:num>
  <w:num w:numId="10">
    <w:abstractNumId w:val="18"/>
  </w:num>
  <w:num w:numId="11">
    <w:abstractNumId w:val="37"/>
  </w:num>
  <w:num w:numId="12">
    <w:abstractNumId w:val="28"/>
  </w:num>
  <w:num w:numId="13">
    <w:abstractNumId w:val="70"/>
  </w:num>
  <w:num w:numId="14">
    <w:abstractNumId w:val="26"/>
  </w:num>
  <w:num w:numId="15">
    <w:abstractNumId w:val="71"/>
  </w:num>
  <w:num w:numId="16">
    <w:abstractNumId w:val="68"/>
  </w:num>
  <w:num w:numId="17">
    <w:abstractNumId w:val="91"/>
  </w:num>
  <w:num w:numId="18">
    <w:abstractNumId w:val="58"/>
  </w:num>
  <w:num w:numId="19">
    <w:abstractNumId w:val="16"/>
  </w:num>
  <w:num w:numId="20">
    <w:abstractNumId w:val="63"/>
  </w:num>
  <w:num w:numId="21">
    <w:abstractNumId w:val="85"/>
  </w:num>
  <w:num w:numId="22">
    <w:abstractNumId w:val="35"/>
  </w:num>
  <w:num w:numId="23">
    <w:abstractNumId w:val="29"/>
  </w:num>
  <w:num w:numId="24">
    <w:abstractNumId w:val="25"/>
  </w:num>
  <w:num w:numId="25">
    <w:abstractNumId w:val="15"/>
  </w:num>
  <w:num w:numId="26">
    <w:abstractNumId w:val="24"/>
  </w:num>
  <w:num w:numId="27">
    <w:abstractNumId w:val="33"/>
  </w:num>
  <w:num w:numId="28">
    <w:abstractNumId w:val="31"/>
  </w:num>
  <w:num w:numId="29">
    <w:abstractNumId w:val="42"/>
  </w:num>
  <w:num w:numId="30">
    <w:abstractNumId w:val="11"/>
  </w:num>
  <w:num w:numId="31">
    <w:abstractNumId w:val="61"/>
  </w:num>
  <w:num w:numId="32">
    <w:abstractNumId w:val="66"/>
  </w:num>
  <w:num w:numId="33">
    <w:abstractNumId w:val="21"/>
  </w:num>
  <w:num w:numId="34">
    <w:abstractNumId w:val="78"/>
  </w:num>
  <w:num w:numId="35">
    <w:abstractNumId w:val="38"/>
  </w:num>
  <w:num w:numId="36">
    <w:abstractNumId w:val="9"/>
  </w:num>
  <w:num w:numId="37">
    <w:abstractNumId w:val="7"/>
  </w:num>
  <w:num w:numId="38">
    <w:abstractNumId w:val="6"/>
  </w:num>
  <w:num w:numId="39">
    <w:abstractNumId w:val="5"/>
  </w:num>
  <w:num w:numId="40">
    <w:abstractNumId w:val="4"/>
  </w:num>
  <w:num w:numId="41">
    <w:abstractNumId w:val="8"/>
  </w:num>
  <w:num w:numId="42">
    <w:abstractNumId w:val="3"/>
  </w:num>
  <w:num w:numId="43">
    <w:abstractNumId w:val="2"/>
  </w:num>
  <w:num w:numId="44">
    <w:abstractNumId w:val="1"/>
  </w:num>
  <w:num w:numId="45">
    <w:abstractNumId w:val="0"/>
  </w:num>
  <w:num w:numId="46">
    <w:abstractNumId w:val="86"/>
  </w:num>
  <w:num w:numId="47">
    <w:abstractNumId w:val="55"/>
  </w:num>
  <w:num w:numId="48">
    <w:abstractNumId w:val="74"/>
  </w:num>
  <w:num w:numId="49">
    <w:abstractNumId w:val="12"/>
  </w:num>
  <w:num w:numId="50">
    <w:abstractNumId w:val="43"/>
  </w:num>
  <w:num w:numId="51">
    <w:abstractNumId w:val="19"/>
  </w:num>
  <w:num w:numId="52">
    <w:abstractNumId w:val="47"/>
  </w:num>
  <w:num w:numId="53">
    <w:abstractNumId w:val="36"/>
  </w:num>
  <w:num w:numId="54">
    <w:abstractNumId w:val="83"/>
  </w:num>
  <w:num w:numId="55">
    <w:abstractNumId w:val="82"/>
  </w:num>
  <w:num w:numId="56">
    <w:abstractNumId w:val="10"/>
  </w:num>
  <w:num w:numId="57">
    <w:abstractNumId w:val="56"/>
  </w:num>
  <w:num w:numId="58">
    <w:abstractNumId w:val="52"/>
  </w:num>
  <w:num w:numId="59">
    <w:abstractNumId w:val="13"/>
  </w:num>
  <w:num w:numId="60">
    <w:abstractNumId w:val="41"/>
  </w:num>
  <w:num w:numId="61">
    <w:abstractNumId w:val="77"/>
  </w:num>
  <w:num w:numId="62">
    <w:abstractNumId w:val="17"/>
  </w:num>
  <w:num w:numId="63">
    <w:abstractNumId w:val="54"/>
  </w:num>
  <w:num w:numId="64">
    <w:abstractNumId w:val="30"/>
  </w:num>
  <w:num w:numId="65">
    <w:abstractNumId w:val="45"/>
  </w:num>
  <w:num w:numId="6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5"/>
  </w:num>
  <w:num w:numId="69">
    <w:abstractNumId w:val="73"/>
  </w:num>
  <w:num w:numId="70">
    <w:abstractNumId w:val="51"/>
  </w:num>
  <w:num w:numId="71">
    <w:abstractNumId w:val="20"/>
  </w:num>
  <w:num w:numId="72">
    <w:abstractNumId w:val="72"/>
  </w:num>
  <w:num w:numId="73">
    <w:abstractNumId w:val="89"/>
  </w:num>
  <w:num w:numId="74">
    <w:abstractNumId w:val="87"/>
  </w:num>
  <w:num w:numId="75">
    <w:abstractNumId w:val="90"/>
  </w:num>
  <w:num w:numId="76">
    <w:abstractNumId w:val="69"/>
  </w:num>
  <w:num w:numId="77">
    <w:abstractNumId w:val="50"/>
  </w:num>
  <w:num w:numId="78">
    <w:abstractNumId w:val="59"/>
  </w:num>
  <w:num w:numId="79">
    <w:abstractNumId w:val="60"/>
    <w:lvlOverride w:ilvl="0">
      <w:startOverride w:val="1"/>
    </w:lvlOverride>
  </w:num>
  <w:num w:numId="80">
    <w:abstractNumId w:val="27"/>
  </w:num>
  <w:num w:numId="81">
    <w:abstractNumId w:val="79"/>
  </w:num>
  <w:num w:numId="82">
    <w:abstractNumId w:val="76"/>
  </w:num>
  <w:num w:numId="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0"/>
  </w:num>
  <w:num w:numId="85">
    <w:abstractNumId w:val="39"/>
  </w:num>
  <w:num w:numId="86">
    <w:abstractNumId w:val="49"/>
  </w:num>
  <w:num w:numId="87">
    <w:abstractNumId w:val="64"/>
  </w:num>
  <w:num w:numId="88">
    <w:abstractNumId w:val="32"/>
  </w:num>
  <w:num w:numId="89">
    <w:abstractNumId w:val="65"/>
  </w:num>
  <w:num w:numId="90">
    <w:abstractNumId w:val="88"/>
  </w:num>
  <w:num w:numId="91">
    <w:abstractNumId w:val="34"/>
  </w:num>
  <w:num w:numId="92">
    <w:abstractNumId w:val="4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4097"/>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ECC"/>
    <w:rsid w:val="00000A84"/>
    <w:rsid w:val="00000B1D"/>
    <w:rsid w:val="00000F3E"/>
    <w:rsid w:val="0000117D"/>
    <w:rsid w:val="000013B0"/>
    <w:rsid w:val="00001933"/>
    <w:rsid w:val="00001956"/>
    <w:rsid w:val="00001F75"/>
    <w:rsid w:val="000035DA"/>
    <w:rsid w:val="000036C3"/>
    <w:rsid w:val="00003FCD"/>
    <w:rsid w:val="0000510C"/>
    <w:rsid w:val="00005916"/>
    <w:rsid w:val="00005FF2"/>
    <w:rsid w:val="00006106"/>
    <w:rsid w:val="000062B6"/>
    <w:rsid w:val="0000688A"/>
    <w:rsid w:val="00006C05"/>
    <w:rsid w:val="00011B9E"/>
    <w:rsid w:val="00011FC5"/>
    <w:rsid w:val="00011FF9"/>
    <w:rsid w:val="000122A7"/>
    <w:rsid w:val="00012510"/>
    <w:rsid w:val="00014686"/>
    <w:rsid w:val="000151E6"/>
    <w:rsid w:val="000165A2"/>
    <w:rsid w:val="00016BE0"/>
    <w:rsid w:val="00017485"/>
    <w:rsid w:val="0002024D"/>
    <w:rsid w:val="00020409"/>
    <w:rsid w:val="00020454"/>
    <w:rsid w:val="000213EA"/>
    <w:rsid w:val="00023DEA"/>
    <w:rsid w:val="00024FBD"/>
    <w:rsid w:val="0002535C"/>
    <w:rsid w:val="00026643"/>
    <w:rsid w:val="00027222"/>
    <w:rsid w:val="00027750"/>
    <w:rsid w:val="0003044D"/>
    <w:rsid w:val="00031AAF"/>
    <w:rsid w:val="000322F4"/>
    <w:rsid w:val="00033755"/>
    <w:rsid w:val="00034938"/>
    <w:rsid w:val="00034AEE"/>
    <w:rsid w:val="00035156"/>
    <w:rsid w:val="00035545"/>
    <w:rsid w:val="00035857"/>
    <w:rsid w:val="00035E4A"/>
    <w:rsid w:val="00036A7D"/>
    <w:rsid w:val="00042192"/>
    <w:rsid w:val="00042F6C"/>
    <w:rsid w:val="00042FFD"/>
    <w:rsid w:val="00043C63"/>
    <w:rsid w:val="00044171"/>
    <w:rsid w:val="000441C8"/>
    <w:rsid w:val="0004516A"/>
    <w:rsid w:val="0004641B"/>
    <w:rsid w:val="0004742B"/>
    <w:rsid w:val="00047B36"/>
    <w:rsid w:val="000502CF"/>
    <w:rsid w:val="000504CB"/>
    <w:rsid w:val="00050EA9"/>
    <w:rsid w:val="00051637"/>
    <w:rsid w:val="0005214D"/>
    <w:rsid w:val="00054831"/>
    <w:rsid w:val="00055210"/>
    <w:rsid w:val="000555B9"/>
    <w:rsid w:val="000559C8"/>
    <w:rsid w:val="00055F6D"/>
    <w:rsid w:val="00056351"/>
    <w:rsid w:val="000606DA"/>
    <w:rsid w:val="0006184B"/>
    <w:rsid w:val="00061D24"/>
    <w:rsid w:val="0006380D"/>
    <w:rsid w:val="00063B58"/>
    <w:rsid w:val="00064A50"/>
    <w:rsid w:val="00066AC7"/>
    <w:rsid w:val="000707E5"/>
    <w:rsid w:val="00070A96"/>
    <w:rsid w:val="00070FEB"/>
    <w:rsid w:val="000728DD"/>
    <w:rsid w:val="00072BD5"/>
    <w:rsid w:val="0007422F"/>
    <w:rsid w:val="00075539"/>
    <w:rsid w:val="000779C3"/>
    <w:rsid w:val="00077A3E"/>
    <w:rsid w:val="00077A73"/>
    <w:rsid w:val="000803D4"/>
    <w:rsid w:val="0008154C"/>
    <w:rsid w:val="00081816"/>
    <w:rsid w:val="0008282C"/>
    <w:rsid w:val="00083692"/>
    <w:rsid w:val="000839FD"/>
    <w:rsid w:val="00084A21"/>
    <w:rsid w:val="00090A40"/>
    <w:rsid w:val="00090E10"/>
    <w:rsid w:val="0009124E"/>
    <w:rsid w:val="00091872"/>
    <w:rsid w:val="000923B7"/>
    <w:rsid w:val="00092644"/>
    <w:rsid w:val="00093EEE"/>
    <w:rsid w:val="0009436B"/>
    <w:rsid w:val="0009477D"/>
    <w:rsid w:val="00094B7C"/>
    <w:rsid w:val="000957E0"/>
    <w:rsid w:val="00095D3C"/>
    <w:rsid w:val="00096314"/>
    <w:rsid w:val="000A0AAE"/>
    <w:rsid w:val="000A1DFC"/>
    <w:rsid w:val="000A32F7"/>
    <w:rsid w:val="000A370A"/>
    <w:rsid w:val="000A3D1A"/>
    <w:rsid w:val="000A4551"/>
    <w:rsid w:val="000A50FA"/>
    <w:rsid w:val="000A5EEC"/>
    <w:rsid w:val="000A738B"/>
    <w:rsid w:val="000A79BD"/>
    <w:rsid w:val="000A7CFD"/>
    <w:rsid w:val="000B0374"/>
    <w:rsid w:val="000B15F1"/>
    <w:rsid w:val="000B22E9"/>
    <w:rsid w:val="000B3EEF"/>
    <w:rsid w:val="000B4C0C"/>
    <w:rsid w:val="000B5849"/>
    <w:rsid w:val="000B6901"/>
    <w:rsid w:val="000B6CAC"/>
    <w:rsid w:val="000B70A8"/>
    <w:rsid w:val="000B7B0C"/>
    <w:rsid w:val="000C0770"/>
    <w:rsid w:val="000C077E"/>
    <w:rsid w:val="000C07A1"/>
    <w:rsid w:val="000C0FC2"/>
    <w:rsid w:val="000C0FCF"/>
    <w:rsid w:val="000C1D55"/>
    <w:rsid w:val="000C26C1"/>
    <w:rsid w:val="000C3730"/>
    <w:rsid w:val="000C4E8A"/>
    <w:rsid w:val="000C53A1"/>
    <w:rsid w:val="000C53F9"/>
    <w:rsid w:val="000C5880"/>
    <w:rsid w:val="000C6EA7"/>
    <w:rsid w:val="000C6F97"/>
    <w:rsid w:val="000C797C"/>
    <w:rsid w:val="000C7BC4"/>
    <w:rsid w:val="000D03D4"/>
    <w:rsid w:val="000D0654"/>
    <w:rsid w:val="000D1474"/>
    <w:rsid w:val="000D1BDA"/>
    <w:rsid w:val="000D4C4B"/>
    <w:rsid w:val="000D5633"/>
    <w:rsid w:val="000D5C26"/>
    <w:rsid w:val="000E01C4"/>
    <w:rsid w:val="000E1B29"/>
    <w:rsid w:val="000E22C3"/>
    <w:rsid w:val="000E2367"/>
    <w:rsid w:val="000E2EBD"/>
    <w:rsid w:val="000E38F5"/>
    <w:rsid w:val="000E4419"/>
    <w:rsid w:val="000E4E8F"/>
    <w:rsid w:val="000E54FC"/>
    <w:rsid w:val="000E5909"/>
    <w:rsid w:val="000E642B"/>
    <w:rsid w:val="000E7CC5"/>
    <w:rsid w:val="000F04C3"/>
    <w:rsid w:val="000F1C7D"/>
    <w:rsid w:val="000F1FCC"/>
    <w:rsid w:val="000F1FED"/>
    <w:rsid w:val="000F2061"/>
    <w:rsid w:val="000F2229"/>
    <w:rsid w:val="000F274E"/>
    <w:rsid w:val="000F2880"/>
    <w:rsid w:val="000F2EA5"/>
    <w:rsid w:val="000F2ED3"/>
    <w:rsid w:val="000F3299"/>
    <w:rsid w:val="000F3568"/>
    <w:rsid w:val="000F42DD"/>
    <w:rsid w:val="000F48E3"/>
    <w:rsid w:val="000F5028"/>
    <w:rsid w:val="000F60F1"/>
    <w:rsid w:val="000F64C2"/>
    <w:rsid w:val="000F7E56"/>
    <w:rsid w:val="000F7F98"/>
    <w:rsid w:val="0010042C"/>
    <w:rsid w:val="00100BDE"/>
    <w:rsid w:val="00100C73"/>
    <w:rsid w:val="00100D30"/>
    <w:rsid w:val="001015C9"/>
    <w:rsid w:val="001023B8"/>
    <w:rsid w:val="0010362D"/>
    <w:rsid w:val="001055D8"/>
    <w:rsid w:val="00105B7E"/>
    <w:rsid w:val="0010777A"/>
    <w:rsid w:val="0011098A"/>
    <w:rsid w:val="00111AFA"/>
    <w:rsid w:val="00111D81"/>
    <w:rsid w:val="001128D3"/>
    <w:rsid w:val="001144FA"/>
    <w:rsid w:val="00114BA1"/>
    <w:rsid w:val="00114BC3"/>
    <w:rsid w:val="00115F19"/>
    <w:rsid w:val="00117013"/>
    <w:rsid w:val="00120686"/>
    <w:rsid w:val="0012102E"/>
    <w:rsid w:val="0012232E"/>
    <w:rsid w:val="0012346B"/>
    <w:rsid w:val="00123D85"/>
    <w:rsid w:val="001251FA"/>
    <w:rsid w:val="001255E8"/>
    <w:rsid w:val="00125817"/>
    <w:rsid w:val="00125C49"/>
    <w:rsid w:val="00126C9B"/>
    <w:rsid w:val="00126E2B"/>
    <w:rsid w:val="00127012"/>
    <w:rsid w:val="0012704B"/>
    <w:rsid w:val="00127412"/>
    <w:rsid w:val="0013270F"/>
    <w:rsid w:val="0013283D"/>
    <w:rsid w:val="0013337D"/>
    <w:rsid w:val="00133AE2"/>
    <w:rsid w:val="00134321"/>
    <w:rsid w:val="001344DD"/>
    <w:rsid w:val="0013478C"/>
    <w:rsid w:val="00134B2B"/>
    <w:rsid w:val="00135668"/>
    <w:rsid w:val="00135921"/>
    <w:rsid w:val="00135F29"/>
    <w:rsid w:val="00136145"/>
    <w:rsid w:val="001367D9"/>
    <w:rsid w:val="0013705D"/>
    <w:rsid w:val="0014001B"/>
    <w:rsid w:val="00140747"/>
    <w:rsid w:val="001409E2"/>
    <w:rsid w:val="001412AB"/>
    <w:rsid w:val="00141492"/>
    <w:rsid w:val="00141731"/>
    <w:rsid w:val="001426F6"/>
    <w:rsid w:val="00142A6B"/>
    <w:rsid w:val="00142C07"/>
    <w:rsid w:val="00144540"/>
    <w:rsid w:val="00144723"/>
    <w:rsid w:val="001452F1"/>
    <w:rsid w:val="0014550C"/>
    <w:rsid w:val="00145DFD"/>
    <w:rsid w:val="00151704"/>
    <w:rsid w:val="001522C9"/>
    <w:rsid w:val="00152361"/>
    <w:rsid w:val="00152A5D"/>
    <w:rsid w:val="00152DE1"/>
    <w:rsid w:val="00152E92"/>
    <w:rsid w:val="0015304C"/>
    <w:rsid w:val="0015321E"/>
    <w:rsid w:val="001532B1"/>
    <w:rsid w:val="00153452"/>
    <w:rsid w:val="0015355B"/>
    <w:rsid w:val="00153695"/>
    <w:rsid w:val="0015389A"/>
    <w:rsid w:val="00153C75"/>
    <w:rsid w:val="00153F90"/>
    <w:rsid w:val="00154298"/>
    <w:rsid w:val="00154370"/>
    <w:rsid w:val="0015629C"/>
    <w:rsid w:val="001569B3"/>
    <w:rsid w:val="00157EA4"/>
    <w:rsid w:val="00160636"/>
    <w:rsid w:val="001625AA"/>
    <w:rsid w:val="0016273F"/>
    <w:rsid w:val="00163A17"/>
    <w:rsid w:val="00163EFE"/>
    <w:rsid w:val="0016439B"/>
    <w:rsid w:val="00164463"/>
    <w:rsid w:val="001647F8"/>
    <w:rsid w:val="00165259"/>
    <w:rsid w:val="0016560F"/>
    <w:rsid w:val="00166BF6"/>
    <w:rsid w:val="00166D5E"/>
    <w:rsid w:val="0016713C"/>
    <w:rsid w:val="00170201"/>
    <w:rsid w:val="00170E56"/>
    <w:rsid w:val="001710D1"/>
    <w:rsid w:val="0017112F"/>
    <w:rsid w:val="00171180"/>
    <w:rsid w:val="001722B9"/>
    <w:rsid w:val="00172B1D"/>
    <w:rsid w:val="00172B88"/>
    <w:rsid w:val="00173228"/>
    <w:rsid w:val="0017468F"/>
    <w:rsid w:val="00174A52"/>
    <w:rsid w:val="00174B37"/>
    <w:rsid w:val="001754ED"/>
    <w:rsid w:val="00175D96"/>
    <w:rsid w:val="0017651D"/>
    <w:rsid w:val="00181D90"/>
    <w:rsid w:val="0018258C"/>
    <w:rsid w:val="00182C2D"/>
    <w:rsid w:val="0018319B"/>
    <w:rsid w:val="00183510"/>
    <w:rsid w:val="001837E2"/>
    <w:rsid w:val="00183860"/>
    <w:rsid w:val="00183F17"/>
    <w:rsid w:val="0018407F"/>
    <w:rsid w:val="00184796"/>
    <w:rsid w:val="00184CA3"/>
    <w:rsid w:val="00185F1C"/>
    <w:rsid w:val="00186010"/>
    <w:rsid w:val="001864F3"/>
    <w:rsid w:val="00186810"/>
    <w:rsid w:val="001878BA"/>
    <w:rsid w:val="00187960"/>
    <w:rsid w:val="00187FC6"/>
    <w:rsid w:val="00190E11"/>
    <w:rsid w:val="0019212F"/>
    <w:rsid w:val="00192A22"/>
    <w:rsid w:val="00192E52"/>
    <w:rsid w:val="0019328B"/>
    <w:rsid w:val="00195474"/>
    <w:rsid w:val="00195BCB"/>
    <w:rsid w:val="0019624B"/>
    <w:rsid w:val="001963F3"/>
    <w:rsid w:val="0019716E"/>
    <w:rsid w:val="00197186"/>
    <w:rsid w:val="00197402"/>
    <w:rsid w:val="00197CAC"/>
    <w:rsid w:val="001A02A9"/>
    <w:rsid w:val="001A094F"/>
    <w:rsid w:val="001A1800"/>
    <w:rsid w:val="001A5300"/>
    <w:rsid w:val="001A5AB2"/>
    <w:rsid w:val="001A5D8D"/>
    <w:rsid w:val="001A6919"/>
    <w:rsid w:val="001A6B9B"/>
    <w:rsid w:val="001A7B48"/>
    <w:rsid w:val="001A7D42"/>
    <w:rsid w:val="001B0503"/>
    <w:rsid w:val="001B1A6E"/>
    <w:rsid w:val="001B1E45"/>
    <w:rsid w:val="001B2BB0"/>
    <w:rsid w:val="001B2F7D"/>
    <w:rsid w:val="001B4D16"/>
    <w:rsid w:val="001B4E54"/>
    <w:rsid w:val="001B5405"/>
    <w:rsid w:val="001B6298"/>
    <w:rsid w:val="001B650D"/>
    <w:rsid w:val="001B6538"/>
    <w:rsid w:val="001B690C"/>
    <w:rsid w:val="001C033D"/>
    <w:rsid w:val="001C0D90"/>
    <w:rsid w:val="001C17C1"/>
    <w:rsid w:val="001C21E9"/>
    <w:rsid w:val="001C23ED"/>
    <w:rsid w:val="001C2F62"/>
    <w:rsid w:val="001C33D2"/>
    <w:rsid w:val="001C537F"/>
    <w:rsid w:val="001C54B4"/>
    <w:rsid w:val="001C5542"/>
    <w:rsid w:val="001C5784"/>
    <w:rsid w:val="001D127E"/>
    <w:rsid w:val="001D1E31"/>
    <w:rsid w:val="001D22DE"/>
    <w:rsid w:val="001D29F8"/>
    <w:rsid w:val="001D3A41"/>
    <w:rsid w:val="001D3DB1"/>
    <w:rsid w:val="001D4B96"/>
    <w:rsid w:val="001D5BE2"/>
    <w:rsid w:val="001D6182"/>
    <w:rsid w:val="001D715D"/>
    <w:rsid w:val="001D7811"/>
    <w:rsid w:val="001E0BC7"/>
    <w:rsid w:val="001E2C3F"/>
    <w:rsid w:val="001E44F5"/>
    <w:rsid w:val="001E4906"/>
    <w:rsid w:val="001E4BA8"/>
    <w:rsid w:val="001E7276"/>
    <w:rsid w:val="001E7913"/>
    <w:rsid w:val="001F014A"/>
    <w:rsid w:val="001F1886"/>
    <w:rsid w:val="001F1D3A"/>
    <w:rsid w:val="001F2B09"/>
    <w:rsid w:val="001F30A6"/>
    <w:rsid w:val="001F4AB9"/>
    <w:rsid w:val="001F6704"/>
    <w:rsid w:val="00201E62"/>
    <w:rsid w:val="0020246C"/>
    <w:rsid w:val="002026E0"/>
    <w:rsid w:val="00203544"/>
    <w:rsid w:val="002037E3"/>
    <w:rsid w:val="002044D3"/>
    <w:rsid w:val="00204529"/>
    <w:rsid w:val="002052B2"/>
    <w:rsid w:val="00205C93"/>
    <w:rsid w:val="00206AB3"/>
    <w:rsid w:val="0020755C"/>
    <w:rsid w:val="00211308"/>
    <w:rsid w:val="0021187F"/>
    <w:rsid w:val="00211FCC"/>
    <w:rsid w:val="0021280A"/>
    <w:rsid w:val="00212E77"/>
    <w:rsid w:val="00213719"/>
    <w:rsid w:val="002147F4"/>
    <w:rsid w:val="00214A74"/>
    <w:rsid w:val="00216FE3"/>
    <w:rsid w:val="00220BB8"/>
    <w:rsid w:val="00221CFC"/>
    <w:rsid w:val="002222C8"/>
    <w:rsid w:val="00225DB1"/>
    <w:rsid w:val="00226437"/>
    <w:rsid w:val="002268D7"/>
    <w:rsid w:val="00226B3A"/>
    <w:rsid w:val="002273AC"/>
    <w:rsid w:val="00227E5D"/>
    <w:rsid w:val="002307B7"/>
    <w:rsid w:val="00230C3F"/>
    <w:rsid w:val="00231164"/>
    <w:rsid w:val="002316CA"/>
    <w:rsid w:val="0023219D"/>
    <w:rsid w:val="00232A2D"/>
    <w:rsid w:val="00233694"/>
    <w:rsid w:val="00233C27"/>
    <w:rsid w:val="00233FD3"/>
    <w:rsid w:val="00234D10"/>
    <w:rsid w:val="00235BB4"/>
    <w:rsid w:val="00237122"/>
    <w:rsid w:val="00237F7E"/>
    <w:rsid w:val="00240970"/>
    <w:rsid w:val="00241862"/>
    <w:rsid w:val="00241A7D"/>
    <w:rsid w:val="00241B86"/>
    <w:rsid w:val="002428E1"/>
    <w:rsid w:val="00243A2F"/>
    <w:rsid w:val="00245502"/>
    <w:rsid w:val="002459BF"/>
    <w:rsid w:val="00247881"/>
    <w:rsid w:val="00250D07"/>
    <w:rsid w:val="00251C1B"/>
    <w:rsid w:val="00251E31"/>
    <w:rsid w:val="0025253E"/>
    <w:rsid w:val="0025265B"/>
    <w:rsid w:val="0025292A"/>
    <w:rsid w:val="00252B9E"/>
    <w:rsid w:val="00252C6C"/>
    <w:rsid w:val="00252E61"/>
    <w:rsid w:val="00253986"/>
    <w:rsid w:val="00254696"/>
    <w:rsid w:val="00254D11"/>
    <w:rsid w:val="00254D95"/>
    <w:rsid w:val="00254F20"/>
    <w:rsid w:val="0026042B"/>
    <w:rsid w:val="0026132B"/>
    <w:rsid w:val="002632F8"/>
    <w:rsid w:val="00263C8E"/>
    <w:rsid w:val="00263F1F"/>
    <w:rsid w:val="002640A6"/>
    <w:rsid w:val="00264B7D"/>
    <w:rsid w:val="002650F8"/>
    <w:rsid w:val="002658D8"/>
    <w:rsid w:val="002668DE"/>
    <w:rsid w:val="00266FD3"/>
    <w:rsid w:val="002731AA"/>
    <w:rsid w:val="002732A8"/>
    <w:rsid w:val="00273FF0"/>
    <w:rsid w:val="002742E2"/>
    <w:rsid w:val="00274B93"/>
    <w:rsid w:val="00275567"/>
    <w:rsid w:val="0027580D"/>
    <w:rsid w:val="002768D5"/>
    <w:rsid w:val="00277474"/>
    <w:rsid w:val="002775D9"/>
    <w:rsid w:val="00277B9F"/>
    <w:rsid w:val="00280199"/>
    <w:rsid w:val="002805EE"/>
    <w:rsid w:val="00280863"/>
    <w:rsid w:val="00281474"/>
    <w:rsid w:val="002836A6"/>
    <w:rsid w:val="00285DEE"/>
    <w:rsid w:val="0028683C"/>
    <w:rsid w:val="00286A4C"/>
    <w:rsid w:val="00286C68"/>
    <w:rsid w:val="00287BC2"/>
    <w:rsid w:val="00290624"/>
    <w:rsid w:val="00290D76"/>
    <w:rsid w:val="0029143A"/>
    <w:rsid w:val="0029148B"/>
    <w:rsid w:val="00291529"/>
    <w:rsid w:val="00291690"/>
    <w:rsid w:val="00291D6E"/>
    <w:rsid w:val="00292B2E"/>
    <w:rsid w:val="00292E35"/>
    <w:rsid w:val="00292E80"/>
    <w:rsid w:val="0029322E"/>
    <w:rsid w:val="00293376"/>
    <w:rsid w:val="002938A4"/>
    <w:rsid w:val="00295554"/>
    <w:rsid w:val="0029570F"/>
    <w:rsid w:val="00295795"/>
    <w:rsid w:val="00295CAA"/>
    <w:rsid w:val="00295CB6"/>
    <w:rsid w:val="00296D2A"/>
    <w:rsid w:val="002A1DD7"/>
    <w:rsid w:val="002A24A7"/>
    <w:rsid w:val="002A4615"/>
    <w:rsid w:val="002A4E23"/>
    <w:rsid w:val="002A5717"/>
    <w:rsid w:val="002A6D85"/>
    <w:rsid w:val="002A6DDB"/>
    <w:rsid w:val="002A6F08"/>
    <w:rsid w:val="002A75A2"/>
    <w:rsid w:val="002A7C39"/>
    <w:rsid w:val="002B0144"/>
    <w:rsid w:val="002B03DB"/>
    <w:rsid w:val="002B0D3F"/>
    <w:rsid w:val="002B305E"/>
    <w:rsid w:val="002B3695"/>
    <w:rsid w:val="002B440E"/>
    <w:rsid w:val="002B4CB9"/>
    <w:rsid w:val="002B4E36"/>
    <w:rsid w:val="002B54C3"/>
    <w:rsid w:val="002B5B56"/>
    <w:rsid w:val="002C01E8"/>
    <w:rsid w:val="002C0758"/>
    <w:rsid w:val="002C0D09"/>
    <w:rsid w:val="002C0EA9"/>
    <w:rsid w:val="002C1512"/>
    <w:rsid w:val="002C2577"/>
    <w:rsid w:val="002C3139"/>
    <w:rsid w:val="002C33BC"/>
    <w:rsid w:val="002C4375"/>
    <w:rsid w:val="002C5010"/>
    <w:rsid w:val="002C50A1"/>
    <w:rsid w:val="002C5E1B"/>
    <w:rsid w:val="002C64CB"/>
    <w:rsid w:val="002C7A53"/>
    <w:rsid w:val="002C7C13"/>
    <w:rsid w:val="002D0450"/>
    <w:rsid w:val="002D0D49"/>
    <w:rsid w:val="002D0E65"/>
    <w:rsid w:val="002D21FD"/>
    <w:rsid w:val="002D2852"/>
    <w:rsid w:val="002D53CF"/>
    <w:rsid w:val="002D5710"/>
    <w:rsid w:val="002D5CAA"/>
    <w:rsid w:val="002D7098"/>
    <w:rsid w:val="002D7824"/>
    <w:rsid w:val="002D7E0C"/>
    <w:rsid w:val="002E1382"/>
    <w:rsid w:val="002E13B9"/>
    <w:rsid w:val="002E1AE8"/>
    <w:rsid w:val="002E2100"/>
    <w:rsid w:val="002E28A2"/>
    <w:rsid w:val="002E2BDD"/>
    <w:rsid w:val="002E3069"/>
    <w:rsid w:val="002E3E11"/>
    <w:rsid w:val="002E45F4"/>
    <w:rsid w:val="002E50D2"/>
    <w:rsid w:val="002E53B0"/>
    <w:rsid w:val="002E5BC7"/>
    <w:rsid w:val="002E603E"/>
    <w:rsid w:val="002E6D41"/>
    <w:rsid w:val="002E7963"/>
    <w:rsid w:val="002F00E7"/>
    <w:rsid w:val="002F020A"/>
    <w:rsid w:val="002F093B"/>
    <w:rsid w:val="002F0B63"/>
    <w:rsid w:val="002F154C"/>
    <w:rsid w:val="002F1A0B"/>
    <w:rsid w:val="002F2044"/>
    <w:rsid w:val="002F241B"/>
    <w:rsid w:val="002F2C7D"/>
    <w:rsid w:val="002F3652"/>
    <w:rsid w:val="002F4843"/>
    <w:rsid w:val="002F62B1"/>
    <w:rsid w:val="002F6433"/>
    <w:rsid w:val="002F71C8"/>
    <w:rsid w:val="002F7326"/>
    <w:rsid w:val="002F741C"/>
    <w:rsid w:val="002F7DDF"/>
    <w:rsid w:val="003006B2"/>
    <w:rsid w:val="00300AB8"/>
    <w:rsid w:val="00300C76"/>
    <w:rsid w:val="003013EA"/>
    <w:rsid w:val="00301C28"/>
    <w:rsid w:val="00301D29"/>
    <w:rsid w:val="00303706"/>
    <w:rsid w:val="0030379F"/>
    <w:rsid w:val="00303859"/>
    <w:rsid w:val="003038DC"/>
    <w:rsid w:val="00304868"/>
    <w:rsid w:val="00304E59"/>
    <w:rsid w:val="00305EED"/>
    <w:rsid w:val="00306021"/>
    <w:rsid w:val="00306522"/>
    <w:rsid w:val="00307ED1"/>
    <w:rsid w:val="00310CA5"/>
    <w:rsid w:val="00310EF0"/>
    <w:rsid w:val="003124B6"/>
    <w:rsid w:val="0031390F"/>
    <w:rsid w:val="00314195"/>
    <w:rsid w:val="00314F1B"/>
    <w:rsid w:val="00315848"/>
    <w:rsid w:val="00315B7C"/>
    <w:rsid w:val="00316263"/>
    <w:rsid w:val="003179A4"/>
    <w:rsid w:val="00320013"/>
    <w:rsid w:val="00321418"/>
    <w:rsid w:val="00322342"/>
    <w:rsid w:val="0032402B"/>
    <w:rsid w:val="00324AE8"/>
    <w:rsid w:val="0032553B"/>
    <w:rsid w:val="00325F2E"/>
    <w:rsid w:val="003261E9"/>
    <w:rsid w:val="00326D78"/>
    <w:rsid w:val="003272BB"/>
    <w:rsid w:val="00327392"/>
    <w:rsid w:val="003273FF"/>
    <w:rsid w:val="00330332"/>
    <w:rsid w:val="00332490"/>
    <w:rsid w:val="00332BC4"/>
    <w:rsid w:val="0033343E"/>
    <w:rsid w:val="00335DA1"/>
    <w:rsid w:val="0033788F"/>
    <w:rsid w:val="00337DD7"/>
    <w:rsid w:val="003410E3"/>
    <w:rsid w:val="00342AD5"/>
    <w:rsid w:val="00344731"/>
    <w:rsid w:val="00345511"/>
    <w:rsid w:val="003456E9"/>
    <w:rsid w:val="0034622C"/>
    <w:rsid w:val="003467BF"/>
    <w:rsid w:val="00346CD6"/>
    <w:rsid w:val="003472F6"/>
    <w:rsid w:val="003505F3"/>
    <w:rsid w:val="003507B1"/>
    <w:rsid w:val="00351B0C"/>
    <w:rsid w:val="003520E6"/>
    <w:rsid w:val="003539C7"/>
    <w:rsid w:val="00354190"/>
    <w:rsid w:val="00356E06"/>
    <w:rsid w:val="00356F04"/>
    <w:rsid w:val="00357910"/>
    <w:rsid w:val="00357D38"/>
    <w:rsid w:val="003607EE"/>
    <w:rsid w:val="00361E6F"/>
    <w:rsid w:val="0036219E"/>
    <w:rsid w:val="00362325"/>
    <w:rsid w:val="0036245C"/>
    <w:rsid w:val="003626AD"/>
    <w:rsid w:val="00363ED8"/>
    <w:rsid w:val="0036474A"/>
    <w:rsid w:val="00366091"/>
    <w:rsid w:val="00366C25"/>
    <w:rsid w:val="0037182E"/>
    <w:rsid w:val="003735CE"/>
    <w:rsid w:val="003736C8"/>
    <w:rsid w:val="00373D0C"/>
    <w:rsid w:val="00373EE4"/>
    <w:rsid w:val="00374BB2"/>
    <w:rsid w:val="00374FF2"/>
    <w:rsid w:val="00375463"/>
    <w:rsid w:val="00376CF5"/>
    <w:rsid w:val="003770BC"/>
    <w:rsid w:val="0037778B"/>
    <w:rsid w:val="00380FD7"/>
    <w:rsid w:val="00381D28"/>
    <w:rsid w:val="00382FA9"/>
    <w:rsid w:val="003839F0"/>
    <w:rsid w:val="0038555C"/>
    <w:rsid w:val="00385E22"/>
    <w:rsid w:val="003868FC"/>
    <w:rsid w:val="00386F40"/>
    <w:rsid w:val="00386FE5"/>
    <w:rsid w:val="00390019"/>
    <w:rsid w:val="00390CA7"/>
    <w:rsid w:val="00391178"/>
    <w:rsid w:val="003920F2"/>
    <w:rsid w:val="00392554"/>
    <w:rsid w:val="00393A35"/>
    <w:rsid w:val="00394127"/>
    <w:rsid w:val="0039480E"/>
    <w:rsid w:val="0039576B"/>
    <w:rsid w:val="0039590D"/>
    <w:rsid w:val="003959D7"/>
    <w:rsid w:val="003978A2"/>
    <w:rsid w:val="00397F2D"/>
    <w:rsid w:val="003A0249"/>
    <w:rsid w:val="003A1155"/>
    <w:rsid w:val="003A2351"/>
    <w:rsid w:val="003A3383"/>
    <w:rsid w:val="003A364E"/>
    <w:rsid w:val="003A7D59"/>
    <w:rsid w:val="003B1593"/>
    <w:rsid w:val="003B1DDA"/>
    <w:rsid w:val="003B3561"/>
    <w:rsid w:val="003B3A28"/>
    <w:rsid w:val="003B471D"/>
    <w:rsid w:val="003B5A96"/>
    <w:rsid w:val="003B5BB8"/>
    <w:rsid w:val="003B67D0"/>
    <w:rsid w:val="003B7364"/>
    <w:rsid w:val="003C081C"/>
    <w:rsid w:val="003C22FE"/>
    <w:rsid w:val="003C31EB"/>
    <w:rsid w:val="003C3590"/>
    <w:rsid w:val="003C39B3"/>
    <w:rsid w:val="003C4ED9"/>
    <w:rsid w:val="003D00B4"/>
    <w:rsid w:val="003D09B1"/>
    <w:rsid w:val="003D1246"/>
    <w:rsid w:val="003D14A4"/>
    <w:rsid w:val="003D1ACA"/>
    <w:rsid w:val="003D1BCB"/>
    <w:rsid w:val="003D1E7B"/>
    <w:rsid w:val="003D2E5C"/>
    <w:rsid w:val="003D3132"/>
    <w:rsid w:val="003D3393"/>
    <w:rsid w:val="003D4787"/>
    <w:rsid w:val="003D73C8"/>
    <w:rsid w:val="003D7F14"/>
    <w:rsid w:val="003E118C"/>
    <w:rsid w:val="003E1664"/>
    <w:rsid w:val="003E2472"/>
    <w:rsid w:val="003E27EE"/>
    <w:rsid w:val="003E2C63"/>
    <w:rsid w:val="003E318F"/>
    <w:rsid w:val="003E350C"/>
    <w:rsid w:val="003E462E"/>
    <w:rsid w:val="003E47FC"/>
    <w:rsid w:val="003E4A04"/>
    <w:rsid w:val="003E5C8C"/>
    <w:rsid w:val="003E626F"/>
    <w:rsid w:val="003E62F4"/>
    <w:rsid w:val="003E686E"/>
    <w:rsid w:val="003E6E32"/>
    <w:rsid w:val="003F02C3"/>
    <w:rsid w:val="003F045A"/>
    <w:rsid w:val="003F3381"/>
    <w:rsid w:val="003F33D1"/>
    <w:rsid w:val="003F3D81"/>
    <w:rsid w:val="003F41D8"/>
    <w:rsid w:val="003F421A"/>
    <w:rsid w:val="003F53FA"/>
    <w:rsid w:val="003F5878"/>
    <w:rsid w:val="003F6498"/>
    <w:rsid w:val="003F6967"/>
    <w:rsid w:val="0040174C"/>
    <w:rsid w:val="00401CD8"/>
    <w:rsid w:val="00402823"/>
    <w:rsid w:val="00402C4B"/>
    <w:rsid w:val="00403267"/>
    <w:rsid w:val="0040459D"/>
    <w:rsid w:val="00405B5E"/>
    <w:rsid w:val="0040634D"/>
    <w:rsid w:val="004063F7"/>
    <w:rsid w:val="00406811"/>
    <w:rsid w:val="004068C1"/>
    <w:rsid w:val="0040788B"/>
    <w:rsid w:val="004101E2"/>
    <w:rsid w:val="004115BC"/>
    <w:rsid w:val="0041168E"/>
    <w:rsid w:val="00411B91"/>
    <w:rsid w:val="00412483"/>
    <w:rsid w:val="004128DA"/>
    <w:rsid w:val="00413C27"/>
    <w:rsid w:val="00414677"/>
    <w:rsid w:val="00416B31"/>
    <w:rsid w:val="0041730E"/>
    <w:rsid w:val="00417696"/>
    <w:rsid w:val="00417735"/>
    <w:rsid w:val="00417F19"/>
    <w:rsid w:val="00420F7A"/>
    <w:rsid w:val="004225EB"/>
    <w:rsid w:val="00422D76"/>
    <w:rsid w:val="00423A29"/>
    <w:rsid w:val="00424480"/>
    <w:rsid w:val="00425F50"/>
    <w:rsid w:val="00426BF6"/>
    <w:rsid w:val="0042708D"/>
    <w:rsid w:val="004271DD"/>
    <w:rsid w:val="00427878"/>
    <w:rsid w:val="00430E3E"/>
    <w:rsid w:val="004310B5"/>
    <w:rsid w:val="004312BC"/>
    <w:rsid w:val="004317B3"/>
    <w:rsid w:val="00431E10"/>
    <w:rsid w:val="00431F5A"/>
    <w:rsid w:val="004329ED"/>
    <w:rsid w:val="004344FF"/>
    <w:rsid w:val="00434E5D"/>
    <w:rsid w:val="0043602C"/>
    <w:rsid w:val="00436DBD"/>
    <w:rsid w:val="0043754F"/>
    <w:rsid w:val="00440967"/>
    <w:rsid w:val="00440A83"/>
    <w:rsid w:val="00442376"/>
    <w:rsid w:val="0044270C"/>
    <w:rsid w:val="00443111"/>
    <w:rsid w:val="0044325E"/>
    <w:rsid w:val="0044329A"/>
    <w:rsid w:val="00443457"/>
    <w:rsid w:val="00443B0E"/>
    <w:rsid w:val="0045039F"/>
    <w:rsid w:val="00450548"/>
    <w:rsid w:val="00450C99"/>
    <w:rsid w:val="004510BA"/>
    <w:rsid w:val="00451750"/>
    <w:rsid w:val="00451D73"/>
    <w:rsid w:val="00452257"/>
    <w:rsid w:val="004528DA"/>
    <w:rsid w:val="00453F72"/>
    <w:rsid w:val="00454142"/>
    <w:rsid w:val="00454211"/>
    <w:rsid w:val="004546E8"/>
    <w:rsid w:val="00455430"/>
    <w:rsid w:val="00455480"/>
    <w:rsid w:val="0045605E"/>
    <w:rsid w:val="0045617A"/>
    <w:rsid w:val="00456708"/>
    <w:rsid w:val="004577E1"/>
    <w:rsid w:val="00457A3F"/>
    <w:rsid w:val="00460933"/>
    <w:rsid w:val="004633E9"/>
    <w:rsid w:val="004633F3"/>
    <w:rsid w:val="004646B3"/>
    <w:rsid w:val="00465265"/>
    <w:rsid w:val="004659B1"/>
    <w:rsid w:val="00465DA6"/>
    <w:rsid w:val="00465DCA"/>
    <w:rsid w:val="00466418"/>
    <w:rsid w:val="004676F1"/>
    <w:rsid w:val="00467FBC"/>
    <w:rsid w:val="004707E1"/>
    <w:rsid w:val="00470A8D"/>
    <w:rsid w:val="00470C4B"/>
    <w:rsid w:val="00470F81"/>
    <w:rsid w:val="0047118C"/>
    <w:rsid w:val="00471559"/>
    <w:rsid w:val="00472D1E"/>
    <w:rsid w:val="00473A06"/>
    <w:rsid w:val="00473F40"/>
    <w:rsid w:val="00475045"/>
    <w:rsid w:val="00476792"/>
    <w:rsid w:val="00477D4B"/>
    <w:rsid w:val="00480342"/>
    <w:rsid w:val="004805DB"/>
    <w:rsid w:val="00480A07"/>
    <w:rsid w:val="00480C5B"/>
    <w:rsid w:val="0048195D"/>
    <w:rsid w:val="00481CFE"/>
    <w:rsid w:val="00482AC2"/>
    <w:rsid w:val="00482ACE"/>
    <w:rsid w:val="00482E00"/>
    <w:rsid w:val="0048341D"/>
    <w:rsid w:val="00483725"/>
    <w:rsid w:val="00483F2E"/>
    <w:rsid w:val="00485882"/>
    <w:rsid w:val="00486E73"/>
    <w:rsid w:val="00487B86"/>
    <w:rsid w:val="004909B2"/>
    <w:rsid w:val="00490F03"/>
    <w:rsid w:val="0049133F"/>
    <w:rsid w:val="00492350"/>
    <w:rsid w:val="004924D0"/>
    <w:rsid w:val="00493427"/>
    <w:rsid w:val="00493EA3"/>
    <w:rsid w:val="00494BD7"/>
    <w:rsid w:val="00494C83"/>
    <w:rsid w:val="00494D7D"/>
    <w:rsid w:val="00496607"/>
    <w:rsid w:val="00496E4C"/>
    <w:rsid w:val="004A0AD3"/>
    <w:rsid w:val="004A3A7F"/>
    <w:rsid w:val="004A41A2"/>
    <w:rsid w:val="004A460F"/>
    <w:rsid w:val="004A4BAB"/>
    <w:rsid w:val="004A5239"/>
    <w:rsid w:val="004A55EA"/>
    <w:rsid w:val="004A6CE5"/>
    <w:rsid w:val="004A6FA4"/>
    <w:rsid w:val="004A7458"/>
    <w:rsid w:val="004B0CF5"/>
    <w:rsid w:val="004B1605"/>
    <w:rsid w:val="004B190A"/>
    <w:rsid w:val="004B4473"/>
    <w:rsid w:val="004B4827"/>
    <w:rsid w:val="004B485F"/>
    <w:rsid w:val="004B6242"/>
    <w:rsid w:val="004B6830"/>
    <w:rsid w:val="004B6CA4"/>
    <w:rsid w:val="004B6EBB"/>
    <w:rsid w:val="004B7A70"/>
    <w:rsid w:val="004C1085"/>
    <w:rsid w:val="004C1B52"/>
    <w:rsid w:val="004C3D25"/>
    <w:rsid w:val="004C441A"/>
    <w:rsid w:val="004C4636"/>
    <w:rsid w:val="004C49C3"/>
    <w:rsid w:val="004C5068"/>
    <w:rsid w:val="004C5833"/>
    <w:rsid w:val="004C6204"/>
    <w:rsid w:val="004C6696"/>
    <w:rsid w:val="004C7AB1"/>
    <w:rsid w:val="004C7D44"/>
    <w:rsid w:val="004C7E2F"/>
    <w:rsid w:val="004D007B"/>
    <w:rsid w:val="004D038B"/>
    <w:rsid w:val="004D061D"/>
    <w:rsid w:val="004D0AF9"/>
    <w:rsid w:val="004D11C9"/>
    <w:rsid w:val="004D232D"/>
    <w:rsid w:val="004D2B3D"/>
    <w:rsid w:val="004D2C1D"/>
    <w:rsid w:val="004D3489"/>
    <w:rsid w:val="004D371E"/>
    <w:rsid w:val="004D4286"/>
    <w:rsid w:val="004D528A"/>
    <w:rsid w:val="004D5472"/>
    <w:rsid w:val="004E07D4"/>
    <w:rsid w:val="004E09E8"/>
    <w:rsid w:val="004E0C3C"/>
    <w:rsid w:val="004E0E89"/>
    <w:rsid w:val="004E18EB"/>
    <w:rsid w:val="004E20C2"/>
    <w:rsid w:val="004E2839"/>
    <w:rsid w:val="004E2A63"/>
    <w:rsid w:val="004E3CA0"/>
    <w:rsid w:val="004E4FF6"/>
    <w:rsid w:val="004E5077"/>
    <w:rsid w:val="004E60B0"/>
    <w:rsid w:val="004E60C8"/>
    <w:rsid w:val="004E7BD6"/>
    <w:rsid w:val="004E7BF4"/>
    <w:rsid w:val="004E7F06"/>
    <w:rsid w:val="004F0DDE"/>
    <w:rsid w:val="004F1A49"/>
    <w:rsid w:val="004F2606"/>
    <w:rsid w:val="004F266B"/>
    <w:rsid w:val="004F37CD"/>
    <w:rsid w:val="004F3ECD"/>
    <w:rsid w:val="004F3F73"/>
    <w:rsid w:val="004F6D36"/>
    <w:rsid w:val="004F7438"/>
    <w:rsid w:val="00500122"/>
    <w:rsid w:val="00500317"/>
    <w:rsid w:val="00500462"/>
    <w:rsid w:val="00500EB7"/>
    <w:rsid w:val="00501081"/>
    <w:rsid w:val="0050178D"/>
    <w:rsid w:val="00502716"/>
    <w:rsid w:val="00502FED"/>
    <w:rsid w:val="00504B4C"/>
    <w:rsid w:val="005053EC"/>
    <w:rsid w:val="00506637"/>
    <w:rsid w:val="005068A4"/>
    <w:rsid w:val="00506CE9"/>
    <w:rsid w:val="00506FC3"/>
    <w:rsid w:val="00506FE9"/>
    <w:rsid w:val="0050703A"/>
    <w:rsid w:val="00510485"/>
    <w:rsid w:val="00510596"/>
    <w:rsid w:val="005111E7"/>
    <w:rsid w:val="0051193B"/>
    <w:rsid w:val="00511AB4"/>
    <w:rsid w:val="00512114"/>
    <w:rsid w:val="00514061"/>
    <w:rsid w:val="00514C2C"/>
    <w:rsid w:val="005161C7"/>
    <w:rsid w:val="005169C8"/>
    <w:rsid w:val="0051750D"/>
    <w:rsid w:val="00520868"/>
    <w:rsid w:val="00521504"/>
    <w:rsid w:val="0052154C"/>
    <w:rsid w:val="00521D2A"/>
    <w:rsid w:val="00523713"/>
    <w:rsid w:val="00523F1C"/>
    <w:rsid w:val="00525713"/>
    <w:rsid w:val="00526B44"/>
    <w:rsid w:val="00526EF1"/>
    <w:rsid w:val="005300F5"/>
    <w:rsid w:val="0053017A"/>
    <w:rsid w:val="005315DC"/>
    <w:rsid w:val="00531F90"/>
    <w:rsid w:val="005346B8"/>
    <w:rsid w:val="00534780"/>
    <w:rsid w:val="00535129"/>
    <w:rsid w:val="00535722"/>
    <w:rsid w:val="0053608F"/>
    <w:rsid w:val="00536274"/>
    <w:rsid w:val="00536381"/>
    <w:rsid w:val="005371EB"/>
    <w:rsid w:val="005374AF"/>
    <w:rsid w:val="00537FE9"/>
    <w:rsid w:val="00540614"/>
    <w:rsid w:val="00540A4A"/>
    <w:rsid w:val="00540F41"/>
    <w:rsid w:val="00541C97"/>
    <w:rsid w:val="005425CB"/>
    <w:rsid w:val="0054275D"/>
    <w:rsid w:val="00542891"/>
    <w:rsid w:val="00543CFE"/>
    <w:rsid w:val="00544133"/>
    <w:rsid w:val="00546455"/>
    <w:rsid w:val="0054714F"/>
    <w:rsid w:val="00547BD3"/>
    <w:rsid w:val="005500FB"/>
    <w:rsid w:val="0055234D"/>
    <w:rsid w:val="0055301F"/>
    <w:rsid w:val="005535DF"/>
    <w:rsid w:val="00555130"/>
    <w:rsid w:val="00555208"/>
    <w:rsid w:val="005552F5"/>
    <w:rsid w:val="00555E04"/>
    <w:rsid w:val="005562BA"/>
    <w:rsid w:val="00556651"/>
    <w:rsid w:val="00557A2A"/>
    <w:rsid w:val="00557CCE"/>
    <w:rsid w:val="00557E49"/>
    <w:rsid w:val="0056181A"/>
    <w:rsid w:val="00561941"/>
    <w:rsid w:val="00561C02"/>
    <w:rsid w:val="0056283E"/>
    <w:rsid w:val="005631CC"/>
    <w:rsid w:val="005642CA"/>
    <w:rsid w:val="005644F8"/>
    <w:rsid w:val="0056482C"/>
    <w:rsid w:val="0056588F"/>
    <w:rsid w:val="00565A83"/>
    <w:rsid w:val="00566759"/>
    <w:rsid w:val="00566CF5"/>
    <w:rsid w:val="00567033"/>
    <w:rsid w:val="005702F0"/>
    <w:rsid w:val="005709A5"/>
    <w:rsid w:val="00570D89"/>
    <w:rsid w:val="00572B51"/>
    <w:rsid w:val="005730B1"/>
    <w:rsid w:val="0057475E"/>
    <w:rsid w:val="005818E7"/>
    <w:rsid w:val="005822F4"/>
    <w:rsid w:val="0058344A"/>
    <w:rsid w:val="005842A2"/>
    <w:rsid w:val="00584731"/>
    <w:rsid w:val="00584742"/>
    <w:rsid w:val="0058670A"/>
    <w:rsid w:val="00586F6B"/>
    <w:rsid w:val="00587FA0"/>
    <w:rsid w:val="0059047E"/>
    <w:rsid w:val="005904E8"/>
    <w:rsid w:val="005916F1"/>
    <w:rsid w:val="00591715"/>
    <w:rsid w:val="00591904"/>
    <w:rsid w:val="00597EAB"/>
    <w:rsid w:val="005A04EC"/>
    <w:rsid w:val="005A1AA9"/>
    <w:rsid w:val="005A3386"/>
    <w:rsid w:val="005A4668"/>
    <w:rsid w:val="005A4BE4"/>
    <w:rsid w:val="005A4CF6"/>
    <w:rsid w:val="005A5122"/>
    <w:rsid w:val="005A5236"/>
    <w:rsid w:val="005A53E4"/>
    <w:rsid w:val="005A7154"/>
    <w:rsid w:val="005B03F5"/>
    <w:rsid w:val="005B05EC"/>
    <w:rsid w:val="005B0C68"/>
    <w:rsid w:val="005B1951"/>
    <w:rsid w:val="005B1C7A"/>
    <w:rsid w:val="005B1CBA"/>
    <w:rsid w:val="005B235C"/>
    <w:rsid w:val="005B2C28"/>
    <w:rsid w:val="005B4185"/>
    <w:rsid w:val="005B4663"/>
    <w:rsid w:val="005B4DD4"/>
    <w:rsid w:val="005B5B2A"/>
    <w:rsid w:val="005B6449"/>
    <w:rsid w:val="005B79FB"/>
    <w:rsid w:val="005C0B90"/>
    <w:rsid w:val="005C0D9B"/>
    <w:rsid w:val="005C0FEA"/>
    <w:rsid w:val="005C285F"/>
    <w:rsid w:val="005C2BF9"/>
    <w:rsid w:val="005C36CE"/>
    <w:rsid w:val="005C4562"/>
    <w:rsid w:val="005C535E"/>
    <w:rsid w:val="005C565C"/>
    <w:rsid w:val="005C6E30"/>
    <w:rsid w:val="005C7EF0"/>
    <w:rsid w:val="005D014A"/>
    <w:rsid w:val="005D0B50"/>
    <w:rsid w:val="005D1B26"/>
    <w:rsid w:val="005D39CB"/>
    <w:rsid w:val="005D4209"/>
    <w:rsid w:val="005D4298"/>
    <w:rsid w:val="005D4A41"/>
    <w:rsid w:val="005D63A9"/>
    <w:rsid w:val="005D6A81"/>
    <w:rsid w:val="005D7256"/>
    <w:rsid w:val="005E26DB"/>
    <w:rsid w:val="005E33F9"/>
    <w:rsid w:val="005E43A8"/>
    <w:rsid w:val="005E4A08"/>
    <w:rsid w:val="005E5100"/>
    <w:rsid w:val="005E53A4"/>
    <w:rsid w:val="005E5B2D"/>
    <w:rsid w:val="005E5B7A"/>
    <w:rsid w:val="005F0100"/>
    <w:rsid w:val="005F0158"/>
    <w:rsid w:val="005F15A3"/>
    <w:rsid w:val="005F15F0"/>
    <w:rsid w:val="005F2934"/>
    <w:rsid w:val="005F319A"/>
    <w:rsid w:val="005F44D3"/>
    <w:rsid w:val="005F5043"/>
    <w:rsid w:val="005F520D"/>
    <w:rsid w:val="005F61E5"/>
    <w:rsid w:val="005F744E"/>
    <w:rsid w:val="00600163"/>
    <w:rsid w:val="00600719"/>
    <w:rsid w:val="00602AAF"/>
    <w:rsid w:val="0060368F"/>
    <w:rsid w:val="00604899"/>
    <w:rsid w:val="006048C0"/>
    <w:rsid w:val="006059BC"/>
    <w:rsid w:val="006064F8"/>
    <w:rsid w:val="006070E0"/>
    <w:rsid w:val="00610B23"/>
    <w:rsid w:val="0061137D"/>
    <w:rsid w:val="00611448"/>
    <w:rsid w:val="006121C6"/>
    <w:rsid w:val="006122C3"/>
    <w:rsid w:val="00613C5F"/>
    <w:rsid w:val="00614171"/>
    <w:rsid w:val="00617C91"/>
    <w:rsid w:val="00622203"/>
    <w:rsid w:val="0062238A"/>
    <w:rsid w:val="00622DB4"/>
    <w:rsid w:val="00623751"/>
    <w:rsid w:val="00623AFD"/>
    <w:rsid w:val="00624986"/>
    <w:rsid w:val="00624E4E"/>
    <w:rsid w:val="0062559D"/>
    <w:rsid w:val="00630A02"/>
    <w:rsid w:val="00631389"/>
    <w:rsid w:val="00633C5B"/>
    <w:rsid w:val="00634D69"/>
    <w:rsid w:val="006357F9"/>
    <w:rsid w:val="006366E6"/>
    <w:rsid w:val="006367EB"/>
    <w:rsid w:val="006370F4"/>
    <w:rsid w:val="006406C7"/>
    <w:rsid w:val="00642516"/>
    <w:rsid w:val="00643185"/>
    <w:rsid w:val="006431B3"/>
    <w:rsid w:val="00643C60"/>
    <w:rsid w:val="00644BBF"/>
    <w:rsid w:val="006474FA"/>
    <w:rsid w:val="00647996"/>
    <w:rsid w:val="00647ACD"/>
    <w:rsid w:val="00650093"/>
    <w:rsid w:val="0065030F"/>
    <w:rsid w:val="00650BB9"/>
    <w:rsid w:val="00651E5D"/>
    <w:rsid w:val="00652104"/>
    <w:rsid w:val="006523F3"/>
    <w:rsid w:val="0065302C"/>
    <w:rsid w:val="00653FFE"/>
    <w:rsid w:val="00654AF3"/>
    <w:rsid w:val="0065562A"/>
    <w:rsid w:val="00655ED9"/>
    <w:rsid w:val="00657F8C"/>
    <w:rsid w:val="00660378"/>
    <w:rsid w:val="0066058C"/>
    <w:rsid w:val="00660995"/>
    <w:rsid w:val="006619E3"/>
    <w:rsid w:val="00662029"/>
    <w:rsid w:val="0066206A"/>
    <w:rsid w:val="00662FFB"/>
    <w:rsid w:val="00663A47"/>
    <w:rsid w:val="006648B5"/>
    <w:rsid w:val="00664EED"/>
    <w:rsid w:val="006655BB"/>
    <w:rsid w:val="00666210"/>
    <w:rsid w:val="006702DC"/>
    <w:rsid w:val="00671348"/>
    <w:rsid w:val="00671C85"/>
    <w:rsid w:val="00671F45"/>
    <w:rsid w:val="00672567"/>
    <w:rsid w:val="0067271C"/>
    <w:rsid w:val="00673366"/>
    <w:rsid w:val="00673558"/>
    <w:rsid w:val="00673D43"/>
    <w:rsid w:val="00674DA0"/>
    <w:rsid w:val="006752D9"/>
    <w:rsid w:val="006753BA"/>
    <w:rsid w:val="006760AF"/>
    <w:rsid w:val="00676C60"/>
    <w:rsid w:val="00682AC2"/>
    <w:rsid w:val="00683C40"/>
    <w:rsid w:val="0068432F"/>
    <w:rsid w:val="00685128"/>
    <w:rsid w:val="00686E9B"/>
    <w:rsid w:val="0068707A"/>
    <w:rsid w:val="00690305"/>
    <w:rsid w:val="006907AA"/>
    <w:rsid w:val="00692E50"/>
    <w:rsid w:val="0069404B"/>
    <w:rsid w:val="0069431E"/>
    <w:rsid w:val="00695329"/>
    <w:rsid w:val="00695E39"/>
    <w:rsid w:val="0069607C"/>
    <w:rsid w:val="00697119"/>
    <w:rsid w:val="006A0222"/>
    <w:rsid w:val="006A0F13"/>
    <w:rsid w:val="006A1608"/>
    <w:rsid w:val="006A2CF3"/>
    <w:rsid w:val="006A2DC7"/>
    <w:rsid w:val="006A3537"/>
    <w:rsid w:val="006A5370"/>
    <w:rsid w:val="006B2C3A"/>
    <w:rsid w:val="006B3BFA"/>
    <w:rsid w:val="006B4B3B"/>
    <w:rsid w:val="006B4C36"/>
    <w:rsid w:val="006B5490"/>
    <w:rsid w:val="006B5DEB"/>
    <w:rsid w:val="006B5E00"/>
    <w:rsid w:val="006B5F2C"/>
    <w:rsid w:val="006B62C1"/>
    <w:rsid w:val="006B686C"/>
    <w:rsid w:val="006B77D1"/>
    <w:rsid w:val="006B784B"/>
    <w:rsid w:val="006B7A23"/>
    <w:rsid w:val="006B7AC4"/>
    <w:rsid w:val="006C0D89"/>
    <w:rsid w:val="006C28D6"/>
    <w:rsid w:val="006C387B"/>
    <w:rsid w:val="006C43A0"/>
    <w:rsid w:val="006C4EE7"/>
    <w:rsid w:val="006C5905"/>
    <w:rsid w:val="006C5E41"/>
    <w:rsid w:val="006C5F0C"/>
    <w:rsid w:val="006C61B6"/>
    <w:rsid w:val="006C7253"/>
    <w:rsid w:val="006D1B77"/>
    <w:rsid w:val="006D2F8E"/>
    <w:rsid w:val="006D45D2"/>
    <w:rsid w:val="006D5BA3"/>
    <w:rsid w:val="006D7B83"/>
    <w:rsid w:val="006E0242"/>
    <w:rsid w:val="006E2C7B"/>
    <w:rsid w:val="006E375F"/>
    <w:rsid w:val="006E3E0C"/>
    <w:rsid w:val="006E484D"/>
    <w:rsid w:val="006E4B51"/>
    <w:rsid w:val="006E59EA"/>
    <w:rsid w:val="006E5AF0"/>
    <w:rsid w:val="006E61ED"/>
    <w:rsid w:val="006E7355"/>
    <w:rsid w:val="006E77CC"/>
    <w:rsid w:val="006E79AC"/>
    <w:rsid w:val="006E79C2"/>
    <w:rsid w:val="006E7A0A"/>
    <w:rsid w:val="006F01E7"/>
    <w:rsid w:val="006F27A2"/>
    <w:rsid w:val="006F2C7C"/>
    <w:rsid w:val="006F341B"/>
    <w:rsid w:val="006F38DE"/>
    <w:rsid w:val="006F4190"/>
    <w:rsid w:val="006F49D2"/>
    <w:rsid w:val="006F52AA"/>
    <w:rsid w:val="006F65FA"/>
    <w:rsid w:val="006F67D3"/>
    <w:rsid w:val="006F697A"/>
    <w:rsid w:val="006F6C99"/>
    <w:rsid w:val="006F7F88"/>
    <w:rsid w:val="007009FE"/>
    <w:rsid w:val="007019D1"/>
    <w:rsid w:val="00701D52"/>
    <w:rsid w:val="00703F5D"/>
    <w:rsid w:val="0070428C"/>
    <w:rsid w:val="00704754"/>
    <w:rsid w:val="00706560"/>
    <w:rsid w:val="00706E77"/>
    <w:rsid w:val="007126B1"/>
    <w:rsid w:val="007126FF"/>
    <w:rsid w:val="00713744"/>
    <w:rsid w:val="00713F86"/>
    <w:rsid w:val="0071405B"/>
    <w:rsid w:val="00714309"/>
    <w:rsid w:val="007154D0"/>
    <w:rsid w:val="00715E80"/>
    <w:rsid w:val="007163D5"/>
    <w:rsid w:val="007163E9"/>
    <w:rsid w:val="00716EC1"/>
    <w:rsid w:val="00716FD3"/>
    <w:rsid w:val="007175CE"/>
    <w:rsid w:val="00717625"/>
    <w:rsid w:val="00717AF7"/>
    <w:rsid w:val="00717B49"/>
    <w:rsid w:val="00720C58"/>
    <w:rsid w:val="007213D9"/>
    <w:rsid w:val="00724343"/>
    <w:rsid w:val="007257A0"/>
    <w:rsid w:val="00727147"/>
    <w:rsid w:val="00730B77"/>
    <w:rsid w:val="00731400"/>
    <w:rsid w:val="007318F8"/>
    <w:rsid w:val="0073285D"/>
    <w:rsid w:val="00732BD3"/>
    <w:rsid w:val="00733A69"/>
    <w:rsid w:val="00733B4D"/>
    <w:rsid w:val="0073423C"/>
    <w:rsid w:val="00734706"/>
    <w:rsid w:val="00735B3C"/>
    <w:rsid w:val="00735C53"/>
    <w:rsid w:val="00737711"/>
    <w:rsid w:val="00737976"/>
    <w:rsid w:val="00741323"/>
    <w:rsid w:val="00741516"/>
    <w:rsid w:val="007416D3"/>
    <w:rsid w:val="00741ACF"/>
    <w:rsid w:val="00742810"/>
    <w:rsid w:val="00743763"/>
    <w:rsid w:val="0074378D"/>
    <w:rsid w:val="00744368"/>
    <w:rsid w:val="007445CD"/>
    <w:rsid w:val="00746098"/>
    <w:rsid w:val="00747402"/>
    <w:rsid w:val="00747E26"/>
    <w:rsid w:val="007507F4"/>
    <w:rsid w:val="007513B4"/>
    <w:rsid w:val="0075182E"/>
    <w:rsid w:val="00751C9F"/>
    <w:rsid w:val="0075241C"/>
    <w:rsid w:val="00753170"/>
    <w:rsid w:val="0075340F"/>
    <w:rsid w:val="00754522"/>
    <w:rsid w:val="00761C9C"/>
    <w:rsid w:val="00761EB9"/>
    <w:rsid w:val="00761F52"/>
    <w:rsid w:val="00762021"/>
    <w:rsid w:val="007622B0"/>
    <w:rsid w:val="007626EB"/>
    <w:rsid w:val="00762A08"/>
    <w:rsid w:val="00762DF2"/>
    <w:rsid w:val="00764414"/>
    <w:rsid w:val="00766C13"/>
    <w:rsid w:val="00766E41"/>
    <w:rsid w:val="00766F5E"/>
    <w:rsid w:val="00767691"/>
    <w:rsid w:val="00767C28"/>
    <w:rsid w:val="00767DB5"/>
    <w:rsid w:val="00767E62"/>
    <w:rsid w:val="007702A9"/>
    <w:rsid w:val="00771A85"/>
    <w:rsid w:val="00771C19"/>
    <w:rsid w:val="00773564"/>
    <w:rsid w:val="00773818"/>
    <w:rsid w:val="00774923"/>
    <w:rsid w:val="007757DD"/>
    <w:rsid w:val="00775ABE"/>
    <w:rsid w:val="0077649C"/>
    <w:rsid w:val="007769A8"/>
    <w:rsid w:val="00777555"/>
    <w:rsid w:val="00780D43"/>
    <w:rsid w:val="00781C8E"/>
    <w:rsid w:val="00781FC2"/>
    <w:rsid w:val="00782144"/>
    <w:rsid w:val="007833C6"/>
    <w:rsid w:val="00783728"/>
    <w:rsid w:val="00783BC0"/>
    <w:rsid w:val="00784F4F"/>
    <w:rsid w:val="0078552F"/>
    <w:rsid w:val="007867FA"/>
    <w:rsid w:val="0078756D"/>
    <w:rsid w:val="00787A5E"/>
    <w:rsid w:val="00787CB6"/>
    <w:rsid w:val="0079021C"/>
    <w:rsid w:val="0079102A"/>
    <w:rsid w:val="0079286A"/>
    <w:rsid w:val="00793515"/>
    <w:rsid w:val="007939AD"/>
    <w:rsid w:val="00794F55"/>
    <w:rsid w:val="007955B7"/>
    <w:rsid w:val="00796089"/>
    <w:rsid w:val="00796939"/>
    <w:rsid w:val="007A08CA"/>
    <w:rsid w:val="007A0A2A"/>
    <w:rsid w:val="007A1530"/>
    <w:rsid w:val="007A18BF"/>
    <w:rsid w:val="007A1F69"/>
    <w:rsid w:val="007A2085"/>
    <w:rsid w:val="007A3972"/>
    <w:rsid w:val="007A3DA1"/>
    <w:rsid w:val="007A3F07"/>
    <w:rsid w:val="007A3FEF"/>
    <w:rsid w:val="007A44D8"/>
    <w:rsid w:val="007A6718"/>
    <w:rsid w:val="007A7B3F"/>
    <w:rsid w:val="007B016C"/>
    <w:rsid w:val="007B0466"/>
    <w:rsid w:val="007B0520"/>
    <w:rsid w:val="007B0E1B"/>
    <w:rsid w:val="007B28B4"/>
    <w:rsid w:val="007B2CAC"/>
    <w:rsid w:val="007B3067"/>
    <w:rsid w:val="007B3948"/>
    <w:rsid w:val="007B40A2"/>
    <w:rsid w:val="007B48FB"/>
    <w:rsid w:val="007B5CD6"/>
    <w:rsid w:val="007B5E7C"/>
    <w:rsid w:val="007B6B82"/>
    <w:rsid w:val="007B7F34"/>
    <w:rsid w:val="007C0BAF"/>
    <w:rsid w:val="007C16E3"/>
    <w:rsid w:val="007C1958"/>
    <w:rsid w:val="007C211C"/>
    <w:rsid w:val="007C448B"/>
    <w:rsid w:val="007C510A"/>
    <w:rsid w:val="007C574F"/>
    <w:rsid w:val="007D0AB1"/>
    <w:rsid w:val="007D0AF2"/>
    <w:rsid w:val="007D1329"/>
    <w:rsid w:val="007D1E36"/>
    <w:rsid w:val="007D2F3A"/>
    <w:rsid w:val="007D3723"/>
    <w:rsid w:val="007D550B"/>
    <w:rsid w:val="007D67C5"/>
    <w:rsid w:val="007E02C2"/>
    <w:rsid w:val="007E062A"/>
    <w:rsid w:val="007E1F8D"/>
    <w:rsid w:val="007E2001"/>
    <w:rsid w:val="007E38ED"/>
    <w:rsid w:val="007E7042"/>
    <w:rsid w:val="007F1B98"/>
    <w:rsid w:val="007F2109"/>
    <w:rsid w:val="007F22E8"/>
    <w:rsid w:val="007F2427"/>
    <w:rsid w:val="007F2E84"/>
    <w:rsid w:val="007F33C2"/>
    <w:rsid w:val="007F55E2"/>
    <w:rsid w:val="007F5660"/>
    <w:rsid w:val="007F6B39"/>
    <w:rsid w:val="007F7049"/>
    <w:rsid w:val="007F7B83"/>
    <w:rsid w:val="008002B0"/>
    <w:rsid w:val="00801FB7"/>
    <w:rsid w:val="00802AE4"/>
    <w:rsid w:val="008037D0"/>
    <w:rsid w:val="00804174"/>
    <w:rsid w:val="00804904"/>
    <w:rsid w:val="00805B30"/>
    <w:rsid w:val="00806C71"/>
    <w:rsid w:val="00807536"/>
    <w:rsid w:val="0080753A"/>
    <w:rsid w:val="00811A46"/>
    <w:rsid w:val="00812A8F"/>
    <w:rsid w:val="00812EE3"/>
    <w:rsid w:val="008132A5"/>
    <w:rsid w:val="00813577"/>
    <w:rsid w:val="00813746"/>
    <w:rsid w:val="00816158"/>
    <w:rsid w:val="0081731C"/>
    <w:rsid w:val="0081742C"/>
    <w:rsid w:val="00820724"/>
    <w:rsid w:val="00821AD5"/>
    <w:rsid w:val="00822CA4"/>
    <w:rsid w:val="0082305A"/>
    <w:rsid w:val="00823371"/>
    <w:rsid w:val="0082348D"/>
    <w:rsid w:val="00823BDC"/>
    <w:rsid w:val="00823CFD"/>
    <w:rsid w:val="0082408A"/>
    <w:rsid w:val="00824235"/>
    <w:rsid w:val="00825496"/>
    <w:rsid w:val="00825A30"/>
    <w:rsid w:val="0082774E"/>
    <w:rsid w:val="008300B6"/>
    <w:rsid w:val="00830B46"/>
    <w:rsid w:val="00831A8D"/>
    <w:rsid w:val="00832760"/>
    <w:rsid w:val="008332C4"/>
    <w:rsid w:val="0083362A"/>
    <w:rsid w:val="008336F0"/>
    <w:rsid w:val="00833FED"/>
    <w:rsid w:val="00834CF7"/>
    <w:rsid w:val="00835DE8"/>
    <w:rsid w:val="0083611F"/>
    <w:rsid w:val="00836347"/>
    <w:rsid w:val="0083757F"/>
    <w:rsid w:val="008377B0"/>
    <w:rsid w:val="00840178"/>
    <w:rsid w:val="008403BE"/>
    <w:rsid w:val="00841458"/>
    <w:rsid w:val="008418AC"/>
    <w:rsid w:val="00842C38"/>
    <w:rsid w:val="00842F92"/>
    <w:rsid w:val="0084458C"/>
    <w:rsid w:val="008446FF"/>
    <w:rsid w:val="008476CF"/>
    <w:rsid w:val="0084787D"/>
    <w:rsid w:val="00847B99"/>
    <w:rsid w:val="00847D5C"/>
    <w:rsid w:val="0085097B"/>
    <w:rsid w:val="00850ABF"/>
    <w:rsid w:val="00850F6D"/>
    <w:rsid w:val="008516CA"/>
    <w:rsid w:val="00851C82"/>
    <w:rsid w:val="00852080"/>
    <w:rsid w:val="00853854"/>
    <w:rsid w:val="00855358"/>
    <w:rsid w:val="00855D57"/>
    <w:rsid w:val="00855FC4"/>
    <w:rsid w:val="00856138"/>
    <w:rsid w:val="008562B1"/>
    <w:rsid w:val="00857036"/>
    <w:rsid w:val="00857721"/>
    <w:rsid w:val="00857DC4"/>
    <w:rsid w:val="00857FB1"/>
    <w:rsid w:val="008603B4"/>
    <w:rsid w:val="00860543"/>
    <w:rsid w:val="00860855"/>
    <w:rsid w:val="008611FF"/>
    <w:rsid w:val="00862034"/>
    <w:rsid w:val="0086224E"/>
    <w:rsid w:val="00864602"/>
    <w:rsid w:val="00864B0F"/>
    <w:rsid w:val="008652CC"/>
    <w:rsid w:val="008653A7"/>
    <w:rsid w:val="008653AE"/>
    <w:rsid w:val="008669C6"/>
    <w:rsid w:val="00866BB7"/>
    <w:rsid w:val="008671B5"/>
    <w:rsid w:val="00867AB4"/>
    <w:rsid w:val="00867ECF"/>
    <w:rsid w:val="00872570"/>
    <w:rsid w:val="00874E93"/>
    <w:rsid w:val="00875B73"/>
    <w:rsid w:val="008768F1"/>
    <w:rsid w:val="00877D85"/>
    <w:rsid w:val="008819EF"/>
    <w:rsid w:val="0088242C"/>
    <w:rsid w:val="00882FDE"/>
    <w:rsid w:val="00883098"/>
    <w:rsid w:val="00883AAA"/>
    <w:rsid w:val="008840E5"/>
    <w:rsid w:val="0088419E"/>
    <w:rsid w:val="008848CF"/>
    <w:rsid w:val="00884CF4"/>
    <w:rsid w:val="00884F4E"/>
    <w:rsid w:val="008851CA"/>
    <w:rsid w:val="008858AC"/>
    <w:rsid w:val="00886530"/>
    <w:rsid w:val="00887ECC"/>
    <w:rsid w:val="008919AD"/>
    <w:rsid w:val="00891C0A"/>
    <w:rsid w:val="0089263D"/>
    <w:rsid w:val="008933FD"/>
    <w:rsid w:val="00893F3F"/>
    <w:rsid w:val="00894865"/>
    <w:rsid w:val="00894D8C"/>
    <w:rsid w:val="00895615"/>
    <w:rsid w:val="00896217"/>
    <w:rsid w:val="008979E0"/>
    <w:rsid w:val="008A00C6"/>
    <w:rsid w:val="008A0AF4"/>
    <w:rsid w:val="008A0B98"/>
    <w:rsid w:val="008A1429"/>
    <w:rsid w:val="008A3713"/>
    <w:rsid w:val="008A4660"/>
    <w:rsid w:val="008A53A5"/>
    <w:rsid w:val="008A55BD"/>
    <w:rsid w:val="008A61CD"/>
    <w:rsid w:val="008A724D"/>
    <w:rsid w:val="008A7B06"/>
    <w:rsid w:val="008B00B1"/>
    <w:rsid w:val="008B0F56"/>
    <w:rsid w:val="008B2495"/>
    <w:rsid w:val="008B3180"/>
    <w:rsid w:val="008B3428"/>
    <w:rsid w:val="008B5462"/>
    <w:rsid w:val="008B62B8"/>
    <w:rsid w:val="008B69F8"/>
    <w:rsid w:val="008B71E0"/>
    <w:rsid w:val="008B747E"/>
    <w:rsid w:val="008C1427"/>
    <w:rsid w:val="008C1B1C"/>
    <w:rsid w:val="008C1EBC"/>
    <w:rsid w:val="008C23D5"/>
    <w:rsid w:val="008C3133"/>
    <w:rsid w:val="008C3AC3"/>
    <w:rsid w:val="008C532D"/>
    <w:rsid w:val="008C5DFD"/>
    <w:rsid w:val="008C5E09"/>
    <w:rsid w:val="008C739D"/>
    <w:rsid w:val="008D0995"/>
    <w:rsid w:val="008D09C8"/>
    <w:rsid w:val="008D23D5"/>
    <w:rsid w:val="008D31D9"/>
    <w:rsid w:val="008D341C"/>
    <w:rsid w:val="008D363D"/>
    <w:rsid w:val="008D4825"/>
    <w:rsid w:val="008D4EAA"/>
    <w:rsid w:val="008D57D5"/>
    <w:rsid w:val="008D697B"/>
    <w:rsid w:val="008D6FE5"/>
    <w:rsid w:val="008E21FF"/>
    <w:rsid w:val="008E3288"/>
    <w:rsid w:val="008E3541"/>
    <w:rsid w:val="008E3840"/>
    <w:rsid w:val="008E389E"/>
    <w:rsid w:val="008E4783"/>
    <w:rsid w:val="008E604F"/>
    <w:rsid w:val="008E6CC9"/>
    <w:rsid w:val="008E6F56"/>
    <w:rsid w:val="008E77D4"/>
    <w:rsid w:val="008E785A"/>
    <w:rsid w:val="008F02BE"/>
    <w:rsid w:val="008F0D57"/>
    <w:rsid w:val="008F1C03"/>
    <w:rsid w:val="008F2023"/>
    <w:rsid w:val="008F213E"/>
    <w:rsid w:val="008F2A44"/>
    <w:rsid w:val="008F2F31"/>
    <w:rsid w:val="008F3AC5"/>
    <w:rsid w:val="008F3F88"/>
    <w:rsid w:val="008F3F8E"/>
    <w:rsid w:val="008F47F6"/>
    <w:rsid w:val="008F549E"/>
    <w:rsid w:val="008F5560"/>
    <w:rsid w:val="008F6980"/>
    <w:rsid w:val="008F7B9E"/>
    <w:rsid w:val="00902AEF"/>
    <w:rsid w:val="00902E96"/>
    <w:rsid w:val="00905C36"/>
    <w:rsid w:val="00906512"/>
    <w:rsid w:val="00906750"/>
    <w:rsid w:val="00906D69"/>
    <w:rsid w:val="0090791C"/>
    <w:rsid w:val="009102CE"/>
    <w:rsid w:val="009106D5"/>
    <w:rsid w:val="0091078D"/>
    <w:rsid w:val="00910D82"/>
    <w:rsid w:val="00912019"/>
    <w:rsid w:val="0091309E"/>
    <w:rsid w:val="009137B7"/>
    <w:rsid w:val="00913985"/>
    <w:rsid w:val="00913B1A"/>
    <w:rsid w:val="00913B54"/>
    <w:rsid w:val="0091520C"/>
    <w:rsid w:val="0091569E"/>
    <w:rsid w:val="00916263"/>
    <w:rsid w:val="00916D9B"/>
    <w:rsid w:val="00920EEA"/>
    <w:rsid w:val="009218D3"/>
    <w:rsid w:val="0092190C"/>
    <w:rsid w:val="00921AFD"/>
    <w:rsid w:val="00922CC1"/>
    <w:rsid w:val="00923B0A"/>
    <w:rsid w:val="0092413E"/>
    <w:rsid w:val="00924E56"/>
    <w:rsid w:val="00926766"/>
    <w:rsid w:val="009271DB"/>
    <w:rsid w:val="009273B9"/>
    <w:rsid w:val="00927926"/>
    <w:rsid w:val="00930336"/>
    <w:rsid w:val="009320E0"/>
    <w:rsid w:val="00932CC5"/>
    <w:rsid w:val="00932E62"/>
    <w:rsid w:val="00933A24"/>
    <w:rsid w:val="00934802"/>
    <w:rsid w:val="0094023D"/>
    <w:rsid w:val="00942611"/>
    <w:rsid w:val="00942CDC"/>
    <w:rsid w:val="00943DF8"/>
    <w:rsid w:val="0094460F"/>
    <w:rsid w:val="0094571A"/>
    <w:rsid w:val="00946D6C"/>
    <w:rsid w:val="009510DB"/>
    <w:rsid w:val="00951300"/>
    <w:rsid w:val="00951754"/>
    <w:rsid w:val="00951BE2"/>
    <w:rsid w:val="00952331"/>
    <w:rsid w:val="00952609"/>
    <w:rsid w:val="00952B75"/>
    <w:rsid w:val="00953DD0"/>
    <w:rsid w:val="00954267"/>
    <w:rsid w:val="0095441D"/>
    <w:rsid w:val="0095455F"/>
    <w:rsid w:val="00954674"/>
    <w:rsid w:val="009553DD"/>
    <w:rsid w:val="00955D69"/>
    <w:rsid w:val="00955DCD"/>
    <w:rsid w:val="0096001C"/>
    <w:rsid w:val="00960492"/>
    <w:rsid w:val="0096050E"/>
    <w:rsid w:val="00961515"/>
    <w:rsid w:val="00962204"/>
    <w:rsid w:val="00962750"/>
    <w:rsid w:val="009642DD"/>
    <w:rsid w:val="00966015"/>
    <w:rsid w:val="00966D0C"/>
    <w:rsid w:val="00967092"/>
    <w:rsid w:val="009670CA"/>
    <w:rsid w:val="00967E7B"/>
    <w:rsid w:val="00967F28"/>
    <w:rsid w:val="0097136F"/>
    <w:rsid w:val="009716E4"/>
    <w:rsid w:val="0097194A"/>
    <w:rsid w:val="009719C3"/>
    <w:rsid w:val="00973FE5"/>
    <w:rsid w:val="00973FEF"/>
    <w:rsid w:val="009740D9"/>
    <w:rsid w:val="00974A0A"/>
    <w:rsid w:val="00974E0E"/>
    <w:rsid w:val="009767D0"/>
    <w:rsid w:val="00976810"/>
    <w:rsid w:val="00980B63"/>
    <w:rsid w:val="009826B9"/>
    <w:rsid w:val="009828A2"/>
    <w:rsid w:val="00983FEE"/>
    <w:rsid w:val="0098438E"/>
    <w:rsid w:val="00984605"/>
    <w:rsid w:val="00986023"/>
    <w:rsid w:val="0098603D"/>
    <w:rsid w:val="009900A9"/>
    <w:rsid w:val="009902B3"/>
    <w:rsid w:val="009907F2"/>
    <w:rsid w:val="009909C6"/>
    <w:rsid w:val="00990F8B"/>
    <w:rsid w:val="00992F57"/>
    <w:rsid w:val="00993582"/>
    <w:rsid w:val="00993A10"/>
    <w:rsid w:val="0099495A"/>
    <w:rsid w:val="00994FD3"/>
    <w:rsid w:val="009960CC"/>
    <w:rsid w:val="00996F34"/>
    <w:rsid w:val="009A319D"/>
    <w:rsid w:val="009A50EC"/>
    <w:rsid w:val="009A525A"/>
    <w:rsid w:val="009A5F2F"/>
    <w:rsid w:val="009A613C"/>
    <w:rsid w:val="009A6B4F"/>
    <w:rsid w:val="009A6BDD"/>
    <w:rsid w:val="009A6ED8"/>
    <w:rsid w:val="009A7897"/>
    <w:rsid w:val="009A7D54"/>
    <w:rsid w:val="009B0821"/>
    <w:rsid w:val="009B1473"/>
    <w:rsid w:val="009B1970"/>
    <w:rsid w:val="009B1AE9"/>
    <w:rsid w:val="009B29AF"/>
    <w:rsid w:val="009B2A43"/>
    <w:rsid w:val="009B3456"/>
    <w:rsid w:val="009B3FC8"/>
    <w:rsid w:val="009B47AE"/>
    <w:rsid w:val="009B5365"/>
    <w:rsid w:val="009B53CD"/>
    <w:rsid w:val="009B56BE"/>
    <w:rsid w:val="009B5BB3"/>
    <w:rsid w:val="009B5F26"/>
    <w:rsid w:val="009B6830"/>
    <w:rsid w:val="009B764A"/>
    <w:rsid w:val="009B79E5"/>
    <w:rsid w:val="009C002C"/>
    <w:rsid w:val="009C0491"/>
    <w:rsid w:val="009C0E02"/>
    <w:rsid w:val="009C204E"/>
    <w:rsid w:val="009C27E1"/>
    <w:rsid w:val="009C3194"/>
    <w:rsid w:val="009C3E35"/>
    <w:rsid w:val="009C781E"/>
    <w:rsid w:val="009C7940"/>
    <w:rsid w:val="009D04A3"/>
    <w:rsid w:val="009D0619"/>
    <w:rsid w:val="009D094C"/>
    <w:rsid w:val="009D21EB"/>
    <w:rsid w:val="009D259E"/>
    <w:rsid w:val="009D30D5"/>
    <w:rsid w:val="009D4544"/>
    <w:rsid w:val="009D4829"/>
    <w:rsid w:val="009D518D"/>
    <w:rsid w:val="009D5FF2"/>
    <w:rsid w:val="009D7404"/>
    <w:rsid w:val="009D75EC"/>
    <w:rsid w:val="009D785D"/>
    <w:rsid w:val="009D7A7F"/>
    <w:rsid w:val="009E080E"/>
    <w:rsid w:val="009E0C7A"/>
    <w:rsid w:val="009E1D88"/>
    <w:rsid w:val="009E23BA"/>
    <w:rsid w:val="009E3758"/>
    <w:rsid w:val="009E406F"/>
    <w:rsid w:val="009E4A74"/>
    <w:rsid w:val="009E4C83"/>
    <w:rsid w:val="009E6352"/>
    <w:rsid w:val="009E73E0"/>
    <w:rsid w:val="009E7834"/>
    <w:rsid w:val="009E78B5"/>
    <w:rsid w:val="009F0483"/>
    <w:rsid w:val="009F13FB"/>
    <w:rsid w:val="009F166B"/>
    <w:rsid w:val="009F227F"/>
    <w:rsid w:val="009F23D6"/>
    <w:rsid w:val="009F3A77"/>
    <w:rsid w:val="009F3AA0"/>
    <w:rsid w:val="009F50E3"/>
    <w:rsid w:val="009F5F73"/>
    <w:rsid w:val="009F60B9"/>
    <w:rsid w:val="009F7427"/>
    <w:rsid w:val="00A003CC"/>
    <w:rsid w:val="00A00F10"/>
    <w:rsid w:val="00A014F0"/>
    <w:rsid w:val="00A02D6D"/>
    <w:rsid w:val="00A02FD1"/>
    <w:rsid w:val="00A06533"/>
    <w:rsid w:val="00A06C7D"/>
    <w:rsid w:val="00A073A8"/>
    <w:rsid w:val="00A07839"/>
    <w:rsid w:val="00A07D7B"/>
    <w:rsid w:val="00A10084"/>
    <w:rsid w:val="00A1161C"/>
    <w:rsid w:val="00A11852"/>
    <w:rsid w:val="00A12A0D"/>
    <w:rsid w:val="00A12BDC"/>
    <w:rsid w:val="00A12E1F"/>
    <w:rsid w:val="00A16074"/>
    <w:rsid w:val="00A1735F"/>
    <w:rsid w:val="00A17C22"/>
    <w:rsid w:val="00A21459"/>
    <w:rsid w:val="00A21A93"/>
    <w:rsid w:val="00A223B9"/>
    <w:rsid w:val="00A22656"/>
    <w:rsid w:val="00A2287C"/>
    <w:rsid w:val="00A22A52"/>
    <w:rsid w:val="00A22F55"/>
    <w:rsid w:val="00A231B9"/>
    <w:rsid w:val="00A238A7"/>
    <w:rsid w:val="00A247A1"/>
    <w:rsid w:val="00A259C4"/>
    <w:rsid w:val="00A26C86"/>
    <w:rsid w:val="00A273C6"/>
    <w:rsid w:val="00A27E7E"/>
    <w:rsid w:val="00A30339"/>
    <w:rsid w:val="00A306B1"/>
    <w:rsid w:val="00A318FD"/>
    <w:rsid w:val="00A31B8D"/>
    <w:rsid w:val="00A3206B"/>
    <w:rsid w:val="00A340C3"/>
    <w:rsid w:val="00A3527B"/>
    <w:rsid w:val="00A36EF0"/>
    <w:rsid w:val="00A37A25"/>
    <w:rsid w:val="00A4035F"/>
    <w:rsid w:val="00A414A6"/>
    <w:rsid w:val="00A42B04"/>
    <w:rsid w:val="00A42F59"/>
    <w:rsid w:val="00A44445"/>
    <w:rsid w:val="00A44C4C"/>
    <w:rsid w:val="00A44E48"/>
    <w:rsid w:val="00A45938"/>
    <w:rsid w:val="00A461CA"/>
    <w:rsid w:val="00A504E0"/>
    <w:rsid w:val="00A50F45"/>
    <w:rsid w:val="00A51205"/>
    <w:rsid w:val="00A51502"/>
    <w:rsid w:val="00A5313B"/>
    <w:rsid w:val="00A548CF"/>
    <w:rsid w:val="00A54BCD"/>
    <w:rsid w:val="00A5568F"/>
    <w:rsid w:val="00A57A3E"/>
    <w:rsid w:val="00A60CB5"/>
    <w:rsid w:val="00A610B8"/>
    <w:rsid w:val="00A61373"/>
    <w:rsid w:val="00A61611"/>
    <w:rsid w:val="00A61C21"/>
    <w:rsid w:val="00A6257F"/>
    <w:rsid w:val="00A62F41"/>
    <w:rsid w:val="00A63C14"/>
    <w:rsid w:val="00A64C85"/>
    <w:rsid w:val="00A65E2F"/>
    <w:rsid w:val="00A667C3"/>
    <w:rsid w:val="00A67C7D"/>
    <w:rsid w:val="00A703A4"/>
    <w:rsid w:val="00A70524"/>
    <w:rsid w:val="00A7319E"/>
    <w:rsid w:val="00A73F5D"/>
    <w:rsid w:val="00A74630"/>
    <w:rsid w:val="00A74A8D"/>
    <w:rsid w:val="00A76264"/>
    <w:rsid w:val="00A776CF"/>
    <w:rsid w:val="00A77F7D"/>
    <w:rsid w:val="00A83C63"/>
    <w:rsid w:val="00A83EE0"/>
    <w:rsid w:val="00A84E27"/>
    <w:rsid w:val="00A86155"/>
    <w:rsid w:val="00A86537"/>
    <w:rsid w:val="00A86ED8"/>
    <w:rsid w:val="00A86F5C"/>
    <w:rsid w:val="00A87B89"/>
    <w:rsid w:val="00A9149F"/>
    <w:rsid w:val="00A92123"/>
    <w:rsid w:val="00A92EC7"/>
    <w:rsid w:val="00A93141"/>
    <w:rsid w:val="00A93BD8"/>
    <w:rsid w:val="00A94593"/>
    <w:rsid w:val="00A9507A"/>
    <w:rsid w:val="00A955A3"/>
    <w:rsid w:val="00A956B2"/>
    <w:rsid w:val="00A973CA"/>
    <w:rsid w:val="00AA04C1"/>
    <w:rsid w:val="00AA0A7E"/>
    <w:rsid w:val="00AA11DF"/>
    <w:rsid w:val="00AA16F3"/>
    <w:rsid w:val="00AA1A63"/>
    <w:rsid w:val="00AA1BEB"/>
    <w:rsid w:val="00AA2313"/>
    <w:rsid w:val="00AA2932"/>
    <w:rsid w:val="00AA386C"/>
    <w:rsid w:val="00AA4A68"/>
    <w:rsid w:val="00AA4C2D"/>
    <w:rsid w:val="00AA4CB3"/>
    <w:rsid w:val="00AA54C9"/>
    <w:rsid w:val="00AB17AF"/>
    <w:rsid w:val="00AB1BDA"/>
    <w:rsid w:val="00AB338B"/>
    <w:rsid w:val="00AB49F7"/>
    <w:rsid w:val="00AB59D6"/>
    <w:rsid w:val="00AB6782"/>
    <w:rsid w:val="00AC094F"/>
    <w:rsid w:val="00AC0D14"/>
    <w:rsid w:val="00AC0D74"/>
    <w:rsid w:val="00AC16BD"/>
    <w:rsid w:val="00AC1CC3"/>
    <w:rsid w:val="00AC3754"/>
    <w:rsid w:val="00AC44C6"/>
    <w:rsid w:val="00AC5A32"/>
    <w:rsid w:val="00AC653F"/>
    <w:rsid w:val="00AD03BB"/>
    <w:rsid w:val="00AD06CC"/>
    <w:rsid w:val="00AD11BC"/>
    <w:rsid w:val="00AD126A"/>
    <w:rsid w:val="00AD1380"/>
    <w:rsid w:val="00AD15FC"/>
    <w:rsid w:val="00AD1870"/>
    <w:rsid w:val="00AD286B"/>
    <w:rsid w:val="00AD2AD7"/>
    <w:rsid w:val="00AD3CEF"/>
    <w:rsid w:val="00AD4A2D"/>
    <w:rsid w:val="00AD5A5C"/>
    <w:rsid w:val="00AD6680"/>
    <w:rsid w:val="00AD7BA4"/>
    <w:rsid w:val="00AE0E1B"/>
    <w:rsid w:val="00AE1ED1"/>
    <w:rsid w:val="00AE228A"/>
    <w:rsid w:val="00AE27DA"/>
    <w:rsid w:val="00AE2CE2"/>
    <w:rsid w:val="00AE3A03"/>
    <w:rsid w:val="00AE3D9C"/>
    <w:rsid w:val="00AE4F65"/>
    <w:rsid w:val="00AE52DA"/>
    <w:rsid w:val="00AE558F"/>
    <w:rsid w:val="00AE7803"/>
    <w:rsid w:val="00AF0661"/>
    <w:rsid w:val="00AF0EFE"/>
    <w:rsid w:val="00AF1755"/>
    <w:rsid w:val="00AF185F"/>
    <w:rsid w:val="00AF19AB"/>
    <w:rsid w:val="00AF1B8C"/>
    <w:rsid w:val="00AF3D69"/>
    <w:rsid w:val="00AF4890"/>
    <w:rsid w:val="00AF499A"/>
    <w:rsid w:val="00AF53FA"/>
    <w:rsid w:val="00B00365"/>
    <w:rsid w:val="00B00A43"/>
    <w:rsid w:val="00B00F8F"/>
    <w:rsid w:val="00B01524"/>
    <w:rsid w:val="00B015A0"/>
    <w:rsid w:val="00B01AE1"/>
    <w:rsid w:val="00B0300A"/>
    <w:rsid w:val="00B07BA5"/>
    <w:rsid w:val="00B07BC0"/>
    <w:rsid w:val="00B103DD"/>
    <w:rsid w:val="00B107CD"/>
    <w:rsid w:val="00B10F01"/>
    <w:rsid w:val="00B11E90"/>
    <w:rsid w:val="00B13430"/>
    <w:rsid w:val="00B1464D"/>
    <w:rsid w:val="00B14D6D"/>
    <w:rsid w:val="00B158A2"/>
    <w:rsid w:val="00B159E8"/>
    <w:rsid w:val="00B16956"/>
    <w:rsid w:val="00B17742"/>
    <w:rsid w:val="00B204B7"/>
    <w:rsid w:val="00B20B77"/>
    <w:rsid w:val="00B211BB"/>
    <w:rsid w:val="00B23311"/>
    <w:rsid w:val="00B237A5"/>
    <w:rsid w:val="00B23AA5"/>
    <w:rsid w:val="00B23AA7"/>
    <w:rsid w:val="00B24045"/>
    <w:rsid w:val="00B246CC"/>
    <w:rsid w:val="00B25764"/>
    <w:rsid w:val="00B258DE"/>
    <w:rsid w:val="00B25F2B"/>
    <w:rsid w:val="00B26C51"/>
    <w:rsid w:val="00B27220"/>
    <w:rsid w:val="00B27D16"/>
    <w:rsid w:val="00B30384"/>
    <w:rsid w:val="00B32220"/>
    <w:rsid w:val="00B32C6C"/>
    <w:rsid w:val="00B32EC8"/>
    <w:rsid w:val="00B34D73"/>
    <w:rsid w:val="00B35C39"/>
    <w:rsid w:val="00B37DBA"/>
    <w:rsid w:val="00B40524"/>
    <w:rsid w:val="00B40955"/>
    <w:rsid w:val="00B40D9A"/>
    <w:rsid w:val="00B41FFE"/>
    <w:rsid w:val="00B425ED"/>
    <w:rsid w:val="00B42B51"/>
    <w:rsid w:val="00B42FDC"/>
    <w:rsid w:val="00B43EB1"/>
    <w:rsid w:val="00B44BC5"/>
    <w:rsid w:val="00B45F88"/>
    <w:rsid w:val="00B50DE2"/>
    <w:rsid w:val="00B50EBC"/>
    <w:rsid w:val="00B5192E"/>
    <w:rsid w:val="00B51C57"/>
    <w:rsid w:val="00B52E9E"/>
    <w:rsid w:val="00B5407B"/>
    <w:rsid w:val="00B551B5"/>
    <w:rsid w:val="00B57064"/>
    <w:rsid w:val="00B620D4"/>
    <w:rsid w:val="00B62136"/>
    <w:rsid w:val="00B63B55"/>
    <w:rsid w:val="00B64CB4"/>
    <w:rsid w:val="00B64DFD"/>
    <w:rsid w:val="00B65C02"/>
    <w:rsid w:val="00B664C9"/>
    <w:rsid w:val="00B6652E"/>
    <w:rsid w:val="00B667FE"/>
    <w:rsid w:val="00B66C03"/>
    <w:rsid w:val="00B70647"/>
    <w:rsid w:val="00B728CD"/>
    <w:rsid w:val="00B73C12"/>
    <w:rsid w:val="00B73C22"/>
    <w:rsid w:val="00B74AF9"/>
    <w:rsid w:val="00B7551F"/>
    <w:rsid w:val="00B76C3D"/>
    <w:rsid w:val="00B77849"/>
    <w:rsid w:val="00B802F4"/>
    <w:rsid w:val="00B80864"/>
    <w:rsid w:val="00B81E9F"/>
    <w:rsid w:val="00B81F08"/>
    <w:rsid w:val="00B83010"/>
    <w:rsid w:val="00B835D5"/>
    <w:rsid w:val="00B83A85"/>
    <w:rsid w:val="00B83CD0"/>
    <w:rsid w:val="00B8446F"/>
    <w:rsid w:val="00B86DB8"/>
    <w:rsid w:val="00B921BB"/>
    <w:rsid w:val="00B92A8F"/>
    <w:rsid w:val="00B93260"/>
    <w:rsid w:val="00B96AC4"/>
    <w:rsid w:val="00B96D61"/>
    <w:rsid w:val="00B96F19"/>
    <w:rsid w:val="00B975D1"/>
    <w:rsid w:val="00BA0B4C"/>
    <w:rsid w:val="00BA1D96"/>
    <w:rsid w:val="00BA1EC6"/>
    <w:rsid w:val="00BA3108"/>
    <w:rsid w:val="00BA359C"/>
    <w:rsid w:val="00BA3B7F"/>
    <w:rsid w:val="00BA54AA"/>
    <w:rsid w:val="00BA5849"/>
    <w:rsid w:val="00BA6547"/>
    <w:rsid w:val="00BA75F2"/>
    <w:rsid w:val="00BA7890"/>
    <w:rsid w:val="00BB0126"/>
    <w:rsid w:val="00BB05C7"/>
    <w:rsid w:val="00BB0C07"/>
    <w:rsid w:val="00BB12CB"/>
    <w:rsid w:val="00BB1350"/>
    <w:rsid w:val="00BB14A8"/>
    <w:rsid w:val="00BB1C82"/>
    <w:rsid w:val="00BB1FAD"/>
    <w:rsid w:val="00BB2E94"/>
    <w:rsid w:val="00BB3BBE"/>
    <w:rsid w:val="00BB3EB9"/>
    <w:rsid w:val="00BB444D"/>
    <w:rsid w:val="00BB472F"/>
    <w:rsid w:val="00BB4E6C"/>
    <w:rsid w:val="00BB5853"/>
    <w:rsid w:val="00BB5BA6"/>
    <w:rsid w:val="00BB67AB"/>
    <w:rsid w:val="00BB6874"/>
    <w:rsid w:val="00BB7D2F"/>
    <w:rsid w:val="00BC02C9"/>
    <w:rsid w:val="00BC0746"/>
    <w:rsid w:val="00BC1F50"/>
    <w:rsid w:val="00BC241F"/>
    <w:rsid w:val="00BC27C8"/>
    <w:rsid w:val="00BC2DB9"/>
    <w:rsid w:val="00BC4053"/>
    <w:rsid w:val="00BC50A2"/>
    <w:rsid w:val="00BC597A"/>
    <w:rsid w:val="00BC5ACE"/>
    <w:rsid w:val="00BC5B87"/>
    <w:rsid w:val="00BC5D06"/>
    <w:rsid w:val="00BC6910"/>
    <w:rsid w:val="00BC7FEE"/>
    <w:rsid w:val="00BD1971"/>
    <w:rsid w:val="00BD1998"/>
    <w:rsid w:val="00BD2895"/>
    <w:rsid w:val="00BD3772"/>
    <w:rsid w:val="00BD4D25"/>
    <w:rsid w:val="00BD5AD5"/>
    <w:rsid w:val="00BD5D04"/>
    <w:rsid w:val="00BD67F8"/>
    <w:rsid w:val="00BD742A"/>
    <w:rsid w:val="00BE1FAE"/>
    <w:rsid w:val="00BE22C4"/>
    <w:rsid w:val="00BE366F"/>
    <w:rsid w:val="00BE43FB"/>
    <w:rsid w:val="00BE44B0"/>
    <w:rsid w:val="00BE4D04"/>
    <w:rsid w:val="00BE5288"/>
    <w:rsid w:val="00BE577F"/>
    <w:rsid w:val="00BE687A"/>
    <w:rsid w:val="00BE7441"/>
    <w:rsid w:val="00BE7480"/>
    <w:rsid w:val="00BF0837"/>
    <w:rsid w:val="00BF09DF"/>
    <w:rsid w:val="00BF3799"/>
    <w:rsid w:val="00BF4350"/>
    <w:rsid w:val="00BF43F5"/>
    <w:rsid w:val="00BF5248"/>
    <w:rsid w:val="00BF6D6D"/>
    <w:rsid w:val="00BF76D5"/>
    <w:rsid w:val="00BF7A98"/>
    <w:rsid w:val="00C0022B"/>
    <w:rsid w:val="00C00237"/>
    <w:rsid w:val="00C01E9B"/>
    <w:rsid w:val="00C03E7F"/>
    <w:rsid w:val="00C03F66"/>
    <w:rsid w:val="00C05B83"/>
    <w:rsid w:val="00C06531"/>
    <w:rsid w:val="00C06B96"/>
    <w:rsid w:val="00C071D8"/>
    <w:rsid w:val="00C1007A"/>
    <w:rsid w:val="00C10EF0"/>
    <w:rsid w:val="00C115B4"/>
    <w:rsid w:val="00C11A18"/>
    <w:rsid w:val="00C12228"/>
    <w:rsid w:val="00C126BB"/>
    <w:rsid w:val="00C1313F"/>
    <w:rsid w:val="00C13570"/>
    <w:rsid w:val="00C13CA9"/>
    <w:rsid w:val="00C1525D"/>
    <w:rsid w:val="00C15C29"/>
    <w:rsid w:val="00C20361"/>
    <w:rsid w:val="00C205DC"/>
    <w:rsid w:val="00C20DC0"/>
    <w:rsid w:val="00C215AE"/>
    <w:rsid w:val="00C21A81"/>
    <w:rsid w:val="00C21ADF"/>
    <w:rsid w:val="00C21BE1"/>
    <w:rsid w:val="00C2231D"/>
    <w:rsid w:val="00C22397"/>
    <w:rsid w:val="00C22E89"/>
    <w:rsid w:val="00C246D8"/>
    <w:rsid w:val="00C26CF8"/>
    <w:rsid w:val="00C27D3B"/>
    <w:rsid w:val="00C30FFC"/>
    <w:rsid w:val="00C31378"/>
    <w:rsid w:val="00C315BC"/>
    <w:rsid w:val="00C3246B"/>
    <w:rsid w:val="00C3264D"/>
    <w:rsid w:val="00C32939"/>
    <w:rsid w:val="00C33216"/>
    <w:rsid w:val="00C344CB"/>
    <w:rsid w:val="00C349A2"/>
    <w:rsid w:val="00C358EF"/>
    <w:rsid w:val="00C35B8D"/>
    <w:rsid w:val="00C41A04"/>
    <w:rsid w:val="00C42B6D"/>
    <w:rsid w:val="00C430BE"/>
    <w:rsid w:val="00C44048"/>
    <w:rsid w:val="00C4556A"/>
    <w:rsid w:val="00C4630E"/>
    <w:rsid w:val="00C47665"/>
    <w:rsid w:val="00C47739"/>
    <w:rsid w:val="00C50F24"/>
    <w:rsid w:val="00C51B5A"/>
    <w:rsid w:val="00C521DD"/>
    <w:rsid w:val="00C524F2"/>
    <w:rsid w:val="00C52CA5"/>
    <w:rsid w:val="00C53F30"/>
    <w:rsid w:val="00C54852"/>
    <w:rsid w:val="00C559BF"/>
    <w:rsid w:val="00C56124"/>
    <w:rsid w:val="00C5670C"/>
    <w:rsid w:val="00C56A61"/>
    <w:rsid w:val="00C56D9F"/>
    <w:rsid w:val="00C574E0"/>
    <w:rsid w:val="00C616A1"/>
    <w:rsid w:val="00C62145"/>
    <w:rsid w:val="00C625F3"/>
    <w:rsid w:val="00C63353"/>
    <w:rsid w:val="00C6349F"/>
    <w:rsid w:val="00C64813"/>
    <w:rsid w:val="00C6543F"/>
    <w:rsid w:val="00C674AC"/>
    <w:rsid w:val="00C70F99"/>
    <w:rsid w:val="00C71296"/>
    <w:rsid w:val="00C71D5C"/>
    <w:rsid w:val="00C7209B"/>
    <w:rsid w:val="00C7249D"/>
    <w:rsid w:val="00C7286E"/>
    <w:rsid w:val="00C7298B"/>
    <w:rsid w:val="00C735DD"/>
    <w:rsid w:val="00C74ED1"/>
    <w:rsid w:val="00C751A8"/>
    <w:rsid w:val="00C774DC"/>
    <w:rsid w:val="00C77879"/>
    <w:rsid w:val="00C77C70"/>
    <w:rsid w:val="00C77CE7"/>
    <w:rsid w:val="00C806E8"/>
    <w:rsid w:val="00C809C8"/>
    <w:rsid w:val="00C833CD"/>
    <w:rsid w:val="00C841F0"/>
    <w:rsid w:val="00C84772"/>
    <w:rsid w:val="00C857B9"/>
    <w:rsid w:val="00C86523"/>
    <w:rsid w:val="00C86E9F"/>
    <w:rsid w:val="00C87CA0"/>
    <w:rsid w:val="00C9046B"/>
    <w:rsid w:val="00C905EE"/>
    <w:rsid w:val="00C91AAF"/>
    <w:rsid w:val="00C92621"/>
    <w:rsid w:val="00C92F2F"/>
    <w:rsid w:val="00C93AEF"/>
    <w:rsid w:val="00C95B12"/>
    <w:rsid w:val="00C95DB0"/>
    <w:rsid w:val="00C96191"/>
    <w:rsid w:val="00C96821"/>
    <w:rsid w:val="00C96AE7"/>
    <w:rsid w:val="00C9775D"/>
    <w:rsid w:val="00CA1483"/>
    <w:rsid w:val="00CA29C1"/>
    <w:rsid w:val="00CA3022"/>
    <w:rsid w:val="00CA3F8C"/>
    <w:rsid w:val="00CA4ED5"/>
    <w:rsid w:val="00CA53E5"/>
    <w:rsid w:val="00CA5840"/>
    <w:rsid w:val="00CB0A6C"/>
    <w:rsid w:val="00CB1F46"/>
    <w:rsid w:val="00CB4EAA"/>
    <w:rsid w:val="00CB5640"/>
    <w:rsid w:val="00CB5ABB"/>
    <w:rsid w:val="00CB6AA0"/>
    <w:rsid w:val="00CB6D97"/>
    <w:rsid w:val="00CC164B"/>
    <w:rsid w:val="00CC1D39"/>
    <w:rsid w:val="00CC2126"/>
    <w:rsid w:val="00CC2E83"/>
    <w:rsid w:val="00CC2E97"/>
    <w:rsid w:val="00CC43AE"/>
    <w:rsid w:val="00CC71BE"/>
    <w:rsid w:val="00CC7B23"/>
    <w:rsid w:val="00CC7C51"/>
    <w:rsid w:val="00CC7F3C"/>
    <w:rsid w:val="00CD0491"/>
    <w:rsid w:val="00CD096B"/>
    <w:rsid w:val="00CD1D34"/>
    <w:rsid w:val="00CD2C4E"/>
    <w:rsid w:val="00CD4A41"/>
    <w:rsid w:val="00CD4F57"/>
    <w:rsid w:val="00CD7303"/>
    <w:rsid w:val="00CD7E64"/>
    <w:rsid w:val="00CD7FE6"/>
    <w:rsid w:val="00CE0D75"/>
    <w:rsid w:val="00CE12EA"/>
    <w:rsid w:val="00CE2362"/>
    <w:rsid w:val="00CE2F59"/>
    <w:rsid w:val="00CE3AE4"/>
    <w:rsid w:val="00CE3B1E"/>
    <w:rsid w:val="00CE4DA3"/>
    <w:rsid w:val="00CE7327"/>
    <w:rsid w:val="00CE76A1"/>
    <w:rsid w:val="00CE77CE"/>
    <w:rsid w:val="00CF0761"/>
    <w:rsid w:val="00CF080D"/>
    <w:rsid w:val="00CF0A51"/>
    <w:rsid w:val="00CF247C"/>
    <w:rsid w:val="00CF2799"/>
    <w:rsid w:val="00CF2D0B"/>
    <w:rsid w:val="00CF3A80"/>
    <w:rsid w:val="00CF588F"/>
    <w:rsid w:val="00CF5AAA"/>
    <w:rsid w:val="00CF6567"/>
    <w:rsid w:val="00CF6D12"/>
    <w:rsid w:val="00D00489"/>
    <w:rsid w:val="00D0119D"/>
    <w:rsid w:val="00D02937"/>
    <w:rsid w:val="00D031EF"/>
    <w:rsid w:val="00D03497"/>
    <w:rsid w:val="00D03B95"/>
    <w:rsid w:val="00D03EF2"/>
    <w:rsid w:val="00D05855"/>
    <w:rsid w:val="00D05F8A"/>
    <w:rsid w:val="00D079F5"/>
    <w:rsid w:val="00D07C1B"/>
    <w:rsid w:val="00D10613"/>
    <w:rsid w:val="00D110A6"/>
    <w:rsid w:val="00D11E18"/>
    <w:rsid w:val="00D13095"/>
    <w:rsid w:val="00D135C4"/>
    <w:rsid w:val="00D1493A"/>
    <w:rsid w:val="00D16DFF"/>
    <w:rsid w:val="00D20A54"/>
    <w:rsid w:val="00D20FE5"/>
    <w:rsid w:val="00D22E12"/>
    <w:rsid w:val="00D23DF5"/>
    <w:rsid w:val="00D23F01"/>
    <w:rsid w:val="00D26C42"/>
    <w:rsid w:val="00D27363"/>
    <w:rsid w:val="00D30273"/>
    <w:rsid w:val="00D30844"/>
    <w:rsid w:val="00D31BE5"/>
    <w:rsid w:val="00D31E39"/>
    <w:rsid w:val="00D34BFD"/>
    <w:rsid w:val="00D35C0A"/>
    <w:rsid w:val="00D36C65"/>
    <w:rsid w:val="00D37606"/>
    <w:rsid w:val="00D37BEE"/>
    <w:rsid w:val="00D40527"/>
    <w:rsid w:val="00D405B6"/>
    <w:rsid w:val="00D40679"/>
    <w:rsid w:val="00D40DCE"/>
    <w:rsid w:val="00D4198B"/>
    <w:rsid w:val="00D419B9"/>
    <w:rsid w:val="00D429B6"/>
    <w:rsid w:val="00D439B9"/>
    <w:rsid w:val="00D4413C"/>
    <w:rsid w:val="00D459F4"/>
    <w:rsid w:val="00D45CE3"/>
    <w:rsid w:val="00D461CF"/>
    <w:rsid w:val="00D47329"/>
    <w:rsid w:val="00D47636"/>
    <w:rsid w:val="00D505A9"/>
    <w:rsid w:val="00D506FE"/>
    <w:rsid w:val="00D511E4"/>
    <w:rsid w:val="00D5201E"/>
    <w:rsid w:val="00D526F6"/>
    <w:rsid w:val="00D5317A"/>
    <w:rsid w:val="00D533A7"/>
    <w:rsid w:val="00D53F0D"/>
    <w:rsid w:val="00D546A5"/>
    <w:rsid w:val="00D56ADC"/>
    <w:rsid w:val="00D5755C"/>
    <w:rsid w:val="00D6209B"/>
    <w:rsid w:val="00D62D04"/>
    <w:rsid w:val="00D62F04"/>
    <w:rsid w:val="00D62F59"/>
    <w:rsid w:val="00D6307B"/>
    <w:rsid w:val="00D6330F"/>
    <w:rsid w:val="00D64521"/>
    <w:rsid w:val="00D66290"/>
    <w:rsid w:val="00D673E5"/>
    <w:rsid w:val="00D67CB3"/>
    <w:rsid w:val="00D7157A"/>
    <w:rsid w:val="00D722EE"/>
    <w:rsid w:val="00D72385"/>
    <w:rsid w:val="00D72B91"/>
    <w:rsid w:val="00D72E42"/>
    <w:rsid w:val="00D731F2"/>
    <w:rsid w:val="00D735C7"/>
    <w:rsid w:val="00D73756"/>
    <w:rsid w:val="00D73A2C"/>
    <w:rsid w:val="00D747C6"/>
    <w:rsid w:val="00D74A6E"/>
    <w:rsid w:val="00D76C87"/>
    <w:rsid w:val="00D7794B"/>
    <w:rsid w:val="00D77F23"/>
    <w:rsid w:val="00D804C9"/>
    <w:rsid w:val="00D80DCA"/>
    <w:rsid w:val="00D812BD"/>
    <w:rsid w:val="00D81326"/>
    <w:rsid w:val="00D83459"/>
    <w:rsid w:val="00D83F34"/>
    <w:rsid w:val="00D8452B"/>
    <w:rsid w:val="00D848AA"/>
    <w:rsid w:val="00D864EF"/>
    <w:rsid w:val="00D87543"/>
    <w:rsid w:val="00D90509"/>
    <w:rsid w:val="00D916BF"/>
    <w:rsid w:val="00D91DF6"/>
    <w:rsid w:val="00D92863"/>
    <w:rsid w:val="00D92EB1"/>
    <w:rsid w:val="00D93C06"/>
    <w:rsid w:val="00D940CB"/>
    <w:rsid w:val="00D9453A"/>
    <w:rsid w:val="00D94674"/>
    <w:rsid w:val="00D95BE9"/>
    <w:rsid w:val="00D96526"/>
    <w:rsid w:val="00D965CB"/>
    <w:rsid w:val="00D96D6F"/>
    <w:rsid w:val="00D97CFD"/>
    <w:rsid w:val="00DA22E6"/>
    <w:rsid w:val="00DA30E9"/>
    <w:rsid w:val="00DA355E"/>
    <w:rsid w:val="00DA37FF"/>
    <w:rsid w:val="00DA3A42"/>
    <w:rsid w:val="00DA49C9"/>
    <w:rsid w:val="00DA5A2B"/>
    <w:rsid w:val="00DA5D17"/>
    <w:rsid w:val="00DA5EDA"/>
    <w:rsid w:val="00DA6053"/>
    <w:rsid w:val="00DA6170"/>
    <w:rsid w:val="00DA6376"/>
    <w:rsid w:val="00DA78AE"/>
    <w:rsid w:val="00DB052D"/>
    <w:rsid w:val="00DB58F2"/>
    <w:rsid w:val="00DB6B7C"/>
    <w:rsid w:val="00DB6FCF"/>
    <w:rsid w:val="00DB7855"/>
    <w:rsid w:val="00DC1799"/>
    <w:rsid w:val="00DC433F"/>
    <w:rsid w:val="00DC450B"/>
    <w:rsid w:val="00DC4FD6"/>
    <w:rsid w:val="00DC54D4"/>
    <w:rsid w:val="00DC5567"/>
    <w:rsid w:val="00DC5F39"/>
    <w:rsid w:val="00DC652F"/>
    <w:rsid w:val="00DD1F18"/>
    <w:rsid w:val="00DD1F2A"/>
    <w:rsid w:val="00DD3725"/>
    <w:rsid w:val="00DD5377"/>
    <w:rsid w:val="00DD66EC"/>
    <w:rsid w:val="00DD6A52"/>
    <w:rsid w:val="00DD6D21"/>
    <w:rsid w:val="00DD7FA7"/>
    <w:rsid w:val="00DD7FF6"/>
    <w:rsid w:val="00DE11DC"/>
    <w:rsid w:val="00DE171E"/>
    <w:rsid w:val="00DE1841"/>
    <w:rsid w:val="00DE2AE3"/>
    <w:rsid w:val="00DE2F59"/>
    <w:rsid w:val="00DE3433"/>
    <w:rsid w:val="00DE3F0C"/>
    <w:rsid w:val="00DE455B"/>
    <w:rsid w:val="00DE6661"/>
    <w:rsid w:val="00DE6ED3"/>
    <w:rsid w:val="00DF05DF"/>
    <w:rsid w:val="00DF062F"/>
    <w:rsid w:val="00DF1CEE"/>
    <w:rsid w:val="00DF2B5C"/>
    <w:rsid w:val="00DF33EE"/>
    <w:rsid w:val="00DF475A"/>
    <w:rsid w:val="00DF4E0D"/>
    <w:rsid w:val="00DF528A"/>
    <w:rsid w:val="00DF5756"/>
    <w:rsid w:val="00E0036F"/>
    <w:rsid w:val="00E00A00"/>
    <w:rsid w:val="00E010DD"/>
    <w:rsid w:val="00E011A4"/>
    <w:rsid w:val="00E01220"/>
    <w:rsid w:val="00E017D4"/>
    <w:rsid w:val="00E02E14"/>
    <w:rsid w:val="00E03AA8"/>
    <w:rsid w:val="00E044B0"/>
    <w:rsid w:val="00E04907"/>
    <w:rsid w:val="00E0546C"/>
    <w:rsid w:val="00E0741A"/>
    <w:rsid w:val="00E074B5"/>
    <w:rsid w:val="00E075D7"/>
    <w:rsid w:val="00E103C0"/>
    <w:rsid w:val="00E12398"/>
    <w:rsid w:val="00E125B8"/>
    <w:rsid w:val="00E125BC"/>
    <w:rsid w:val="00E13759"/>
    <w:rsid w:val="00E15624"/>
    <w:rsid w:val="00E1579E"/>
    <w:rsid w:val="00E15A7B"/>
    <w:rsid w:val="00E200C9"/>
    <w:rsid w:val="00E20C49"/>
    <w:rsid w:val="00E221CD"/>
    <w:rsid w:val="00E22FF3"/>
    <w:rsid w:val="00E237B0"/>
    <w:rsid w:val="00E239D6"/>
    <w:rsid w:val="00E25D5E"/>
    <w:rsid w:val="00E26D03"/>
    <w:rsid w:val="00E270B9"/>
    <w:rsid w:val="00E27C0A"/>
    <w:rsid w:val="00E30537"/>
    <w:rsid w:val="00E30A55"/>
    <w:rsid w:val="00E31876"/>
    <w:rsid w:val="00E3330B"/>
    <w:rsid w:val="00E33DE7"/>
    <w:rsid w:val="00E343E9"/>
    <w:rsid w:val="00E35A8E"/>
    <w:rsid w:val="00E35F24"/>
    <w:rsid w:val="00E36006"/>
    <w:rsid w:val="00E36AB3"/>
    <w:rsid w:val="00E36E1C"/>
    <w:rsid w:val="00E37F4A"/>
    <w:rsid w:val="00E4189A"/>
    <w:rsid w:val="00E41E8F"/>
    <w:rsid w:val="00E42B1C"/>
    <w:rsid w:val="00E4314A"/>
    <w:rsid w:val="00E45BC3"/>
    <w:rsid w:val="00E478FC"/>
    <w:rsid w:val="00E507AE"/>
    <w:rsid w:val="00E520A7"/>
    <w:rsid w:val="00E52C8D"/>
    <w:rsid w:val="00E5373E"/>
    <w:rsid w:val="00E539CC"/>
    <w:rsid w:val="00E55022"/>
    <w:rsid w:val="00E55BAC"/>
    <w:rsid w:val="00E55C0B"/>
    <w:rsid w:val="00E55E72"/>
    <w:rsid w:val="00E610FC"/>
    <w:rsid w:val="00E612EB"/>
    <w:rsid w:val="00E6199F"/>
    <w:rsid w:val="00E61D76"/>
    <w:rsid w:val="00E623EC"/>
    <w:rsid w:val="00E62561"/>
    <w:rsid w:val="00E6262E"/>
    <w:rsid w:val="00E6264E"/>
    <w:rsid w:val="00E62DBF"/>
    <w:rsid w:val="00E63273"/>
    <w:rsid w:val="00E64E4C"/>
    <w:rsid w:val="00E66472"/>
    <w:rsid w:val="00E66ACC"/>
    <w:rsid w:val="00E70014"/>
    <w:rsid w:val="00E7055D"/>
    <w:rsid w:val="00E71832"/>
    <w:rsid w:val="00E71CB7"/>
    <w:rsid w:val="00E72C10"/>
    <w:rsid w:val="00E72FA6"/>
    <w:rsid w:val="00E749E5"/>
    <w:rsid w:val="00E75AFA"/>
    <w:rsid w:val="00E75FA5"/>
    <w:rsid w:val="00E76DF8"/>
    <w:rsid w:val="00E77B8A"/>
    <w:rsid w:val="00E77CF9"/>
    <w:rsid w:val="00E77F97"/>
    <w:rsid w:val="00E80C65"/>
    <w:rsid w:val="00E80EDC"/>
    <w:rsid w:val="00E8130F"/>
    <w:rsid w:val="00E813BB"/>
    <w:rsid w:val="00E82078"/>
    <w:rsid w:val="00E842EE"/>
    <w:rsid w:val="00E846D7"/>
    <w:rsid w:val="00E8547E"/>
    <w:rsid w:val="00E8575E"/>
    <w:rsid w:val="00E85F8D"/>
    <w:rsid w:val="00E903F9"/>
    <w:rsid w:val="00E90499"/>
    <w:rsid w:val="00E91146"/>
    <w:rsid w:val="00E91255"/>
    <w:rsid w:val="00E91758"/>
    <w:rsid w:val="00E91ABC"/>
    <w:rsid w:val="00E927B2"/>
    <w:rsid w:val="00E92B13"/>
    <w:rsid w:val="00E94A72"/>
    <w:rsid w:val="00E94A89"/>
    <w:rsid w:val="00E9608B"/>
    <w:rsid w:val="00E96BED"/>
    <w:rsid w:val="00EA0E5B"/>
    <w:rsid w:val="00EA232D"/>
    <w:rsid w:val="00EA29C5"/>
    <w:rsid w:val="00EA377C"/>
    <w:rsid w:val="00EA3CA9"/>
    <w:rsid w:val="00EA442A"/>
    <w:rsid w:val="00EA68F9"/>
    <w:rsid w:val="00EA69DD"/>
    <w:rsid w:val="00EA722A"/>
    <w:rsid w:val="00EA7664"/>
    <w:rsid w:val="00EB075A"/>
    <w:rsid w:val="00EB09DA"/>
    <w:rsid w:val="00EB10CD"/>
    <w:rsid w:val="00EB22AC"/>
    <w:rsid w:val="00EB2835"/>
    <w:rsid w:val="00EB2ECB"/>
    <w:rsid w:val="00EB32D1"/>
    <w:rsid w:val="00EB4398"/>
    <w:rsid w:val="00EB456F"/>
    <w:rsid w:val="00EB554F"/>
    <w:rsid w:val="00EB63F0"/>
    <w:rsid w:val="00EB6D26"/>
    <w:rsid w:val="00EC0265"/>
    <w:rsid w:val="00EC0809"/>
    <w:rsid w:val="00EC1581"/>
    <w:rsid w:val="00EC168D"/>
    <w:rsid w:val="00EC3CAB"/>
    <w:rsid w:val="00EC5519"/>
    <w:rsid w:val="00EC57CA"/>
    <w:rsid w:val="00EC647E"/>
    <w:rsid w:val="00EC67B7"/>
    <w:rsid w:val="00EC6869"/>
    <w:rsid w:val="00EC6976"/>
    <w:rsid w:val="00EC70D3"/>
    <w:rsid w:val="00ED00B1"/>
    <w:rsid w:val="00ED08E4"/>
    <w:rsid w:val="00ED0B3F"/>
    <w:rsid w:val="00ED0BF2"/>
    <w:rsid w:val="00ED1265"/>
    <w:rsid w:val="00ED1B7E"/>
    <w:rsid w:val="00ED1E20"/>
    <w:rsid w:val="00ED1FA4"/>
    <w:rsid w:val="00ED267A"/>
    <w:rsid w:val="00ED4BB6"/>
    <w:rsid w:val="00ED57D8"/>
    <w:rsid w:val="00ED64B6"/>
    <w:rsid w:val="00ED65B1"/>
    <w:rsid w:val="00EE0C06"/>
    <w:rsid w:val="00EE1634"/>
    <w:rsid w:val="00EE1DA0"/>
    <w:rsid w:val="00EE3DC9"/>
    <w:rsid w:val="00EE4446"/>
    <w:rsid w:val="00EE492C"/>
    <w:rsid w:val="00EE6297"/>
    <w:rsid w:val="00EE633B"/>
    <w:rsid w:val="00EE68EA"/>
    <w:rsid w:val="00EE6BC1"/>
    <w:rsid w:val="00EE6D82"/>
    <w:rsid w:val="00EE6E1B"/>
    <w:rsid w:val="00EE7A54"/>
    <w:rsid w:val="00EF04D1"/>
    <w:rsid w:val="00EF3175"/>
    <w:rsid w:val="00EF4306"/>
    <w:rsid w:val="00EF54C1"/>
    <w:rsid w:val="00EF6BB2"/>
    <w:rsid w:val="00EF6FE0"/>
    <w:rsid w:val="00F00C62"/>
    <w:rsid w:val="00F019CD"/>
    <w:rsid w:val="00F0294B"/>
    <w:rsid w:val="00F02A62"/>
    <w:rsid w:val="00F0523B"/>
    <w:rsid w:val="00F05812"/>
    <w:rsid w:val="00F05DD1"/>
    <w:rsid w:val="00F05DE2"/>
    <w:rsid w:val="00F06020"/>
    <w:rsid w:val="00F063FE"/>
    <w:rsid w:val="00F06525"/>
    <w:rsid w:val="00F066E2"/>
    <w:rsid w:val="00F06A1F"/>
    <w:rsid w:val="00F07131"/>
    <w:rsid w:val="00F10A4F"/>
    <w:rsid w:val="00F11BFB"/>
    <w:rsid w:val="00F1352F"/>
    <w:rsid w:val="00F136FE"/>
    <w:rsid w:val="00F13F2B"/>
    <w:rsid w:val="00F14902"/>
    <w:rsid w:val="00F14CA7"/>
    <w:rsid w:val="00F14D2D"/>
    <w:rsid w:val="00F15150"/>
    <w:rsid w:val="00F17745"/>
    <w:rsid w:val="00F17BF3"/>
    <w:rsid w:val="00F2017A"/>
    <w:rsid w:val="00F2054C"/>
    <w:rsid w:val="00F20596"/>
    <w:rsid w:val="00F20C60"/>
    <w:rsid w:val="00F20DB1"/>
    <w:rsid w:val="00F219EA"/>
    <w:rsid w:val="00F22202"/>
    <w:rsid w:val="00F23E3F"/>
    <w:rsid w:val="00F25651"/>
    <w:rsid w:val="00F2727C"/>
    <w:rsid w:val="00F27F4C"/>
    <w:rsid w:val="00F30422"/>
    <w:rsid w:val="00F3043E"/>
    <w:rsid w:val="00F3177F"/>
    <w:rsid w:val="00F31A0A"/>
    <w:rsid w:val="00F3224E"/>
    <w:rsid w:val="00F32C8E"/>
    <w:rsid w:val="00F35789"/>
    <w:rsid w:val="00F35B2D"/>
    <w:rsid w:val="00F36D81"/>
    <w:rsid w:val="00F36F7F"/>
    <w:rsid w:val="00F3771A"/>
    <w:rsid w:val="00F37729"/>
    <w:rsid w:val="00F37A8C"/>
    <w:rsid w:val="00F433AE"/>
    <w:rsid w:val="00F43680"/>
    <w:rsid w:val="00F43AD4"/>
    <w:rsid w:val="00F44291"/>
    <w:rsid w:val="00F4507C"/>
    <w:rsid w:val="00F458A3"/>
    <w:rsid w:val="00F45E56"/>
    <w:rsid w:val="00F46383"/>
    <w:rsid w:val="00F465E2"/>
    <w:rsid w:val="00F46B31"/>
    <w:rsid w:val="00F46E44"/>
    <w:rsid w:val="00F500A4"/>
    <w:rsid w:val="00F506A4"/>
    <w:rsid w:val="00F50D14"/>
    <w:rsid w:val="00F51B5B"/>
    <w:rsid w:val="00F52A6F"/>
    <w:rsid w:val="00F52F32"/>
    <w:rsid w:val="00F530AE"/>
    <w:rsid w:val="00F538E6"/>
    <w:rsid w:val="00F54225"/>
    <w:rsid w:val="00F54918"/>
    <w:rsid w:val="00F5501B"/>
    <w:rsid w:val="00F55E63"/>
    <w:rsid w:val="00F56AEB"/>
    <w:rsid w:val="00F572D4"/>
    <w:rsid w:val="00F575FA"/>
    <w:rsid w:val="00F603B9"/>
    <w:rsid w:val="00F60860"/>
    <w:rsid w:val="00F60AF1"/>
    <w:rsid w:val="00F6246D"/>
    <w:rsid w:val="00F62A4D"/>
    <w:rsid w:val="00F644CF"/>
    <w:rsid w:val="00F656DE"/>
    <w:rsid w:val="00F65DFB"/>
    <w:rsid w:val="00F65FF7"/>
    <w:rsid w:val="00F661D0"/>
    <w:rsid w:val="00F665C8"/>
    <w:rsid w:val="00F71776"/>
    <w:rsid w:val="00F71840"/>
    <w:rsid w:val="00F72DF4"/>
    <w:rsid w:val="00F72FE8"/>
    <w:rsid w:val="00F741B7"/>
    <w:rsid w:val="00F7450B"/>
    <w:rsid w:val="00F75233"/>
    <w:rsid w:val="00F75A3E"/>
    <w:rsid w:val="00F766F9"/>
    <w:rsid w:val="00F7680A"/>
    <w:rsid w:val="00F7785F"/>
    <w:rsid w:val="00F77916"/>
    <w:rsid w:val="00F77FD3"/>
    <w:rsid w:val="00F80212"/>
    <w:rsid w:val="00F80238"/>
    <w:rsid w:val="00F80E96"/>
    <w:rsid w:val="00F813CF"/>
    <w:rsid w:val="00F84CD0"/>
    <w:rsid w:val="00F8697F"/>
    <w:rsid w:val="00F87962"/>
    <w:rsid w:val="00F90429"/>
    <w:rsid w:val="00F9052D"/>
    <w:rsid w:val="00F90CA9"/>
    <w:rsid w:val="00F90CEA"/>
    <w:rsid w:val="00F916D5"/>
    <w:rsid w:val="00F91BA5"/>
    <w:rsid w:val="00F91CD0"/>
    <w:rsid w:val="00F91FF1"/>
    <w:rsid w:val="00F921B6"/>
    <w:rsid w:val="00F946CF"/>
    <w:rsid w:val="00F95256"/>
    <w:rsid w:val="00F96208"/>
    <w:rsid w:val="00F964F5"/>
    <w:rsid w:val="00F96B6E"/>
    <w:rsid w:val="00F974B7"/>
    <w:rsid w:val="00F97F7F"/>
    <w:rsid w:val="00FA0182"/>
    <w:rsid w:val="00FA0816"/>
    <w:rsid w:val="00FA089B"/>
    <w:rsid w:val="00FA0D79"/>
    <w:rsid w:val="00FA2541"/>
    <w:rsid w:val="00FA266D"/>
    <w:rsid w:val="00FA327E"/>
    <w:rsid w:val="00FA33E6"/>
    <w:rsid w:val="00FA387B"/>
    <w:rsid w:val="00FA532F"/>
    <w:rsid w:val="00FA536D"/>
    <w:rsid w:val="00FA5888"/>
    <w:rsid w:val="00FA5A71"/>
    <w:rsid w:val="00FA74FB"/>
    <w:rsid w:val="00FB09AE"/>
    <w:rsid w:val="00FB182C"/>
    <w:rsid w:val="00FB21B3"/>
    <w:rsid w:val="00FB258F"/>
    <w:rsid w:val="00FB2B09"/>
    <w:rsid w:val="00FB422C"/>
    <w:rsid w:val="00FB4EA9"/>
    <w:rsid w:val="00FB4EE2"/>
    <w:rsid w:val="00FB5527"/>
    <w:rsid w:val="00FB5859"/>
    <w:rsid w:val="00FB5DA7"/>
    <w:rsid w:val="00FB6632"/>
    <w:rsid w:val="00FB6CED"/>
    <w:rsid w:val="00FB7391"/>
    <w:rsid w:val="00FB7C10"/>
    <w:rsid w:val="00FC01FA"/>
    <w:rsid w:val="00FC0EB6"/>
    <w:rsid w:val="00FC10B4"/>
    <w:rsid w:val="00FC16B4"/>
    <w:rsid w:val="00FC17FE"/>
    <w:rsid w:val="00FC516E"/>
    <w:rsid w:val="00FC5401"/>
    <w:rsid w:val="00FC60D6"/>
    <w:rsid w:val="00FC6CD1"/>
    <w:rsid w:val="00FC7E25"/>
    <w:rsid w:val="00FD0F1D"/>
    <w:rsid w:val="00FD16A4"/>
    <w:rsid w:val="00FD1A23"/>
    <w:rsid w:val="00FD34E3"/>
    <w:rsid w:val="00FD3796"/>
    <w:rsid w:val="00FD4DA2"/>
    <w:rsid w:val="00FD4DDD"/>
    <w:rsid w:val="00FD6AA3"/>
    <w:rsid w:val="00FD7BF0"/>
    <w:rsid w:val="00FE050D"/>
    <w:rsid w:val="00FE0CB1"/>
    <w:rsid w:val="00FE22C2"/>
    <w:rsid w:val="00FE42C3"/>
    <w:rsid w:val="00FE48E4"/>
    <w:rsid w:val="00FE4AEB"/>
    <w:rsid w:val="00FE586A"/>
    <w:rsid w:val="00FE5F04"/>
    <w:rsid w:val="00FE7440"/>
    <w:rsid w:val="00FE7AF3"/>
    <w:rsid w:val="00FF2800"/>
    <w:rsid w:val="00FF49AD"/>
    <w:rsid w:val="00FF562E"/>
    <w:rsid w:val="00FF61D1"/>
    <w:rsid w:val="00FF6988"/>
    <w:rsid w:val="00FF7553"/>
    <w:rsid w:val="2AE757EA"/>
    <w:rsid w:val="5EF12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334FCA"/>
  <w15:chartTrackingRefBased/>
  <w15:docId w15:val="{F224ABF6-7259-4805-9B1E-2CB063229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F3ECD"/>
    <w:rPr>
      <w:rFonts w:ascii="Times New Roman" w:eastAsia="Times New Roman" w:hAnsi="Times New Roman" w:cs="Times New Roman"/>
    </w:rPr>
  </w:style>
  <w:style w:type="paragraph" w:styleId="Heading1">
    <w:name w:val="heading 1"/>
    <w:aliases w:val="Hoofdstuktitel"/>
    <w:basedOn w:val="Normal"/>
    <w:next w:val="Normal"/>
    <w:link w:val="Heading1Char"/>
    <w:qFormat/>
    <w:rsid w:val="0043602C"/>
    <w:pPr>
      <w:spacing w:after="140"/>
      <w:outlineLvl w:val="0"/>
    </w:pPr>
    <w:rPr>
      <w:kern w:val="20"/>
      <w:sz w:val="20"/>
      <w:szCs w:val="20"/>
      <w:lang w:val="en-GB"/>
    </w:rPr>
  </w:style>
  <w:style w:type="paragraph" w:styleId="Heading2">
    <w:name w:val="heading 2"/>
    <w:aliases w:val="Titel 1"/>
    <w:basedOn w:val="Normal"/>
    <w:next w:val="Normal"/>
    <w:link w:val="Heading2Char"/>
    <w:uiPriority w:val="9"/>
    <w:qFormat/>
    <w:rsid w:val="0043602C"/>
    <w:pPr>
      <w:spacing w:after="140"/>
      <w:outlineLvl w:val="1"/>
    </w:pPr>
    <w:rPr>
      <w:kern w:val="20"/>
      <w:sz w:val="20"/>
      <w:szCs w:val="20"/>
      <w:lang w:val="en-GB"/>
    </w:rPr>
  </w:style>
  <w:style w:type="paragraph" w:styleId="Heading3">
    <w:name w:val="heading 3"/>
    <w:aliases w:val="Titel 2"/>
    <w:basedOn w:val="Normal"/>
    <w:next w:val="Normal"/>
    <w:link w:val="Heading3Char"/>
    <w:uiPriority w:val="9"/>
    <w:qFormat/>
    <w:rsid w:val="0043602C"/>
    <w:pPr>
      <w:spacing w:after="140"/>
      <w:outlineLvl w:val="2"/>
    </w:pPr>
    <w:rPr>
      <w:kern w:val="20"/>
      <w:sz w:val="20"/>
      <w:szCs w:val="20"/>
      <w:lang w:val="en-GB"/>
    </w:rPr>
  </w:style>
  <w:style w:type="paragraph" w:styleId="Heading4">
    <w:name w:val="heading 4"/>
    <w:aliases w:val="Titel 3"/>
    <w:basedOn w:val="Normal"/>
    <w:next w:val="Normal"/>
    <w:link w:val="Heading4Char"/>
    <w:qFormat/>
    <w:rsid w:val="0043602C"/>
    <w:pPr>
      <w:spacing w:after="140"/>
      <w:outlineLvl w:val="3"/>
    </w:pPr>
    <w:rPr>
      <w:kern w:val="20"/>
      <w:sz w:val="20"/>
      <w:szCs w:val="20"/>
      <w:lang w:val="en-GB"/>
    </w:rPr>
  </w:style>
  <w:style w:type="paragraph" w:styleId="Heading5">
    <w:name w:val="heading 5"/>
    <w:aliases w:val="Titel 4"/>
    <w:basedOn w:val="Normal"/>
    <w:next w:val="Normal"/>
    <w:link w:val="Heading5Char"/>
    <w:uiPriority w:val="9"/>
    <w:qFormat/>
    <w:rsid w:val="0043602C"/>
    <w:pPr>
      <w:spacing w:after="140"/>
      <w:outlineLvl w:val="4"/>
    </w:pPr>
    <w:rPr>
      <w:kern w:val="20"/>
      <w:sz w:val="20"/>
      <w:szCs w:val="20"/>
      <w:lang w:val="en-GB"/>
    </w:rPr>
  </w:style>
  <w:style w:type="paragraph" w:styleId="Heading6">
    <w:name w:val="heading 6"/>
    <w:aliases w:val="Titel 5"/>
    <w:basedOn w:val="Normal"/>
    <w:next w:val="Normal"/>
    <w:link w:val="Heading6Char"/>
    <w:qFormat/>
    <w:rsid w:val="0043602C"/>
    <w:pPr>
      <w:spacing w:after="140"/>
      <w:outlineLvl w:val="5"/>
    </w:pPr>
    <w:rPr>
      <w:kern w:val="20"/>
      <w:sz w:val="20"/>
      <w:szCs w:val="20"/>
      <w:lang w:val="en-GB"/>
    </w:rPr>
  </w:style>
  <w:style w:type="paragraph" w:styleId="Heading7">
    <w:name w:val="heading 7"/>
    <w:basedOn w:val="Normal"/>
    <w:next w:val="Normal"/>
    <w:link w:val="Heading7Char"/>
    <w:qFormat/>
    <w:rsid w:val="0043602C"/>
    <w:pPr>
      <w:spacing w:after="140"/>
      <w:outlineLvl w:val="6"/>
    </w:pPr>
    <w:rPr>
      <w:kern w:val="20"/>
      <w:sz w:val="20"/>
      <w:szCs w:val="20"/>
      <w:lang w:val="en-GB"/>
    </w:rPr>
  </w:style>
  <w:style w:type="paragraph" w:styleId="Heading8">
    <w:name w:val="heading 8"/>
    <w:basedOn w:val="Normal"/>
    <w:next w:val="Normal"/>
    <w:link w:val="Heading8Char"/>
    <w:qFormat/>
    <w:rsid w:val="0043602C"/>
    <w:pPr>
      <w:spacing w:after="140"/>
      <w:outlineLvl w:val="7"/>
    </w:pPr>
    <w:rPr>
      <w:kern w:val="20"/>
      <w:sz w:val="20"/>
      <w:szCs w:val="20"/>
      <w:lang w:val="en-GB"/>
    </w:rPr>
  </w:style>
  <w:style w:type="paragraph" w:styleId="Heading9">
    <w:name w:val="heading 9"/>
    <w:basedOn w:val="Normal"/>
    <w:next w:val="Normal"/>
    <w:link w:val="Heading9Char"/>
    <w:qFormat/>
    <w:rsid w:val="0043602C"/>
    <w:pPr>
      <w:spacing w:after="140"/>
      <w:outlineLvl w:val="8"/>
    </w:pPr>
    <w:rPr>
      <w:kern w:val="2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7ECC"/>
    <w:rPr>
      <w:color w:val="0563C1" w:themeColor="hyperlink"/>
      <w:u w:val="single"/>
    </w:rPr>
  </w:style>
  <w:style w:type="character" w:styleId="UnresolvedMention">
    <w:name w:val="Unresolved Mention"/>
    <w:basedOn w:val="DefaultParagraphFont"/>
    <w:uiPriority w:val="99"/>
    <w:semiHidden/>
    <w:unhideWhenUsed/>
    <w:rsid w:val="00887ECC"/>
    <w:rPr>
      <w:color w:val="605E5C"/>
      <w:shd w:val="clear" w:color="auto" w:fill="E1DFDD"/>
    </w:rPr>
  </w:style>
  <w:style w:type="paragraph" w:styleId="Header">
    <w:name w:val="header"/>
    <w:basedOn w:val="Normal"/>
    <w:link w:val="HeaderChar"/>
    <w:uiPriority w:val="99"/>
    <w:unhideWhenUsed/>
    <w:rsid w:val="00887EC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887ECC"/>
  </w:style>
  <w:style w:type="paragraph" w:styleId="Footer">
    <w:name w:val="footer"/>
    <w:basedOn w:val="Normal"/>
    <w:link w:val="FooterChar"/>
    <w:unhideWhenUsed/>
    <w:rsid w:val="00887EC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rsid w:val="00887ECC"/>
  </w:style>
  <w:style w:type="paragraph" w:styleId="NormalWeb">
    <w:name w:val="Normal (Web)"/>
    <w:basedOn w:val="Normal"/>
    <w:link w:val="NormalWebChar"/>
    <w:uiPriority w:val="99"/>
    <w:unhideWhenUsed/>
    <w:rsid w:val="00762021"/>
    <w:pPr>
      <w:spacing w:before="100" w:beforeAutospacing="1" w:after="100" w:afterAutospacing="1"/>
    </w:pPr>
  </w:style>
  <w:style w:type="paragraph" w:styleId="ListParagraph">
    <w:name w:val="List Paragraph"/>
    <w:basedOn w:val="Normal"/>
    <w:uiPriority w:val="34"/>
    <w:qFormat/>
    <w:rsid w:val="005A04EC"/>
    <w:pPr>
      <w:ind w:left="720"/>
      <w:contextualSpacing/>
    </w:pPr>
    <w:rPr>
      <w:rFonts w:asciiTheme="minorHAnsi" w:eastAsiaTheme="minorHAnsi" w:hAnsiTheme="minorHAnsi" w:cstheme="minorBidi"/>
    </w:rPr>
  </w:style>
  <w:style w:type="table" w:styleId="TableGrid">
    <w:name w:val="Table Grid"/>
    <w:basedOn w:val="TableNormal"/>
    <w:rsid w:val="001C55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A92123"/>
    <w:rPr>
      <w:sz w:val="20"/>
      <w:szCs w:val="20"/>
    </w:rPr>
  </w:style>
  <w:style w:type="character" w:customStyle="1" w:styleId="EndnoteTextChar">
    <w:name w:val="Endnote Text Char"/>
    <w:basedOn w:val="DefaultParagraphFont"/>
    <w:link w:val="EndnoteText"/>
    <w:uiPriority w:val="99"/>
    <w:semiHidden/>
    <w:rsid w:val="00A92123"/>
    <w:rPr>
      <w:sz w:val="20"/>
      <w:szCs w:val="20"/>
    </w:rPr>
  </w:style>
  <w:style w:type="character" w:styleId="EndnoteReference">
    <w:name w:val="endnote reference"/>
    <w:basedOn w:val="DefaultParagraphFont"/>
    <w:uiPriority w:val="99"/>
    <w:unhideWhenUsed/>
    <w:rsid w:val="00A92123"/>
    <w:rPr>
      <w:vertAlign w:val="superscript"/>
    </w:rPr>
  </w:style>
  <w:style w:type="paragraph" w:styleId="FootnoteText">
    <w:name w:val="footnote text"/>
    <w:basedOn w:val="Normal"/>
    <w:link w:val="FootnoteTextChar"/>
    <w:uiPriority w:val="99"/>
    <w:unhideWhenUsed/>
    <w:qFormat/>
    <w:rsid w:val="00A9212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92123"/>
    <w:rPr>
      <w:sz w:val="20"/>
      <w:szCs w:val="20"/>
    </w:rPr>
  </w:style>
  <w:style w:type="character" w:styleId="FootnoteReference">
    <w:name w:val="footnote reference"/>
    <w:basedOn w:val="DefaultParagraphFont"/>
    <w:unhideWhenUsed/>
    <w:rsid w:val="00A92123"/>
    <w:rPr>
      <w:vertAlign w:val="superscript"/>
    </w:rPr>
  </w:style>
  <w:style w:type="character" w:customStyle="1" w:styleId="apple-converted-space">
    <w:name w:val="apple-converted-space"/>
    <w:basedOn w:val="DefaultParagraphFont"/>
    <w:rsid w:val="009D0619"/>
  </w:style>
  <w:style w:type="character" w:styleId="CommentReference">
    <w:name w:val="annotation reference"/>
    <w:basedOn w:val="DefaultParagraphFont"/>
    <w:unhideWhenUsed/>
    <w:rsid w:val="00B83A85"/>
    <w:rPr>
      <w:sz w:val="16"/>
      <w:szCs w:val="16"/>
    </w:rPr>
  </w:style>
  <w:style w:type="paragraph" w:styleId="CommentText">
    <w:name w:val="annotation text"/>
    <w:basedOn w:val="Normal"/>
    <w:link w:val="CommentTextChar"/>
    <w:unhideWhenUsed/>
    <w:rsid w:val="00B83A85"/>
    <w:rPr>
      <w:sz w:val="20"/>
      <w:szCs w:val="20"/>
    </w:rPr>
  </w:style>
  <w:style w:type="character" w:customStyle="1" w:styleId="CommentTextChar">
    <w:name w:val="Comment Text Char"/>
    <w:basedOn w:val="DefaultParagraphFont"/>
    <w:link w:val="CommentText"/>
    <w:rsid w:val="00B83A8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83A85"/>
    <w:rPr>
      <w:b/>
      <w:bCs/>
    </w:rPr>
  </w:style>
  <w:style w:type="character" w:customStyle="1" w:styleId="CommentSubjectChar">
    <w:name w:val="Comment Subject Char"/>
    <w:basedOn w:val="CommentTextChar"/>
    <w:link w:val="CommentSubject"/>
    <w:uiPriority w:val="99"/>
    <w:semiHidden/>
    <w:rsid w:val="00B83A8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83A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A85"/>
    <w:rPr>
      <w:rFonts w:ascii="Segoe UI" w:eastAsia="Times New Roman" w:hAnsi="Segoe UI" w:cs="Segoe UI"/>
      <w:sz w:val="18"/>
      <w:szCs w:val="18"/>
    </w:rPr>
  </w:style>
  <w:style w:type="paragraph" w:styleId="Revision">
    <w:name w:val="Revision"/>
    <w:hidden/>
    <w:uiPriority w:val="99"/>
    <w:semiHidden/>
    <w:rsid w:val="007513B4"/>
    <w:rPr>
      <w:rFonts w:ascii="Times New Roman" w:eastAsia="Times New Roman" w:hAnsi="Times New Roman" w:cs="Times New Roman"/>
    </w:rPr>
  </w:style>
  <w:style w:type="paragraph" w:customStyle="1" w:styleId="Standaardtekst">
    <w:name w:val="Standaardtekst"/>
    <w:basedOn w:val="Normal"/>
    <w:rsid w:val="00D72385"/>
    <w:rPr>
      <w:rFonts w:ascii="Arial" w:hAnsi="Arial"/>
      <w:snapToGrid w:val="0"/>
      <w:sz w:val="20"/>
      <w:szCs w:val="20"/>
      <w:lang w:val="nl-NL"/>
    </w:rPr>
  </w:style>
  <w:style w:type="paragraph" w:customStyle="1" w:styleId="Level1">
    <w:name w:val="Level 1"/>
    <w:basedOn w:val="Normal"/>
    <w:next w:val="Normal"/>
    <w:link w:val="Level1Char"/>
    <w:rsid w:val="001837E2"/>
    <w:pPr>
      <w:numPr>
        <w:numId w:val="3"/>
      </w:numPr>
      <w:spacing w:after="140"/>
      <w:jc w:val="both"/>
      <w:outlineLvl w:val="0"/>
    </w:pPr>
    <w:rPr>
      <w:rFonts w:ascii="Times New Roman Bold" w:hAnsi="Times New Roman Bold"/>
      <w:b/>
      <w:bCs/>
      <w:kern w:val="20"/>
      <w:sz w:val="22"/>
      <w:szCs w:val="20"/>
    </w:rPr>
  </w:style>
  <w:style w:type="character" w:customStyle="1" w:styleId="Level1Char">
    <w:name w:val="Level 1 Char"/>
    <w:link w:val="Level1"/>
    <w:rsid w:val="001837E2"/>
    <w:rPr>
      <w:rFonts w:ascii="Times New Roman Bold" w:eastAsia="Times New Roman" w:hAnsi="Times New Roman Bold" w:cs="Times New Roman"/>
      <w:b/>
      <w:bCs/>
      <w:kern w:val="20"/>
      <w:sz w:val="22"/>
      <w:szCs w:val="20"/>
    </w:rPr>
  </w:style>
  <w:style w:type="paragraph" w:customStyle="1" w:styleId="Level2">
    <w:name w:val="Level 2"/>
    <w:basedOn w:val="Normal"/>
    <w:next w:val="Normal"/>
    <w:link w:val="Level2Char"/>
    <w:rsid w:val="001837E2"/>
    <w:pPr>
      <w:numPr>
        <w:ilvl w:val="1"/>
        <w:numId w:val="3"/>
      </w:numPr>
      <w:spacing w:after="140" w:line="290" w:lineRule="auto"/>
      <w:jc w:val="both"/>
      <w:outlineLvl w:val="1"/>
    </w:pPr>
    <w:rPr>
      <w:rFonts w:ascii="Times New Roman Bold" w:hAnsi="Times New Roman Bold"/>
      <w:b/>
      <w:kern w:val="20"/>
      <w:sz w:val="20"/>
      <w:szCs w:val="20"/>
      <w:lang w:val="en-GB"/>
    </w:rPr>
  </w:style>
  <w:style w:type="paragraph" w:customStyle="1" w:styleId="Level3">
    <w:name w:val="Level 3"/>
    <w:basedOn w:val="Normal"/>
    <w:next w:val="Normal"/>
    <w:link w:val="Level3Char"/>
    <w:rsid w:val="001837E2"/>
    <w:pPr>
      <w:numPr>
        <w:ilvl w:val="2"/>
        <w:numId w:val="3"/>
      </w:numPr>
      <w:spacing w:after="140" w:line="290" w:lineRule="auto"/>
      <w:jc w:val="both"/>
      <w:outlineLvl w:val="2"/>
    </w:pPr>
    <w:rPr>
      <w:rFonts w:ascii="Times New Roman Bold" w:hAnsi="Times New Roman Bold"/>
      <w:b/>
      <w:kern w:val="20"/>
      <w:sz w:val="20"/>
      <w:szCs w:val="20"/>
      <w:lang w:val="en-GB"/>
    </w:rPr>
  </w:style>
  <w:style w:type="paragraph" w:customStyle="1" w:styleId="Level4">
    <w:name w:val="Level 4"/>
    <w:basedOn w:val="Normal"/>
    <w:rsid w:val="001837E2"/>
    <w:pPr>
      <w:numPr>
        <w:ilvl w:val="3"/>
        <w:numId w:val="3"/>
      </w:numPr>
      <w:spacing w:after="140" w:line="290" w:lineRule="auto"/>
      <w:jc w:val="both"/>
    </w:pPr>
    <w:rPr>
      <w:kern w:val="20"/>
      <w:sz w:val="20"/>
      <w:szCs w:val="20"/>
      <w:lang w:val="en-GB"/>
    </w:rPr>
  </w:style>
  <w:style w:type="paragraph" w:customStyle="1" w:styleId="Level5">
    <w:name w:val="Level 5"/>
    <w:basedOn w:val="Normal"/>
    <w:rsid w:val="001837E2"/>
    <w:pPr>
      <w:numPr>
        <w:ilvl w:val="4"/>
        <w:numId w:val="3"/>
      </w:numPr>
      <w:tabs>
        <w:tab w:val="left" w:pos="2694"/>
      </w:tabs>
      <w:spacing w:after="140" w:line="290" w:lineRule="auto"/>
      <w:jc w:val="both"/>
    </w:pPr>
    <w:rPr>
      <w:kern w:val="20"/>
      <w:sz w:val="20"/>
      <w:szCs w:val="20"/>
      <w:lang w:val="en-GB"/>
    </w:rPr>
  </w:style>
  <w:style w:type="paragraph" w:customStyle="1" w:styleId="Level6">
    <w:name w:val="Level 6"/>
    <w:basedOn w:val="Normal"/>
    <w:rsid w:val="001837E2"/>
    <w:pPr>
      <w:numPr>
        <w:ilvl w:val="5"/>
        <w:numId w:val="3"/>
      </w:numPr>
      <w:spacing w:after="140" w:line="290" w:lineRule="auto"/>
      <w:jc w:val="both"/>
    </w:pPr>
    <w:rPr>
      <w:kern w:val="20"/>
      <w:sz w:val="20"/>
      <w:szCs w:val="20"/>
      <w:lang w:val="en-GB"/>
    </w:rPr>
  </w:style>
  <w:style w:type="paragraph" w:customStyle="1" w:styleId="Body1">
    <w:name w:val="Body 1"/>
    <w:basedOn w:val="Normal"/>
    <w:link w:val="Body1Char"/>
    <w:rsid w:val="002052B2"/>
    <w:pPr>
      <w:spacing w:after="140" w:line="290" w:lineRule="auto"/>
      <w:ind w:left="425"/>
      <w:jc w:val="both"/>
    </w:pPr>
    <w:rPr>
      <w:kern w:val="20"/>
      <w:sz w:val="20"/>
      <w:szCs w:val="20"/>
      <w:lang w:val="en-GB"/>
    </w:rPr>
  </w:style>
  <w:style w:type="character" w:customStyle="1" w:styleId="Body1Char">
    <w:name w:val="Body 1 Char"/>
    <w:link w:val="Body1"/>
    <w:rsid w:val="002052B2"/>
    <w:rPr>
      <w:rFonts w:ascii="Times New Roman" w:eastAsia="Times New Roman" w:hAnsi="Times New Roman" w:cs="Times New Roman"/>
      <w:kern w:val="20"/>
      <w:sz w:val="20"/>
      <w:szCs w:val="20"/>
      <w:lang w:val="en-GB"/>
    </w:rPr>
  </w:style>
  <w:style w:type="character" w:customStyle="1" w:styleId="NormalWebChar">
    <w:name w:val="Normal (Web) Char"/>
    <w:basedOn w:val="DefaultParagraphFont"/>
    <w:link w:val="NormalWeb"/>
    <w:uiPriority w:val="99"/>
    <w:rsid w:val="00FE0CB1"/>
    <w:rPr>
      <w:rFonts w:ascii="Times New Roman" w:eastAsia="Times New Roman" w:hAnsi="Times New Roman" w:cs="Times New Roman"/>
    </w:rPr>
  </w:style>
  <w:style w:type="paragraph" w:customStyle="1" w:styleId="BodyText2">
    <w:name w:val="Body Text2"/>
    <w:rsid w:val="003013EA"/>
    <w:pPr>
      <w:tabs>
        <w:tab w:val="left" w:pos="397"/>
      </w:tabs>
      <w:autoSpaceDE w:val="0"/>
      <w:autoSpaceDN w:val="0"/>
      <w:adjustRightInd w:val="0"/>
      <w:spacing w:line="260" w:lineRule="atLeast"/>
    </w:pPr>
    <w:rPr>
      <w:rFonts w:ascii="Univers 45 Light" w:eastAsia="Times New Roman" w:hAnsi="Univers 45 Light" w:cs="Univers 45 Light"/>
      <w:color w:val="000000"/>
      <w:sz w:val="20"/>
      <w:szCs w:val="20"/>
      <w:lang w:val="en-NZ" w:eastAsia="en-NZ"/>
    </w:rPr>
  </w:style>
  <w:style w:type="character" w:customStyle="1" w:styleId="Heading1Char">
    <w:name w:val="Heading 1 Char"/>
    <w:aliases w:val="Hoofdstuktitel Char"/>
    <w:basedOn w:val="DefaultParagraphFont"/>
    <w:link w:val="Heading1"/>
    <w:rsid w:val="0043602C"/>
    <w:rPr>
      <w:rFonts w:ascii="Times New Roman" w:eastAsia="Times New Roman" w:hAnsi="Times New Roman" w:cs="Times New Roman"/>
      <w:kern w:val="20"/>
      <w:sz w:val="20"/>
      <w:szCs w:val="20"/>
      <w:lang w:val="en-GB"/>
    </w:rPr>
  </w:style>
  <w:style w:type="character" w:customStyle="1" w:styleId="Heading2Char">
    <w:name w:val="Heading 2 Char"/>
    <w:aliases w:val="Titel 1 Char"/>
    <w:basedOn w:val="DefaultParagraphFont"/>
    <w:link w:val="Heading2"/>
    <w:uiPriority w:val="9"/>
    <w:rsid w:val="0043602C"/>
    <w:rPr>
      <w:rFonts w:ascii="Times New Roman" w:eastAsia="Times New Roman" w:hAnsi="Times New Roman" w:cs="Times New Roman"/>
      <w:kern w:val="20"/>
      <w:sz w:val="20"/>
      <w:szCs w:val="20"/>
      <w:lang w:val="en-GB"/>
    </w:rPr>
  </w:style>
  <w:style w:type="character" w:customStyle="1" w:styleId="Heading3Char">
    <w:name w:val="Heading 3 Char"/>
    <w:aliases w:val="Titel 2 Char"/>
    <w:basedOn w:val="DefaultParagraphFont"/>
    <w:link w:val="Heading3"/>
    <w:uiPriority w:val="9"/>
    <w:rsid w:val="0043602C"/>
    <w:rPr>
      <w:rFonts w:ascii="Times New Roman" w:eastAsia="Times New Roman" w:hAnsi="Times New Roman" w:cs="Times New Roman"/>
      <w:kern w:val="20"/>
      <w:sz w:val="20"/>
      <w:szCs w:val="20"/>
      <w:lang w:val="en-GB"/>
    </w:rPr>
  </w:style>
  <w:style w:type="character" w:customStyle="1" w:styleId="Heading4Char">
    <w:name w:val="Heading 4 Char"/>
    <w:aliases w:val="Titel 3 Char"/>
    <w:basedOn w:val="DefaultParagraphFont"/>
    <w:link w:val="Heading4"/>
    <w:rsid w:val="0043602C"/>
    <w:rPr>
      <w:rFonts w:ascii="Times New Roman" w:eastAsia="Times New Roman" w:hAnsi="Times New Roman" w:cs="Times New Roman"/>
      <w:kern w:val="20"/>
      <w:sz w:val="20"/>
      <w:szCs w:val="20"/>
      <w:lang w:val="en-GB"/>
    </w:rPr>
  </w:style>
  <w:style w:type="character" w:customStyle="1" w:styleId="Heading5Char">
    <w:name w:val="Heading 5 Char"/>
    <w:aliases w:val="Titel 4 Char"/>
    <w:basedOn w:val="DefaultParagraphFont"/>
    <w:link w:val="Heading5"/>
    <w:uiPriority w:val="9"/>
    <w:rsid w:val="0043602C"/>
    <w:rPr>
      <w:rFonts w:ascii="Times New Roman" w:eastAsia="Times New Roman" w:hAnsi="Times New Roman" w:cs="Times New Roman"/>
      <w:kern w:val="20"/>
      <w:sz w:val="20"/>
      <w:szCs w:val="20"/>
      <w:lang w:val="en-GB"/>
    </w:rPr>
  </w:style>
  <w:style w:type="character" w:customStyle="1" w:styleId="Heading6Char">
    <w:name w:val="Heading 6 Char"/>
    <w:aliases w:val="Titel 5 Char"/>
    <w:basedOn w:val="DefaultParagraphFont"/>
    <w:link w:val="Heading6"/>
    <w:rsid w:val="0043602C"/>
    <w:rPr>
      <w:rFonts w:ascii="Times New Roman" w:eastAsia="Times New Roman" w:hAnsi="Times New Roman" w:cs="Times New Roman"/>
      <w:kern w:val="20"/>
      <w:sz w:val="20"/>
      <w:szCs w:val="20"/>
      <w:lang w:val="en-GB"/>
    </w:rPr>
  </w:style>
  <w:style w:type="character" w:customStyle="1" w:styleId="Heading7Char">
    <w:name w:val="Heading 7 Char"/>
    <w:basedOn w:val="DefaultParagraphFont"/>
    <w:link w:val="Heading7"/>
    <w:rsid w:val="0043602C"/>
    <w:rPr>
      <w:rFonts w:ascii="Times New Roman" w:eastAsia="Times New Roman" w:hAnsi="Times New Roman" w:cs="Times New Roman"/>
      <w:kern w:val="20"/>
      <w:sz w:val="20"/>
      <w:szCs w:val="20"/>
      <w:lang w:val="en-GB"/>
    </w:rPr>
  </w:style>
  <w:style w:type="character" w:customStyle="1" w:styleId="Heading8Char">
    <w:name w:val="Heading 8 Char"/>
    <w:basedOn w:val="DefaultParagraphFont"/>
    <w:link w:val="Heading8"/>
    <w:rsid w:val="0043602C"/>
    <w:rPr>
      <w:rFonts w:ascii="Times New Roman" w:eastAsia="Times New Roman" w:hAnsi="Times New Roman" w:cs="Times New Roman"/>
      <w:kern w:val="20"/>
      <w:sz w:val="20"/>
      <w:szCs w:val="20"/>
      <w:lang w:val="en-GB"/>
    </w:rPr>
  </w:style>
  <w:style w:type="character" w:customStyle="1" w:styleId="Heading9Char">
    <w:name w:val="Heading 9 Char"/>
    <w:basedOn w:val="DefaultParagraphFont"/>
    <w:link w:val="Heading9"/>
    <w:rsid w:val="0043602C"/>
    <w:rPr>
      <w:rFonts w:ascii="Times New Roman" w:eastAsia="Times New Roman" w:hAnsi="Times New Roman" w:cs="Times New Roman"/>
      <w:kern w:val="20"/>
      <w:sz w:val="20"/>
      <w:szCs w:val="20"/>
      <w:lang w:val="en-GB"/>
    </w:rPr>
  </w:style>
  <w:style w:type="numbering" w:customStyle="1" w:styleId="NoList1">
    <w:name w:val="No List1"/>
    <w:next w:val="NoList"/>
    <w:uiPriority w:val="99"/>
    <w:semiHidden/>
    <w:unhideWhenUsed/>
    <w:rsid w:val="0043602C"/>
  </w:style>
  <w:style w:type="paragraph" w:customStyle="1" w:styleId="VGPnameofcompany">
    <w:name w:val="VGP name of company"/>
    <w:basedOn w:val="Normal"/>
    <w:autoRedefine/>
    <w:qFormat/>
    <w:rsid w:val="0043602C"/>
    <w:pPr>
      <w:spacing w:line="200" w:lineRule="exact"/>
      <w:jc w:val="right"/>
    </w:pPr>
    <w:rPr>
      <w:rFonts w:ascii="Calibri" w:eastAsia="Calibri" w:hAnsi="Calibri" w:cs="Calibri"/>
      <w:b/>
      <w:color w:val="9D8958"/>
      <w:spacing w:val="5"/>
      <w:kern w:val="16"/>
      <w:sz w:val="22"/>
      <w:szCs w:val="22"/>
      <w:lang w:val="cs-CZ"/>
    </w:rPr>
  </w:style>
  <w:style w:type="paragraph" w:customStyle="1" w:styleId="VGPadress">
    <w:name w:val="VGP adress"/>
    <w:basedOn w:val="Normal"/>
    <w:autoRedefine/>
    <w:qFormat/>
    <w:rsid w:val="0043602C"/>
    <w:pPr>
      <w:spacing w:line="200" w:lineRule="exact"/>
      <w:jc w:val="right"/>
    </w:pPr>
    <w:rPr>
      <w:rFonts w:ascii="Calibri" w:eastAsia="Calibri" w:hAnsi="Calibri" w:cs="Calibri"/>
      <w:b/>
      <w:spacing w:val="5"/>
      <w:sz w:val="18"/>
      <w:szCs w:val="18"/>
      <w:lang w:val="cs-CZ"/>
    </w:rPr>
  </w:style>
  <w:style w:type="paragraph" w:customStyle="1" w:styleId="VGPBODYTEXT">
    <w:name w:val="VGP BODY TEXT"/>
    <w:basedOn w:val="Normal"/>
    <w:qFormat/>
    <w:rsid w:val="0043602C"/>
    <w:pPr>
      <w:spacing w:after="100" w:line="260" w:lineRule="exact"/>
    </w:pPr>
    <w:rPr>
      <w:rFonts w:ascii="Arial" w:eastAsia="Calibri" w:hAnsi="Arial"/>
      <w:kern w:val="16"/>
      <w:sz w:val="18"/>
      <w:lang w:val="cs-CZ"/>
    </w:rPr>
  </w:style>
  <w:style w:type="paragraph" w:customStyle="1" w:styleId="VGPTEXTADRESS">
    <w:name w:val="VGP TEXT ADRESS"/>
    <w:basedOn w:val="VGPBODYTEXT"/>
    <w:autoRedefine/>
    <w:qFormat/>
    <w:rsid w:val="0043602C"/>
    <w:pPr>
      <w:spacing w:after="0" w:line="280" w:lineRule="exact"/>
    </w:pPr>
    <w:rPr>
      <w:sz w:val="24"/>
    </w:rPr>
  </w:style>
  <w:style w:type="table" w:customStyle="1" w:styleId="TableGrid1">
    <w:name w:val="Table Grid1"/>
    <w:basedOn w:val="TableNormal"/>
    <w:next w:val="TableGrid"/>
    <w:uiPriority w:val="39"/>
    <w:rsid w:val="0043602C"/>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S">
    <w:name w:val="ADRESS"/>
    <w:basedOn w:val="Normal"/>
    <w:uiPriority w:val="99"/>
    <w:rsid w:val="0043602C"/>
    <w:pPr>
      <w:widowControl w:val="0"/>
      <w:tabs>
        <w:tab w:val="left" w:pos="440"/>
      </w:tabs>
      <w:autoSpaceDE w:val="0"/>
      <w:autoSpaceDN w:val="0"/>
      <w:adjustRightInd w:val="0"/>
      <w:spacing w:line="200" w:lineRule="atLeast"/>
      <w:textAlignment w:val="center"/>
    </w:pPr>
    <w:rPr>
      <w:rFonts w:ascii="NeueHaasUnicaPro-Regular" w:eastAsia="Calibri" w:hAnsi="NeueHaasUnicaPro-Regular" w:cs="NeueHaasUnicaPro-Regular"/>
      <w:color w:val="8D867D"/>
      <w:spacing w:val="4"/>
      <w:sz w:val="16"/>
      <w:szCs w:val="16"/>
      <w:lang w:val="cs-CZ"/>
    </w:rPr>
  </w:style>
  <w:style w:type="paragraph" w:customStyle="1" w:styleId="Body6">
    <w:name w:val="Body"/>
    <w:basedOn w:val="Normal"/>
    <w:link w:val="BodyChar"/>
    <w:rsid w:val="0043602C"/>
    <w:pPr>
      <w:spacing w:after="140" w:line="290" w:lineRule="auto"/>
      <w:jc w:val="both"/>
    </w:pPr>
    <w:rPr>
      <w:rFonts w:ascii="Arial" w:hAnsi="Arial"/>
      <w:kern w:val="20"/>
      <w:sz w:val="20"/>
      <w:lang w:val="nl-BE"/>
    </w:rPr>
  </w:style>
  <w:style w:type="paragraph" w:customStyle="1" w:styleId="Tablebullet">
    <w:name w:val="Table bullet"/>
    <w:basedOn w:val="Normal"/>
    <w:rsid w:val="0043602C"/>
    <w:pPr>
      <w:numPr>
        <w:numId w:val="4"/>
      </w:numPr>
      <w:spacing w:before="60" w:after="60" w:line="290" w:lineRule="auto"/>
    </w:pPr>
    <w:rPr>
      <w:rFonts w:ascii="Arial" w:hAnsi="Arial"/>
      <w:kern w:val="20"/>
      <w:sz w:val="20"/>
      <w:lang w:val="nl-BE"/>
    </w:rPr>
  </w:style>
  <w:style w:type="paragraph" w:customStyle="1" w:styleId="ListNumbers">
    <w:name w:val="List Numbers"/>
    <w:basedOn w:val="Normal"/>
    <w:rsid w:val="0043602C"/>
    <w:pPr>
      <w:spacing w:after="140" w:line="290" w:lineRule="auto"/>
      <w:jc w:val="both"/>
      <w:outlineLvl w:val="0"/>
    </w:pPr>
    <w:rPr>
      <w:rFonts w:ascii="Arial" w:hAnsi="Arial"/>
      <w:kern w:val="20"/>
      <w:sz w:val="20"/>
      <w:lang w:val="nl-BE"/>
    </w:rPr>
  </w:style>
  <w:style w:type="paragraph" w:styleId="BodyTextIndent">
    <w:name w:val="Body Text Indent"/>
    <w:basedOn w:val="Normal"/>
    <w:link w:val="BodyTextIndentChar"/>
    <w:rsid w:val="0043602C"/>
    <w:pPr>
      <w:spacing w:after="120"/>
      <w:ind w:left="283"/>
    </w:pPr>
    <w:rPr>
      <w:lang w:val="en-GB"/>
    </w:rPr>
  </w:style>
  <w:style w:type="character" w:customStyle="1" w:styleId="BodyTextIndentChar">
    <w:name w:val="Body Text Indent Char"/>
    <w:basedOn w:val="DefaultParagraphFont"/>
    <w:link w:val="BodyTextIndent"/>
    <w:rsid w:val="0043602C"/>
    <w:rPr>
      <w:rFonts w:ascii="Times New Roman" w:eastAsia="Times New Roman" w:hAnsi="Times New Roman" w:cs="Times New Roman"/>
      <w:lang w:val="en-GB"/>
    </w:rPr>
  </w:style>
  <w:style w:type="paragraph" w:customStyle="1" w:styleId="ASpecialListNumbers">
    <w:name w:val="A_Special_List Numbers"/>
    <w:basedOn w:val="Normal"/>
    <w:link w:val="ASpecialListNumbersChar"/>
    <w:qFormat/>
    <w:rsid w:val="0043602C"/>
    <w:pPr>
      <w:tabs>
        <w:tab w:val="num" w:pos="680"/>
      </w:tabs>
      <w:spacing w:after="140" w:line="288" w:lineRule="auto"/>
      <w:ind w:left="680" w:hanging="680"/>
      <w:jc w:val="both"/>
      <w:outlineLvl w:val="0"/>
    </w:pPr>
    <w:rPr>
      <w:rFonts w:ascii="Calibri" w:hAnsi="Calibri" w:cs="Calibri"/>
      <w:kern w:val="20"/>
      <w:sz w:val="20"/>
      <w:lang w:val="en-GB"/>
    </w:rPr>
  </w:style>
  <w:style w:type="character" w:customStyle="1" w:styleId="ASpecialListNumbersChar">
    <w:name w:val="A_Special_List Numbers Char"/>
    <w:basedOn w:val="DefaultParagraphFont"/>
    <w:link w:val="ASpecialListNumbers"/>
    <w:rsid w:val="0043602C"/>
    <w:rPr>
      <w:rFonts w:ascii="Calibri" w:eastAsia="Times New Roman" w:hAnsi="Calibri" w:cs="Calibri"/>
      <w:kern w:val="20"/>
      <w:sz w:val="20"/>
      <w:lang w:val="en-GB"/>
    </w:rPr>
  </w:style>
  <w:style w:type="paragraph" w:customStyle="1" w:styleId="BodyText1">
    <w:name w:val="Body Text1"/>
    <w:rsid w:val="0043602C"/>
    <w:pPr>
      <w:tabs>
        <w:tab w:val="left" w:pos="397"/>
      </w:tabs>
      <w:autoSpaceDE w:val="0"/>
      <w:autoSpaceDN w:val="0"/>
      <w:adjustRightInd w:val="0"/>
      <w:spacing w:line="260" w:lineRule="atLeast"/>
    </w:pPr>
    <w:rPr>
      <w:rFonts w:ascii="Univers 45 Light" w:eastAsia="Times New Roman" w:hAnsi="Univers 45 Light" w:cs="Univers 45 Light"/>
      <w:color w:val="000000"/>
      <w:sz w:val="20"/>
      <w:szCs w:val="20"/>
      <w:lang w:val="en-NZ" w:eastAsia="en-NZ"/>
    </w:rPr>
  </w:style>
  <w:style w:type="character" w:customStyle="1" w:styleId="BodyChar">
    <w:name w:val="Body Char"/>
    <w:link w:val="Body6"/>
    <w:rsid w:val="0043602C"/>
    <w:rPr>
      <w:rFonts w:ascii="Arial" w:eastAsia="Times New Roman" w:hAnsi="Arial" w:cs="Times New Roman"/>
      <w:kern w:val="20"/>
      <w:sz w:val="20"/>
      <w:lang w:val="nl-BE"/>
    </w:rPr>
  </w:style>
  <w:style w:type="paragraph" w:customStyle="1" w:styleId="Head">
    <w:name w:val="Head"/>
    <w:basedOn w:val="Normal"/>
    <w:next w:val="Body6"/>
    <w:rsid w:val="0043602C"/>
    <w:pPr>
      <w:keepNext/>
      <w:spacing w:before="295" w:after="175" w:line="290" w:lineRule="auto"/>
      <w:ind w:left="425"/>
      <w:jc w:val="both"/>
    </w:pPr>
    <w:rPr>
      <w:b/>
      <w:kern w:val="20"/>
      <w:sz w:val="22"/>
      <w:szCs w:val="20"/>
      <w:lang w:val="en-GB"/>
    </w:rPr>
  </w:style>
  <w:style w:type="character" w:styleId="PageNumber">
    <w:name w:val="page number"/>
    <w:basedOn w:val="DefaultParagraphFont"/>
    <w:rsid w:val="0043602C"/>
  </w:style>
  <w:style w:type="paragraph" w:styleId="TOC1">
    <w:name w:val="toc 1"/>
    <w:basedOn w:val="Normal"/>
    <w:next w:val="Normal"/>
    <w:semiHidden/>
    <w:rsid w:val="0043602C"/>
    <w:pPr>
      <w:spacing w:before="120" w:after="120" w:line="290" w:lineRule="auto"/>
    </w:pPr>
    <w:rPr>
      <w:b/>
      <w:bCs/>
      <w:caps/>
      <w:kern w:val="20"/>
      <w:sz w:val="20"/>
      <w:szCs w:val="20"/>
      <w:lang w:val="en-GB"/>
    </w:rPr>
  </w:style>
  <w:style w:type="paragraph" w:customStyle="1" w:styleId="zTitle22">
    <w:name w:val="zTitle22"/>
    <w:basedOn w:val="Title"/>
    <w:rsid w:val="0043602C"/>
    <w:pPr>
      <w:spacing w:after="120"/>
      <w:jc w:val="center"/>
    </w:pPr>
    <w:rPr>
      <w:sz w:val="44"/>
    </w:rPr>
  </w:style>
  <w:style w:type="paragraph" w:styleId="Title">
    <w:name w:val="Title"/>
    <w:basedOn w:val="Normal"/>
    <w:next w:val="Body6"/>
    <w:link w:val="TitleChar"/>
    <w:qFormat/>
    <w:rsid w:val="0043602C"/>
    <w:pPr>
      <w:keepNext/>
      <w:keepLines/>
      <w:spacing w:after="240" w:line="290" w:lineRule="auto"/>
      <w:jc w:val="both"/>
    </w:pPr>
    <w:rPr>
      <w:b/>
      <w:kern w:val="20"/>
      <w:sz w:val="25"/>
      <w:szCs w:val="20"/>
      <w:lang w:val="en-GB"/>
    </w:rPr>
  </w:style>
  <w:style w:type="character" w:customStyle="1" w:styleId="TitleChar">
    <w:name w:val="Title Char"/>
    <w:basedOn w:val="DefaultParagraphFont"/>
    <w:link w:val="Title"/>
    <w:rsid w:val="0043602C"/>
    <w:rPr>
      <w:rFonts w:ascii="Times New Roman" w:eastAsia="Times New Roman" w:hAnsi="Times New Roman" w:cs="Times New Roman"/>
      <w:b/>
      <w:kern w:val="20"/>
      <w:sz w:val="25"/>
      <w:szCs w:val="20"/>
      <w:lang w:val="en-GB"/>
    </w:rPr>
  </w:style>
  <w:style w:type="paragraph" w:customStyle="1" w:styleId="zTitle18-ext">
    <w:name w:val="zTitle18 - ext"/>
    <w:basedOn w:val="Title"/>
    <w:rsid w:val="0043602C"/>
    <w:pPr>
      <w:spacing w:after="120"/>
      <w:jc w:val="center"/>
    </w:pPr>
    <w:rPr>
      <w:sz w:val="36"/>
    </w:rPr>
  </w:style>
  <w:style w:type="paragraph" w:customStyle="1" w:styleId="zTitleitalic">
    <w:name w:val="zTitle italic"/>
    <w:basedOn w:val="Title"/>
    <w:rsid w:val="0043602C"/>
    <w:pPr>
      <w:jc w:val="center"/>
    </w:pPr>
    <w:rPr>
      <w:b w:val="0"/>
      <w:i/>
      <w:sz w:val="20"/>
    </w:rPr>
  </w:style>
  <w:style w:type="paragraph" w:customStyle="1" w:styleId="zTitle16">
    <w:name w:val="zTitle16"/>
    <w:basedOn w:val="Title"/>
    <w:rsid w:val="0043602C"/>
    <w:pPr>
      <w:spacing w:after="120"/>
      <w:jc w:val="center"/>
    </w:pPr>
    <w:rPr>
      <w:sz w:val="32"/>
    </w:rPr>
  </w:style>
  <w:style w:type="paragraph" w:customStyle="1" w:styleId="Title10L">
    <w:name w:val="Title 10L"/>
    <w:basedOn w:val="Title"/>
    <w:rsid w:val="0043602C"/>
    <w:pPr>
      <w:jc w:val="left"/>
    </w:pPr>
    <w:rPr>
      <w:sz w:val="20"/>
    </w:rPr>
  </w:style>
  <w:style w:type="paragraph" w:customStyle="1" w:styleId="Title10R">
    <w:name w:val="Title 10R"/>
    <w:basedOn w:val="Title"/>
    <w:rsid w:val="0043602C"/>
    <w:pPr>
      <w:jc w:val="right"/>
    </w:pPr>
    <w:rPr>
      <w:sz w:val="20"/>
    </w:rPr>
  </w:style>
  <w:style w:type="paragraph" w:customStyle="1" w:styleId="Covertext">
    <w:name w:val="Covertext"/>
    <w:basedOn w:val="Body6"/>
    <w:rsid w:val="0043602C"/>
    <w:rPr>
      <w:rFonts w:ascii="Times New Roman" w:hAnsi="Times New Roman"/>
      <w:sz w:val="18"/>
      <w:szCs w:val="20"/>
      <w:lang w:val="en-GB"/>
    </w:rPr>
  </w:style>
  <w:style w:type="paragraph" w:customStyle="1" w:styleId="TOCHead">
    <w:name w:val="TOCHead"/>
    <w:basedOn w:val="Head"/>
    <w:rsid w:val="0043602C"/>
    <w:pPr>
      <w:ind w:left="0"/>
    </w:pPr>
  </w:style>
  <w:style w:type="paragraph" w:customStyle="1" w:styleId="Alpha1-Aitalic">
    <w:name w:val="Alpha 1-(A) italic"/>
    <w:basedOn w:val="Normal"/>
    <w:rsid w:val="0043602C"/>
    <w:pPr>
      <w:numPr>
        <w:numId w:val="6"/>
      </w:numPr>
      <w:spacing w:after="140" w:line="290" w:lineRule="auto"/>
      <w:jc w:val="both"/>
    </w:pPr>
    <w:rPr>
      <w:i/>
      <w:kern w:val="20"/>
      <w:sz w:val="20"/>
      <w:szCs w:val="20"/>
      <w:lang w:val="en-GB"/>
    </w:rPr>
  </w:style>
  <w:style w:type="paragraph" w:customStyle="1" w:styleId="Alpha1G-Aitalic">
    <w:name w:val="Alpha 1G-(A) italic"/>
    <w:basedOn w:val="Normal"/>
    <w:rsid w:val="0043602C"/>
    <w:pPr>
      <w:numPr>
        <w:numId w:val="79"/>
      </w:numPr>
      <w:tabs>
        <w:tab w:val="clear" w:pos="992"/>
        <w:tab w:val="num" w:pos="425"/>
      </w:tabs>
      <w:spacing w:after="140" w:line="290" w:lineRule="auto"/>
      <w:ind w:left="425" w:hanging="425"/>
      <w:jc w:val="both"/>
    </w:pPr>
    <w:rPr>
      <w:i/>
      <w:kern w:val="20"/>
      <w:sz w:val="20"/>
      <w:szCs w:val="20"/>
      <w:lang w:val="de-DE"/>
    </w:rPr>
  </w:style>
  <w:style w:type="paragraph" w:customStyle="1" w:styleId="Alpha2-a">
    <w:name w:val="Alpha 2-(a)"/>
    <w:basedOn w:val="Normal"/>
    <w:rsid w:val="0043602C"/>
    <w:pPr>
      <w:numPr>
        <w:numId w:val="7"/>
      </w:numPr>
      <w:spacing w:after="140" w:line="290" w:lineRule="auto"/>
      <w:jc w:val="both"/>
    </w:pPr>
    <w:rPr>
      <w:kern w:val="20"/>
      <w:sz w:val="20"/>
      <w:szCs w:val="20"/>
      <w:lang w:val="en-GB"/>
    </w:rPr>
  </w:style>
  <w:style w:type="paragraph" w:customStyle="1" w:styleId="Alpha2-A0">
    <w:name w:val="Alpha 2-(A)"/>
    <w:basedOn w:val="Normal"/>
    <w:rsid w:val="0043602C"/>
    <w:pPr>
      <w:numPr>
        <w:numId w:val="8"/>
      </w:numPr>
      <w:spacing w:after="140" w:line="290" w:lineRule="auto"/>
      <w:jc w:val="both"/>
    </w:pPr>
    <w:rPr>
      <w:kern w:val="20"/>
      <w:sz w:val="20"/>
      <w:szCs w:val="20"/>
      <w:lang w:val="en-GB"/>
    </w:rPr>
  </w:style>
  <w:style w:type="paragraph" w:customStyle="1" w:styleId="Alpha2aitalicnum">
    <w:name w:val="Alpha 2(a) italicnum"/>
    <w:basedOn w:val="Alpha2-a"/>
    <w:rsid w:val="0043602C"/>
    <w:pPr>
      <w:numPr>
        <w:numId w:val="9"/>
      </w:numPr>
    </w:pPr>
  </w:style>
  <w:style w:type="paragraph" w:customStyle="1" w:styleId="Alpha2-Abold0">
    <w:name w:val="Alpha 2-(A) bold"/>
    <w:basedOn w:val="Normal"/>
    <w:next w:val="Body2"/>
    <w:rsid w:val="0043602C"/>
    <w:pPr>
      <w:keepNext/>
      <w:numPr>
        <w:numId w:val="5"/>
      </w:numPr>
      <w:spacing w:before="120" w:after="140" w:line="290" w:lineRule="auto"/>
    </w:pPr>
    <w:rPr>
      <w:b/>
      <w:kern w:val="20"/>
      <w:sz w:val="21"/>
      <w:szCs w:val="20"/>
      <w:lang w:val="en-GB"/>
    </w:rPr>
  </w:style>
  <w:style w:type="paragraph" w:customStyle="1" w:styleId="Body2">
    <w:name w:val="Body 2"/>
    <w:basedOn w:val="Body6"/>
    <w:link w:val="Body2Char"/>
    <w:rsid w:val="0043602C"/>
    <w:pPr>
      <w:numPr>
        <w:numId w:val="10"/>
      </w:numPr>
      <w:tabs>
        <w:tab w:val="clear" w:pos="992"/>
      </w:tabs>
      <w:ind w:firstLine="0"/>
    </w:pPr>
    <w:rPr>
      <w:rFonts w:ascii="Times New Roman" w:hAnsi="Times New Roman"/>
      <w:szCs w:val="20"/>
    </w:rPr>
  </w:style>
  <w:style w:type="character" w:customStyle="1" w:styleId="Body2Char">
    <w:name w:val="Body 2 Char"/>
    <w:basedOn w:val="BodyChar"/>
    <w:link w:val="Body2"/>
    <w:rsid w:val="0043602C"/>
    <w:rPr>
      <w:rFonts w:ascii="Times New Roman" w:eastAsia="Times New Roman" w:hAnsi="Times New Roman" w:cs="Times New Roman"/>
      <w:kern w:val="20"/>
      <w:sz w:val="20"/>
      <w:szCs w:val="20"/>
      <w:lang w:val="nl-BE"/>
    </w:rPr>
  </w:style>
  <w:style w:type="paragraph" w:customStyle="1" w:styleId="Alpha2-abold">
    <w:name w:val="Alpha 2-(a) bold"/>
    <w:basedOn w:val="Normal"/>
    <w:next w:val="Body2"/>
    <w:rsid w:val="0043602C"/>
    <w:pPr>
      <w:keepNext/>
      <w:numPr>
        <w:numId w:val="12"/>
      </w:numPr>
      <w:spacing w:before="120" w:after="140" w:line="290" w:lineRule="auto"/>
    </w:pPr>
    <w:rPr>
      <w:b/>
      <w:kern w:val="20"/>
      <w:sz w:val="21"/>
      <w:szCs w:val="20"/>
      <w:lang w:val="en-GB"/>
    </w:rPr>
  </w:style>
  <w:style w:type="paragraph" w:customStyle="1" w:styleId="Alpha2-abolditalic0">
    <w:name w:val="Alpha 2-(a) bolditalic"/>
    <w:basedOn w:val="Normal"/>
    <w:next w:val="Body2"/>
    <w:rsid w:val="0043602C"/>
    <w:pPr>
      <w:keepNext/>
      <w:numPr>
        <w:numId w:val="13"/>
      </w:numPr>
      <w:spacing w:after="140" w:line="290" w:lineRule="auto"/>
    </w:pPr>
    <w:rPr>
      <w:b/>
      <w:i/>
      <w:kern w:val="20"/>
      <w:sz w:val="21"/>
      <w:szCs w:val="20"/>
      <w:lang w:val="en-GB"/>
    </w:rPr>
  </w:style>
  <w:style w:type="paragraph" w:customStyle="1" w:styleId="Alpha2-Abolditalic">
    <w:name w:val="Alpha 2-(A) bolditalic"/>
    <w:basedOn w:val="Normal"/>
    <w:next w:val="Body2"/>
    <w:rsid w:val="0043602C"/>
    <w:pPr>
      <w:keepNext/>
      <w:numPr>
        <w:numId w:val="14"/>
      </w:numPr>
      <w:spacing w:after="140" w:line="290" w:lineRule="auto"/>
    </w:pPr>
    <w:rPr>
      <w:b/>
      <w:i/>
      <w:kern w:val="20"/>
      <w:sz w:val="21"/>
      <w:szCs w:val="20"/>
      <w:lang w:val="en-GB"/>
    </w:rPr>
  </w:style>
  <w:style w:type="paragraph" w:customStyle="1" w:styleId="Alpha2-aitalic0">
    <w:name w:val="Alpha 2-(a) italic"/>
    <w:basedOn w:val="Normal"/>
    <w:next w:val="Body2"/>
    <w:rsid w:val="0043602C"/>
    <w:pPr>
      <w:keepNext/>
      <w:tabs>
        <w:tab w:val="num" w:pos="425"/>
      </w:tabs>
      <w:spacing w:after="140" w:line="290" w:lineRule="auto"/>
      <w:ind w:left="425" w:hanging="425"/>
      <w:jc w:val="both"/>
    </w:pPr>
    <w:rPr>
      <w:i/>
      <w:kern w:val="20"/>
      <w:sz w:val="20"/>
      <w:szCs w:val="20"/>
      <w:lang w:val="en-GB"/>
    </w:rPr>
  </w:style>
  <w:style w:type="paragraph" w:customStyle="1" w:styleId="Alpha2-Aitalic">
    <w:name w:val="Alpha 2-(A) italic"/>
    <w:basedOn w:val="Normal"/>
    <w:next w:val="Body2"/>
    <w:rsid w:val="0043602C"/>
    <w:pPr>
      <w:keepNext/>
      <w:numPr>
        <w:numId w:val="15"/>
      </w:numPr>
      <w:tabs>
        <w:tab w:val="clear" w:pos="1559"/>
        <w:tab w:val="num" w:pos="992"/>
      </w:tabs>
      <w:spacing w:after="140" w:line="290" w:lineRule="auto"/>
      <w:ind w:left="992"/>
      <w:jc w:val="both"/>
    </w:pPr>
    <w:rPr>
      <w:i/>
      <w:kern w:val="20"/>
      <w:sz w:val="20"/>
      <w:szCs w:val="20"/>
      <w:lang w:val="en-GB"/>
    </w:rPr>
  </w:style>
  <w:style w:type="paragraph" w:customStyle="1" w:styleId="Level7">
    <w:name w:val="Level 7"/>
    <w:basedOn w:val="Normal"/>
    <w:rsid w:val="0043602C"/>
    <w:pPr>
      <w:numPr>
        <w:numId w:val="60"/>
      </w:numPr>
      <w:tabs>
        <w:tab w:val="clear" w:pos="1559"/>
      </w:tabs>
      <w:spacing w:after="140" w:line="290" w:lineRule="auto"/>
      <w:ind w:left="0" w:firstLine="0"/>
      <w:jc w:val="both"/>
      <w:outlineLvl w:val="6"/>
    </w:pPr>
    <w:rPr>
      <w:rFonts w:ascii="Arial" w:hAnsi="Arial"/>
      <w:kern w:val="20"/>
      <w:sz w:val="20"/>
      <w:lang w:val="en-GB"/>
    </w:rPr>
  </w:style>
  <w:style w:type="paragraph" w:customStyle="1" w:styleId="Alpha3-A0">
    <w:name w:val="Alpha 3-(A)"/>
    <w:basedOn w:val="Normal"/>
    <w:rsid w:val="0043602C"/>
    <w:pPr>
      <w:tabs>
        <w:tab w:val="num" w:pos="992"/>
      </w:tabs>
      <w:spacing w:after="140" w:line="290" w:lineRule="auto"/>
      <w:ind w:left="992" w:hanging="567"/>
      <w:jc w:val="both"/>
    </w:pPr>
    <w:rPr>
      <w:kern w:val="20"/>
      <w:sz w:val="20"/>
      <w:szCs w:val="20"/>
      <w:lang w:val="en-GB"/>
    </w:rPr>
  </w:style>
  <w:style w:type="paragraph" w:customStyle="1" w:styleId="Alpha3-Abold">
    <w:name w:val="Alpha 3-(A) bold"/>
    <w:basedOn w:val="Alpha3-A0"/>
    <w:next w:val="Body3"/>
    <w:rsid w:val="0043602C"/>
    <w:pPr>
      <w:keepNext/>
      <w:numPr>
        <w:numId w:val="16"/>
      </w:numPr>
      <w:tabs>
        <w:tab w:val="clear" w:pos="2126"/>
        <w:tab w:val="num" w:pos="1559"/>
      </w:tabs>
      <w:ind w:left="1559"/>
    </w:pPr>
    <w:rPr>
      <w:b/>
    </w:rPr>
  </w:style>
  <w:style w:type="paragraph" w:customStyle="1" w:styleId="Body3">
    <w:name w:val="Body 3"/>
    <w:basedOn w:val="Body6"/>
    <w:link w:val="Body3Char"/>
    <w:rsid w:val="0043602C"/>
    <w:pPr>
      <w:numPr>
        <w:numId w:val="17"/>
      </w:numPr>
      <w:tabs>
        <w:tab w:val="clear" w:pos="2126"/>
      </w:tabs>
      <w:ind w:left="1559" w:firstLine="0"/>
    </w:pPr>
    <w:rPr>
      <w:rFonts w:ascii="Times New Roman" w:hAnsi="Times New Roman"/>
      <w:szCs w:val="20"/>
    </w:rPr>
  </w:style>
  <w:style w:type="character" w:customStyle="1" w:styleId="Body3Char">
    <w:name w:val="Body 3 Char"/>
    <w:basedOn w:val="BodyChar"/>
    <w:link w:val="Body3"/>
    <w:rsid w:val="0043602C"/>
    <w:rPr>
      <w:rFonts w:ascii="Times New Roman" w:eastAsia="Times New Roman" w:hAnsi="Times New Roman" w:cs="Times New Roman"/>
      <w:kern w:val="20"/>
      <w:sz w:val="20"/>
      <w:szCs w:val="20"/>
      <w:lang w:val="nl-BE"/>
    </w:rPr>
  </w:style>
  <w:style w:type="paragraph" w:customStyle="1" w:styleId="Alpha4-a0">
    <w:name w:val="Alpha 4-(a)"/>
    <w:basedOn w:val="Normal"/>
    <w:rsid w:val="0043602C"/>
    <w:pPr>
      <w:tabs>
        <w:tab w:val="num" w:pos="992"/>
      </w:tabs>
      <w:spacing w:after="140" w:line="290" w:lineRule="auto"/>
      <w:ind w:left="992" w:hanging="567"/>
      <w:jc w:val="both"/>
    </w:pPr>
    <w:rPr>
      <w:kern w:val="20"/>
      <w:sz w:val="20"/>
      <w:szCs w:val="20"/>
      <w:lang w:val="en-GB"/>
    </w:rPr>
  </w:style>
  <w:style w:type="paragraph" w:customStyle="1" w:styleId="Alpha4-A">
    <w:name w:val="Alpha 4-(A)"/>
    <w:basedOn w:val="Normal"/>
    <w:rsid w:val="0043602C"/>
    <w:pPr>
      <w:numPr>
        <w:numId w:val="18"/>
      </w:numPr>
      <w:tabs>
        <w:tab w:val="clear" w:pos="2693"/>
        <w:tab w:val="num" w:pos="2126"/>
      </w:tabs>
      <w:spacing w:after="140" w:line="290" w:lineRule="auto"/>
      <w:ind w:left="2126"/>
      <w:jc w:val="both"/>
    </w:pPr>
    <w:rPr>
      <w:kern w:val="20"/>
      <w:sz w:val="20"/>
      <w:szCs w:val="20"/>
      <w:lang w:val="en-GB"/>
    </w:rPr>
  </w:style>
  <w:style w:type="paragraph" w:customStyle="1" w:styleId="Alpha4-Abold">
    <w:name w:val="Alpha 4-(A) bold"/>
    <w:basedOn w:val="Alpha4-A"/>
    <w:next w:val="Body4"/>
    <w:rsid w:val="0043602C"/>
    <w:pPr>
      <w:keepNext/>
      <w:numPr>
        <w:numId w:val="19"/>
      </w:numPr>
      <w:tabs>
        <w:tab w:val="clear" w:pos="2693"/>
        <w:tab w:val="num" w:pos="2126"/>
      </w:tabs>
      <w:ind w:left="2126"/>
    </w:pPr>
    <w:rPr>
      <w:b/>
    </w:rPr>
  </w:style>
  <w:style w:type="paragraph" w:customStyle="1" w:styleId="Body4">
    <w:name w:val="Body 4"/>
    <w:basedOn w:val="Body6"/>
    <w:rsid w:val="0043602C"/>
    <w:pPr>
      <w:numPr>
        <w:numId w:val="62"/>
      </w:numPr>
      <w:tabs>
        <w:tab w:val="clear" w:pos="2693"/>
        <w:tab w:val="num" w:pos="720"/>
      </w:tabs>
      <w:ind w:left="2126" w:firstLine="0"/>
    </w:pPr>
    <w:rPr>
      <w:rFonts w:ascii="Times New Roman" w:hAnsi="Times New Roman"/>
      <w:szCs w:val="20"/>
      <w:lang w:val="en-GB"/>
    </w:rPr>
  </w:style>
  <w:style w:type="paragraph" w:customStyle="1" w:styleId="Alpha5-a">
    <w:name w:val="Alpha 5-(a)"/>
    <w:basedOn w:val="Normal"/>
    <w:rsid w:val="0043602C"/>
    <w:pPr>
      <w:numPr>
        <w:numId w:val="11"/>
      </w:numPr>
      <w:spacing w:after="140" w:line="290" w:lineRule="auto"/>
      <w:jc w:val="both"/>
    </w:pPr>
    <w:rPr>
      <w:kern w:val="20"/>
      <w:sz w:val="20"/>
      <w:szCs w:val="20"/>
      <w:lang w:val="en-GB"/>
    </w:rPr>
  </w:style>
  <w:style w:type="paragraph" w:customStyle="1" w:styleId="Alpha5-A0">
    <w:name w:val="Alpha 5-(A)"/>
    <w:basedOn w:val="Normal"/>
    <w:rsid w:val="0043602C"/>
    <w:pPr>
      <w:numPr>
        <w:numId w:val="20"/>
      </w:numPr>
      <w:tabs>
        <w:tab w:val="clear" w:pos="992"/>
        <w:tab w:val="num" w:pos="2693"/>
      </w:tabs>
      <w:spacing w:after="140" w:line="290" w:lineRule="auto"/>
      <w:ind w:left="2693"/>
      <w:jc w:val="both"/>
    </w:pPr>
    <w:rPr>
      <w:kern w:val="20"/>
      <w:sz w:val="20"/>
      <w:szCs w:val="20"/>
      <w:lang w:val="en-GB"/>
    </w:rPr>
  </w:style>
  <w:style w:type="paragraph" w:customStyle="1" w:styleId="Alpha5-Abold">
    <w:name w:val="Alpha 5-(A) bold"/>
    <w:basedOn w:val="Alpha5-A0"/>
    <w:next w:val="Body5"/>
    <w:rsid w:val="0043602C"/>
    <w:pPr>
      <w:keepNext/>
      <w:numPr>
        <w:numId w:val="21"/>
      </w:numPr>
      <w:tabs>
        <w:tab w:val="clear" w:pos="992"/>
        <w:tab w:val="num" w:pos="2693"/>
      </w:tabs>
      <w:ind w:left="2693"/>
    </w:pPr>
    <w:rPr>
      <w:b/>
    </w:rPr>
  </w:style>
  <w:style w:type="paragraph" w:customStyle="1" w:styleId="Body5">
    <w:name w:val="Body 5"/>
    <w:basedOn w:val="Body6"/>
    <w:rsid w:val="0043602C"/>
    <w:pPr>
      <w:numPr>
        <w:numId w:val="22"/>
      </w:numPr>
      <w:tabs>
        <w:tab w:val="clear" w:pos="1559"/>
        <w:tab w:val="num" w:pos="2693"/>
      </w:tabs>
      <w:ind w:left="2693" w:firstLine="0"/>
    </w:pPr>
    <w:rPr>
      <w:rFonts w:ascii="Times New Roman" w:hAnsi="Times New Roman"/>
      <w:szCs w:val="20"/>
      <w:lang w:val="en-GB"/>
    </w:rPr>
  </w:style>
  <w:style w:type="paragraph" w:customStyle="1" w:styleId="Arabic2-10">
    <w:name w:val="Arabic 2-(1)"/>
    <w:basedOn w:val="Normal"/>
    <w:rsid w:val="0043602C"/>
    <w:pPr>
      <w:numPr>
        <w:numId w:val="23"/>
      </w:numPr>
      <w:tabs>
        <w:tab w:val="clear" w:pos="1559"/>
        <w:tab w:val="num" w:pos="992"/>
      </w:tabs>
      <w:spacing w:after="140" w:line="290" w:lineRule="auto"/>
      <w:ind w:left="992"/>
      <w:jc w:val="both"/>
    </w:pPr>
    <w:rPr>
      <w:kern w:val="20"/>
      <w:sz w:val="20"/>
      <w:szCs w:val="20"/>
      <w:lang w:val="en-GB"/>
    </w:rPr>
  </w:style>
  <w:style w:type="paragraph" w:customStyle="1" w:styleId="Arabic2-1">
    <w:name w:val="Arabic 2-1."/>
    <w:basedOn w:val="Normal"/>
    <w:rsid w:val="0043602C"/>
    <w:pPr>
      <w:numPr>
        <w:numId w:val="24"/>
      </w:numPr>
      <w:tabs>
        <w:tab w:val="clear" w:pos="2126"/>
        <w:tab w:val="num" w:pos="992"/>
      </w:tabs>
      <w:spacing w:after="140" w:line="290" w:lineRule="auto"/>
      <w:ind w:left="992"/>
      <w:jc w:val="both"/>
    </w:pPr>
    <w:rPr>
      <w:kern w:val="20"/>
      <w:sz w:val="20"/>
      <w:szCs w:val="20"/>
      <w:lang w:val="en-GB"/>
    </w:rPr>
  </w:style>
  <w:style w:type="paragraph" w:customStyle="1" w:styleId="Arabic3-1">
    <w:name w:val="Arabic 3-(1)"/>
    <w:basedOn w:val="Normal"/>
    <w:rsid w:val="0043602C"/>
    <w:pPr>
      <w:numPr>
        <w:numId w:val="25"/>
      </w:numPr>
      <w:tabs>
        <w:tab w:val="clear" w:pos="2126"/>
        <w:tab w:val="num" w:pos="1559"/>
      </w:tabs>
      <w:spacing w:after="140" w:line="290" w:lineRule="auto"/>
      <w:ind w:left="1559"/>
      <w:jc w:val="both"/>
    </w:pPr>
    <w:rPr>
      <w:kern w:val="20"/>
      <w:sz w:val="20"/>
      <w:szCs w:val="20"/>
      <w:lang w:val="en-GB"/>
    </w:rPr>
  </w:style>
  <w:style w:type="paragraph" w:customStyle="1" w:styleId="Arabic3-10">
    <w:name w:val="Arabic 3-1."/>
    <w:basedOn w:val="Normal"/>
    <w:rsid w:val="0043602C"/>
    <w:pPr>
      <w:numPr>
        <w:numId w:val="26"/>
      </w:numPr>
      <w:tabs>
        <w:tab w:val="clear" w:pos="2693"/>
        <w:tab w:val="num" w:pos="1559"/>
      </w:tabs>
      <w:spacing w:after="140" w:line="290" w:lineRule="auto"/>
      <w:ind w:left="1559"/>
      <w:jc w:val="both"/>
    </w:pPr>
    <w:rPr>
      <w:kern w:val="20"/>
      <w:sz w:val="20"/>
      <w:szCs w:val="20"/>
      <w:lang w:val="en-GB"/>
    </w:rPr>
  </w:style>
  <w:style w:type="paragraph" w:customStyle="1" w:styleId="Arabic4-10">
    <w:name w:val="Arabic 4-(1)"/>
    <w:basedOn w:val="Normal"/>
    <w:rsid w:val="0043602C"/>
    <w:pPr>
      <w:numPr>
        <w:numId w:val="27"/>
      </w:numPr>
      <w:tabs>
        <w:tab w:val="clear" w:pos="2693"/>
        <w:tab w:val="num" w:pos="2126"/>
      </w:tabs>
      <w:spacing w:after="140" w:line="290" w:lineRule="auto"/>
      <w:ind w:left="2126"/>
      <w:jc w:val="both"/>
    </w:pPr>
    <w:rPr>
      <w:kern w:val="20"/>
      <w:sz w:val="20"/>
      <w:szCs w:val="20"/>
      <w:lang w:val="en-GB"/>
    </w:rPr>
  </w:style>
  <w:style w:type="paragraph" w:customStyle="1" w:styleId="Arabic4-1">
    <w:name w:val="Arabic 4-1."/>
    <w:basedOn w:val="Normal"/>
    <w:rsid w:val="0043602C"/>
    <w:pPr>
      <w:numPr>
        <w:numId w:val="28"/>
      </w:numPr>
      <w:tabs>
        <w:tab w:val="clear" w:pos="3260"/>
        <w:tab w:val="num" w:pos="2126"/>
      </w:tabs>
      <w:spacing w:after="140" w:line="290" w:lineRule="auto"/>
      <w:ind w:left="2126"/>
      <w:jc w:val="both"/>
    </w:pPr>
    <w:rPr>
      <w:kern w:val="20"/>
      <w:sz w:val="20"/>
      <w:szCs w:val="20"/>
      <w:lang w:val="en-GB"/>
    </w:rPr>
  </w:style>
  <w:style w:type="paragraph" w:customStyle="1" w:styleId="Arabic5-1">
    <w:name w:val="Arabic 5-(1)"/>
    <w:basedOn w:val="Normal"/>
    <w:rsid w:val="0043602C"/>
    <w:pPr>
      <w:numPr>
        <w:numId w:val="29"/>
      </w:numPr>
      <w:tabs>
        <w:tab w:val="clear" w:pos="3260"/>
        <w:tab w:val="num" w:pos="2693"/>
      </w:tabs>
      <w:spacing w:after="140" w:line="290" w:lineRule="auto"/>
      <w:ind w:left="2693"/>
      <w:jc w:val="both"/>
    </w:pPr>
    <w:rPr>
      <w:kern w:val="20"/>
      <w:sz w:val="20"/>
      <w:szCs w:val="20"/>
      <w:lang w:val="en-GB"/>
    </w:rPr>
  </w:style>
  <w:style w:type="paragraph" w:customStyle="1" w:styleId="Arabic5-10">
    <w:name w:val="Arabic 5-1."/>
    <w:basedOn w:val="Normal"/>
    <w:rsid w:val="0043602C"/>
    <w:pPr>
      <w:tabs>
        <w:tab w:val="num" w:pos="992"/>
      </w:tabs>
      <w:spacing w:after="140" w:line="290" w:lineRule="auto"/>
      <w:ind w:left="992" w:hanging="567"/>
      <w:jc w:val="both"/>
    </w:pPr>
    <w:rPr>
      <w:kern w:val="20"/>
      <w:sz w:val="20"/>
      <w:szCs w:val="20"/>
      <w:lang w:val="en-GB"/>
    </w:rPr>
  </w:style>
  <w:style w:type="paragraph" w:customStyle="1" w:styleId="Arabic6-1">
    <w:name w:val="Arabic 6-(1)"/>
    <w:basedOn w:val="Normal"/>
    <w:rsid w:val="0043602C"/>
    <w:pPr>
      <w:tabs>
        <w:tab w:val="num" w:pos="992"/>
      </w:tabs>
      <w:spacing w:after="140" w:line="290" w:lineRule="auto"/>
      <w:ind w:left="992" w:hanging="567"/>
      <w:jc w:val="both"/>
    </w:pPr>
    <w:rPr>
      <w:kern w:val="20"/>
      <w:sz w:val="20"/>
      <w:szCs w:val="20"/>
      <w:lang w:val="en-GB"/>
    </w:rPr>
  </w:style>
  <w:style w:type="paragraph" w:customStyle="1" w:styleId="Arabic6-10">
    <w:name w:val="Arabic 6-1."/>
    <w:basedOn w:val="Normal"/>
    <w:rsid w:val="0043602C"/>
    <w:pPr>
      <w:tabs>
        <w:tab w:val="num" w:pos="1559"/>
      </w:tabs>
      <w:spacing w:after="140" w:line="290" w:lineRule="auto"/>
      <w:ind w:left="1559" w:hanging="567"/>
      <w:jc w:val="both"/>
    </w:pPr>
    <w:rPr>
      <w:kern w:val="20"/>
      <w:sz w:val="20"/>
      <w:szCs w:val="20"/>
      <w:lang w:val="en-GB"/>
    </w:rPr>
  </w:style>
  <w:style w:type="paragraph" w:styleId="BlockText">
    <w:name w:val="Block Text"/>
    <w:basedOn w:val="Normal"/>
    <w:rsid w:val="0043602C"/>
    <w:pPr>
      <w:spacing w:after="120" w:line="290" w:lineRule="auto"/>
      <w:ind w:left="1440" w:right="1440"/>
    </w:pPr>
    <w:rPr>
      <w:kern w:val="20"/>
      <w:sz w:val="20"/>
      <w:szCs w:val="20"/>
      <w:lang w:val="en-GB"/>
    </w:rPr>
  </w:style>
  <w:style w:type="paragraph" w:customStyle="1" w:styleId="Body60">
    <w:name w:val="Body 6"/>
    <w:basedOn w:val="Body6"/>
    <w:rsid w:val="0043602C"/>
    <w:pPr>
      <w:ind w:left="3260"/>
    </w:pPr>
    <w:rPr>
      <w:rFonts w:ascii="Times New Roman" w:hAnsi="Times New Roman"/>
      <w:szCs w:val="20"/>
      <w:lang w:val="en-GB"/>
    </w:rPr>
  </w:style>
  <w:style w:type="paragraph" w:customStyle="1" w:styleId="Body-G">
    <w:name w:val="Body-G"/>
    <w:basedOn w:val="Normal"/>
    <w:rsid w:val="0043602C"/>
    <w:pPr>
      <w:tabs>
        <w:tab w:val="left" w:pos="851"/>
      </w:tabs>
      <w:spacing w:after="120" w:line="290" w:lineRule="auto"/>
      <w:ind w:firstLine="425"/>
      <w:jc w:val="both"/>
    </w:pPr>
    <w:rPr>
      <w:kern w:val="20"/>
      <w:sz w:val="20"/>
      <w:szCs w:val="20"/>
      <w:lang w:val="de-DE"/>
    </w:rPr>
  </w:style>
  <w:style w:type="paragraph" w:customStyle="1" w:styleId="BodyIndent">
    <w:name w:val="Body Indent"/>
    <w:basedOn w:val="Body-G"/>
    <w:rsid w:val="0043602C"/>
    <w:pPr>
      <w:ind w:left="425" w:firstLine="567"/>
    </w:pPr>
    <w:rPr>
      <w:lang w:val="en-GB"/>
    </w:rPr>
  </w:style>
  <w:style w:type="paragraph" w:styleId="BodyText">
    <w:name w:val="Body Text"/>
    <w:basedOn w:val="Normal"/>
    <w:link w:val="BodyTextChar"/>
    <w:rsid w:val="0043602C"/>
    <w:pPr>
      <w:spacing w:after="120" w:line="290" w:lineRule="auto"/>
    </w:pPr>
    <w:rPr>
      <w:kern w:val="20"/>
      <w:sz w:val="20"/>
      <w:szCs w:val="20"/>
      <w:lang w:val="en-GB"/>
    </w:rPr>
  </w:style>
  <w:style w:type="character" w:customStyle="1" w:styleId="BodyTextChar">
    <w:name w:val="Body Text Char"/>
    <w:basedOn w:val="DefaultParagraphFont"/>
    <w:link w:val="BodyText"/>
    <w:rsid w:val="0043602C"/>
    <w:rPr>
      <w:rFonts w:ascii="Times New Roman" w:eastAsia="Times New Roman" w:hAnsi="Times New Roman" w:cs="Times New Roman"/>
      <w:kern w:val="20"/>
      <w:sz w:val="20"/>
      <w:szCs w:val="20"/>
      <w:lang w:val="en-GB"/>
    </w:rPr>
  </w:style>
  <w:style w:type="paragraph" w:styleId="BodyText20">
    <w:name w:val="Body Text 2"/>
    <w:basedOn w:val="Normal"/>
    <w:link w:val="BodyText2Char"/>
    <w:rsid w:val="0043602C"/>
    <w:pPr>
      <w:spacing w:after="120" w:line="480" w:lineRule="auto"/>
    </w:pPr>
    <w:rPr>
      <w:kern w:val="20"/>
      <w:sz w:val="20"/>
      <w:szCs w:val="20"/>
      <w:lang w:val="en-GB"/>
    </w:rPr>
  </w:style>
  <w:style w:type="character" w:customStyle="1" w:styleId="BodyText2Char">
    <w:name w:val="Body Text 2 Char"/>
    <w:basedOn w:val="DefaultParagraphFont"/>
    <w:link w:val="BodyText20"/>
    <w:rsid w:val="0043602C"/>
    <w:rPr>
      <w:rFonts w:ascii="Times New Roman" w:eastAsia="Times New Roman" w:hAnsi="Times New Roman" w:cs="Times New Roman"/>
      <w:kern w:val="20"/>
      <w:sz w:val="20"/>
      <w:szCs w:val="20"/>
      <w:lang w:val="en-GB"/>
    </w:rPr>
  </w:style>
  <w:style w:type="paragraph" w:styleId="BodyText3">
    <w:name w:val="Body Text 3"/>
    <w:basedOn w:val="Normal"/>
    <w:link w:val="BodyText3Char"/>
    <w:rsid w:val="0043602C"/>
    <w:pPr>
      <w:spacing w:after="120" w:line="290" w:lineRule="auto"/>
    </w:pPr>
    <w:rPr>
      <w:kern w:val="20"/>
      <w:sz w:val="16"/>
      <w:szCs w:val="16"/>
      <w:lang w:val="en-GB"/>
    </w:rPr>
  </w:style>
  <w:style w:type="character" w:customStyle="1" w:styleId="BodyText3Char">
    <w:name w:val="Body Text 3 Char"/>
    <w:basedOn w:val="DefaultParagraphFont"/>
    <w:link w:val="BodyText3"/>
    <w:rsid w:val="0043602C"/>
    <w:rPr>
      <w:rFonts w:ascii="Times New Roman" w:eastAsia="Times New Roman" w:hAnsi="Times New Roman" w:cs="Times New Roman"/>
      <w:kern w:val="20"/>
      <w:sz w:val="16"/>
      <w:szCs w:val="16"/>
      <w:lang w:val="en-GB"/>
    </w:rPr>
  </w:style>
  <w:style w:type="paragraph" w:styleId="BodyTextFirstIndent">
    <w:name w:val="Body Text First Indent"/>
    <w:basedOn w:val="BodyText"/>
    <w:link w:val="BodyTextFirstIndentChar"/>
    <w:rsid w:val="0043602C"/>
    <w:pPr>
      <w:ind w:firstLine="210"/>
    </w:pPr>
  </w:style>
  <w:style w:type="character" w:customStyle="1" w:styleId="BodyTextFirstIndentChar">
    <w:name w:val="Body Text First Indent Char"/>
    <w:basedOn w:val="BodyTextChar"/>
    <w:link w:val="BodyTextFirstIndent"/>
    <w:rsid w:val="0043602C"/>
    <w:rPr>
      <w:rFonts w:ascii="Times New Roman" w:eastAsia="Times New Roman" w:hAnsi="Times New Roman" w:cs="Times New Roman"/>
      <w:kern w:val="20"/>
      <w:sz w:val="20"/>
      <w:szCs w:val="20"/>
      <w:lang w:val="en-GB"/>
    </w:rPr>
  </w:style>
  <w:style w:type="paragraph" w:styleId="BodyTextFirstIndent2">
    <w:name w:val="Body Text First Indent 2"/>
    <w:basedOn w:val="BodyTextIndent"/>
    <w:link w:val="BodyTextFirstIndent2Char"/>
    <w:rsid w:val="0043602C"/>
    <w:pPr>
      <w:numPr>
        <w:numId w:val="30"/>
      </w:numPr>
      <w:tabs>
        <w:tab w:val="clear" w:pos="1287"/>
      </w:tabs>
      <w:spacing w:line="290" w:lineRule="auto"/>
      <w:ind w:left="283" w:firstLine="210"/>
    </w:pPr>
    <w:rPr>
      <w:kern w:val="20"/>
      <w:sz w:val="20"/>
      <w:szCs w:val="20"/>
    </w:rPr>
  </w:style>
  <w:style w:type="character" w:customStyle="1" w:styleId="BodyTextFirstIndent2Char">
    <w:name w:val="Body Text First Indent 2 Char"/>
    <w:basedOn w:val="BodyTextIndentChar"/>
    <w:link w:val="BodyTextFirstIndent2"/>
    <w:rsid w:val="0043602C"/>
    <w:rPr>
      <w:rFonts w:ascii="Times New Roman" w:eastAsia="Times New Roman" w:hAnsi="Times New Roman" w:cs="Times New Roman"/>
      <w:kern w:val="20"/>
      <w:sz w:val="20"/>
      <w:szCs w:val="20"/>
      <w:lang w:val="en-GB"/>
    </w:rPr>
  </w:style>
  <w:style w:type="paragraph" w:styleId="BodyTextIndent2">
    <w:name w:val="Body Text Indent 2"/>
    <w:basedOn w:val="Normal"/>
    <w:link w:val="BodyTextIndent2Char"/>
    <w:rsid w:val="0043602C"/>
    <w:pPr>
      <w:numPr>
        <w:numId w:val="31"/>
      </w:numPr>
      <w:tabs>
        <w:tab w:val="clear" w:pos="1559"/>
      </w:tabs>
      <w:spacing w:after="120" w:line="480" w:lineRule="auto"/>
      <w:ind w:left="283" w:firstLine="0"/>
    </w:pPr>
    <w:rPr>
      <w:kern w:val="20"/>
      <w:sz w:val="20"/>
      <w:szCs w:val="20"/>
      <w:lang w:val="en-GB"/>
    </w:rPr>
  </w:style>
  <w:style w:type="character" w:customStyle="1" w:styleId="BodyTextIndent2Char">
    <w:name w:val="Body Text Indent 2 Char"/>
    <w:basedOn w:val="DefaultParagraphFont"/>
    <w:link w:val="BodyTextIndent2"/>
    <w:rsid w:val="0043602C"/>
    <w:rPr>
      <w:rFonts w:ascii="Times New Roman" w:eastAsia="Times New Roman" w:hAnsi="Times New Roman" w:cs="Times New Roman"/>
      <w:kern w:val="20"/>
      <w:sz w:val="20"/>
      <w:szCs w:val="20"/>
      <w:lang w:val="en-GB"/>
    </w:rPr>
  </w:style>
  <w:style w:type="paragraph" w:styleId="BodyTextIndent3">
    <w:name w:val="Body Text Indent 3"/>
    <w:basedOn w:val="Normal"/>
    <w:link w:val="BodyTextIndent3Char"/>
    <w:rsid w:val="0043602C"/>
    <w:pPr>
      <w:numPr>
        <w:numId w:val="32"/>
      </w:numPr>
      <w:tabs>
        <w:tab w:val="clear" w:pos="2693"/>
        <w:tab w:val="num" w:pos="567"/>
      </w:tabs>
      <w:spacing w:after="120" w:line="290" w:lineRule="auto"/>
      <w:ind w:left="567"/>
    </w:pPr>
    <w:rPr>
      <w:kern w:val="20"/>
      <w:sz w:val="16"/>
      <w:szCs w:val="16"/>
      <w:lang w:val="en-GB"/>
    </w:rPr>
  </w:style>
  <w:style w:type="character" w:customStyle="1" w:styleId="BodyTextIndent3Char">
    <w:name w:val="Body Text Indent 3 Char"/>
    <w:basedOn w:val="DefaultParagraphFont"/>
    <w:link w:val="BodyTextIndent3"/>
    <w:rsid w:val="0043602C"/>
    <w:rPr>
      <w:rFonts w:ascii="Times New Roman" w:eastAsia="Times New Roman" w:hAnsi="Times New Roman" w:cs="Times New Roman"/>
      <w:kern w:val="20"/>
      <w:sz w:val="16"/>
      <w:szCs w:val="16"/>
      <w:lang w:val="en-GB"/>
    </w:rPr>
  </w:style>
  <w:style w:type="paragraph" w:customStyle="1" w:styleId="bullet2">
    <w:name w:val="bullet 2"/>
    <w:basedOn w:val="Normal"/>
    <w:rsid w:val="0043602C"/>
    <w:pPr>
      <w:numPr>
        <w:numId w:val="33"/>
      </w:numPr>
      <w:tabs>
        <w:tab w:val="clear" w:pos="3260"/>
        <w:tab w:val="num" w:pos="1287"/>
      </w:tabs>
      <w:spacing w:after="140" w:line="290" w:lineRule="auto"/>
      <w:ind w:left="1287"/>
      <w:jc w:val="both"/>
    </w:pPr>
    <w:rPr>
      <w:kern w:val="20"/>
      <w:sz w:val="20"/>
      <w:szCs w:val="20"/>
      <w:lang w:val="en-GB"/>
    </w:rPr>
  </w:style>
  <w:style w:type="paragraph" w:customStyle="1" w:styleId="bullet3">
    <w:name w:val="bullet 3"/>
    <w:basedOn w:val="Normal"/>
    <w:rsid w:val="0043602C"/>
    <w:pPr>
      <w:tabs>
        <w:tab w:val="num" w:pos="2126"/>
      </w:tabs>
      <w:spacing w:after="140" w:line="290" w:lineRule="auto"/>
      <w:ind w:left="2126" w:hanging="567"/>
      <w:jc w:val="both"/>
    </w:pPr>
    <w:rPr>
      <w:kern w:val="20"/>
      <w:sz w:val="20"/>
      <w:szCs w:val="20"/>
      <w:lang w:val="en-GB"/>
    </w:rPr>
  </w:style>
  <w:style w:type="paragraph" w:customStyle="1" w:styleId="bullet4">
    <w:name w:val="bullet 4"/>
    <w:basedOn w:val="Normal"/>
    <w:rsid w:val="0043602C"/>
    <w:pPr>
      <w:tabs>
        <w:tab w:val="num" w:pos="2126"/>
      </w:tabs>
      <w:spacing w:after="140" w:line="290" w:lineRule="auto"/>
      <w:jc w:val="both"/>
    </w:pPr>
    <w:rPr>
      <w:kern w:val="20"/>
      <w:sz w:val="20"/>
      <w:szCs w:val="20"/>
      <w:lang w:val="en-GB"/>
    </w:rPr>
  </w:style>
  <w:style w:type="paragraph" w:customStyle="1" w:styleId="bullet5">
    <w:name w:val="bullet 5"/>
    <w:basedOn w:val="Normal"/>
    <w:rsid w:val="0043602C"/>
    <w:pPr>
      <w:tabs>
        <w:tab w:val="num" w:pos="2693"/>
      </w:tabs>
      <w:spacing w:after="140" w:line="290" w:lineRule="auto"/>
      <w:ind w:left="2693" w:hanging="567"/>
      <w:jc w:val="both"/>
    </w:pPr>
    <w:rPr>
      <w:kern w:val="20"/>
      <w:sz w:val="20"/>
      <w:szCs w:val="20"/>
      <w:lang w:val="en-GB"/>
    </w:rPr>
  </w:style>
  <w:style w:type="paragraph" w:customStyle="1" w:styleId="bullet6">
    <w:name w:val="bullet 6"/>
    <w:basedOn w:val="Normal"/>
    <w:rsid w:val="0043602C"/>
    <w:pPr>
      <w:tabs>
        <w:tab w:val="num" w:pos="2693"/>
      </w:tabs>
      <w:spacing w:after="140" w:line="290" w:lineRule="auto"/>
      <w:ind w:left="2693" w:hanging="567"/>
      <w:jc w:val="both"/>
    </w:pPr>
    <w:rPr>
      <w:kern w:val="20"/>
      <w:sz w:val="20"/>
      <w:szCs w:val="20"/>
      <w:lang w:val="en-GB"/>
    </w:rPr>
  </w:style>
  <w:style w:type="paragraph" w:styleId="Caption">
    <w:name w:val="caption"/>
    <w:basedOn w:val="Normal"/>
    <w:next w:val="Normal"/>
    <w:qFormat/>
    <w:rsid w:val="0043602C"/>
    <w:pPr>
      <w:numPr>
        <w:numId w:val="34"/>
      </w:numPr>
      <w:tabs>
        <w:tab w:val="clear" w:pos="425"/>
      </w:tabs>
      <w:spacing w:before="120" w:after="120" w:line="290" w:lineRule="auto"/>
      <w:ind w:left="0" w:firstLine="0"/>
    </w:pPr>
    <w:rPr>
      <w:b/>
      <w:bCs/>
      <w:kern w:val="20"/>
      <w:sz w:val="20"/>
      <w:szCs w:val="20"/>
      <w:lang w:val="en-GB"/>
    </w:rPr>
  </w:style>
  <w:style w:type="paragraph" w:customStyle="1" w:styleId="CellBody">
    <w:name w:val="CellBody"/>
    <w:basedOn w:val="Normal"/>
    <w:rsid w:val="0043602C"/>
    <w:pPr>
      <w:spacing w:before="40" w:after="40" w:line="290" w:lineRule="auto"/>
    </w:pPr>
    <w:rPr>
      <w:kern w:val="20"/>
      <w:sz w:val="20"/>
      <w:szCs w:val="20"/>
      <w:lang w:val="en-GB"/>
    </w:rPr>
  </w:style>
  <w:style w:type="paragraph" w:customStyle="1" w:styleId="CellHead">
    <w:name w:val="CellHead"/>
    <w:basedOn w:val="Normal"/>
    <w:rsid w:val="0043602C"/>
    <w:pPr>
      <w:keepNext/>
      <w:spacing w:before="40" w:after="120" w:line="290" w:lineRule="auto"/>
    </w:pPr>
    <w:rPr>
      <w:b/>
      <w:kern w:val="20"/>
      <w:sz w:val="20"/>
      <w:szCs w:val="20"/>
      <w:lang w:val="en-GB"/>
    </w:rPr>
  </w:style>
  <w:style w:type="paragraph" w:customStyle="1" w:styleId="Cell-Headitalic">
    <w:name w:val="Cell-Headitalic"/>
    <w:basedOn w:val="CellHead"/>
    <w:rsid w:val="0043602C"/>
    <w:pPr>
      <w:tabs>
        <w:tab w:val="num" w:pos="2693"/>
      </w:tabs>
      <w:jc w:val="center"/>
    </w:pPr>
    <w:rPr>
      <w:b w:val="0"/>
      <w:i/>
    </w:rPr>
  </w:style>
  <w:style w:type="paragraph" w:customStyle="1" w:styleId="CellNumber">
    <w:name w:val="CellNumber"/>
    <w:basedOn w:val="CellBody"/>
    <w:rsid w:val="0043602C"/>
    <w:pPr>
      <w:tabs>
        <w:tab w:val="num" w:pos="2693"/>
      </w:tabs>
      <w:ind w:left="2693" w:hanging="567"/>
    </w:pPr>
  </w:style>
  <w:style w:type="paragraph" w:customStyle="1" w:styleId="CellRowSpacer">
    <w:name w:val="CellRowSpacer"/>
    <w:basedOn w:val="Normal"/>
    <w:rsid w:val="0043602C"/>
    <w:pPr>
      <w:spacing w:before="40" w:after="40" w:line="290" w:lineRule="auto"/>
    </w:pPr>
    <w:rPr>
      <w:kern w:val="20"/>
      <w:sz w:val="20"/>
      <w:szCs w:val="20"/>
      <w:lang w:val="en-GB"/>
    </w:rPr>
  </w:style>
  <w:style w:type="paragraph" w:customStyle="1" w:styleId="C-L2h">
    <w:name w:val="C-L2h"/>
    <w:basedOn w:val="Title10L"/>
    <w:rsid w:val="0043602C"/>
    <w:pPr>
      <w:spacing w:after="140"/>
      <w:jc w:val="center"/>
    </w:pPr>
    <w:rPr>
      <w:sz w:val="17"/>
    </w:rPr>
  </w:style>
  <w:style w:type="paragraph" w:styleId="Closing">
    <w:name w:val="Closing"/>
    <w:basedOn w:val="Normal"/>
    <w:link w:val="ClosingChar"/>
    <w:rsid w:val="0043602C"/>
    <w:pPr>
      <w:spacing w:after="140" w:line="290" w:lineRule="auto"/>
      <w:ind w:left="4252"/>
    </w:pPr>
    <w:rPr>
      <w:kern w:val="20"/>
      <w:sz w:val="20"/>
      <w:szCs w:val="20"/>
      <w:lang w:val="en-GB"/>
    </w:rPr>
  </w:style>
  <w:style w:type="character" w:customStyle="1" w:styleId="ClosingChar">
    <w:name w:val="Closing Char"/>
    <w:basedOn w:val="DefaultParagraphFont"/>
    <w:link w:val="Closing"/>
    <w:rsid w:val="0043602C"/>
    <w:rPr>
      <w:rFonts w:ascii="Times New Roman" w:eastAsia="Times New Roman" w:hAnsi="Times New Roman" w:cs="Times New Roman"/>
      <w:kern w:val="20"/>
      <w:sz w:val="20"/>
      <w:szCs w:val="20"/>
      <w:lang w:val="en-GB"/>
    </w:rPr>
  </w:style>
  <w:style w:type="paragraph" w:styleId="Date">
    <w:name w:val="Date"/>
    <w:basedOn w:val="Normal"/>
    <w:next w:val="Normal"/>
    <w:link w:val="DateChar"/>
    <w:rsid w:val="0043602C"/>
    <w:pPr>
      <w:spacing w:after="140" w:line="290" w:lineRule="auto"/>
    </w:pPr>
    <w:rPr>
      <w:kern w:val="20"/>
      <w:sz w:val="20"/>
      <w:szCs w:val="20"/>
      <w:lang w:val="en-GB"/>
    </w:rPr>
  </w:style>
  <w:style w:type="character" w:customStyle="1" w:styleId="DateChar">
    <w:name w:val="Date Char"/>
    <w:basedOn w:val="DefaultParagraphFont"/>
    <w:link w:val="Date"/>
    <w:rsid w:val="0043602C"/>
    <w:rPr>
      <w:rFonts w:ascii="Times New Roman" w:eastAsia="Times New Roman" w:hAnsi="Times New Roman" w:cs="Times New Roman"/>
      <w:kern w:val="20"/>
      <w:sz w:val="20"/>
      <w:szCs w:val="20"/>
      <w:lang w:val="en-GB"/>
    </w:rPr>
  </w:style>
  <w:style w:type="paragraph" w:styleId="DocumentMap">
    <w:name w:val="Document Map"/>
    <w:basedOn w:val="Normal"/>
    <w:link w:val="DocumentMapChar"/>
    <w:semiHidden/>
    <w:rsid w:val="0043602C"/>
    <w:pPr>
      <w:shd w:val="clear" w:color="auto" w:fill="000080"/>
      <w:spacing w:after="140" w:line="290" w:lineRule="auto"/>
    </w:pPr>
    <w:rPr>
      <w:rFonts w:ascii="Tahoma" w:hAnsi="Tahoma" w:cs="Tahoma"/>
      <w:kern w:val="20"/>
      <w:sz w:val="20"/>
      <w:szCs w:val="20"/>
      <w:lang w:val="en-GB"/>
    </w:rPr>
  </w:style>
  <w:style w:type="character" w:customStyle="1" w:styleId="DocumentMapChar">
    <w:name w:val="Document Map Char"/>
    <w:basedOn w:val="DefaultParagraphFont"/>
    <w:link w:val="DocumentMap"/>
    <w:semiHidden/>
    <w:rsid w:val="0043602C"/>
    <w:rPr>
      <w:rFonts w:ascii="Tahoma" w:eastAsia="Times New Roman" w:hAnsi="Tahoma" w:cs="Tahoma"/>
      <w:kern w:val="20"/>
      <w:sz w:val="20"/>
      <w:szCs w:val="20"/>
      <w:shd w:val="clear" w:color="auto" w:fill="000080"/>
      <w:lang w:val="en-GB"/>
    </w:rPr>
  </w:style>
  <w:style w:type="paragraph" w:styleId="E-mailSignature">
    <w:name w:val="E-mail Signature"/>
    <w:basedOn w:val="Normal"/>
    <w:link w:val="E-mailSignatureChar"/>
    <w:rsid w:val="0043602C"/>
    <w:pPr>
      <w:spacing w:after="140" w:line="290" w:lineRule="auto"/>
    </w:pPr>
    <w:rPr>
      <w:kern w:val="20"/>
      <w:sz w:val="20"/>
      <w:szCs w:val="20"/>
      <w:lang w:val="en-GB"/>
    </w:rPr>
  </w:style>
  <w:style w:type="character" w:customStyle="1" w:styleId="E-mailSignatureChar">
    <w:name w:val="E-mail Signature Char"/>
    <w:basedOn w:val="DefaultParagraphFont"/>
    <w:link w:val="E-mailSignature"/>
    <w:rsid w:val="0043602C"/>
    <w:rPr>
      <w:rFonts w:ascii="Times New Roman" w:eastAsia="Times New Roman" w:hAnsi="Times New Roman" w:cs="Times New Roman"/>
      <w:kern w:val="20"/>
      <w:sz w:val="20"/>
      <w:szCs w:val="20"/>
      <w:lang w:val="en-GB"/>
    </w:rPr>
  </w:style>
  <w:style w:type="character" w:styleId="Emphasis">
    <w:name w:val="Emphasis"/>
    <w:qFormat/>
    <w:rsid w:val="0043602C"/>
    <w:rPr>
      <w:i/>
      <w:iCs/>
    </w:rPr>
  </w:style>
  <w:style w:type="paragraph" w:styleId="EnvelopeAddress">
    <w:name w:val="envelope address"/>
    <w:basedOn w:val="Normal"/>
    <w:rsid w:val="0043602C"/>
    <w:pPr>
      <w:framePr w:w="7920" w:h="1980" w:hRule="exact" w:hSpace="180" w:wrap="auto" w:hAnchor="page" w:xAlign="center" w:yAlign="bottom"/>
      <w:spacing w:after="140" w:line="290" w:lineRule="auto"/>
      <w:ind w:left="2880"/>
    </w:pPr>
    <w:rPr>
      <w:rFonts w:ascii="Arial" w:hAnsi="Arial" w:cs="Arial"/>
      <w:kern w:val="20"/>
      <w:lang w:val="en-GB"/>
    </w:rPr>
  </w:style>
  <w:style w:type="paragraph" w:styleId="EnvelopeReturn">
    <w:name w:val="envelope return"/>
    <w:basedOn w:val="Normal"/>
    <w:rsid w:val="0043602C"/>
    <w:pPr>
      <w:spacing w:after="140" w:line="290" w:lineRule="auto"/>
    </w:pPr>
    <w:rPr>
      <w:rFonts w:ascii="Arial" w:hAnsi="Arial" w:cs="Arial"/>
      <w:kern w:val="20"/>
      <w:sz w:val="20"/>
      <w:szCs w:val="20"/>
      <w:lang w:val="en-GB"/>
    </w:rPr>
  </w:style>
  <w:style w:type="character" w:styleId="FollowedHyperlink">
    <w:name w:val="FollowedHyperlink"/>
    <w:uiPriority w:val="99"/>
    <w:rsid w:val="0043602C"/>
    <w:rPr>
      <w:color w:val="AF005F"/>
      <w:u w:val="none"/>
    </w:rPr>
  </w:style>
  <w:style w:type="paragraph" w:customStyle="1" w:styleId="Head-C">
    <w:name w:val="Head - C"/>
    <w:basedOn w:val="Normal"/>
    <w:next w:val="Body1"/>
    <w:rsid w:val="0043602C"/>
    <w:pPr>
      <w:keepNext/>
      <w:pageBreakBefore/>
      <w:numPr>
        <w:numId w:val="35"/>
      </w:numPr>
      <w:tabs>
        <w:tab w:val="clear" w:pos="425"/>
      </w:tabs>
      <w:spacing w:before="295" w:after="180" w:line="290" w:lineRule="auto"/>
      <w:ind w:firstLine="0"/>
      <w:jc w:val="center"/>
    </w:pPr>
    <w:rPr>
      <w:b/>
      <w:kern w:val="20"/>
      <w:sz w:val="22"/>
      <w:szCs w:val="20"/>
      <w:lang w:val="en-GB"/>
    </w:rPr>
  </w:style>
  <w:style w:type="paragraph" w:customStyle="1" w:styleId="Head1">
    <w:name w:val="Head 1"/>
    <w:basedOn w:val="Normal"/>
    <w:next w:val="Body1"/>
    <w:rsid w:val="0043602C"/>
    <w:pPr>
      <w:keepNext/>
      <w:numPr>
        <w:ilvl w:val="1"/>
        <w:numId w:val="35"/>
      </w:numPr>
      <w:tabs>
        <w:tab w:val="clear" w:pos="992"/>
        <w:tab w:val="num" w:pos="425"/>
      </w:tabs>
      <w:spacing w:before="300" w:after="140" w:line="290" w:lineRule="auto"/>
      <w:ind w:left="425" w:hanging="425"/>
      <w:jc w:val="both"/>
    </w:pPr>
    <w:rPr>
      <w:b/>
      <w:kern w:val="20"/>
      <w:sz w:val="22"/>
      <w:szCs w:val="20"/>
      <w:lang w:val="en-GB"/>
    </w:rPr>
  </w:style>
  <w:style w:type="paragraph" w:customStyle="1" w:styleId="Head2">
    <w:name w:val="Head 2"/>
    <w:basedOn w:val="Normal"/>
    <w:next w:val="Body2"/>
    <w:rsid w:val="0043602C"/>
    <w:pPr>
      <w:keepNext/>
      <w:numPr>
        <w:ilvl w:val="2"/>
        <w:numId w:val="35"/>
      </w:numPr>
      <w:tabs>
        <w:tab w:val="clear" w:pos="1843"/>
        <w:tab w:val="num" w:pos="992"/>
      </w:tabs>
      <w:spacing w:before="240" w:after="140" w:line="290" w:lineRule="auto"/>
      <w:ind w:left="992" w:hanging="567"/>
    </w:pPr>
    <w:rPr>
      <w:b/>
      <w:kern w:val="20"/>
      <w:sz w:val="21"/>
      <w:szCs w:val="20"/>
      <w:lang w:val="en-GB"/>
    </w:rPr>
  </w:style>
  <w:style w:type="paragraph" w:customStyle="1" w:styleId="Head3">
    <w:name w:val="Head 3"/>
    <w:basedOn w:val="Normal"/>
    <w:next w:val="Body3"/>
    <w:rsid w:val="0043602C"/>
    <w:pPr>
      <w:keepNext/>
      <w:numPr>
        <w:ilvl w:val="2"/>
        <w:numId w:val="28"/>
      </w:numPr>
      <w:tabs>
        <w:tab w:val="left" w:pos="1559"/>
      </w:tabs>
      <w:spacing w:before="180" w:after="60" w:line="290" w:lineRule="auto"/>
      <w:jc w:val="both"/>
    </w:pPr>
    <w:rPr>
      <w:b/>
      <w:i/>
      <w:kern w:val="20"/>
      <w:sz w:val="17"/>
      <w:szCs w:val="20"/>
      <w:lang w:val="en-GB"/>
    </w:rPr>
  </w:style>
  <w:style w:type="character" w:styleId="HTMLAcronym">
    <w:name w:val="HTML Acronym"/>
    <w:basedOn w:val="DefaultParagraphFont"/>
    <w:rsid w:val="0043602C"/>
  </w:style>
  <w:style w:type="paragraph" w:styleId="HTMLAddress">
    <w:name w:val="HTML Address"/>
    <w:basedOn w:val="Normal"/>
    <w:link w:val="HTMLAddressChar"/>
    <w:rsid w:val="0043602C"/>
    <w:pPr>
      <w:spacing w:after="140" w:line="290" w:lineRule="auto"/>
    </w:pPr>
    <w:rPr>
      <w:i/>
      <w:iCs/>
      <w:kern w:val="20"/>
      <w:sz w:val="20"/>
      <w:szCs w:val="20"/>
      <w:lang w:val="en-GB"/>
    </w:rPr>
  </w:style>
  <w:style w:type="character" w:customStyle="1" w:styleId="HTMLAddressChar">
    <w:name w:val="HTML Address Char"/>
    <w:basedOn w:val="DefaultParagraphFont"/>
    <w:link w:val="HTMLAddress"/>
    <w:rsid w:val="0043602C"/>
    <w:rPr>
      <w:rFonts w:ascii="Times New Roman" w:eastAsia="Times New Roman" w:hAnsi="Times New Roman" w:cs="Times New Roman"/>
      <w:i/>
      <w:iCs/>
      <w:kern w:val="20"/>
      <w:sz w:val="20"/>
      <w:szCs w:val="20"/>
      <w:lang w:val="en-GB"/>
    </w:rPr>
  </w:style>
  <w:style w:type="character" w:styleId="HTMLCite">
    <w:name w:val="HTML Cite"/>
    <w:rsid w:val="0043602C"/>
    <w:rPr>
      <w:i/>
      <w:iCs/>
    </w:rPr>
  </w:style>
  <w:style w:type="character" w:styleId="HTMLCode">
    <w:name w:val="HTML Code"/>
    <w:rsid w:val="0043602C"/>
    <w:rPr>
      <w:rFonts w:ascii="Courier New" w:hAnsi="Courier New"/>
      <w:sz w:val="20"/>
      <w:szCs w:val="20"/>
    </w:rPr>
  </w:style>
  <w:style w:type="character" w:styleId="HTMLDefinition">
    <w:name w:val="HTML Definition"/>
    <w:rsid w:val="0043602C"/>
    <w:rPr>
      <w:i/>
      <w:iCs/>
    </w:rPr>
  </w:style>
  <w:style w:type="character" w:styleId="HTMLKeyboard">
    <w:name w:val="HTML Keyboard"/>
    <w:rsid w:val="0043602C"/>
    <w:rPr>
      <w:rFonts w:ascii="Courier New" w:hAnsi="Courier New"/>
      <w:sz w:val="20"/>
      <w:szCs w:val="20"/>
    </w:rPr>
  </w:style>
  <w:style w:type="paragraph" w:styleId="HTMLPreformatted">
    <w:name w:val="HTML Preformatted"/>
    <w:basedOn w:val="Normal"/>
    <w:link w:val="HTMLPreformattedChar"/>
    <w:uiPriority w:val="99"/>
    <w:rsid w:val="0043602C"/>
    <w:pPr>
      <w:spacing w:after="140" w:line="290" w:lineRule="auto"/>
    </w:pPr>
    <w:rPr>
      <w:rFonts w:ascii="Courier New" w:hAnsi="Courier New" w:cs="Courier New"/>
      <w:kern w:val="20"/>
      <w:sz w:val="20"/>
      <w:szCs w:val="20"/>
      <w:lang w:val="en-GB"/>
    </w:rPr>
  </w:style>
  <w:style w:type="character" w:customStyle="1" w:styleId="HTMLPreformattedChar">
    <w:name w:val="HTML Preformatted Char"/>
    <w:basedOn w:val="DefaultParagraphFont"/>
    <w:link w:val="HTMLPreformatted"/>
    <w:uiPriority w:val="99"/>
    <w:rsid w:val="0043602C"/>
    <w:rPr>
      <w:rFonts w:ascii="Courier New" w:eastAsia="Times New Roman" w:hAnsi="Courier New" w:cs="Courier New"/>
      <w:kern w:val="20"/>
      <w:sz w:val="20"/>
      <w:szCs w:val="20"/>
      <w:lang w:val="en-GB"/>
    </w:rPr>
  </w:style>
  <w:style w:type="character" w:styleId="HTMLSample">
    <w:name w:val="HTML Sample"/>
    <w:rsid w:val="0043602C"/>
    <w:rPr>
      <w:rFonts w:ascii="Courier New" w:hAnsi="Courier New"/>
    </w:rPr>
  </w:style>
  <w:style w:type="character" w:styleId="HTMLTypewriter">
    <w:name w:val="HTML Typewriter"/>
    <w:rsid w:val="0043602C"/>
    <w:rPr>
      <w:rFonts w:ascii="Courier New" w:hAnsi="Courier New"/>
      <w:sz w:val="20"/>
      <w:szCs w:val="20"/>
    </w:rPr>
  </w:style>
  <w:style w:type="character" w:styleId="HTMLVariable">
    <w:name w:val="HTML Variable"/>
    <w:rsid w:val="0043602C"/>
    <w:rPr>
      <w:i/>
      <w:iCs/>
    </w:rPr>
  </w:style>
  <w:style w:type="paragraph" w:styleId="Index1">
    <w:name w:val="index 1"/>
    <w:basedOn w:val="Normal"/>
    <w:next w:val="Normal"/>
    <w:semiHidden/>
    <w:rsid w:val="0043602C"/>
    <w:pPr>
      <w:spacing w:after="140" w:line="290" w:lineRule="auto"/>
      <w:ind w:left="200" w:hanging="200"/>
    </w:pPr>
    <w:rPr>
      <w:kern w:val="20"/>
      <w:sz w:val="20"/>
      <w:szCs w:val="20"/>
      <w:lang w:val="en-GB"/>
    </w:rPr>
  </w:style>
  <w:style w:type="paragraph" w:styleId="Index2">
    <w:name w:val="index 2"/>
    <w:basedOn w:val="Normal"/>
    <w:next w:val="Normal"/>
    <w:semiHidden/>
    <w:rsid w:val="0043602C"/>
    <w:pPr>
      <w:spacing w:after="140" w:line="290" w:lineRule="auto"/>
      <w:ind w:left="400" w:hanging="200"/>
    </w:pPr>
    <w:rPr>
      <w:kern w:val="20"/>
      <w:sz w:val="20"/>
      <w:szCs w:val="20"/>
      <w:lang w:val="en-GB"/>
    </w:rPr>
  </w:style>
  <w:style w:type="paragraph" w:styleId="Index3">
    <w:name w:val="index 3"/>
    <w:basedOn w:val="Normal"/>
    <w:next w:val="Normal"/>
    <w:semiHidden/>
    <w:rsid w:val="0043602C"/>
    <w:pPr>
      <w:spacing w:after="140" w:line="290" w:lineRule="auto"/>
      <w:ind w:left="600" w:hanging="200"/>
    </w:pPr>
    <w:rPr>
      <w:kern w:val="20"/>
      <w:sz w:val="20"/>
      <w:szCs w:val="20"/>
      <w:lang w:val="en-GB"/>
    </w:rPr>
  </w:style>
  <w:style w:type="paragraph" w:styleId="Index4">
    <w:name w:val="index 4"/>
    <w:basedOn w:val="Normal"/>
    <w:next w:val="Normal"/>
    <w:semiHidden/>
    <w:rsid w:val="0043602C"/>
    <w:pPr>
      <w:spacing w:after="140" w:line="290" w:lineRule="auto"/>
      <w:ind w:left="800" w:hanging="200"/>
    </w:pPr>
    <w:rPr>
      <w:kern w:val="20"/>
      <w:sz w:val="20"/>
      <w:szCs w:val="20"/>
      <w:lang w:val="en-GB"/>
    </w:rPr>
  </w:style>
  <w:style w:type="paragraph" w:styleId="Index5">
    <w:name w:val="index 5"/>
    <w:basedOn w:val="Normal"/>
    <w:next w:val="Normal"/>
    <w:semiHidden/>
    <w:rsid w:val="0043602C"/>
    <w:pPr>
      <w:spacing w:after="140" w:line="290" w:lineRule="auto"/>
      <w:ind w:left="1000" w:hanging="200"/>
    </w:pPr>
    <w:rPr>
      <w:kern w:val="20"/>
      <w:sz w:val="20"/>
      <w:szCs w:val="20"/>
      <w:lang w:val="en-GB"/>
    </w:rPr>
  </w:style>
  <w:style w:type="paragraph" w:styleId="Index6">
    <w:name w:val="index 6"/>
    <w:basedOn w:val="Normal"/>
    <w:next w:val="Normal"/>
    <w:semiHidden/>
    <w:rsid w:val="0043602C"/>
    <w:pPr>
      <w:spacing w:after="140" w:line="290" w:lineRule="auto"/>
      <w:ind w:left="1200" w:hanging="200"/>
    </w:pPr>
    <w:rPr>
      <w:kern w:val="20"/>
      <w:sz w:val="20"/>
      <w:szCs w:val="20"/>
      <w:lang w:val="en-GB"/>
    </w:rPr>
  </w:style>
  <w:style w:type="paragraph" w:styleId="Index7">
    <w:name w:val="index 7"/>
    <w:basedOn w:val="Normal"/>
    <w:next w:val="Normal"/>
    <w:semiHidden/>
    <w:rsid w:val="0043602C"/>
    <w:pPr>
      <w:spacing w:after="140" w:line="290" w:lineRule="auto"/>
      <w:ind w:left="1400" w:hanging="200"/>
    </w:pPr>
    <w:rPr>
      <w:kern w:val="20"/>
      <w:sz w:val="20"/>
      <w:szCs w:val="20"/>
      <w:lang w:val="en-GB"/>
    </w:rPr>
  </w:style>
  <w:style w:type="paragraph" w:styleId="Index8">
    <w:name w:val="index 8"/>
    <w:basedOn w:val="Normal"/>
    <w:next w:val="Normal"/>
    <w:semiHidden/>
    <w:rsid w:val="0043602C"/>
    <w:pPr>
      <w:spacing w:after="140" w:line="290" w:lineRule="auto"/>
      <w:ind w:left="1600" w:hanging="200"/>
    </w:pPr>
    <w:rPr>
      <w:kern w:val="20"/>
      <w:sz w:val="20"/>
      <w:szCs w:val="20"/>
      <w:lang w:val="en-GB"/>
    </w:rPr>
  </w:style>
  <w:style w:type="paragraph" w:styleId="Index9">
    <w:name w:val="index 9"/>
    <w:basedOn w:val="Normal"/>
    <w:next w:val="Normal"/>
    <w:semiHidden/>
    <w:rsid w:val="0043602C"/>
    <w:pPr>
      <w:spacing w:after="140" w:line="290" w:lineRule="auto"/>
      <w:ind w:left="1800" w:hanging="200"/>
    </w:pPr>
    <w:rPr>
      <w:kern w:val="20"/>
      <w:sz w:val="20"/>
      <w:szCs w:val="20"/>
      <w:lang w:val="en-GB"/>
    </w:rPr>
  </w:style>
  <w:style w:type="paragraph" w:styleId="IndexHeading">
    <w:name w:val="index heading"/>
    <w:basedOn w:val="Normal"/>
    <w:next w:val="Index1"/>
    <w:semiHidden/>
    <w:rsid w:val="0043602C"/>
    <w:pPr>
      <w:spacing w:after="140" w:line="290" w:lineRule="auto"/>
    </w:pPr>
    <w:rPr>
      <w:rFonts w:ascii="Arial" w:hAnsi="Arial" w:cs="Arial"/>
      <w:b/>
      <w:bCs/>
      <w:kern w:val="20"/>
      <w:sz w:val="20"/>
      <w:szCs w:val="20"/>
      <w:lang w:val="en-GB"/>
    </w:rPr>
  </w:style>
  <w:style w:type="character" w:customStyle="1" w:styleId="Level2Char">
    <w:name w:val="Level 2 Char"/>
    <w:link w:val="Level2"/>
    <w:rsid w:val="0043602C"/>
    <w:rPr>
      <w:rFonts w:ascii="Times New Roman Bold" w:eastAsia="Times New Roman" w:hAnsi="Times New Roman Bold" w:cs="Times New Roman"/>
      <w:b/>
      <w:kern w:val="20"/>
      <w:sz w:val="20"/>
      <w:szCs w:val="20"/>
      <w:lang w:val="en-GB"/>
    </w:rPr>
  </w:style>
  <w:style w:type="character" w:customStyle="1" w:styleId="Level3Char">
    <w:name w:val="Level 3 Char"/>
    <w:link w:val="Level3"/>
    <w:rsid w:val="0043602C"/>
    <w:rPr>
      <w:rFonts w:ascii="Times New Roman Bold" w:eastAsia="Times New Roman" w:hAnsi="Times New Roman Bold" w:cs="Times New Roman"/>
      <w:b/>
      <w:kern w:val="20"/>
      <w:sz w:val="20"/>
      <w:szCs w:val="20"/>
      <w:lang w:val="en-GB"/>
    </w:rPr>
  </w:style>
  <w:style w:type="character" w:styleId="LineNumber">
    <w:name w:val="line number"/>
    <w:basedOn w:val="DefaultParagraphFont"/>
    <w:rsid w:val="0043602C"/>
  </w:style>
  <w:style w:type="paragraph" w:styleId="List">
    <w:name w:val="List"/>
    <w:basedOn w:val="Normal"/>
    <w:rsid w:val="0043602C"/>
    <w:pPr>
      <w:spacing w:after="140" w:line="290" w:lineRule="auto"/>
      <w:ind w:left="283" w:hanging="283"/>
    </w:pPr>
    <w:rPr>
      <w:kern w:val="20"/>
      <w:sz w:val="20"/>
      <w:szCs w:val="20"/>
      <w:lang w:val="en-GB"/>
    </w:rPr>
  </w:style>
  <w:style w:type="paragraph" w:styleId="List2">
    <w:name w:val="List 2"/>
    <w:basedOn w:val="Normal"/>
    <w:rsid w:val="0043602C"/>
    <w:pPr>
      <w:numPr>
        <w:numId w:val="36"/>
      </w:numPr>
      <w:tabs>
        <w:tab w:val="clear" w:pos="360"/>
      </w:tabs>
      <w:spacing w:after="140" w:line="290" w:lineRule="auto"/>
      <w:ind w:left="566" w:hanging="283"/>
    </w:pPr>
    <w:rPr>
      <w:kern w:val="20"/>
      <w:sz w:val="20"/>
      <w:szCs w:val="20"/>
      <w:lang w:val="en-GB"/>
    </w:rPr>
  </w:style>
  <w:style w:type="paragraph" w:styleId="List3">
    <w:name w:val="List 3"/>
    <w:basedOn w:val="Normal"/>
    <w:rsid w:val="0043602C"/>
    <w:pPr>
      <w:numPr>
        <w:numId w:val="37"/>
      </w:numPr>
      <w:tabs>
        <w:tab w:val="clear" w:pos="643"/>
      </w:tabs>
      <w:spacing w:after="140" w:line="290" w:lineRule="auto"/>
      <w:ind w:left="849" w:hanging="283"/>
    </w:pPr>
    <w:rPr>
      <w:kern w:val="20"/>
      <w:sz w:val="20"/>
      <w:szCs w:val="20"/>
      <w:lang w:val="en-GB"/>
    </w:rPr>
  </w:style>
  <w:style w:type="paragraph" w:styleId="List4">
    <w:name w:val="List 4"/>
    <w:basedOn w:val="Normal"/>
    <w:rsid w:val="0043602C"/>
    <w:pPr>
      <w:numPr>
        <w:numId w:val="38"/>
      </w:numPr>
      <w:tabs>
        <w:tab w:val="clear" w:pos="926"/>
      </w:tabs>
      <w:spacing w:after="140" w:line="290" w:lineRule="auto"/>
      <w:ind w:left="1132" w:hanging="283"/>
    </w:pPr>
    <w:rPr>
      <w:kern w:val="20"/>
      <w:sz w:val="20"/>
      <w:szCs w:val="20"/>
      <w:lang w:val="en-GB"/>
    </w:rPr>
  </w:style>
  <w:style w:type="paragraph" w:styleId="List5">
    <w:name w:val="List 5"/>
    <w:basedOn w:val="Normal"/>
    <w:rsid w:val="0043602C"/>
    <w:pPr>
      <w:numPr>
        <w:numId w:val="39"/>
      </w:numPr>
      <w:tabs>
        <w:tab w:val="clear" w:pos="1209"/>
      </w:tabs>
      <w:spacing w:after="140" w:line="290" w:lineRule="auto"/>
      <w:ind w:left="1415" w:hanging="283"/>
    </w:pPr>
    <w:rPr>
      <w:kern w:val="20"/>
      <w:sz w:val="20"/>
      <w:szCs w:val="20"/>
      <w:lang w:val="en-GB"/>
    </w:rPr>
  </w:style>
  <w:style w:type="paragraph" w:styleId="ListBullet">
    <w:name w:val="List Bullet"/>
    <w:basedOn w:val="Normal"/>
    <w:uiPriority w:val="99"/>
    <w:qFormat/>
    <w:rsid w:val="0043602C"/>
    <w:pPr>
      <w:numPr>
        <w:numId w:val="40"/>
      </w:numPr>
      <w:tabs>
        <w:tab w:val="clear" w:pos="1492"/>
        <w:tab w:val="num" w:pos="425"/>
      </w:tabs>
      <w:spacing w:after="140" w:line="290" w:lineRule="auto"/>
      <w:ind w:left="425" w:hanging="425"/>
    </w:pPr>
    <w:rPr>
      <w:kern w:val="20"/>
      <w:sz w:val="20"/>
      <w:szCs w:val="20"/>
      <w:lang w:val="en-GB"/>
    </w:rPr>
  </w:style>
  <w:style w:type="paragraph" w:styleId="ListBullet2">
    <w:name w:val="List Bullet 2"/>
    <w:basedOn w:val="Normal"/>
    <w:uiPriority w:val="99"/>
    <w:qFormat/>
    <w:rsid w:val="0043602C"/>
    <w:pPr>
      <w:tabs>
        <w:tab w:val="num" w:pos="992"/>
        <w:tab w:val="num" w:pos="1287"/>
      </w:tabs>
      <w:spacing w:after="140" w:line="290" w:lineRule="auto"/>
      <w:ind w:left="992" w:hanging="567"/>
    </w:pPr>
    <w:rPr>
      <w:kern w:val="20"/>
      <w:sz w:val="20"/>
      <w:szCs w:val="20"/>
      <w:lang w:val="en-GB"/>
    </w:rPr>
  </w:style>
  <w:style w:type="paragraph" w:styleId="ListBullet3">
    <w:name w:val="List Bullet 3"/>
    <w:basedOn w:val="Normal"/>
    <w:rsid w:val="0043602C"/>
    <w:pPr>
      <w:tabs>
        <w:tab w:val="num" w:pos="1559"/>
        <w:tab w:val="num" w:pos="1843"/>
      </w:tabs>
      <w:spacing w:after="140" w:line="290" w:lineRule="auto"/>
      <w:ind w:left="1843" w:hanging="851"/>
    </w:pPr>
    <w:rPr>
      <w:kern w:val="20"/>
      <w:sz w:val="20"/>
      <w:szCs w:val="20"/>
      <w:lang w:val="en-GB"/>
    </w:rPr>
  </w:style>
  <w:style w:type="paragraph" w:styleId="ListBullet4">
    <w:name w:val="List Bullet 4"/>
    <w:basedOn w:val="Normal"/>
    <w:rsid w:val="0043602C"/>
    <w:pPr>
      <w:tabs>
        <w:tab w:val="num" w:pos="2268"/>
        <w:tab w:val="num" w:pos="2693"/>
      </w:tabs>
      <w:spacing w:after="140" w:line="290" w:lineRule="auto"/>
      <w:ind w:left="2268" w:hanging="425"/>
    </w:pPr>
    <w:rPr>
      <w:kern w:val="20"/>
      <w:sz w:val="20"/>
      <w:szCs w:val="20"/>
      <w:lang w:val="en-GB"/>
    </w:rPr>
  </w:style>
  <w:style w:type="paragraph" w:styleId="ListBullet5">
    <w:name w:val="List Bullet 5"/>
    <w:basedOn w:val="Normal"/>
    <w:rsid w:val="0043602C"/>
    <w:pPr>
      <w:tabs>
        <w:tab w:val="num" w:pos="2693"/>
        <w:tab w:val="num" w:pos="3260"/>
      </w:tabs>
      <w:spacing w:after="140" w:line="290" w:lineRule="auto"/>
      <w:ind w:left="2693" w:hanging="425"/>
    </w:pPr>
    <w:rPr>
      <w:kern w:val="20"/>
      <w:sz w:val="20"/>
      <w:szCs w:val="20"/>
      <w:lang w:val="en-GB"/>
    </w:rPr>
  </w:style>
  <w:style w:type="paragraph" w:styleId="ListContinue">
    <w:name w:val="List Continue"/>
    <w:basedOn w:val="Normal"/>
    <w:rsid w:val="0043602C"/>
    <w:pPr>
      <w:spacing w:after="120" w:line="290" w:lineRule="auto"/>
      <w:ind w:left="425"/>
    </w:pPr>
    <w:rPr>
      <w:kern w:val="20"/>
      <w:sz w:val="20"/>
      <w:szCs w:val="20"/>
      <w:lang w:val="en-GB"/>
    </w:rPr>
  </w:style>
  <w:style w:type="paragraph" w:styleId="ListContinue2">
    <w:name w:val="List Continue 2"/>
    <w:basedOn w:val="Normal"/>
    <w:rsid w:val="0043602C"/>
    <w:pPr>
      <w:numPr>
        <w:numId w:val="41"/>
      </w:numPr>
      <w:tabs>
        <w:tab w:val="clear" w:pos="360"/>
      </w:tabs>
      <w:spacing w:after="120" w:line="290" w:lineRule="auto"/>
      <w:ind w:left="992" w:firstLine="0"/>
    </w:pPr>
    <w:rPr>
      <w:kern w:val="20"/>
      <w:sz w:val="20"/>
      <w:szCs w:val="20"/>
      <w:lang w:val="en-GB"/>
    </w:rPr>
  </w:style>
  <w:style w:type="paragraph" w:styleId="ListContinue3">
    <w:name w:val="List Continue 3"/>
    <w:basedOn w:val="Normal"/>
    <w:rsid w:val="0043602C"/>
    <w:pPr>
      <w:numPr>
        <w:numId w:val="42"/>
      </w:numPr>
      <w:tabs>
        <w:tab w:val="clear" w:pos="643"/>
      </w:tabs>
      <w:spacing w:after="120" w:line="290" w:lineRule="auto"/>
      <w:ind w:left="1843" w:firstLine="0"/>
    </w:pPr>
    <w:rPr>
      <w:kern w:val="20"/>
      <w:sz w:val="20"/>
      <w:szCs w:val="20"/>
      <w:lang w:val="en-GB"/>
    </w:rPr>
  </w:style>
  <w:style w:type="paragraph" w:styleId="ListContinue4">
    <w:name w:val="List Continue 4"/>
    <w:basedOn w:val="Normal"/>
    <w:rsid w:val="0043602C"/>
    <w:pPr>
      <w:numPr>
        <w:numId w:val="43"/>
      </w:numPr>
      <w:tabs>
        <w:tab w:val="clear" w:pos="926"/>
      </w:tabs>
      <w:spacing w:after="120" w:line="290" w:lineRule="auto"/>
      <w:ind w:left="1132" w:firstLine="0"/>
    </w:pPr>
    <w:rPr>
      <w:kern w:val="20"/>
      <w:sz w:val="20"/>
      <w:szCs w:val="20"/>
      <w:lang w:val="en-GB"/>
    </w:rPr>
  </w:style>
  <w:style w:type="paragraph" w:styleId="ListContinue5">
    <w:name w:val="List Continue 5"/>
    <w:basedOn w:val="Normal"/>
    <w:rsid w:val="0043602C"/>
    <w:pPr>
      <w:numPr>
        <w:numId w:val="44"/>
      </w:numPr>
      <w:tabs>
        <w:tab w:val="clear" w:pos="1209"/>
      </w:tabs>
      <w:spacing w:after="120" w:line="290" w:lineRule="auto"/>
      <w:ind w:left="2693" w:firstLine="0"/>
    </w:pPr>
    <w:rPr>
      <w:kern w:val="20"/>
      <w:sz w:val="20"/>
      <w:szCs w:val="20"/>
      <w:lang w:val="en-GB"/>
    </w:rPr>
  </w:style>
  <w:style w:type="paragraph" w:styleId="ListNumber">
    <w:name w:val="List Number"/>
    <w:basedOn w:val="Normal"/>
    <w:uiPriority w:val="99"/>
    <w:qFormat/>
    <w:rsid w:val="0043602C"/>
    <w:pPr>
      <w:numPr>
        <w:numId w:val="45"/>
      </w:numPr>
      <w:tabs>
        <w:tab w:val="clear" w:pos="1492"/>
        <w:tab w:val="num" w:pos="425"/>
      </w:tabs>
      <w:spacing w:after="140" w:line="290" w:lineRule="auto"/>
      <w:ind w:left="425" w:hanging="425"/>
    </w:pPr>
    <w:rPr>
      <w:kern w:val="20"/>
      <w:sz w:val="20"/>
      <w:szCs w:val="20"/>
      <w:lang w:val="en-GB"/>
    </w:rPr>
  </w:style>
  <w:style w:type="paragraph" w:styleId="ListNumber2">
    <w:name w:val="List Number 2"/>
    <w:basedOn w:val="Normal"/>
    <w:rsid w:val="0043602C"/>
    <w:pPr>
      <w:tabs>
        <w:tab w:val="num" w:pos="425"/>
        <w:tab w:val="num" w:pos="992"/>
      </w:tabs>
      <w:spacing w:after="140" w:line="290" w:lineRule="auto"/>
      <w:ind w:left="992" w:hanging="567"/>
    </w:pPr>
    <w:rPr>
      <w:kern w:val="20"/>
      <w:sz w:val="20"/>
      <w:szCs w:val="20"/>
      <w:lang w:val="en-GB"/>
    </w:rPr>
  </w:style>
  <w:style w:type="paragraph" w:styleId="ListNumber3">
    <w:name w:val="List Number 3"/>
    <w:basedOn w:val="Normal"/>
    <w:rsid w:val="0043602C"/>
    <w:pPr>
      <w:tabs>
        <w:tab w:val="num" w:pos="360"/>
        <w:tab w:val="num" w:pos="1843"/>
      </w:tabs>
      <w:spacing w:after="140" w:line="290" w:lineRule="auto"/>
      <w:ind w:left="1843" w:hanging="851"/>
    </w:pPr>
    <w:rPr>
      <w:kern w:val="20"/>
      <w:sz w:val="20"/>
      <w:szCs w:val="20"/>
      <w:lang w:val="en-GB"/>
    </w:rPr>
  </w:style>
  <w:style w:type="paragraph" w:styleId="ListNumber4">
    <w:name w:val="List Number 4"/>
    <w:basedOn w:val="Normal"/>
    <w:rsid w:val="0043602C"/>
    <w:pPr>
      <w:tabs>
        <w:tab w:val="num" w:pos="643"/>
        <w:tab w:val="num" w:pos="2268"/>
      </w:tabs>
      <w:spacing w:after="140" w:line="290" w:lineRule="auto"/>
      <w:ind w:left="2268" w:hanging="425"/>
    </w:pPr>
    <w:rPr>
      <w:kern w:val="20"/>
      <w:sz w:val="20"/>
      <w:szCs w:val="20"/>
      <w:lang w:val="en-GB"/>
    </w:rPr>
  </w:style>
  <w:style w:type="paragraph" w:styleId="ListNumber5">
    <w:name w:val="List Number 5"/>
    <w:basedOn w:val="Normal"/>
    <w:rsid w:val="0043602C"/>
    <w:pPr>
      <w:tabs>
        <w:tab w:val="num" w:pos="926"/>
        <w:tab w:val="num" w:pos="2693"/>
      </w:tabs>
      <w:spacing w:after="140" w:line="290" w:lineRule="auto"/>
      <w:ind w:left="2693" w:hanging="425"/>
    </w:pPr>
    <w:rPr>
      <w:kern w:val="20"/>
      <w:sz w:val="20"/>
      <w:szCs w:val="20"/>
      <w:lang w:val="en-GB"/>
    </w:rPr>
  </w:style>
  <w:style w:type="paragraph" w:styleId="MacroText">
    <w:name w:val="macro"/>
    <w:link w:val="MacroTextChar"/>
    <w:semiHidden/>
    <w:rsid w:val="0043602C"/>
    <w:pPr>
      <w:numPr>
        <w:numId w:val="69"/>
      </w:numPr>
      <w:tabs>
        <w:tab w:val="clear" w:pos="425"/>
        <w:tab w:val="left" w:pos="480"/>
        <w:tab w:val="left" w:pos="960"/>
        <w:tab w:val="left" w:pos="1440"/>
        <w:tab w:val="left" w:pos="1920"/>
        <w:tab w:val="left" w:pos="2400"/>
        <w:tab w:val="left" w:pos="2880"/>
        <w:tab w:val="left" w:pos="3360"/>
        <w:tab w:val="left" w:pos="3840"/>
        <w:tab w:val="left" w:pos="4320"/>
      </w:tabs>
      <w:spacing w:line="290" w:lineRule="auto"/>
      <w:ind w:left="0" w:firstLine="0"/>
    </w:pPr>
    <w:rPr>
      <w:rFonts w:ascii="Courier New" w:eastAsia="Times New Roman" w:hAnsi="Courier New" w:cs="Courier New"/>
      <w:kern w:val="20"/>
      <w:sz w:val="20"/>
      <w:szCs w:val="20"/>
      <w:lang w:val="en-GB"/>
    </w:rPr>
  </w:style>
  <w:style w:type="character" w:customStyle="1" w:styleId="MacroTextChar">
    <w:name w:val="Macro Text Char"/>
    <w:basedOn w:val="DefaultParagraphFont"/>
    <w:link w:val="MacroText"/>
    <w:semiHidden/>
    <w:rsid w:val="0043602C"/>
    <w:rPr>
      <w:rFonts w:ascii="Courier New" w:eastAsia="Times New Roman" w:hAnsi="Courier New" w:cs="Courier New"/>
      <w:kern w:val="20"/>
      <w:sz w:val="20"/>
      <w:szCs w:val="20"/>
      <w:lang w:val="en-GB"/>
    </w:rPr>
  </w:style>
  <w:style w:type="paragraph" w:styleId="MessageHeader">
    <w:name w:val="Message Header"/>
    <w:basedOn w:val="Normal"/>
    <w:link w:val="MessageHeaderChar"/>
    <w:rsid w:val="0043602C"/>
    <w:pPr>
      <w:pBdr>
        <w:top w:val="single" w:sz="6" w:space="1" w:color="auto"/>
        <w:left w:val="single" w:sz="6" w:space="1" w:color="auto"/>
        <w:bottom w:val="single" w:sz="6" w:space="1" w:color="auto"/>
        <w:right w:val="single" w:sz="6" w:space="1" w:color="auto"/>
      </w:pBdr>
      <w:shd w:val="pct20" w:color="auto" w:fill="auto"/>
      <w:spacing w:after="140" w:line="290" w:lineRule="auto"/>
      <w:ind w:left="1134" w:hanging="1134"/>
    </w:pPr>
    <w:rPr>
      <w:rFonts w:ascii="Arial" w:hAnsi="Arial" w:cs="Arial"/>
      <w:kern w:val="20"/>
      <w:lang w:val="en-GB"/>
    </w:rPr>
  </w:style>
  <w:style w:type="character" w:customStyle="1" w:styleId="MessageHeaderChar">
    <w:name w:val="Message Header Char"/>
    <w:basedOn w:val="DefaultParagraphFont"/>
    <w:link w:val="MessageHeader"/>
    <w:rsid w:val="0043602C"/>
    <w:rPr>
      <w:rFonts w:ascii="Arial" w:eastAsia="Times New Roman" w:hAnsi="Arial" w:cs="Arial"/>
      <w:kern w:val="20"/>
      <w:shd w:val="pct20" w:color="auto" w:fill="auto"/>
      <w:lang w:val="en-GB"/>
    </w:rPr>
  </w:style>
  <w:style w:type="paragraph" w:styleId="NormalIndent">
    <w:name w:val="Normal Indent"/>
    <w:basedOn w:val="Normal"/>
    <w:rsid w:val="0043602C"/>
    <w:pPr>
      <w:spacing w:after="140" w:line="290" w:lineRule="auto"/>
      <w:ind w:left="454"/>
    </w:pPr>
    <w:rPr>
      <w:kern w:val="20"/>
      <w:sz w:val="20"/>
      <w:szCs w:val="20"/>
      <w:lang w:val="en-GB"/>
    </w:rPr>
  </w:style>
  <w:style w:type="paragraph" w:customStyle="1" w:styleId="Note">
    <w:name w:val="Note"/>
    <w:basedOn w:val="Normal"/>
    <w:link w:val="NoteChar"/>
    <w:rsid w:val="0043602C"/>
    <w:pPr>
      <w:tabs>
        <w:tab w:val="num" w:pos="1559"/>
      </w:tabs>
      <w:spacing w:before="40" w:after="40" w:line="290" w:lineRule="auto"/>
      <w:ind w:left="1559" w:hanging="567"/>
      <w:jc w:val="both"/>
    </w:pPr>
    <w:rPr>
      <w:rFonts w:ascii="Univers 45 Light" w:hAnsi="Univers 45 Light"/>
      <w:kern w:val="20"/>
      <w:sz w:val="18"/>
      <w:szCs w:val="48"/>
      <w:lang w:val="en-NZ"/>
    </w:rPr>
  </w:style>
  <w:style w:type="character" w:customStyle="1" w:styleId="NoteChar">
    <w:name w:val="Note Char"/>
    <w:link w:val="Note"/>
    <w:rsid w:val="0043602C"/>
    <w:rPr>
      <w:rFonts w:ascii="Univers 45 Light" w:eastAsia="Times New Roman" w:hAnsi="Univers 45 Light" w:cs="Times New Roman"/>
      <w:kern w:val="20"/>
      <w:sz w:val="18"/>
      <w:szCs w:val="48"/>
      <w:lang w:val="en-NZ"/>
    </w:rPr>
  </w:style>
  <w:style w:type="character" w:customStyle="1" w:styleId="HeadlineChar">
    <w:name w:val="Headline Char"/>
    <w:link w:val="Headline"/>
    <w:rsid w:val="0043602C"/>
    <w:rPr>
      <w:rFonts w:ascii="Univers 45 Light" w:hAnsi="Univers 45 Light" w:cs="Univers 45 Light"/>
      <w:sz w:val="48"/>
      <w:szCs w:val="48"/>
      <w:lang w:val="en-NZ" w:eastAsia="en-NZ"/>
    </w:rPr>
  </w:style>
  <w:style w:type="paragraph" w:customStyle="1" w:styleId="Headline">
    <w:name w:val="Headline"/>
    <w:link w:val="HeadlineChar"/>
    <w:rsid w:val="0043602C"/>
    <w:pPr>
      <w:numPr>
        <w:numId w:val="75"/>
      </w:numPr>
      <w:autoSpaceDE w:val="0"/>
      <w:autoSpaceDN w:val="0"/>
      <w:adjustRightInd w:val="0"/>
    </w:pPr>
    <w:rPr>
      <w:rFonts w:ascii="Univers 45 Light" w:hAnsi="Univers 45 Light" w:cs="Univers 45 Light"/>
      <w:sz w:val="48"/>
      <w:szCs w:val="48"/>
      <w:lang w:val="en-NZ" w:eastAsia="en-NZ"/>
    </w:rPr>
  </w:style>
  <w:style w:type="paragraph" w:styleId="NoteHeading">
    <w:name w:val="Note Heading"/>
    <w:basedOn w:val="Normal"/>
    <w:next w:val="Normal"/>
    <w:link w:val="NoteHeadingChar"/>
    <w:rsid w:val="0043602C"/>
    <w:pPr>
      <w:numPr>
        <w:numId w:val="46"/>
      </w:numPr>
      <w:tabs>
        <w:tab w:val="clear" w:pos="1712"/>
      </w:tabs>
      <w:spacing w:after="140" w:line="290" w:lineRule="auto"/>
      <w:ind w:left="0" w:firstLine="0"/>
    </w:pPr>
    <w:rPr>
      <w:kern w:val="20"/>
      <w:sz w:val="20"/>
      <w:szCs w:val="20"/>
      <w:lang w:val="en-GB"/>
    </w:rPr>
  </w:style>
  <w:style w:type="character" w:customStyle="1" w:styleId="NoteHeadingChar">
    <w:name w:val="Note Heading Char"/>
    <w:basedOn w:val="DefaultParagraphFont"/>
    <w:link w:val="NoteHeading"/>
    <w:rsid w:val="0043602C"/>
    <w:rPr>
      <w:rFonts w:ascii="Times New Roman" w:eastAsia="Times New Roman" w:hAnsi="Times New Roman" w:cs="Times New Roman"/>
      <w:kern w:val="20"/>
      <w:sz w:val="20"/>
      <w:szCs w:val="20"/>
      <w:lang w:val="en-GB"/>
    </w:rPr>
  </w:style>
  <w:style w:type="paragraph" w:customStyle="1" w:styleId="NoteBody">
    <w:name w:val="NoteBody"/>
    <w:basedOn w:val="Body6"/>
    <w:rsid w:val="0043602C"/>
    <w:pPr>
      <w:numPr>
        <w:numId w:val="47"/>
      </w:numPr>
      <w:tabs>
        <w:tab w:val="clear" w:pos="1559"/>
        <w:tab w:val="num" w:pos="926"/>
      </w:tabs>
      <w:spacing w:before="40" w:after="40"/>
      <w:ind w:left="0" w:firstLine="0"/>
    </w:pPr>
    <w:rPr>
      <w:rFonts w:ascii="Times New Roman" w:hAnsi="Times New Roman"/>
      <w:sz w:val="18"/>
      <w:szCs w:val="20"/>
      <w:lang w:val="en-GB"/>
    </w:rPr>
  </w:style>
  <w:style w:type="paragraph" w:styleId="PlainText">
    <w:name w:val="Plain Text"/>
    <w:basedOn w:val="Normal"/>
    <w:link w:val="PlainTextChar"/>
    <w:rsid w:val="0043602C"/>
    <w:pPr>
      <w:numPr>
        <w:numId w:val="48"/>
      </w:numPr>
      <w:tabs>
        <w:tab w:val="clear" w:pos="2279"/>
      </w:tabs>
      <w:spacing w:after="140" w:line="290" w:lineRule="auto"/>
      <w:ind w:left="0" w:firstLine="0"/>
    </w:pPr>
    <w:rPr>
      <w:rFonts w:ascii="Courier New" w:hAnsi="Courier New" w:cs="Courier New"/>
      <w:kern w:val="20"/>
      <w:sz w:val="20"/>
      <w:szCs w:val="20"/>
      <w:lang w:val="en-GB"/>
    </w:rPr>
  </w:style>
  <w:style w:type="character" w:customStyle="1" w:styleId="PlainTextChar">
    <w:name w:val="Plain Text Char"/>
    <w:basedOn w:val="DefaultParagraphFont"/>
    <w:link w:val="PlainText"/>
    <w:rsid w:val="0043602C"/>
    <w:rPr>
      <w:rFonts w:ascii="Courier New" w:eastAsia="Times New Roman" w:hAnsi="Courier New" w:cs="Courier New"/>
      <w:kern w:val="20"/>
      <w:sz w:val="20"/>
      <w:szCs w:val="20"/>
      <w:lang w:val="en-GB"/>
    </w:rPr>
  </w:style>
  <w:style w:type="paragraph" w:customStyle="1" w:styleId="Roman2-i1">
    <w:name w:val="Roman 2-(i)"/>
    <w:basedOn w:val="Normal"/>
    <w:rsid w:val="0043602C"/>
    <w:pPr>
      <w:numPr>
        <w:numId w:val="76"/>
      </w:numPr>
      <w:tabs>
        <w:tab w:val="left" w:pos="992"/>
      </w:tabs>
      <w:spacing w:after="140" w:line="290" w:lineRule="auto"/>
      <w:jc w:val="both"/>
    </w:pPr>
    <w:rPr>
      <w:kern w:val="20"/>
      <w:sz w:val="20"/>
      <w:szCs w:val="20"/>
      <w:lang w:val="en-GB"/>
    </w:rPr>
  </w:style>
  <w:style w:type="paragraph" w:customStyle="1" w:styleId="Roman2-I">
    <w:name w:val="Roman 2-(I)"/>
    <w:basedOn w:val="Normal"/>
    <w:rsid w:val="0043602C"/>
    <w:pPr>
      <w:numPr>
        <w:numId w:val="49"/>
      </w:numPr>
      <w:tabs>
        <w:tab w:val="clear" w:pos="2126"/>
        <w:tab w:val="left" w:pos="992"/>
      </w:tabs>
      <w:spacing w:after="140" w:line="290" w:lineRule="auto"/>
      <w:ind w:left="992"/>
      <w:jc w:val="both"/>
    </w:pPr>
    <w:rPr>
      <w:kern w:val="20"/>
      <w:sz w:val="20"/>
      <w:szCs w:val="20"/>
      <w:lang w:val="en-GB"/>
    </w:rPr>
  </w:style>
  <w:style w:type="paragraph" w:customStyle="1" w:styleId="Roman2-I0">
    <w:name w:val="Roman 2-I"/>
    <w:basedOn w:val="Normal"/>
    <w:rsid w:val="0043602C"/>
    <w:pPr>
      <w:numPr>
        <w:numId w:val="50"/>
      </w:numPr>
      <w:tabs>
        <w:tab w:val="clear" w:pos="2846"/>
        <w:tab w:val="num" w:pos="992"/>
      </w:tabs>
      <w:spacing w:after="140" w:line="290" w:lineRule="auto"/>
      <w:ind w:left="992"/>
      <w:jc w:val="both"/>
    </w:pPr>
    <w:rPr>
      <w:kern w:val="20"/>
      <w:sz w:val="20"/>
      <w:szCs w:val="20"/>
      <w:lang w:val="en-GB"/>
    </w:rPr>
  </w:style>
  <w:style w:type="paragraph" w:customStyle="1" w:styleId="Roman3-i">
    <w:name w:val="Roman 3-(i)"/>
    <w:basedOn w:val="Normal"/>
    <w:rsid w:val="0043602C"/>
    <w:pPr>
      <w:numPr>
        <w:numId w:val="51"/>
      </w:numPr>
      <w:tabs>
        <w:tab w:val="clear" w:pos="2846"/>
        <w:tab w:val="left" w:pos="1559"/>
        <w:tab w:val="num" w:pos="1712"/>
      </w:tabs>
      <w:spacing w:after="140" w:line="290" w:lineRule="auto"/>
      <w:ind w:left="1559"/>
      <w:jc w:val="both"/>
    </w:pPr>
    <w:rPr>
      <w:kern w:val="20"/>
      <w:sz w:val="20"/>
      <w:szCs w:val="20"/>
      <w:lang w:val="en-GB"/>
    </w:rPr>
  </w:style>
  <w:style w:type="paragraph" w:customStyle="1" w:styleId="Roman3-I1">
    <w:name w:val="Roman 3-(I)"/>
    <w:basedOn w:val="Normal"/>
    <w:rsid w:val="0043602C"/>
    <w:pPr>
      <w:numPr>
        <w:numId w:val="52"/>
      </w:numPr>
      <w:tabs>
        <w:tab w:val="clear" w:pos="2693"/>
        <w:tab w:val="left" w:pos="1559"/>
      </w:tabs>
      <w:spacing w:after="140" w:line="290" w:lineRule="auto"/>
      <w:ind w:left="1559"/>
      <w:jc w:val="both"/>
    </w:pPr>
    <w:rPr>
      <w:kern w:val="20"/>
      <w:sz w:val="20"/>
      <w:szCs w:val="20"/>
      <w:lang w:val="en-GB"/>
    </w:rPr>
  </w:style>
  <w:style w:type="paragraph" w:customStyle="1" w:styleId="Roman3-I0">
    <w:name w:val="Roman 3-I"/>
    <w:basedOn w:val="Normal"/>
    <w:rsid w:val="0043602C"/>
    <w:pPr>
      <w:numPr>
        <w:numId w:val="53"/>
      </w:numPr>
      <w:tabs>
        <w:tab w:val="clear" w:pos="3413"/>
        <w:tab w:val="num" w:pos="1559"/>
      </w:tabs>
      <w:spacing w:after="140" w:line="290" w:lineRule="auto"/>
      <w:ind w:left="1559"/>
      <w:jc w:val="both"/>
    </w:pPr>
    <w:rPr>
      <w:kern w:val="20"/>
      <w:sz w:val="20"/>
      <w:szCs w:val="20"/>
      <w:lang w:val="en-GB"/>
    </w:rPr>
  </w:style>
  <w:style w:type="paragraph" w:customStyle="1" w:styleId="Roman4-i0">
    <w:name w:val="Roman 4-(i)"/>
    <w:basedOn w:val="Normal"/>
    <w:rsid w:val="0043602C"/>
    <w:pPr>
      <w:numPr>
        <w:numId w:val="54"/>
      </w:numPr>
      <w:tabs>
        <w:tab w:val="clear" w:pos="3413"/>
        <w:tab w:val="left" w:pos="2126"/>
      </w:tabs>
      <w:spacing w:after="140" w:line="290" w:lineRule="auto"/>
      <w:ind w:left="2126"/>
      <w:jc w:val="both"/>
    </w:pPr>
    <w:rPr>
      <w:kern w:val="20"/>
      <w:sz w:val="20"/>
      <w:szCs w:val="20"/>
      <w:lang w:val="en-GB"/>
    </w:rPr>
  </w:style>
  <w:style w:type="paragraph" w:customStyle="1" w:styleId="Roman4-I">
    <w:name w:val="Roman 4-(I)"/>
    <w:basedOn w:val="Normal"/>
    <w:rsid w:val="0043602C"/>
    <w:pPr>
      <w:numPr>
        <w:numId w:val="55"/>
      </w:numPr>
      <w:tabs>
        <w:tab w:val="clear" w:pos="3260"/>
        <w:tab w:val="left" w:pos="2126"/>
      </w:tabs>
      <w:spacing w:after="140" w:line="290" w:lineRule="auto"/>
      <w:ind w:left="2126"/>
      <w:jc w:val="both"/>
    </w:pPr>
    <w:rPr>
      <w:kern w:val="20"/>
      <w:sz w:val="20"/>
      <w:szCs w:val="20"/>
      <w:lang w:val="en-GB"/>
    </w:rPr>
  </w:style>
  <w:style w:type="paragraph" w:customStyle="1" w:styleId="Roman4-I1">
    <w:name w:val="Roman 4-I"/>
    <w:basedOn w:val="Normal"/>
    <w:rsid w:val="0043602C"/>
    <w:pPr>
      <w:tabs>
        <w:tab w:val="num" w:pos="643"/>
      </w:tabs>
      <w:spacing w:after="140" w:line="290" w:lineRule="auto"/>
      <w:ind w:left="643" w:hanging="360"/>
      <w:jc w:val="both"/>
    </w:pPr>
    <w:rPr>
      <w:kern w:val="20"/>
      <w:sz w:val="20"/>
      <w:szCs w:val="20"/>
      <w:lang w:val="en-GB"/>
    </w:rPr>
  </w:style>
  <w:style w:type="paragraph" w:customStyle="1" w:styleId="Roman5-i">
    <w:name w:val="Roman 5-(i)"/>
    <w:basedOn w:val="Normal"/>
    <w:rsid w:val="0043602C"/>
    <w:pPr>
      <w:tabs>
        <w:tab w:val="num" w:pos="926"/>
        <w:tab w:val="left" w:pos="2693"/>
      </w:tabs>
      <w:spacing w:after="140" w:line="290" w:lineRule="auto"/>
      <w:ind w:left="926" w:hanging="360"/>
      <w:jc w:val="both"/>
    </w:pPr>
    <w:rPr>
      <w:kern w:val="20"/>
      <w:sz w:val="20"/>
      <w:szCs w:val="20"/>
      <w:lang w:val="en-GB"/>
    </w:rPr>
  </w:style>
  <w:style w:type="paragraph" w:customStyle="1" w:styleId="Roman5-I0">
    <w:name w:val="Roman 5-(I)"/>
    <w:basedOn w:val="Normal"/>
    <w:rsid w:val="0043602C"/>
    <w:pPr>
      <w:tabs>
        <w:tab w:val="num" w:pos="1209"/>
        <w:tab w:val="left" w:pos="2693"/>
      </w:tabs>
      <w:spacing w:after="140" w:line="290" w:lineRule="auto"/>
      <w:ind w:left="1209" w:hanging="360"/>
      <w:jc w:val="both"/>
    </w:pPr>
    <w:rPr>
      <w:kern w:val="20"/>
      <w:sz w:val="20"/>
      <w:szCs w:val="20"/>
      <w:lang w:val="en-GB"/>
    </w:rPr>
  </w:style>
  <w:style w:type="paragraph" w:customStyle="1" w:styleId="Roman5-I1">
    <w:name w:val="Roman 5-I"/>
    <w:basedOn w:val="Normal"/>
    <w:rsid w:val="0043602C"/>
    <w:pPr>
      <w:tabs>
        <w:tab w:val="num" w:pos="1492"/>
      </w:tabs>
      <w:spacing w:after="140" w:line="290" w:lineRule="auto"/>
      <w:ind w:left="1492" w:hanging="360"/>
      <w:jc w:val="both"/>
    </w:pPr>
    <w:rPr>
      <w:kern w:val="20"/>
      <w:sz w:val="20"/>
      <w:szCs w:val="20"/>
      <w:lang w:val="en-GB"/>
    </w:rPr>
  </w:style>
  <w:style w:type="paragraph" w:customStyle="1" w:styleId="Roman6-i0">
    <w:name w:val="Roman 6-(i)"/>
    <w:basedOn w:val="Normal"/>
    <w:rsid w:val="0043602C"/>
    <w:pPr>
      <w:tabs>
        <w:tab w:val="num" w:pos="1712"/>
        <w:tab w:val="left" w:pos="3260"/>
      </w:tabs>
      <w:spacing w:after="140" w:line="290" w:lineRule="auto"/>
      <w:ind w:left="1559" w:hanging="567"/>
      <w:jc w:val="both"/>
    </w:pPr>
    <w:rPr>
      <w:kern w:val="20"/>
      <w:sz w:val="20"/>
      <w:szCs w:val="20"/>
      <w:lang w:val="en-GB"/>
    </w:rPr>
  </w:style>
  <w:style w:type="paragraph" w:customStyle="1" w:styleId="Roman6-I">
    <w:name w:val="Roman 6-(I)"/>
    <w:basedOn w:val="Normal"/>
    <w:rsid w:val="0043602C"/>
    <w:pPr>
      <w:numPr>
        <w:numId w:val="56"/>
      </w:numPr>
      <w:tabs>
        <w:tab w:val="clear" w:pos="425"/>
        <w:tab w:val="left" w:pos="3260"/>
      </w:tabs>
      <w:spacing w:after="140" w:line="290" w:lineRule="auto"/>
      <w:ind w:left="3260" w:hanging="567"/>
      <w:jc w:val="both"/>
    </w:pPr>
    <w:rPr>
      <w:kern w:val="20"/>
      <w:sz w:val="20"/>
      <w:szCs w:val="20"/>
      <w:lang w:val="en-GB"/>
    </w:rPr>
  </w:style>
  <w:style w:type="paragraph" w:customStyle="1" w:styleId="Roman6-I1">
    <w:name w:val="Roman 6-I"/>
    <w:basedOn w:val="Normal"/>
    <w:rsid w:val="0043602C"/>
    <w:pPr>
      <w:tabs>
        <w:tab w:val="num" w:pos="2279"/>
      </w:tabs>
      <w:spacing w:after="140" w:line="290" w:lineRule="auto"/>
      <w:ind w:left="2126" w:hanging="567"/>
      <w:jc w:val="both"/>
    </w:pPr>
    <w:rPr>
      <w:kern w:val="20"/>
      <w:sz w:val="20"/>
      <w:szCs w:val="20"/>
      <w:lang w:val="en-GB"/>
    </w:rPr>
  </w:style>
  <w:style w:type="paragraph" w:styleId="Salutation">
    <w:name w:val="Salutation"/>
    <w:basedOn w:val="Normal"/>
    <w:next w:val="Normal"/>
    <w:link w:val="SalutationChar"/>
    <w:rsid w:val="0043602C"/>
    <w:pPr>
      <w:spacing w:after="140" w:line="290" w:lineRule="auto"/>
    </w:pPr>
    <w:rPr>
      <w:kern w:val="20"/>
      <w:sz w:val="20"/>
      <w:szCs w:val="20"/>
      <w:lang w:val="en-GB"/>
    </w:rPr>
  </w:style>
  <w:style w:type="character" w:customStyle="1" w:styleId="SalutationChar">
    <w:name w:val="Salutation Char"/>
    <w:basedOn w:val="DefaultParagraphFont"/>
    <w:link w:val="Salutation"/>
    <w:rsid w:val="0043602C"/>
    <w:rPr>
      <w:rFonts w:ascii="Times New Roman" w:eastAsia="Times New Roman" w:hAnsi="Times New Roman" w:cs="Times New Roman"/>
      <w:kern w:val="20"/>
      <w:sz w:val="20"/>
      <w:szCs w:val="20"/>
      <w:lang w:val="en-GB"/>
    </w:rPr>
  </w:style>
  <w:style w:type="paragraph" w:styleId="Signature">
    <w:name w:val="Signature"/>
    <w:basedOn w:val="Normal"/>
    <w:link w:val="SignatureChar"/>
    <w:rsid w:val="0043602C"/>
    <w:pPr>
      <w:spacing w:after="140" w:line="290" w:lineRule="auto"/>
      <w:ind w:left="4252"/>
    </w:pPr>
    <w:rPr>
      <w:kern w:val="20"/>
      <w:sz w:val="20"/>
      <w:szCs w:val="20"/>
      <w:lang w:val="en-GB"/>
    </w:rPr>
  </w:style>
  <w:style w:type="character" w:customStyle="1" w:styleId="SignatureChar">
    <w:name w:val="Signature Char"/>
    <w:basedOn w:val="DefaultParagraphFont"/>
    <w:link w:val="Signature"/>
    <w:rsid w:val="0043602C"/>
    <w:rPr>
      <w:rFonts w:ascii="Times New Roman" w:eastAsia="Times New Roman" w:hAnsi="Times New Roman" w:cs="Times New Roman"/>
      <w:kern w:val="20"/>
      <w:sz w:val="20"/>
      <w:szCs w:val="20"/>
      <w:lang w:val="en-GB"/>
    </w:rPr>
  </w:style>
  <w:style w:type="paragraph" w:customStyle="1" w:styleId="SmCellBody">
    <w:name w:val="SmCellBody"/>
    <w:basedOn w:val="CellBody"/>
    <w:rsid w:val="0043602C"/>
    <w:rPr>
      <w:sz w:val="18"/>
    </w:rPr>
  </w:style>
  <w:style w:type="paragraph" w:customStyle="1" w:styleId="SmCellHead">
    <w:name w:val="SmCellHead"/>
    <w:basedOn w:val="CellHead"/>
    <w:rsid w:val="0043602C"/>
    <w:rPr>
      <w:sz w:val="18"/>
    </w:rPr>
  </w:style>
  <w:style w:type="paragraph" w:customStyle="1" w:styleId="SmCell-Headitalic">
    <w:name w:val="SmCell-Headitalic"/>
    <w:basedOn w:val="CellHead"/>
    <w:rsid w:val="0043602C"/>
    <w:pPr>
      <w:numPr>
        <w:numId w:val="57"/>
      </w:numPr>
      <w:tabs>
        <w:tab w:val="clear" w:pos="425"/>
      </w:tabs>
      <w:ind w:left="0" w:firstLine="0"/>
      <w:jc w:val="center"/>
    </w:pPr>
    <w:rPr>
      <w:b w:val="0"/>
      <w:i/>
      <w:sz w:val="18"/>
    </w:rPr>
  </w:style>
  <w:style w:type="paragraph" w:customStyle="1" w:styleId="SmCellNumber">
    <w:name w:val="SmCellNumber"/>
    <w:basedOn w:val="SmCellBody"/>
    <w:rsid w:val="0043602C"/>
    <w:pPr>
      <w:tabs>
        <w:tab w:val="num" w:pos="2126"/>
      </w:tabs>
      <w:ind w:left="2126" w:hanging="567"/>
    </w:pPr>
  </w:style>
  <w:style w:type="character" w:styleId="Strong">
    <w:name w:val="Strong"/>
    <w:qFormat/>
    <w:rsid w:val="0043602C"/>
    <w:rPr>
      <w:b/>
      <w:bCs/>
    </w:rPr>
  </w:style>
  <w:style w:type="paragraph" w:customStyle="1" w:styleId="SubHead">
    <w:name w:val="SubHead"/>
    <w:basedOn w:val="Normal"/>
    <w:next w:val="Body6"/>
    <w:rsid w:val="0043602C"/>
    <w:pPr>
      <w:keepNext/>
      <w:numPr>
        <w:numId w:val="58"/>
      </w:numPr>
      <w:tabs>
        <w:tab w:val="clear" w:pos="720"/>
      </w:tabs>
      <w:spacing w:before="175" w:after="35" w:line="290" w:lineRule="auto"/>
      <w:ind w:firstLine="0"/>
      <w:jc w:val="both"/>
    </w:pPr>
    <w:rPr>
      <w:b/>
      <w:kern w:val="20"/>
      <w:sz w:val="19"/>
      <w:szCs w:val="20"/>
      <w:lang w:val="en-GB"/>
    </w:rPr>
  </w:style>
  <w:style w:type="paragraph" w:customStyle="1" w:styleId="SubHeadItalic">
    <w:name w:val="SubHeadItalic"/>
    <w:basedOn w:val="SubHead"/>
    <w:next w:val="Body6"/>
    <w:rsid w:val="0043602C"/>
    <w:rPr>
      <w:b w:val="0"/>
      <w:i/>
    </w:rPr>
  </w:style>
  <w:style w:type="paragraph" w:customStyle="1" w:styleId="SubHeadItalicBold">
    <w:name w:val="SubHeadItalicBold"/>
    <w:basedOn w:val="SubHead"/>
    <w:next w:val="Body6"/>
    <w:rsid w:val="0043602C"/>
    <w:rPr>
      <w:i/>
    </w:rPr>
  </w:style>
  <w:style w:type="paragraph" w:styleId="Subtitle">
    <w:name w:val="Subtitle"/>
    <w:basedOn w:val="Normal"/>
    <w:link w:val="SubtitleChar"/>
    <w:qFormat/>
    <w:rsid w:val="0043602C"/>
    <w:pPr>
      <w:spacing w:after="60" w:line="290" w:lineRule="auto"/>
      <w:jc w:val="center"/>
      <w:outlineLvl w:val="1"/>
    </w:pPr>
    <w:rPr>
      <w:rFonts w:ascii="Arial" w:hAnsi="Arial" w:cs="Arial"/>
      <w:kern w:val="20"/>
      <w:lang w:val="en-GB"/>
    </w:rPr>
  </w:style>
  <w:style w:type="character" w:customStyle="1" w:styleId="SubtitleChar">
    <w:name w:val="Subtitle Char"/>
    <w:basedOn w:val="DefaultParagraphFont"/>
    <w:link w:val="Subtitle"/>
    <w:rsid w:val="0043602C"/>
    <w:rPr>
      <w:rFonts w:ascii="Arial" w:eastAsia="Times New Roman" w:hAnsi="Arial" w:cs="Arial"/>
      <w:kern w:val="20"/>
      <w:lang w:val="en-GB"/>
    </w:rPr>
  </w:style>
  <w:style w:type="paragraph" w:customStyle="1" w:styleId="TableAlpha">
    <w:name w:val="Table Alpha"/>
    <w:basedOn w:val="CellBody"/>
    <w:rsid w:val="0043602C"/>
    <w:pPr>
      <w:tabs>
        <w:tab w:val="num" w:pos="2846"/>
      </w:tabs>
      <w:ind w:left="2693" w:hanging="567"/>
      <w:jc w:val="both"/>
    </w:pPr>
  </w:style>
  <w:style w:type="paragraph" w:styleId="TableofAuthorities">
    <w:name w:val="table of authorities"/>
    <w:basedOn w:val="Normal"/>
    <w:next w:val="Normal"/>
    <w:semiHidden/>
    <w:rsid w:val="0043602C"/>
    <w:pPr>
      <w:spacing w:after="140" w:line="290" w:lineRule="auto"/>
      <w:ind w:left="200" w:hanging="200"/>
    </w:pPr>
    <w:rPr>
      <w:kern w:val="20"/>
      <w:sz w:val="20"/>
      <w:szCs w:val="20"/>
      <w:lang w:val="en-GB"/>
    </w:rPr>
  </w:style>
  <w:style w:type="paragraph" w:styleId="TableofFigures">
    <w:name w:val="table of figures"/>
    <w:basedOn w:val="Normal"/>
    <w:next w:val="Normal"/>
    <w:semiHidden/>
    <w:rsid w:val="0043602C"/>
    <w:pPr>
      <w:spacing w:after="140" w:line="290" w:lineRule="auto"/>
      <w:ind w:left="400" w:hanging="400"/>
    </w:pPr>
    <w:rPr>
      <w:kern w:val="20"/>
      <w:sz w:val="20"/>
      <w:szCs w:val="20"/>
      <w:lang w:val="en-GB"/>
    </w:rPr>
  </w:style>
  <w:style w:type="paragraph" w:customStyle="1" w:styleId="TableRoman">
    <w:name w:val="Table Roman"/>
    <w:basedOn w:val="CellBody"/>
    <w:rsid w:val="0043602C"/>
    <w:pPr>
      <w:tabs>
        <w:tab w:val="left" w:pos="425"/>
        <w:tab w:val="num" w:pos="2846"/>
      </w:tabs>
      <w:ind w:left="2693" w:hanging="567"/>
      <w:jc w:val="both"/>
    </w:pPr>
  </w:style>
  <w:style w:type="paragraph" w:customStyle="1" w:styleId="Title10C">
    <w:name w:val="Title 10C"/>
    <w:basedOn w:val="Title"/>
    <w:rsid w:val="0043602C"/>
    <w:pPr>
      <w:jc w:val="center"/>
    </w:pPr>
    <w:rPr>
      <w:sz w:val="20"/>
    </w:rPr>
  </w:style>
  <w:style w:type="paragraph" w:styleId="TOAHeading">
    <w:name w:val="toa heading"/>
    <w:basedOn w:val="Normal"/>
    <w:next w:val="Normal"/>
    <w:semiHidden/>
    <w:rsid w:val="0043602C"/>
    <w:pPr>
      <w:spacing w:before="120" w:after="140" w:line="290" w:lineRule="auto"/>
    </w:pPr>
    <w:rPr>
      <w:rFonts w:ascii="Arial" w:hAnsi="Arial" w:cs="Arial"/>
      <w:b/>
      <w:bCs/>
      <w:kern w:val="20"/>
      <w:lang w:val="en-GB"/>
    </w:rPr>
  </w:style>
  <w:style w:type="paragraph" w:styleId="TOC2">
    <w:name w:val="toc 2"/>
    <w:basedOn w:val="Normal"/>
    <w:next w:val="Normal"/>
    <w:semiHidden/>
    <w:rsid w:val="0043602C"/>
    <w:pPr>
      <w:spacing w:line="290" w:lineRule="auto"/>
      <w:ind w:left="200"/>
    </w:pPr>
    <w:rPr>
      <w:smallCaps/>
      <w:kern w:val="20"/>
      <w:sz w:val="20"/>
      <w:szCs w:val="20"/>
      <w:lang w:val="en-GB"/>
    </w:rPr>
  </w:style>
  <w:style w:type="paragraph" w:styleId="TOC3">
    <w:name w:val="toc 3"/>
    <w:basedOn w:val="Normal"/>
    <w:next w:val="Normal"/>
    <w:semiHidden/>
    <w:rsid w:val="0043602C"/>
    <w:pPr>
      <w:spacing w:line="290" w:lineRule="auto"/>
      <w:ind w:left="400"/>
    </w:pPr>
    <w:rPr>
      <w:i/>
      <w:iCs/>
      <w:kern w:val="20"/>
      <w:sz w:val="20"/>
      <w:szCs w:val="20"/>
      <w:lang w:val="en-GB"/>
    </w:rPr>
  </w:style>
  <w:style w:type="paragraph" w:styleId="TOC4">
    <w:name w:val="toc 4"/>
    <w:basedOn w:val="Normal"/>
    <w:next w:val="Normal"/>
    <w:semiHidden/>
    <w:rsid w:val="0043602C"/>
    <w:pPr>
      <w:spacing w:line="290" w:lineRule="auto"/>
      <w:ind w:left="600"/>
    </w:pPr>
    <w:rPr>
      <w:kern w:val="20"/>
      <w:sz w:val="18"/>
      <w:szCs w:val="18"/>
      <w:lang w:val="en-GB"/>
    </w:rPr>
  </w:style>
  <w:style w:type="paragraph" w:styleId="TOC5">
    <w:name w:val="toc 5"/>
    <w:basedOn w:val="Normal"/>
    <w:next w:val="Normal"/>
    <w:semiHidden/>
    <w:rsid w:val="0043602C"/>
    <w:pPr>
      <w:spacing w:line="290" w:lineRule="auto"/>
      <w:ind w:left="800"/>
    </w:pPr>
    <w:rPr>
      <w:kern w:val="20"/>
      <w:sz w:val="18"/>
      <w:szCs w:val="18"/>
      <w:lang w:val="en-GB"/>
    </w:rPr>
  </w:style>
  <w:style w:type="paragraph" w:styleId="TOC6">
    <w:name w:val="toc 6"/>
    <w:basedOn w:val="Normal"/>
    <w:next w:val="Normal"/>
    <w:semiHidden/>
    <w:rsid w:val="0043602C"/>
    <w:pPr>
      <w:numPr>
        <w:numId w:val="59"/>
      </w:numPr>
      <w:tabs>
        <w:tab w:val="clear" w:pos="425"/>
      </w:tabs>
      <w:spacing w:line="290" w:lineRule="auto"/>
      <w:ind w:left="1000" w:firstLine="0"/>
    </w:pPr>
    <w:rPr>
      <w:kern w:val="20"/>
      <w:sz w:val="18"/>
      <w:szCs w:val="18"/>
      <w:lang w:val="en-GB"/>
    </w:rPr>
  </w:style>
  <w:style w:type="paragraph" w:styleId="TOC7">
    <w:name w:val="toc 7"/>
    <w:basedOn w:val="Normal"/>
    <w:next w:val="Normal"/>
    <w:semiHidden/>
    <w:rsid w:val="0043602C"/>
    <w:pPr>
      <w:spacing w:line="290" w:lineRule="auto"/>
      <w:ind w:left="1200"/>
    </w:pPr>
    <w:rPr>
      <w:kern w:val="20"/>
      <w:sz w:val="18"/>
      <w:szCs w:val="18"/>
      <w:lang w:val="en-GB"/>
    </w:rPr>
  </w:style>
  <w:style w:type="paragraph" w:styleId="TOC8">
    <w:name w:val="toc 8"/>
    <w:basedOn w:val="Normal"/>
    <w:next w:val="Normal"/>
    <w:semiHidden/>
    <w:rsid w:val="0043602C"/>
    <w:pPr>
      <w:numPr>
        <w:numId w:val="63"/>
      </w:numPr>
      <w:tabs>
        <w:tab w:val="clear" w:pos="1559"/>
      </w:tabs>
      <w:spacing w:line="290" w:lineRule="auto"/>
      <w:ind w:left="1400" w:firstLine="0"/>
    </w:pPr>
    <w:rPr>
      <w:kern w:val="20"/>
      <w:sz w:val="18"/>
      <w:szCs w:val="18"/>
      <w:lang w:val="en-GB"/>
    </w:rPr>
  </w:style>
  <w:style w:type="paragraph" w:styleId="TOC9">
    <w:name w:val="toc 9"/>
    <w:basedOn w:val="Normal"/>
    <w:next w:val="Normal"/>
    <w:semiHidden/>
    <w:rsid w:val="0043602C"/>
    <w:pPr>
      <w:numPr>
        <w:numId w:val="64"/>
      </w:numPr>
      <w:tabs>
        <w:tab w:val="clear" w:pos="2126"/>
      </w:tabs>
      <w:spacing w:line="290" w:lineRule="auto"/>
      <w:ind w:left="1600" w:firstLine="0"/>
    </w:pPr>
    <w:rPr>
      <w:kern w:val="20"/>
      <w:sz w:val="18"/>
      <w:szCs w:val="18"/>
      <w:lang w:val="en-GB"/>
    </w:rPr>
  </w:style>
  <w:style w:type="paragraph" w:customStyle="1" w:styleId="VSmCellBody">
    <w:name w:val="VSmCellBody"/>
    <w:basedOn w:val="CellBody"/>
    <w:rsid w:val="0043602C"/>
    <w:pPr>
      <w:numPr>
        <w:numId w:val="65"/>
      </w:numPr>
      <w:tabs>
        <w:tab w:val="clear" w:pos="2693"/>
      </w:tabs>
      <w:ind w:left="0" w:firstLine="0"/>
    </w:pPr>
    <w:rPr>
      <w:sz w:val="17"/>
    </w:rPr>
  </w:style>
  <w:style w:type="paragraph" w:customStyle="1" w:styleId="VSmCellHead">
    <w:name w:val="VSmCellHead"/>
    <w:basedOn w:val="CellHead"/>
    <w:rsid w:val="0043602C"/>
    <w:rPr>
      <w:sz w:val="17"/>
    </w:rPr>
  </w:style>
  <w:style w:type="paragraph" w:customStyle="1" w:styleId="VSmCell-Headitalic">
    <w:name w:val="VSmCell-Headitalic"/>
    <w:basedOn w:val="CellHead"/>
    <w:rsid w:val="0043602C"/>
    <w:pPr>
      <w:jc w:val="center"/>
    </w:pPr>
    <w:rPr>
      <w:b w:val="0"/>
      <w:i/>
      <w:sz w:val="17"/>
    </w:rPr>
  </w:style>
  <w:style w:type="paragraph" w:customStyle="1" w:styleId="VSmCellNumber">
    <w:name w:val="VSmCellNumber"/>
    <w:basedOn w:val="VSmCellBody"/>
    <w:rsid w:val="0043602C"/>
    <w:pPr>
      <w:numPr>
        <w:numId w:val="66"/>
      </w:numPr>
      <w:tabs>
        <w:tab w:val="clear" w:pos="680"/>
        <w:tab w:val="num" w:pos="425"/>
      </w:tabs>
      <w:ind w:left="425" w:hanging="425"/>
    </w:pPr>
  </w:style>
  <w:style w:type="paragraph" w:customStyle="1" w:styleId="Alpha3-a">
    <w:name w:val="Alpha 3-(a)"/>
    <w:basedOn w:val="Body6"/>
    <w:link w:val="Alpha3-aChar"/>
    <w:rsid w:val="0043602C"/>
    <w:pPr>
      <w:numPr>
        <w:numId w:val="67"/>
      </w:numPr>
      <w:tabs>
        <w:tab w:val="clear" w:pos="680"/>
        <w:tab w:val="num" w:pos="360"/>
      </w:tabs>
      <w:ind w:left="425" w:firstLine="0"/>
    </w:pPr>
    <w:rPr>
      <w:rFonts w:ascii="Times New Roman" w:hAnsi="Times New Roman"/>
      <w:szCs w:val="20"/>
    </w:rPr>
  </w:style>
  <w:style w:type="character" w:customStyle="1" w:styleId="Alpha3-aChar">
    <w:name w:val="Alpha 3-(a) Char"/>
    <w:basedOn w:val="BodyChar"/>
    <w:link w:val="Alpha3-a"/>
    <w:rsid w:val="0043602C"/>
    <w:rPr>
      <w:rFonts w:ascii="Times New Roman" w:eastAsia="Times New Roman" w:hAnsi="Times New Roman" w:cs="Times New Roman"/>
      <w:kern w:val="20"/>
      <w:sz w:val="20"/>
      <w:szCs w:val="20"/>
      <w:lang w:val="nl-BE"/>
    </w:rPr>
  </w:style>
  <w:style w:type="paragraph" w:customStyle="1" w:styleId="Alpha3-Aitalic">
    <w:name w:val="Alpha 3-(A) italic"/>
    <w:basedOn w:val="Normal"/>
    <w:rsid w:val="0043602C"/>
    <w:pPr>
      <w:numPr>
        <w:numId w:val="68"/>
      </w:numPr>
      <w:tabs>
        <w:tab w:val="clear" w:pos="2041"/>
        <w:tab w:val="num" w:pos="1559"/>
      </w:tabs>
      <w:spacing w:after="140" w:line="290" w:lineRule="auto"/>
      <w:ind w:left="1559" w:hanging="567"/>
      <w:jc w:val="both"/>
    </w:pPr>
    <w:rPr>
      <w:i/>
      <w:kern w:val="20"/>
      <w:sz w:val="20"/>
      <w:szCs w:val="20"/>
      <w:lang w:val="en-GB"/>
    </w:rPr>
  </w:style>
  <w:style w:type="paragraph" w:customStyle="1" w:styleId="Alpha4-Aitalic">
    <w:name w:val="Alpha 4-(A) italic"/>
    <w:basedOn w:val="Normal"/>
    <w:rsid w:val="0043602C"/>
    <w:pPr>
      <w:tabs>
        <w:tab w:val="num" w:pos="2126"/>
        <w:tab w:val="num" w:pos="2693"/>
      </w:tabs>
      <w:spacing w:after="140" w:line="290" w:lineRule="auto"/>
      <w:ind w:left="2126" w:hanging="567"/>
      <w:jc w:val="both"/>
    </w:pPr>
    <w:rPr>
      <w:i/>
      <w:kern w:val="20"/>
      <w:sz w:val="20"/>
      <w:szCs w:val="20"/>
      <w:lang w:val="en-GB"/>
    </w:rPr>
  </w:style>
  <w:style w:type="paragraph" w:customStyle="1" w:styleId="Alpha5-Aitalic">
    <w:name w:val="Alpha 5-(A) italic"/>
    <w:basedOn w:val="Normal"/>
    <w:rsid w:val="0043602C"/>
    <w:pPr>
      <w:tabs>
        <w:tab w:val="num" w:pos="720"/>
      </w:tabs>
      <w:spacing w:after="140" w:line="290" w:lineRule="auto"/>
      <w:ind w:left="425" w:hanging="425"/>
      <w:jc w:val="both"/>
    </w:pPr>
    <w:rPr>
      <w:i/>
      <w:kern w:val="20"/>
      <w:sz w:val="20"/>
      <w:szCs w:val="20"/>
      <w:lang w:val="en-GB"/>
    </w:rPr>
  </w:style>
  <w:style w:type="paragraph" w:customStyle="1" w:styleId="Level8">
    <w:name w:val="Level 8"/>
    <w:basedOn w:val="Normal"/>
    <w:rsid w:val="0043602C"/>
    <w:pPr>
      <w:spacing w:after="140" w:line="290" w:lineRule="auto"/>
      <w:jc w:val="both"/>
      <w:outlineLvl w:val="7"/>
    </w:pPr>
    <w:rPr>
      <w:rFonts w:ascii="Arial" w:hAnsi="Arial"/>
      <w:kern w:val="20"/>
      <w:sz w:val="20"/>
      <w:lang w:val="en-GB"/>
    </w:rPr>
  </w:style>
  <w:style w:type="paragraph" w:customStyle="1" w:styleId="Level9">
    <w:name w:val="Level 9"/>
    <w:basedOn w:val="Normal"/>
    <w:rsid w:val="0043602C"/>
    <w:pPr>
      <w:spacing w:after="140" w:line="290" w:lineRule="auto"/>
      <w:jc w:val="both"/>
      <w:outlineLvl w:val="8"/>
    </w:pPr>
    <w:rPr>
      <w:rFonts w:ascii="Arial" w:hAnsi="Arial"/>
      <w:kern w:val="20"/>
      <w:sz w:val="20"/>
      <w:lang w:val="en-GB"/>
    </w:rPr>
  </w:style>
  <w:style w:type="paragraph" w:customStyle="1" w:styleId="dashbullet1">
    <w:name w:val="dash bullet 1"/>
    <w:basedOn w:val="Normal"/>
    <w:rsid w:val="0043602C"/>
    <w:pPr>
      <w:tabs>
        <w:tab w:val="num" w:pos="1559"/>
      </w:tabs>
      <w:spacing w:after="140" w:line="288" w:lineRule="auto"/>
      <w:ind w:left="1559" w:hanging="567"/>
      <w:jc w:val="both"/>
    </w:pPr>
    <w:rPr>
      <w:rFonts w:ascii="Arial" w:hAnsi="Arial"/>
      <w:kern w:val="20"/>
      <w:sz w:val="20"/>
      <w:lang w:val="en-GB"/>
    </w:rPr>
  </w:style>
  <w:style w:type="paragraph" w:customStyle="1" w:styleId="bullet1">
    <w:name w:val="bullet 1"/>
    <w:basedOn w:val="Normal"/>
    <w:rsid w:val="0043602C"/>
    <w:pPr>
      <w:numPr>
        <w:numId w:val="61"/>
      </w:numPr>
      <w:spacing w:after="140" w:line="288" w:lineRule="auto"/>
      <w:jc w:val="both"/>
    </w:pPr>
    <w:rPr>
      <w:rFonts w:ascii="Arial" w:hAnsi="Arial"/>
      <w:kern w:val="20"/>
      <w:sz w:val="20"/>
      <w:lang w:val="en-GB"/>
    </w:rPr>
  </w:style>
  <w:style w:type="character" w:customStyle="1" w:styleId="txtterm1">
    <w:name w:val="txtterm1"/>
    <w:rsid w:val="0043602C"/>
    <w:rPr>
      <w:rFonts w:ascii="Times New Roman" w:hAnsi="Times New Roman" w:cs="Times New Roman" w:hint="default"/>
      <w:b/>
      <w:bCs/>
      <w:color w:val="000000"/>
      <w:sz w:val="22"/>
      <w:szCs w:val="22"/>
    </w:rPr>
  </w:style>
  <w:style w:type="paragraph" w:customStyle="1" w:styleId="roman3">
    <w:name w:val="roman 3"/>
    <w:basedOn w:val="Normal"/>
    <w:rsid w:val="0043602C"/>
    <w:pPr>
      <w:tabs>
        <w:tab w:val="num" w:pos="2693"/>
      </w:tabs>
      <w:spacing w:after="140" w:line="290" w:lineRule="auto"/>
      <w:ind w:left="2693" w:hanging="567"/>
      <w:jc w:val="both"/>
    </w:pPr>
    <w:rPr>
      <w:rFonts w:ascii="Arial" w:hAnsi="Arial"/>
      <w:kern w:val="20"/>
      <w:sz w:val="20"/>
      <w:szCs w:val="20"/>
      <w:lang w:val="en-GB"/>
    </w:rPr>
  </w:style>
  <w:style w:type="paragraph" w:customStyle="1" w:styleId="Bullets1">
    <w:name w:val="Bullets 1"/>
    <w:basedOn w:val="Normal"/>
    <w:rsid w:val="0043602C"/>
    <w:pPr>
      <w:tabs>
        <w:tab w:val="left" w:pos="851"/>
      </w:tabs>
      <w:spacing w:line="220" w:lineRule="exact"/>
      <w:ind w:left="850" w:hanging="170"/>
    </w:pPr>
    <w:rPr>
      <w:rFonts w:ascii="Arial" w:hAnsi="Arial"/>
      <w:noProof/>
      <w:sz w:val="19"/>
      <w:szCs w:val="20"/>
      <w:lang w:val="en-GB"/>
    </w:rPr>
  </w:style>
  <w:style w:type="character" w:customStyle="1" w:styleId="tlistbodycopy1">
    <w:name w:val="tlistbodycopy1"/>
    <w:rsid w:val="0043602C"/>
    <w:rPr>
      <w:rFonts w:ascii="Verdana" w:hAnsi="Verdana" w:hint="default"/>
      <w:b w:val="0"/>
      <w:bCs w:val="0"/>
      <w:i w:val="0"/>
      <w:iCs w:val="0"/>
      <w:color w:val="000000"/>
      <w:sz w:val="13"/>
      <w:szCs w:val="13"/>
    </w:rPr>
  </w:style>
  <w:style w:type="paragraph" w:customStyle="1" w:styleId="xl27">
    <w:name w:val="xl27"/>
    <w:basedOn w:val="Normal"/>
    <w:rsid w:val="0043602C"/>
    <w:pPr>
      <w:pBdr>
        <w:left w:val="single" w:sz="4" w:space="0" w:color="auto"/>
        <w:right w:val="single" w:sz="4" w:space="0" w:color="auto"/>
      </w:pBdr>
      <w:spacing w:before="100" w:beforeAutospacing="1" w:after="100" w:afterAutospacing="1"/>
    </w:pPr>
    <w:rPr>
      <w:rFonts w:ascii="Arial" w:hAnsi="Arial"/>
      <w:sz w:val="16"/>
      <w:szCs w:val="16"/>
      <w:lang w:val="en-GB"/>
    </w:rPr>
  </w:style>
  <w:style w:type="paragraph" w:customStyle="1" w:styleId="xl29">
    <w:name w:val="xl29"/>
    <w:basedOn w:val="Normal"/>
    <w:rsid w:val="0043602C"/>
    <w:pPr>
      <w:pBdr>
        <w:right w:val="single" w:sz="4" w:space="0" w:color="auto"/>
      </w:pBdr>
      <w:spacing w:before="100" w:beforeAutospacing="1" w:after="100" w:afterAutospacing="1"/>
      <w:jc w:val="right"/>
    </w:pPr>
    <w:rPr>
      <w:rFonts w:ascii="Arial" w:hAnsi="Arial"/>
      <w:b/>
      <w:bCs/>
      <w:sz w:val="16"/>
      <w:szCs w:val="16"/>
      <w:lang w:val="en-GB"/>
    </w:rPr>
  </w:style>
  <w:style w:type="paragraph" w:customStyle="1" w:styleId="Grafiektitel">
    <w:name w:val="Grafiektitel"/>
    <w:basedOn w:val="Normal"/>
    <w:rsid w:val="0043602C"/>
    <w:pPr>
      <w:spacing w:line="220" w:lineRule="exact"/>
    </w:pPr>
    <w:rPr>
      <w:rFonts w:ascii="Arial" w:hAnsi="Arial"/>
      <w:smallCaps/>
      <w:noProof/>
      <w:w w:val="80"/>
      <w:sz w:val="18"/>
      <w:szCs w:val="20"/>
      <w:lang w:val="en-GB"/>
    </w:rPr>
  </w:style>
  <w:style w:type="paragraph" w:customStyle="1" w:styleId="xl22">
    <w:name w:val="xl22"/>
    <w:basedOn w:val="Normal"/>
    <w:rsid w:val="0043602C"/>
    <w:pPr>
      <w:spacing w:before="100" w:beforeAutospacing="1" w:after="100" w:afterAutospacing="1"/>
      <w:jc w:val="right"/>
    </w:pPr>
    <w:rPr>
      <w:rFonts w:ascii="Arial" w:hAnsi="Arial"/>
      <w:sz w:val="16"/>
      <w:szCs w:val="16"/>
      <w:lang w:val="en-GB"/>
    </w:rPr>
  </w:style>
  <w:style w:type="paragraph" w:customStyle="1" w:styleId="kbctabeltotaalrechts">
    <w:name w:val="kbc_tabel_totaal_rechts"/>
    <w:basedOn w:val="Normal"/>
    <w:rsid w:val="0043602C"/>
    <w:pPr>
      <w:spacing w:line="220" w:lineRule="exact"/>
      <w:jc w:val="right"/>
    </w:pPr>
    <w:rPr>
      <w:rFonts w:ascii="Arial" w:hAnsi="Arial"/>
      <w:b/>
      <w:w w:val="80"/>
      <w:sz w:val="16"/>
      <w:szCs w:val="20"/>
      <w:lang w:val="en-GB"/>
    </w:rPr>
  </w:style>
  <w:style w:type="paragraph" w:customStyle="1" w:styleId="kbctabelnormal">
    <w:name w:val="kbc_tabel_normal"/>
    <w:basedOn w:val="Normal"/>
    <w:rsid w:val="0043602C"/>
    <w:rPr>
      <w:rFonts w:ascii="Arial" w:hAnsi="Arial"/>
      <w:w w:val="80"/>
      <w:sz w:val="16"/>
      <w:szCs w:val="16"/>
      <w:lang w:val="en-GB"/>
    </w:rPr>
  </w:style>
  <w:style w:type="paragraph" w:customStyle="1" w:styleId="kbctabelheading1rechts">
    <w:name w:val="kbc_tabel_heading1_rechts"/>
    <w:basedOn w:val="Normal"/>
    <w:rsid w:val="0043602C"/>
    <w:pPr>
      <w:spacing w:before="120"/>
      <w:jc w:val="right"/>
    </w:pPr>
    <w:rPr>
      <w:rFonts w:ascii="Arial Black" w:hAnsi="Arial Black"/>
      <w:smallCaps/>
      <w:noProof/>
      <w:color w:val="000000"/>
      <w:w w:val="80"/>
      <w:sz w:val="21"/>
      <w:szCs w:val="21"/>
    </w:rPr>
  </w:style>
  <w:style w:type="paragraph" w:customStyle="1" w:styleId="kbctabelnormalrechts">
    <w:name w:val="kbc_tabel_normal_rechts"/>
    <w:basedOn w:val="kbctabelnormal"/>
    <w:rsid w:val="0043602C"/>
    <w:pPr>
      <w:jc w:val="right"/>
    </w:pPr>
  </w:style>
  <w:style w:type="paragraph" w:customStyle="1" w:styleId="kbctabelheading1">
    <w:name w:val="kbc_tabel_heading1"/>
    <w:basedOn w:val="kbctabelnormal"/>
    <w:next w:val="Normal"/>
    <w:rsid w:val="0043602C"/>
    <w:pPr>
      <w:spacing w:before="120"/>
    </w:pPr>
    <w:rPr>
      <w:rFonts w:ascii="Arial Black" w:hAnsi="Arial Black"/>
      <w:smallCaps/>
      <w:color w:val="000000"/>
      <w:sz w:val="21"/>
      <w:szCs w:val="21"/>
      <w:lang w:val="en-US"/>
    </w:rPr>
  </w:style>
  <w:style w:type="paragraph" w:customStyle="1" w:styleId="Tussenbullets">
    <w:name w:val="Tussenbullets"/>
    <w:basedOn w:val="Bullets"/>
    <w:rsid w:val="0043602C"/>
    <w:pPr>
      <w:tabs>
        <w:tab w:val="num" w:pos="709"/>
      </w:tabs>
      <w:spacing w:after="200"/>
      <w:ind w:left="709"/>
    </w:pPr>
    <w:rPr>
      <w:rFonts w:ascii="Arial Narrow" w:hAnsi="Arial Narrow"/>
      <w:b/>
    </w:rPr>
  </w:style>
  <w:style w:type="paragraph" w:customStyle="1" w:styleId="Bullets">
    <w:name w:val="Bullets"/>
    <w:basedOn w:val="Normal"/>
    <w:rsid w:val="0043602C"/>
    <w:pPr>
      <w:tabs>
        <w:tab w:val="left" w:pos="822"/>
        <w:tab w:val="num" w:pos="992"/>
      </w:tabs>
      <w:spacing w:line="240" w:lineRule="exact"/>
      <w:ind w:left="822" w:hanging="142"/>
      <w:jc w:val="both"/>
    </w:pPr>
    <w:rPr>
      <w:rFonts w:ascii="Arial" w:hAnsi="Arial"/>
      <w:noProof/>
      <w:sz w:val="19"/>
      <w:szCs w:val="20"/>
      <w:lang w:val="en-GB"/>
    </w:rPr>
  </w:style>
  <w:style w:type="paragraph" w:customStyle="1" w:styleId="kbctabelvoetnoot">
    <w:name w:val="kbc_tabel_voetnoot"/>
    <w:basedOn w:val="FootnoteText"/>
    <w:rsid w:val="0043602C"/>
    <w:pPr>
      <w:tabs>
        <w:tab w:val="left" w:pos="198"/>
      </w:tabs>
      <w:ind w:left="198" w:hanging="198"/>
    </w:pPr>
    <w:rPr>
      <w:rFonts w:ascii="Arial" w:eastAsia="Times New Roman" w:hAnsi="Arial" w:cs="Times New Roman"/>
      <w:sz w:val="14"/>
      <w:lang w:val="en-GB"/>
    </w:rPr>
  </w:style>
  <w:style w:type="paragraph" w:customStyle="1" w:styleId="xl23">
    <w:name w:val="xl23"/>
    <w:basedOn w:val="Normal"/>
    <w:rsid w:val="0043602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sz w:val="16"/>
      <w:szCs w:val="16"/>
      <w:lang w:val="en-GB"/>
    </w:rPr>
  </w:style>
  <w:style w:type="paragraph" w:customStyle="1" w:styleId="xl24">
    <w:name w:val="xl24"/>
    <w:basedOn w:val="Normal"/>
    <w:rsid w:val="004360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lang w:val="en-GB"/>
    </w:rPr>
  </w:style>
  <w:style w:type="paragraph" w:customStyle="1" w:styleId="xl25">
    <w:name w:val="xl25"/>
    <w:basedOn w:val="Normal"/>
    <w:rsid w:val="004360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lang w:val="en-GB"/>
    </w:rPr>
  </w:style>
  <w:style w:type="paragraph" w:customStyle="1" w:styleId="xl26">
    <w:name w:val="xl26"/>
    <w:basedOn w:val="Normal"/>
    <w:rsid w:val="0043602C"/>
    <w:pPr>
      <w:spacing w:before="100" w:beforeAutospacing="1" w:after="100" w:afterAutospacing="1"/>
      <w:jc w:val="right"/>
    </w:pPr>
    <w:rPr>
      <w:rFonts w:ascii="Arial" w:hAnsi="Arial"/>
      <w:sz w:val="16"/>
      <w:szCs w:val="16"/>
      <w:lang w:val="en-GB"/>
    </w:rPr>
  </w:style>
  <w:style w:type="paragraph" w:customStyle="1" w:styleId="xl28">
    <w:name w:val="xl28"/>
    <w:basedOn w:val="Normal"/>
    <w:rsid w:val="0043602C"/>
    <w:pPr>
      <w:pBdr>
        <w:top w:val="single" w:sz="4" w:space="0" w:color="auto"/>
        <w:left w:val="single" w:sz="4" w:space="0" w:color="auto"/>
        <w:right w:val="single" w:sz="4" w:space="0" w:color="auto"/>
      </w:pBdr>
      <w:spacing w:before="100" w:beforeAutospacing="1" w:after="100" w:afterAutospacing="1"/>
    </w:pPr>
    <w:rPr>
      <w:rFonts w:ascii="Arial" w:hAnsi="Arial"/>
      <w:sz w:val="16"/>
      <w:szCs w:val="16"/>
      <w:u w:val="single"/>
      <w:lang w:val="en-GB"/>
    </w:rPr>
  </w:style>
  <w:style w:type="paragraph" w:customStyle="1" w:styleId="xl30">
    <w:name w:val="xl30"/>
    <w:basedOn w:val="Normal"/>
    <w:rsid w:val="0043602C"/>
    <w:pPr>
      <w:spacing w:before="100" w:beforeAutospacing="1" w:after="100" w:afterAutospacing="1"/>
      <w:jc w:val="right"/>
    </w:pPr>
    <w:rPr>
      <w:rFonts w:ascii="Arial" w:hAnsi="Arial"/>
      <w:sz w:val="16"/>
      <w:szCs w:val="16"/>
      <w:lang w:val="en-GB"/>
    </w:rPr>
  </w:style>
  <w:style w:type="paragraph" w:customStyle="1" w:styleId="xl31">
    <w:name w:val="xl31"/>
    <w:basedOn w:val="Normal"/>
    <w:rsid w:val="0043602C"/>
    <w:pPr>
      <w:pBdr>
        <w:right w:val="single" w:sz="4" w:space="0" w:color="auto"/>
      </w:pBdr>
      <w:spacing w:before="100" w:beforeAutospacing="1" w:after="100" w:afterAutospacing="1"/>
      <w:jc w:val="right"/>
    </w:pPr>
    <w:rPr>
      <w:rFonts w:ascii="Arial" w:hAnsi="Arial"/>
      <w:sz w:val="16"/>
      <w:szCs w:val="16"/>
      <w:lang w:val="en-GB"/>
    </w:rPr>
  </w:style>
  <w:style w:type="paragraph" w:customStyle="1" w:styleId="xl32">
    <w:name w:val="xl32"/>
    <w:basedOn w:val="Normal"/>
    <w:rsid w:val="0043602C"/>
    <w:pPr>
      <w:pBdr>
        <w:left w:val="single" w:sz="4" w:space="0" w:color="auto"/>
        <w:right w:val="single" w:sz="4" w:space="0" w:color="auto"/>
      </w:pBdr>
      <w:spacing w:before="100" w:beforeAutospacing="1" w:after="100" w:afterAutospacing="1"/>
    </w:pPr>
    <w:rPr>
      <w:rFonts w:ascii="Arial" w:hAnsi="Arial"/>
      <w:i/>
      <w:iCs/>
      <w:sz w:val="16"/>
      <w:szCs w:val="16"/>
      <w:lang w:val="en-GB"/>
    </w:rPr>
  </w:style>
  <w:style w:type="paragraph" w:customStyle="1" w:styleId="xl33">
    <w:name w:val="xl33"/>
    <w:basedOn w:val="Normal"/>
    <w:rsid w:val="0043602C"/>
    <w:pPr>
      <w:pBdr>
        <w:right w:val="single" w:sz="4" w:space="0" w:color="auto"/>
      </w:pBdr>
      <w:spacing w:before="100" w:beforeAutospacing="1" w:after="100" w:afterAutospacing="1"/>
      <w:jc w:val="right"/>
    </w:pPr>
    <w:rPr>
      <w:rFonts w:ascii="Arial" w:hAnsi="Arial"/>
      <w:sz w:val="16"/>
      <w:szCs w:val="16"/>
      <w:lang w:val="en-GB"/>
    </w:rPr>
  </w:style>
  <w:style w:type="paragraph" w:customStyle="1" w:styleId="xl34">
    <w:name w:val="xl34"/>
    <w:basedOn w:val="Normal"/>
    <w:rsid w:val="0043602C"/>
    <w:pPr>
      <w:spacing w:before="100" w:beforeAutospacing="1" w:after="100" w:afterAutospacing="1"/>
      <w:jc w:val="right"/>
    </w:pPr>
    <w:rPr>
      <w:rFonts w:ascii="Arial" w:hAnsi="Arial"/>
      <w:sz w:val="16"/>
      <w:szCs w:val="16"/>
      <w:lang w:val="en-GB"/>
    </w:rPr>
  </w:style>
  <w:style w:type="paragraph" w:customStyle="1" w:styleId="xl35">
    <w:name w:val="xl35"/>
    <w:basedOn w:val="Normal"/>
    <w:rsid w:val="0043602C"/>
    <w:pPr>
      <w:pBdr>
        <w:right w:val="single" w:sz="4" w:space="0" w:color="auto"/>
      </w:pBdr>
      <w:spacing w:before="100" w:beforeAutospacing="1" w:after="100" w:afterAutospacing="1"/>
      <w:jc w:val="right"/>
    </w:pPr>
    <w:rPr>
      <w:rFonts w:ascii="Arial" w:hAnsi="Arial"/>
      <w:sz w:val="16"/>
      <w:szCs w:val="16"/>
      <w:lang w:val="en-GB"/>
    </w:rPr>
  </w:style>
  <w:style w:type="paragraph" w:customStyle="1" w:styleId="xl36">
    <w:name w:val="xl36"/>
    <w:basedOn w:val="Normal"/>
    <w:rsid w:val="0043602C"/>
    <w:pPr>
      <w:spacing w:before="100" w:beforeAutospacing="1" w:after="100" w:afterAutospacing="1"/>
      <w:jc w:val="right"/>
    </w:pPr>
    <w:rPr>
      <w:rFonts w:ascii="Arial" w:hAnsi="Arial"/>
      <w:sz w:val="16"/>
      <w:szCs w:val="16"/>
      <w:lang w:val="en-GB"/>
    </w:rPr>
  </w:style>
  <w:style w:type="paragraph" w:customStyle="1" w:styleId="xl37">
    <w:name w:val="xl37"/>
    <w:basedOn w:val="Normal"/>
    <w:rsid w:val="0043602C"/>
    <w:pPr>
      <w:pBdr>
        <w:right w:val="single" w:sz="4" w:space="0" w:color="auto"/>
      </w:pBdr>
      <w:spacing w:before="100" w:beforeAutospacing="1" w:after="100" w:afterAutospacing="1"/>
      <w:jc w:val="right"/>
    </w:pPr>
    <w:rPr>
      <w:rFonts w:ascii="Arial" w:hAnsi="Arial"/>
      <w:sz w:val="16"/>
      <w:szCs w:val="16"/>
      <w:lang w:val="en-GB"/>
    </w:rPr>
  </w:style>
  <w:style w:type="paragraph" w:customStyle="1" w:styleId="xl38">
    <w:name w:val="xl38"/>
    <w:basedOn w:val="Normal"/>
    <w:rsid w:val="0043602C"/>
    <w:pPr>
      <w:pBdr>
        <w:left w:val="single" w:sz="4" w:space="0" w:color="auto"/>
        <w:right w:val="single" w:sz="4" w:space="0" w:color="auto"/>
      </w:pBdr>
      <w:spacing w:before="100" w:beforeAutospacing="1" w:after="100" w:afterAutospacing="1"/>
    </w:pPr>
    <w:rPr>
      <w:rFonts w:ascii="Arial" w:hAnsi="Arial"/>
      <w:sz w:val="16"/>
      <w:szCs w:val="16"/>
      <w:lang w:val="en-GB"/>
    </w:rPr>
  </w:style>
  <w:style w:type="paragraph" w:customStyle="1" w:styleId="xl39">
    <w:name w:val="xl39"/>
    <w:basedOn w:val="Normal"/>
    <w:rsid w:val="0043602C"/>
    <w:pPr>
      <w:pBdr>
        <w:left w:val="single" w:sz="4" w:space="0" w:color="auto"/>
        <w:right w:val="single" w:sz="4" w:space="0" w:color="auto"/>
      </w:pBdr>
      <w:spacing w:before="100" w:beforeAutospacing="1" w:after="100" w:afterAutospacing="1"/>
    </w:pPr>
    <w:rPr>
      <w:rFonts w:ascii="Arial" w:hAnsi="Arial"/>
      <w:sz w:val="16"/>
      <w:szCs w:val="16"/>
      <w:u w:val="single"/>
      <w:lang w:val="en-GB"/>
    </w:rPr>
  </w:style>
  <w:style w:type="paragraph" w:customStyle="1" w:styleId="xl40">
    <w:name w:val="xl40"/>
    <w:basedOn w:val="Normal"/>
    <w:rsid w:val="0043602C"/>
    <w:pPr>
      <w:pBdr>
        <w:left w:val="single" w:sz="4" w:space="0" w:color="auto"/>
        <w:bottom w:val="single" w:sz="4" w:space="0" w:color="auto"/>
        <w:right w:val="single" w:sz="4" w:space="0" w:color="auto"/>
      </w:pBdr>
      <w:spacing w:before="100" w:beforeAutospacing="1" w:after="100" w:afterAutospacing="1"/>
    </w:pPr>
    <w:rPr>
      <w:rFonts w:ascii="Arial" w:hAnsi="Arial"/>
      <w:sz w:val="16"/>
      <w:szCs w:val="16"/>
      <w:lang w:val="en-GB"/>
    </w:rPr>
  </w:style>
  <w:style w:type="paragraph" w:customStyle="1" w:styleId="xl41">
    <w:name w:val="xl41"/>
    <w:basedOn w:val="Normal"/>
    <w:rsid w:val="0043602C"/>
    <w:pPr>
      <w:pBdr>
        <w:bottom w:val="single" w:sz="4" w:space="0" w:color="auto"/>
      </w:pBdr>
      <w:spacing w:before="100" w:beforeAutospacing="1" w:after="100" w:afterAutospacing="1"/>
    </w:pPr>
    <w:rPr>
      <w:rFonts w:ascii="Arial" w:hAnsi="Arial"/>
      <w:sz w:val="16"/>
      <w:szCs w:val="16"/>
      <w:lang w:val="en-GB"/>
    </w:rPr>
  </w:style>
  <w:style w:type="paragraph" w:customStyle="1" w:styleId="xl42">
    <w:name w:val="xl42"/>
    <w:basedOn w:val="Normal"/>
    <w:rsid w:val="0043602C"/>
    <w:pPr>
      <w:pBdr>
        <w:bottom w:val="single" w:sz="4" w:space="0" w:color="auto"/>
        <w:right w:val="single" w:sz="4" w:space="0" w:color="auto"/>
      </w:pBdr>
      <w:spacing w:before="100" w:beforeAutospacing="1" w:after="100" w:afterAutospacing="1"/>
    </w:pPr>
    <w:rPr>
      <w:rFonts w:ascii="Arial" w:hAnsi="Arial"/>
      <w:sz w:val="16"/>
      <w:szCs w:val="16"/>
      <w:lang w:val="en-GB"/>
    </w:rPr>
  </w:style>
  <w:style w:type="paragraph" w:customStyle="1" w:styleId="font5">
    <w:name w:val="font5"/>
    <w:basedOn w:val="Normal"/>
    <w:rsid w:val="0043602C"/>
    <w:pPr>
      <w:spacing w:before="100" w:beforeAutospacing="1" w:after="100" w:afterAutospacing="1"/>
    </w:pPr>
    <w:rPr>
      <w:rFonts w:ascii="Arial" w:hAnsi="Arial"/>
      <w:sz w:val="20"/>
      <w:szCs w:val="20"/>
      <w:lang w:val="en-GB"/>
    </w:rPr>
  </w:style>
  <w:style w:type="paragraph" w:customStyle="1" w:styleId="font6">
    <w:name w:val="font6"/>
    <w:basedOn w:val="Normal"/>
    <w:rsid w:val="0043602C"/>
    <w:pPr>
      <w:spacing w:before="100" w:beforeAutospacing="1" w:after="100" w:afterAutospacing="1"/>
    </w:pPr>
    <w:rPr>
      <w:rFonts w:ascii="Arial" w:hAnsi="Arial"/>
      <w:sz w:val="20"/>
      <w:szCs w:val="20"/>
      <w:lang w:val="en-GB"/>
    </w:rPr>
  </w:style>
  <w:style w:type="paragraph" w:customStyle="1" w:styleId="xl43">
    <w:name w:val="xl43"/>
    <w:basedOn w:val="Normal"/>
    <w:rsid w:val="0043602C"/>
    <w:pPr>
      <w:spacing w:before="100" w:beforeAutospacing="1" w:after="100" w:afterAutospacing="1"/>
      <w:jc w:val="right"/>
    </w:pPr>
    <w:rPr>
      <w:rFonts w:ascii="Arial" w:hAnsi="Arial"/>
      <w:color w:val="008000"/>
      <w:lang w:val="en-GB"/>
    </w:rPr>
  </w:style>
  <w:style w:type="paragraph" w:customStyle="1" w:styleId="xl44">
    <w:name w:val="xl44"/>
    <w:basedOn w:val="Normal"/>
    <w:rsid w:val="0043602C"/>
    <w:pPr>
      <w:pBdr>
        <w:bottom w:val="single" w:sz="4" w:space="0" w:color="auto"/>
      </w:pBdr>
      <w:spacing w:before="100" w:beforeAutospacing="1" w:after="100" w:afterAutospacing="1"/>
      <w:jc w:val="right"/>
      <w:textAlignment w:val="top"/>
    </w:pPr>
    <w:rPr>
      <w:rFonts w:ascii="Arial" w:hAnsi="Arial"/>
      <w:color w:val="008000"/>
      <w:lang w:val="en-GB"/>
    </w:rPr>
  </w:style>
  <w:style w:type="paragraph" w:customStyle="1" w:styleId="xl45">
    <w:name w:val="xl45"/>
    <w:basedOn w:val="Normal"/>
    <w:rsid w:val="0043602C"/>
    <w:pPr>
      <w:pBdr>
        <w:right w:val="single" w:sz="4" w:space="0" w:color="auto"/>
      </w:pBdr>
      <w:spacing w:before="100" w:beforeAutospacing="1" w:after="100" w:afterAutospacing="1"/>
      <w:jc w:val="right"/>
    </w:pPr>
    <w:rPr>
      <w:rFonts w:ascii="Arial" w:hAnsi="Arial"/>
      <w:b/>
      <w:bCs/>
      <w:i/>
      <w:iCs/>
      <w:lang w:val="en-GB"/>
    </w:rPr>
  </w:style>
  <w:style w:type="paragraph" w:customStyle="1" w:styleId="xl46">
    <w:name w:val="xl46"/>
    <w:basedOn w:val="Normal"/>
    <w:rsid w:val="0043602C"/>
    <w:pPr>
      <w:pBdr>
        <w:right w:val="single" w:sz="4" w:space="0" w:color="auto"/>
      </w:pBdr>
      <w:spacing w:before="100" w:beforeAutospacing="1" w:after="100" w:afterAutospacing="1"/>
      <w:jc w:val="right"/>
    </w:pPr>
    <w:rPr>
      <w:rFonts w:ascii="Arial" w:hAnsi="Arial"/>
      <w:color w:val="008000"/>
      <w:lang w:val="en-GB"/>
    </w:rPr>
  </w:style>
  <w:style w:type="paragraph" w:customStyle="1" w:styleId="xl47">
    <w:name w:val="xl47"/>
    <w:basedOn w:val="Normal"/>
    <w:rsid w:val="0043602C"/>
    <w:pPr>
      <w:pBdr>
        <w:bottom w:val="single" w:sz="4" w:space="0" w:color="auto"/>
        <w:right w:val="single" w:sz="4" w:space="0" w:color="auto"/>
      </w:pBdr>
      <w:spacing w:before="100" w:beforeAutospacing="1" w:after="100" w:afterAutospacing="1"/>
      <w:jc w:val="right"/>
      <w:textAlignment w:val="top"/>
    </w:pPr>
    <w:rPr>
      <w:rFonts w:ascii="Arial" w:hAnsi="Arial"/>
      <w:color w:val="008000"/>
      <w:lang w:val="en-GB"/>
    </w:rPr>
  </w:style>
  <w:style w:type="paragraph" w:customStyle="1" w:styleId="xl48">
    <w:name w:val="xl48"/>
    <w:basedOn w:val="Normal"/>
    <w:rsid w:val="0043602C"/>
    <w:pPr>
      <w:pBdr>
        <w:top w:val="single" w:sz="4" w:space="0" w:color="auto"/>
      </w:pBdr>
      <w:spacing w:before="100" w:beforeAutospacing="1" w:after="100" w:afterAutospacing="1"/>
      <w:textAlignment w:val="top"/>
    </w:pPr>
    <w:rPr>
      <w:lang w:val="en-GB"/>
    </w:rPr>
  </w:style>
  <w:style w:type="paragraph" w:customStyle="1" w:styleId="xl49">
    <w:name w:val="xl49"/>
    <w:basedOn w:val="Normal"/>
    <w:rsid w:val="0043602C"/>
    <w:pPr>
      <w:pBdr>
        <w:top w:val="single" w:sz="4" w:space="0" w:color="auto"/>
      </w:pBdr>
      <w:spacing w:before="100" w:beforeAutospacing="1" w:after="100" w:afterAutospacing="1"/>
      <w:jc w:val="right"/>
      <w:textAlignment w:val="top"/>
    </w:pPr>
    <w:rPr>
      <w:rFonts w:ascii="Arial" w:hAnsi="Arial"/>
      <w:color w:val="008000"/>
      <w:lang w:val="en-GB"/>
    </w:rPr>
  </w:style>
  <w:style w:type="paragraph" w:customStyle="1" w:styleId="xl50">
    <w:name w:val="xl50"/>
    <w:basedOn w:val="Normal"/>
    <w:rsid w:val="0043602C"/>
    <w:pPr>
      <w:spacing w:before="100" w:beforeAutospacing="1" w:after="100" w:afterAutospacing="1"/>
      <w:textAlignment w:val="top"/>
    </w:pPr>
    <w:rPr>
      <w:lang w:val="en-GB"/>
    </w:rPr>
  </w:style>
  <w:style w:type="paragraph" w:customStyle="1" w:styleId="xl51">
    <w:name w:val="xl51"/>
    <w:basedOn w:val="Normal"/>
    <w:rsid w:val="0043602C"/>
    <w:pPr>
      <w:spacing w:before="100" w:beforeAutospacing="1" w:after="100" w:afterAutospacing="1"/>
      <w:jc w:val="right"/>
      <w:textAlignment w:val="top"/>
    </w:pPr>
    <w:rPr>
      <w:rFonts w:ascii="Arial" w:hAnsi="Arial"/>
      <w:color w:val="008000"/>
      <w:lang w:val="en-GB"/>
    </w:rPr>
  </w:style>
  <w:style w:type="paragraph" w:customStyle="1" w:styleId="xl52">
    <w:name w:val="xl52"/>
    <w:basedOn w:val="Normal"/>
    <w:rsid w:val="0043602C"/>
    <w:pPr>
      <w:spacing w:before="100" w:beforeAutospacing="1" w:after="100" w:afterAutospacing="1"/>
    </w:pPr>
    <w:rPr>
      <w:rFonts w:ascii="Arial" w:hAnsi="Arial"/>
      <w:lang w:val="en-GB"/>
    </w:rPr>
  </w:style>
  <w:style w:type="paragraph" w:customStyle="1" w:styleId="xl53">
    <w:name w:val="xl53"/>
    <w:basedOn w:val="Normal"/>
    <w:rsid w:val="0043602C"/>
    <w:pPr>
      <w:spacing w:before="100" w:beforeAutospacing="1" w:after="100" w:afterAutospacing="1"/>
      <w:jc w:val="right"/>
      <w:textAlignment w:val="top"/>
    </w:pPr>
    <w:rPr>
      <w:rFonts w:ascii="Arial" w:hAnsi="Arial"/>
      <w:color w:val="008000"/>
      <w:lang w:val="en-GB"/>
    </w:rPr>
  </w:style>
  <w:style w:type="paragraph" w:customStyle="1" w:styleId="xl54">
    <w:name w:val="xl54"/>
    <w:basedOn w:val="Normal"/>
    <w:rsid w:val="0043602C"/>
    <w:pPr>
      <w:spacing w:before="100" w:beforeAutospacing="1" w:after="100" w:afterAutospacing="1"/>
    </w:pPr>
    <w:rPr>
      <w:rFonts w:ascii="Arial" w:hAnsi="Arial"/>
      <w:lang w:val="en-GB"/>
    </w:rPr>
  </w:style>
  <w:style w:type="paragraph" w:customStyle="1" w:styleId="PageHeaderh">
    <w:name w:val="Page Header (h)"/>
    <w:basedOn w:val="Normal"/>
    <w:next w:val="Normal"/>
    <w:rsid w:val="0043602C"/>
    <w:pPr>
      <w:pBdr>
        <w:bottom w:val="single" w:sz="6" w:space="1" w:color="auto"/>
      </w:pBdr>
      <w:overflowPunct w:val="0"/>
      <w:autoSpaceDE w:val="0"/>
      <w:autoSpaceDN w:val="0"/>
      <w:adjustRightInd w:val="0"/>
      <w:spacing w:after="200" w:line="280" w:lineRule="atLeast"/>
      <w:jc w:val="both"/>
      <w:textAlignment w:val="baseline"/>
    </w:pPr>
    <w:rPr>
      <w:rFonts w:ascii="Palatino" w:hAnsi="Palatino"/>
      <w:caps/>
      <w:szCs w:val="20"/>
      <w:lang w:val="en-GB"/>
    </w:rPr>
  </w:style>
  <w:style w:type="paragraph" w:customStyle="1" w:styleId="Bullet">
    <w:name w:val="Bullet"/>
    <w:basedOn w:val="Normal"/>
    <w:rsid w:val="0043602C"/>
    <w:rPr>
      <w:rFonts w:ascii="Arial" w:hAnsi="Arial"/>
      <w:snapToGrid w:val="0"/>
      <w:sz w:val="20"/>
      <w:szCs w:val="20"/>
      <w:lang w:val="nl-NL"/>
    </w:rPr>
  </w:style>
  <w:style w:type="character" w:customStyle="1" w:styleId="tw4winMark">
    <w:name w:val="tw4winMark"/>
    <w:rsid w:val="0043602C"/>
    <w:rPr>
      <w:rFonts w:ascii="Courier New" w:hAnsi="Courier New"/>
      <w:vanish/>
      <w:color w:val="800080"/>
      <w:sz w:val="24"/>
      <w:szCs w:val="24"/>
      <w:vertAlign w:val="subscript"/>
    </w:rPr>
  </w:style>
  <w:style w:type="paragraph" w:customStyle="1" w:styleId="kbcbullets">
    <w:name w:val="kbc_bullets"/>
    <w:basedOn w:val="Normal"/>
    <w:rsid w:val="0043602C"/>
    <w:pPr>
      <w:tabs>
        <w:tab w:val="left" w:pos="113"/>
      </w:tabs>
      <w:spacing w:line="220" w:lineRule="exact"/>
      <w:ind w:left="680"/>
      <w:jc w:val="both"/>
    </w:pPr>
    <w:rPr>
      <w:rFonts w:ascii="Arial" w:hAnsi="Arial"/>
      <w:noProof/>
      <w:sz w:val="19"/>
      <w:szCs w:val="20"/>
      <w:lang w:val="en-GB"/>
    </w:rPr>
  </w:style>
  <w:style w:type="paragraph" w:customStyle="1" w:styleId="Style40171844">
    <w:name w:val="Style40171844"/>
    <w:basedOn w:val="Normal"/>
    <w:rsid w:val="0043602C"/>
    <w:rPr>
      <w:rFonts w:ascii="Arial" w:hAnsi="Arial"/>
      <w:snapToGrid w:val="0"/>
      <w:sz w:val="48"/>
      <w:szCs w:val="20"/>
      <w:lang w:eastAsia="nl-NL"/>
    </w:rPr>
  </w:style>
  <w:style w:type="paragraph" w:customStyle="1" w:styleId="Intro">
    <w:name w:val="Intro"/>
    <w:basedOn w:val="Normal"/>
    <w:rsid w:val="0043602C"/>
    <w:pPr>
      <w:jc w:val="both"/>
    </w:pPr>
    <w:rPr>
      <w:rFonts w:ascii="Arial" w:hAnsi="Arial"/>
      <w:b/>
      <w:bCs/>
      <w:snapToGrid w:val="0"/>
      <w:sz w:val="20"/>
      <w:szCs w:val="20"/>
      <w:lang w:val="nl-NL"/>
    </w:rPr>
  </w:style>
  <w:style w:type="paragraph" w:customStyle="1" w:styleId="kbcbulletsinsprong">
    <w:name w:val="kbc_bullets_insprong"/>
    <w:basedOn w:val="kbcbullets"/>
    <w:rsid w:val="0043602C"/>
    <w:pPr>
      <w:tabs>
        <w:tab w:val="clear" w:pos="113"/>
        <w:tab w:val="num" w:pos="425"/>
      </w:tabs>
      <w:ind w:left="425" w:hanging="425"/>
    </w:pPr>
  </w:style>
  <w:style w:type="paragraph" w:customStyle="1" w:styleId="Insprong">
    <w:name w:val="Insprong"/>
    <w:basedOn w:val="Normal"/>
    <w:rsid w:val="0043602C"/>
    <w:pPr>
      <w:spacing w:before="284"/>
    </w:pPr>
    <w:rPr>
      <w:sz w:val="17"/>
      <w:szCs w:val="17"/>
      <w:lang w:val="en-GB"/>
    </w:rPr>
  </w:style>
  <w:style w:type="paragraph" w:customStyle="1" w:styleId="xl55">
    <w:name w:val="xl55"/>
    <w:basedOn w:val="Normal"/>
    <w:rsid w:val="0043602C"/>
    <w:pPr>
      <w:pBdr>
        <w:top w:val="single" w:sz="8" w:space="0" w:color="auto"/>
      </w:pBdr>
      <w:spacing w:before="100" w:beforeAutospacing="1" w:after="100" w:afterAutospacing="1"/>
    </w:pPr>
    <w:rPr>
      <w:rFonts w:ascii="Arial" w:hAnsi="Arial"/>
      <w:sz w:val="16"/>
      <w:szCs w:val="16"/>
      <w:lang w:val="en-GB"/>
    </w:rPr>
  </w:style>
  <w:style w:type="paragraph" w:customStyle="1" w:styleId="Style1">
    <w:name w:val="Style1"/>
    <w:basedOn w:val="Head"/>
    <w:autoRedefine/>
    <w:uiPriority w:val="7"/>
    <w:qFormat/>
    <w:rsid w:val="0043602C"/>
  </w:style>
  <w:style w:type="paragraph" w:customStyle="1" w:styleId="HeadingPlain">
    <w:name w:val="_HeadingPlain"/>
    <w:basedOn w:val="Normal"/>
    <w:next w:val="Normal"/>
    <w:rsid w:val="0043602C"/>
    <w:rPr>
      <w:rFonts w:ascii="Arial" w:eastAsia="SC STKaiti" w:hAnsi="Arial"/>
      <w:b/>
      <w:bCs/>
      <w:color w:val="000080"/>
      <w:sz w:val="44"/>
      <w:lang w:val="en-GB" w:eastAsia="zh-CN"/>
    </w:rPr>
  </w:style>
  <w:style w:type="paragraph" w:customStyle="1" w:styleId="Text0">
    <w:name w:val="Text"/>
    <w:basedOn w:val="Normal"/>
    <w:link w:val="TextChar"/>
    <w:rsid w:val="0043602C"/>
    <w:pPr>
      <w:spacing w:before="120"/>
    </w:pPr>
    <w:rPr>
      <w:sz w:val="22"/>
      <w:szCs w:val="20"/>
      <w:lang w:val="en-GB"/>
    </w:rPr>
  </w:style>
  <w:style w:type="character" w:customStyle="1" w:styleId="TextChar">
    <w:name w:val="Text Char"/>
    <w:link w:val="Text0"/>
    <w:locked/>
    <w:rsid w:val="0043602C"/>
    <w:rPr>
      <w:rFonts w:ascii="Times New Roman" w:eastAsia="Times New Roman" w:hAnsi="Times New Roman" w:cs="Times New Roman"/>
      <w:sz w:val="22"/>
      <w:szCs w:val="20"/>
      <w:lang w:val="en-GB"/>
    </w:rPr>
  </w:style>
  <w:style w:type="paragraph" w:customStyle="1" w:styleId="subshead">
    <w:name w:val="subshead"/>
    <w:basedOn w:val="Body6"/>
    <w:rsid w:val="0043602C"/>
    <w:pPr>
      <w:numPr>
        <w:numId w:val="70"/>
      </w:numPr>
      <w:tabs>
        <w:tab w:val="clear" w:pos="3969"/>
        <w:tab w:val="num" w:pos="680"/>
      </w:tabs>
      <w:ind w:left="425" w:firstLine="0"/>
    </w:pPr>
    <w:rPr>
      <w:rFonts w:ascii="Times New Roman" w:hAnsi="Times New Roman"/>
      <w:b/>
      <w:bCs/>
      <w:i/>
      <w:szCs w:val="20"/>
      <w:lang w:val="en-GB"/>
    </w:rPr>
  </w:style>
  <w:style w:type="paragraph" w:customStyle="1" w:styleId="TextBullet1">
    <w:name w:val="Text Bullet 1"/>
    <w:basedOn w:val="Normal"/>
    <w:rsid w:val="0043602C"/>
    <w:pPr>
      <w:tabs>
        <w:tab w:val="left" w:pos="288"/>
        <w:tab w:val="num" w:pos="1559"/>
        <w:tab w:val="num" w:pos="2126"/>
      </w:tabs>
      <w:spacing w:before="120"/>
      <w:ind w:left="1559" w:hanging="567"/>
    </w:pPr>
    <w:rPr>
      <w:sz w:val="22"/>
      <w:szCs w:val="20"/>
      <w:lang w:val="en-GB"/>
    </w:rPr>
  </w:style>
  <w:style w:type="paragraph" w:customStyle="1" w:styleId="TableText">
    <w:name w:val="Table Text"/>
    <w:basedOn w:val="Normal"/>
    <w:rsid w:val="0043602C"/>
    <w:pPr>
      <w:spacing w:before="40"/>
    </w:pPr>
    <w:rPr>
      <w:sz w:val="18"/>
      <w:szCs w:val="20"/>
      <w:lang w:val="en-GB"/>
    </w:rPr>
  </w:style>
  <w:style w:type="paragraph" w:customStyle="1" w:styleId="TableUnits">
    <w:name w:val="Table Units"/>
    <w:basedOn w:val="Normal"/>
    <w:next w:val="TableText"/>
    <w:rsid w:val="0043602C"/>
    <w:pPr>
      <w:tabs>
        <w:tab w:val="num" w:pos="680"/>
      </w:tabs>
    </w:pPr>
    <w:rPr>
      <w:rFonts w:ascii="Arial" w:hAnsi="Arial"/>
      <w:sz w:val="16"/>
      <w:szCs w:val="20"/>
      <w:lang w:val="en-GB"/>
    </w:rPr>
  </w:style>
  <w:style w:type="paragraph" w:customStyle="1" w:styleId="TableHeading">
    <w:name w:val="Table Heading"/>
    <w:basedOn w:val="Normal"/>
    <w:rsid w:val="0043602C"/>
    <w:pPr>
      <w:numPr>
        <w:numId w:val="71"/>
      </w:numPr>
      <w:tabs>
        <w:tab w:val="clear" w:pos="567"/>
      </w:tabs>
      <w:spacing w:before="40" w:after="40"/>
      <w:ind w:left="0" w:firstLine="0"/>
    </w:pPr>
    <w:rPr>
      <w:rFonts w:ascii="Arial" w:hAnsi="Arial"/>
      <w:b/>
      <w:sz w:val="16"/>
      <w:szCs w:val="20"/>
      <w:lang w:val="en-GB"/>
    </w:rPr>
  </w:style>
  <w:style w:type="paragraph" w:customStyle="1" w:styleId="TableSubheading">
    <w:name w:val="Table Subheading"/>
    <w:basedOn w:val="Normal"/>
    <w:rsid w:val="0043602C"/>
    <w:pPr>
      <w:numPr>
        <w:ilvl w:val="1"/>
        <w:numId w:val="71"/>
      </w:numPr>
      <w:tabs>
        <w:tab w:val="clear" w:pos="1247"/>
      </w:tabs>
      <w:spacing w:before="160"/>
      <w:ind w:left="0" w:firstLine="0"/>
    </w:pPr>
    <w:rPr>
      <w:b/>
      <w:sz w:val="18"/>
      <w:szCs w:val="20"/>
      <w:lang w:val="en-GB"/>
    </w:rPr>
  </w:style>
  <w:style w:type="paragraph" w:customStyle="1" w:styleId="TableBullet1">
    <w:name w:val="Table Bullet 1"/>
    <w:basedOn w:val="Normal"/>
    <w:rsid w:val="0043602C"/>
    <w:pPr>
      <w:numPr>
        <w:ilvl w:val="2"/>
        <w:numId w:val="71"/>
      </w:numPr>
      <w:tabs>
        <w:tab w:val="clear" w:pos="2041"/>
        <w:tab w:val="left" w:pos="288"/>
        <w:tab w:val="num" w:pos="1352"/>
      </w:tabs>
      <w:spacing w:before="40"/>
      <w:ind w:left="1352" w:hanging="360"/>
    </w:pPr>
    <w:rPr>
      <w:sz w:val="18"/>
      <w:szCs w:val="20"/>
      <w:lang w:val="en-GB"/>
    </w:rPr>
  </w:style>
  <w:style w:type="paragraph" w:customStyle="1" w:styleId="Body">
    <w:name w:val="_Body"/>
    <w:basedOn w:val="Normal"/>
    <w:rsid w:val="0043602C"/>
    <w:pPr>
      <w:numPr>
        <w:ilvl w:val="3"/>
        <w:numId w:val="71"/>
      </w:numPr>
      <w:tabs>
        <w:tab w:val="clear" w:pos="2722"/>
      </w:tabs>
      <w:spacing w:after="240"/>
      <w:ind w:left="0" w:firstLine="0"/>
    </w:pPr>
    <w:rPr>
      <w:rFonts w:ascii="Arial" w:eastAsia="SC STKaiti" w:hAnsi="Arial"/>
      <w:lang w:val="en-GB" w:eastAsia="zh-CN"/>
    </w:rPr>
  </w:style>
  <w:style w:type="paragraph" w:customStyle="1" w:styleId="body0">
    <w:name w:val="body"/>
    <w:basedOn w:val="Body2"/>
    <w:rsid w:val="0043602C"/>
    <w:pPr>
      <w:numPr>
        <w:ilvl w:val="4"/>
        <w:numId w:val="71"/>
      </w:numPr>
      <w:tabs>
        <w:tab w:val="clear" w:pos="3289"/>
        <w:tab w:val="num" w:pos="2880"/>
        <w:tab w:val="num" w:pos="3600"/>
      </w:tabs>
      <w:ind w:left="992" w:firstLine="0"/>
    </w:pPr>
    <w:rPr>
      <w:lang w:val="en-US"/>
    </w:rPr>
  </w:style>
  <w:style w:type="paragraph" w:customStyle="1" w:styleId="alpha6">
    <w:name w:val="alpha 6"/>
    <w:basedOn w:val="Normal"/>
    <w:rsid w:val="0043602C"/>
    <w:pPr>
      <w:numPr>
        <w:ilvl w:val="5"/>
        <w:numId w:val="71"/>
      </w:numPr>
      <w:spacing w:after="140" w:line="290" w:lineRule="auto"/>
      <w:ind w:hanging="681"/>
      <w:jc w:val="both"/>
    </w:pPr>
    <w:rPr>
      <w:rFonts w:ascii="Arial" w:hAnsi="Arial"/>
      <w:kern w:val="20"/>
      <w:sz w:val="20"/>
      <w:szCs w:val="20"/>
      <w:lang w:val="en-GB"/>
    </w:rPr>
  </w:style>
  <w:style w:type="paragraph" w:customStyle="1" w:styleId="HeadC">
    <w:name w:val="HeadC"/>
    <w:basedOn w:val="Head-C"/>
    <w:rsid w:val="0043602C"/>
    <w:pPr>
      <w:numPr>
        <w:ilvl w:val="5"/>
        <w:numId w:val="65"/>
      </w:numPr>
      <w:ind w:left="425" w:firstLine="0"/>
    </w:pPr>
    <w:rPr>
      <w:lang w:val="en-US"/>
    </w:rPr>
  </w:style>
  <w:style w:type="paragraph" w:customStyle="1" w:styleId="roman1">
    <w:name w:val="roman 1"/>
    <w:basedOn w:val="Normal"/>
    <w:rsid w:val="0043602C"/>
    <w:pPr>
      <w:tabs>
        <w:tab w:val="left" w:pos="567"/>
        <w:tab w:val="num" w:pos="680"/>
      </w:tabs>
      <w:spacing w:after="140" w:line="290" w:lineRule="auto"/>
      <w:ind w:left="680" w:hanging="680"/>
      <w:jc w:val="both"/>
    </w:pPr>
    <w:rPr>
      <w:rFonts w:ascii="Arial" w:hAnsi="Arial"/>
      <w:kern w:val="20"/>
      <w:sz w:val="20"/>
      <w:szCs w:val="20"/>
      <w:lang w:val="en-GB"/>
    </w:rPr>
  </w:style>
  <w:style w:type="paragraph" w:customStyle="1" w:styleId="SchedApps">
    <w:name w:val="Sched/Apps"/>
    <w:basedOn w:val="Normal"/>
    <w:next w:val="Body6"/>
    <w:rsid w:val="0043602C"/>
    <w:pPr>
      <w:keepNext/>
      <w:pageBreakBefore/>
      <w:spacing w:after="240" w:line="290" w:lineRule="auto"/>
      <w:jc w:val="center"/>
      <w:outlineLvl w:val="3"/>
    </w:pPr>
    <w:rPr>
      <w:rFonts w:ascii="Arial" w:hAnsi="Arial"/>
      <w:b/>
      <w:kern w:val="23"/>
      <w:sz w:val="23"/>
      <w:lang w:val="en-GB"/>
    </w:rPr>
  </w:style>
  <w:style w:type="paragraph" w:customStyle="1" w:styleId="Schedule1">
    <w:name w:val="Schedule 1"/>
    <w:basedOn w:val="Normal"/>
    <w:rsid w:val="0043602C"/>
    <w:pPr>
      <w:tabs>
        <w:tab w:val="num" w:pos="2693"/>
      </w:tabs>
      <w:spacing w:after="140" w:line="290" w:lineRule="auto"/>
      <w:ind w:left="2693" w:hanging="567"/>
      <w:jc w:val="both"/>
      <w:outlineLvl w:val="0"/>
    </w:pPr>
    <w:rPr>
      <w:rFonts w:ascii="Arial" w:hAnsi="Arial"/>
      <w:kern w:val="20"/>
      <w:sz w:val="20"/>
      <w:lang w:val="en-GB"/>
    </w:rPr>
  </w:style>
  <w:style w:type="paragraph" w:customStyle="1" w:styleId="Schedule2">
    <w:name w:val="Schedule 2"/>
    <w:basedOn w:val="Normal"/>
    <w:rsid w:val="0043602C"/>
    <w:pPr>
      <w:numPr>
        <w:ilvl w:val="1"/>
        <w:numId w:val="65"/>
      </w:numPr>
      <w:spacing w:after="140" w:line="290" w:lineRule="auto"/>
      <w:jc w:val="both"/>
      <w:outlineLvl w:val="1"/>
    </w:pPr>
    <w:rPr>
      <w:rFonts w:ascii="Arial" w:hAnsi="Arial"/>
      <w:kern w:val="20"/>
      <w:sz w:val="20"/>
      <w:lang w:val="en-GB"/>
    </w:rPr>
  </w:style>
  <w:style w:type="paragraph" w:customStyle="1" w:styleId="Schedule3">
    <w:name w:val="Schedule 3"/>
    <w:basedOn w:val="Normal"/>
    <w:rsid w:val="0043602C"/>
    <w:pPr>
      <w:numPr>
        <w:numId w:val="73"/>
      </w:numPr>
      <w:tabs>
        <w:tab w:val="clear" w:pos="707"/>
        <w:tab w:val="num" w:pos="2041"/>
      </w:tabs>
      <w:spacing w:after="140" w:line="290" w:lineRule="auto"/>
      <w:ind w:left="2041" w:hanging="794"/>
      <w:jc w:val="both"/>
      <w:outlineLvl w:val="2"/>
    </w:pPr>
    <w:rPr>
      <w:rFonts w:ascii="Arial" w:hAnsi="Arial"/>
      <w:kern w:val="20"/>
      <w:sz w:val="20"/>
      <w:lang w:val="en-GB"/>
    </w:rPr>
  </w:style>
  <w:style w:type="paragraph" w:customStyle="1" w:styleId="Schedule4">
    <w:name w:val="Schedule 4"/>
    <w:basedOn w:val="Normal"/>
    <w:rsid w:val="0043602C"/>
    <w:pPr>
      <w:numPr>
        <w:numId w:val="74"/>
      </w:numPr>
      <w:tabs>
        <w:tab w:val="clear" w:pos="1247"/>
        <w:tab w:val="num" w:pos="2722"/>
      </w:tabs>
      <w:spacing w:after="140" w:line="290" w:lineRule="auto"/>
      <w:ind w:left="2722" w:hanging="681"/>
      <w:jc w:val="both"/>
      <w:outlineLvl w:val="3"/>
    </w:pPr>
    <w:rPr>
      <w:rFonts w:ascii="Arial" w:hAnsi="Arial"/>
      <w:kern w:val="20"/>
      <w:sz w:val="20"/>
      <w:lang w:val="en-GB"/>
    </w:rPr>
  </w:style>
  <w:style w:type="paragraph" w:customStyle="1" w:styleId="Schedule5">
    <w:name w:val="Schedule 5"/>
    <w:basedOn w:val="Normal"/>
    <w:rsid w:val="0043602C"/>
    <w:pPr>
      <w:tabs>
        <w:tab w:val="num" w:pos="2041"/>
        <w:tab w:val="num" w:pos="3289"/>
      </w:tabs>
      <w:spacing w:after="140" w:line="290" w:lineRule="auto"/>
      <w:ind w:left="3289" w:hanging="567"/>
      <w:jc w:val="both"/>
      <w:outlineLvl w:val="4"/>
    </w:pPr>
    <w:rPr>
      <w:rFonts w:ascii="Arial" w:hAnsi="Arial"/>
      <w:kern w:val="20"/>
      <w:sz w:val="20"/>
      <w:lang w:val="en-GB"/>
    </w:rPr>
  </w:style>
  <w:style w:type="paragraph" w:customStyle="1" w:styleId="Schedule6">
    <w:name w:val="Schedule 6"/>
    <w:basedOn w:val="Normal"/>
    <w:rsid w:val="0043602C"/>
    <w:pPr>
      <w:tabs>
        <w:tab w:val="num" w:pos="4320"/>
      </w:tabs>
      <w:spacing w:after="140" w:line="290" w:lineRule="auto"/>
      <w:ind w:left="4320" w:hanging="180"/>
      <w:jc w:val="both"/>
      <w:outlineLvl w:val="5"/>
    </w:pPr>
    <w:rPr>
      <w:rFonts w:ascii="Arial" w:hAnsi="Arial"/>
      <w:kern w:val="20"/>
      <w:sz w:val="20"/>
      <w:lang w:val="en-GB"/>
    </w:rPr>
  </w:style>
  <w:style w:type="paragraph" w:customStyle="1" w:styleId="CG-SingleSp05">
    <w:name w:val="CG-Single Sp 0.5"/>
    <w:aliases w:val="s2,Second Heading 2"/>
    <w:basedOn w:val="Normal"/>
    <w:rsid w:val="0043602C"/>
    <w:pPr>
      <w:spacing w:after="240" w:line="264" w:lineRule="auto"/>
      <w:ind w:firstLine="720"/>
      <w:jc w:val="both"/>
    </w:pPr>
    <w:rPr>
      <w:szCs w:val="20"/>
    </w:rPr>
  </w:style>
  <w:style w:type="paragraph" w:customStyle="1" w:styleId="dashbullet2">
    <w:name w:val="dash bullet 2"/>
    <w:basedOn w:val="Normal"/>
    <w:rsid w:val="0043602C"/>
    <w:pPr>
      <w:tabs>
        <w:tab w:val="num" w:pos="680"/>
      </w:tabs>
      <w:spacing w:after="140" w:line="290" w:lineRule="auto"/>
      <w:ind w:left="680" w:hanging="680"/>
      <w:jc w:val="both"/>
    </w:pPr>
    <w:rPr>
      <w:rFonts w:ascii="Garamond" w:hAnsi="Garamond"/>
      <w:kern w:val="20"/>
      <w:sz w:val="22"/>
      <w:lang w:val="en-GB" w:eastAsia="nl-BE"/>
    </w:rPr>
  </w:style>
  <w:style w:type="paragraph" w:customStyle="1" w:styleId="roman2">
    <w:name w:val="roman 2"/>
    <w:basedOn w:val="Normal"/>
    <w:rsid w:val="0043602C"/>
    <w:pPr>
      <w:tabs>
        <w:tab w:val="num" w:pos="2041"/>
      </w:tabs>
      <w:spacing w:after="140" w:line="290" w:lineRule="auto"/>
      <w:ind w:left="2041" w:hanging="680"/>
      <w:jc w:val="both"/>
    </w:pPr>
    <w:rPr>
      <w:rFonts w:ascii="Arial" w:hAnsi="Arial"/>
      <w:kern w:val="20"/>
      <w:sz w:val="20"/>
      <w:szCs w:val="20"/>
      <w:lang w:val="nl-BE"/>
    </w:rPr>
  </w:style>
  <w:style w:type="paragraph" w:customStyle="1" w:styleId="Overname2">
    <w:name w:val="Overname 2"/>
    <w:basedOn w:val="Normal"/>
    <w:rsid w:val="0043602C"/>
    <w:pPr>
      <w:keepNext/>
      <w:suppressLineNumbers/>
      <w:tabs>
        <w:tab w:val="num" w:pos="1145"/>
      </w:tabs>
      <w:spacing w:before="60" w:after="120" w:line="300" w:lineRule="exact"/>
      <w:ind w:left="425"/>
      <w:jc w:val="both"/>
    </w:pPr>
    <w:rPr>
      <w:b/>
      <w:caps/>
      <w:szCs w:val="20"/>
      <w:u w:val="single"/>
      <w:lang w:val="nl-NL" w:eastAsia="en-GB"/>
    </w:rPr>
  </w:style>
  <w:style w:type="paragraph" w:customStyle="1" w:styleId="Overname3">
    <w:name w:val="Overname 3"/>
    <w:basedOn w:val="Normal"/>
    <w:rsid w:val="0043602C"/>
    <w:pPr>
      <w:keepNext/>
      <w:suppressLineNumbers/>
      <w:tabs>
        <w:tab w:val="num" w:pos="1505"/>
      </w:tabs>
      <w:spacing w:before="40" w:after="120" w:line="300" w:lineRule="exact"/>
      <w:ind w:left="425"/>
      <w:jc w:val="both"/>
    </w:pPr>
    <w:rPr>
      <w:b/>
      <w:szCs w:val="20"/>
      <w:u w:val="single"/>
      <w:lang w:val="nl-NL" w:eastAsia="en-GB"/>
    </w:rPr>
  </w:style>
  <w:style w:type="paragraph" w:customStyle="1" w:styleId="Overname4">
    <w:name w:val="Overname 4"/>
    <w:basedOn w:val="Normal"/>
    <w:rsid w:val="0043602C"/>
    <w:pPr>
      <w:keepNext/>
      <w:suppressLineNumbers/>
      <w:tabs>
        <w:tab w:val="num" w:pos="1505"/>
      </w:tabs>
      <w:spacing w:before="20" w:after="120" w:line="300" w:lineRule="exact"/>
      <w:ind w:left="425"/>
      <w:jc w:val="both"/>
    </w:pPr>
    <w:rPr>
      <w:szCs w:val="20"/>
      <w:u w:val="single"/>
      <w:lang w:val="nl-NL" w:eastAsia="en-GB"/>
    </w:rPr>
  </w:style>
  <w:style w:type="paragraph" w:customStyle="1" w:styleId="Overname5">
    <w:name w:val="Overname 5"/>
    <w:basedOn w:val="Normal"/>
    <w:rsid w:val="0043602C"/>
    <w:pPr>
      <w:keepNext/>
      <w:suppressLineNumbers/>
      <w:tabs>
        <w:tab w:val="num" w:pos="1865"/>
      </w:tabs>
      <w:spacing w:before="120" w:after="120" w:line="300" w:lineRule="exact"/>
      <w:ind w:left="425"/>
      <w:jc w:val="both"/>
    </w:pPr>
    <w:rPr>
      <w:szCs w:val="20"/>
      <w:u w:val="dash"/>
      <w:lang w:val="nl-NL" w:eastAsia="en-GB"/>
    </w:rPr>
  </w:style>
  <w:style w:type="paragraph" w:customStyle="1" w:styleId="Nadpis">
    <w:name w:val="Nadpis"/>
    <w:basedOn w:val="Normal"/>
    <w:rsid w:val="0043602C"/>
    <w:pPr>
      <w:autoSpaceDE w:val="0"/>
      <w:autoSpaceDN w:val="0"/>
      <w:adjustRightInd w:val="0"/>
      <w:jc w:val="both"/>
    </w:pPr>
    <w:rPr>
      <w:rFonts w:ascii="Arial" w:hAnsi="Arial" w:cs="Arial"/>
      <w:b/>
      <w:color w:val="000000"/>
      <w:sz w:val="20"/>
      <w:szCs w:val="20"/>
      <w:lang w:eastAsia="cs-CZ"/>
    </w:rPr>
  </w:style>
  <w:style w:type="character" w:customStyle="1" w:styleId="Copyright">
    <w:name w:val="Copyright"/>
    <w:rsid w:val="0043602C"/>
    <w:rPr>
      <w:rFonts w:ascii="Univers 45 Light" w:hAnsi="Univers 45 Light"/>
      <w:color w:val="333399"/>
      <w:sz w:val="12"/>
    </w:rPr>
  </w:style>
  <w:style w:type="paragraph" w:customStyle="1" w:styleId="Subhead1">
    <w:name w:val="Subhead 1"/>
    <w:basedOn w:val="Normal"/>
    <w:rsid w:val="0043602C"/>
    <w:pPr>
      <w:keepNext/>
      <w:tabs>
        <w:tab w:val="left" w:pos="1531"/>
      </w:tabs>
      <w:autoSpaceDE w:val="0"/>
      <w:autoSpaceDN w:val="0"/>
      <w:adjustRightInd w:val="0"/>
      <w:spacing w:line="260" w:lineRule="atLeast"/>
      <w:ind w:left="1531" w:hanging="1531"/>
    </w:pPr>
    <w:rPr>
      <w:rFonts w:ascii="Univers 45 Light" w:hAnsi="Univers 45 Light" w:cs="Univers 45 Light"/>
      <w:color w:val="0C2D83"/>
      <w:sz w:val="28"/>
      <w:szCs w:val="28"/>
      <w:lang w:val="en-NZ" w:eastAsia="en-NZ"/>
    </w:rPr>
  </w:style>
  <w:style w:type="paragraph" w:customStyle="1" w:styleId="BodyText30">
    <w:name w:val="Body Text3"/>
    <w:rsid w:val="0043602C"/>
    <w:pPr>
      <w:tabs>
        <w:tab w:val="left" w:pos="397"/>
      </w:tabs>
      <w:autoSpaceDE w:val="0"/>
      <w:autoSpaceDN w:val="0"/>
      <w:adjustRightInd w:val="0"/>
      <w:spacing w:line="260" w:lineRule="atLeast"/>
    </w:pPr>
    <w:rPr>
      <w:rFonts w:ascii="Univers 45 Light" w:eastAsia="Times New Roman" w:hAnsi="Univers 45 Light" w:cs="Univers 45 Light"/>
      <w:color w:val="000000"/>
      <w:sz w:val="20"/>
      <w:szCs w:val="20"/>
      <w:lang w:val="en-NZ" w:eastAsia="en-NZ"/>
    </w:rPr>
  </w:style>
  <w:style w:type="paragraph" w:customStyle="1" w:styleId="References">
    <w:name w:val="References"/>
    <w:basedOn w:val="BodyText30"/>
    <w:rsid w:val="0043602C"/>
    <w:rPr>
      <w:i/>
      <w:color w:val="0C2D83"/>
      <w:sz w:val="16"/>
    </w:rPr>
  </w:style>
  <w:style w:type="paragraph" w:customStyle="1" w:styleId="ColumnHeading">
    <w:name w:val="Column Heading"/>
    <w:basedOn w:val="Normal"/>
    <w:link w:val="ColumnHeadingChar"/>
    <w:rsid w:val="0043602C"/>
    <w:pPr>
      <w:tabs>
        <w:tab w:val="decimal" w:pos="737"/>
      </w:tabs>
      <w:autoSpaceDE w:val="0"/>
      <w:autoSpaceDN w:val="0"/>
      <w:adjustRightInd w:val="0"/>
      <w:spacing w:line="240" w:lineRule="exact"/>
    </w:pPr>
    <w:rPr>
      <w:rFonts w:ascii="Univers 45 Light" w:hAnsi="Univers 45 Light" w:cs="Univers 45 Light"/>
      <w:b/>
      <w:bCs/>
      <w:color w:val="000000"/>
      <w:spacing w:val="-6"/>
      <w:sz w:val="16"/>
      <w:szCs w:val="16"/>
      <w:lang w:val="en-NZ" w:eastAsia="en-NZ"/>
    </w:rPr>
  </w:style>
  <w:style w:type="character" w:customStyle="1" w:styleId="ColumnHeadingChar">
    <w:name w:val="Column Heading Char"/>
    <w:link w:val="ColumnHeading"/>
    <w:rsid w:val="0043602C"/>
    <w:rPr>
      <w:rFonts w:ascii="Univers 45 Light" w:eastAsia="Times New Roman" w:hAnsi="Univers 45 Light" w:cs="Univers 45 Light"/>
      <w:b/>
      <w:bCs/>
      <w:color w:val="000000"/>
      <w:spacing w:val="-6"/>
      <w:sz w:val="16"/>
      <w:szCs w:val="16"/>
      <w:lang w:val="en-NZ" w:eastAsia="en-NZ"/>
    </w:rPr>
  </w:style>
  <w:style w:type="paragraph" w:customStyle="1" w:styleId="AccountingPolicyIndent">
    <w:name w:val="Accounting Policy Indent"/>
    <w:basedOn w:val="Normal"/>
    <w:rsid w:val="0043602C"/>
    <w:pPr>
      <w:tabs>
        <w:tab w:val="left" w:pos="1531"/>
        <w:tab w:val="left" w:pos="1871"/>
      </w:tabs>
      <w:autoSpaceDE w:val="0"/>
      <w:autoSpaceDN w:val="0"/>
      <w:adjustRightInd w:val="0"/>
      <w:spacing w:line="260" w:lineRule="atLeast"/>
      <w:ind w:left="1871" w:hanging="1871"/>
    </w:pPr>
    <w:rPr>
      <w:rFonts w:ascii="Univers 45 Light" w:hAnsi="Univers 45 Light" w:cs="Univers 45 Light"/>
      <w:color w:val="000000"/>
      <w:sz w:val="20"/>
      <w:szCs w:val="20"/>
      <w:lang w:val="en-NZ" w:eastAsia="en-NZ"/>
    </w:rPr>
  </w:style>
  <w:style w:type="paragraph" w:customStyle="1" w:styleId="AccountingPolicy">
    <w:name w:val="Accounting Policy"/>
    <w:basedOn w:val="Normal"/>
    <w:link w:val="AccountingPolicyChar"/>
    <w:rsid w:val="0043602C"/>
    <w:pPr>
      <w:tabs>
        <w:tab w:val="left" w:pos="1531"/>
        <w:tab w:val="left" w:pos="1871"/>
      </w:tabs>
      <w:autoSpaceDE w:val="0"/>
      <w:autoSpaceDN w:val="0"/>
      <w:adjustRightInd w:val="0"/>
      <w:spacing w:line="260" w:lineRule="atLeast"/>
      <w:ind w:left="1531" w:hanging="1531"/>
    </w:pPr>
    <w:rPr>
      <w:rFonts w:ascii="Univers 45 Light" w:hAnsi="Univers 45 Light" w:cs="Univers 45 Light"/>
      <w:color w:val="000000"/>
      <w:sz w:val="20"/>
      <w:szCs w:val="20"/>
      <w:lang w:val="en-NZ" w:eastAsia="en-NZ"/>
    </w:rPr>
  </w:style>
  <w:style w:type="character" w:customStyle="1" w:styleId="AccountingPolicyChar">
    <w:name w:val="Accounting Policy Char"/>
    <w:link w:val="AccountingPolicy"/>
    <w:rsid w:val="0043602C"/>
    <w:rPr>
      <w:rFonts w:ascii="Univers 45 Light" w:eastAsia="Times New Roman" w:hAnsi="Univers 45 Light" w:cs="Univers 45 Light"/>
      <w:color w:val="000000"/>
      <w:sz w:val="20"/>
      <w:szCs w:val="20"/>
      <w:lang w:val="en-NZ" w:eastAsia="en-NZ"/>
    </w:rPr>
  </w:style>
  <w:style w:type="paragraph" w:customStyle="1" w:styleId="StyleAcctBody6ColAuto">
    <w:name w:val="Style Acct Body 6 Col + Auto"/>
    <w:basedOn w:val="Normal"/>
    <w:link w:val="StyleAcctBody6ColAutoChar"/>
    <w:rsid w:val="0043602C"/>
    <w:pPr>
      <w:tabs>
        <w:tab w:val="decimal" w:pos="737"/>
      </w:tabs>
      <w:autoSpaceDE w:val="0"/>
      <w:autoSpaceDN w:val="0"/>
      <w:adjustRightInd w:val="0"/>
      <w:spacing w:line="260" w:lineRule="atLeast"/>
    </w:pPr>
    <w:rPr>
      <w:rFonts w:ascii="Univers 45 Light" w:hAnsi="Univers 45 Light" w:cs="Univers 45 Light"/>
      <w:sz w:val="20"/>
      <w:szCs w:val="20"/>
      <w:lang w:val="en-NZ" w:eastAsia="en-NZ"/>
    </w:rPr>
  </w:style>
  <w:style w:type="character" w:customStyle="1" w:styleId="StyleAcctBody6ColAutoChar">
    <w:name w:val="Style Acct Body 6 Col + Auto Char"/>
    <w:link w:val="StyleAcctBody6ColAuto"/>
    <w:rsid w:val="0043602C"/>
    <w:rPr>
      <w:rFonts w:ascii="Univers 45 Light" w:eastAsia="Times New Roman" w:hAnsi="Univers 45 Light" w:cs="Univers 45 Light"/>
      <w:sz w:val="20"/>
      <w:szCs w:val="20"/>
      <w:lang w:val="en-NZ" w:eastAsia="en-NZ"/>
    </w:rPr>
  </w:style>
  <w:style w:type="paragraph" w:customStyle="1" w:styleId="AcctBody6Col">
    <w:name w:val="Acct Body 6 Col"/>
    <w:basedOn w:val="BodyText30"/>
    <w:next w:val="Normal"/>
    <w:link w:val="AcctBody6ColChar"/>
    <w:rsid w:val="0043602C"/>
    <w:pPr>
      <w:tabs>
        <w:tab w:val="clear" w:pos="397"/>
        <w:tab w:val="decimal" w:pos="680"/>
      </w:tabs>
    </w:pPr>
  </w:style>
  <w:style w:type="character" w:customStyle="1" w:styleId="AcctBody6ColChar">
    <w:name w:val="Acct Body 6 Col Char"/>
    <w:link w:val="AcctBody6Col"/>
    <w:rsid w:val="0043602C"/>
    <w:rPr>
      <w:rFonts w:ascii="Univers 45 Light" w:eastAsia="Times New Roman" w:hAnsi="Univers 45 Light" w:cs="Univers 45 Light"/>
      <w:color w:val="000000"/>
      <w:sz w:val="20"/>
      <w:szCs w:val="20"/>
      <w:lang w:val="en-NZ" w:eastAsia="en-NZ"/>
    </w:rPr>
  </w:style>
  <w:style w:type="paragraph" w:customStyle="1" w:styleId="Subhead3CharCharChar">
    <w:name w:val="Subhead 3 Char Char Char"/>
    <w:basedOn w:val="Normal"/>
    <w:link w:val="Subhead3CharCharCharChar"/>
    <w:rsid w:val="0043602C"/>
    <w:pPr>
      <w:tabs>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0C2D83"/>
      <w:sz w:val="20"/>
      <w:szCs w:val="20"/>
      <w:lang w:val="en-NZ" w:eastAsia="en-NZ"/>
    </w:rPr>
  </w:style>
  <w:style w:type="character" w:customStyle="1" w:styleId="Subhead3CharCharCharChar">
    <w:name w:val="Subhead 3 Char Char Char Char"/>
    <w:link w:val="Subhead3CharCharChar"/>
    <w:rsid w:val="0043602C"/>
    <w:rPr>
      <w:rFonts w:ascii="Univers 45 Light" w:eastAsia="Times New Roman" w:hAnsi="Univers 45 Light" w:cs="Univers 45 Light"/>
      <w:b/>
      <w:bCs/>
      <w:color w:val="0C2D83"/>
      <w:sz w:val="20"/>
      <w:szCs w:val="20"/>
      <w:lang w:val="en-NZ" w:eastAsia="en-NZ"/>
    </w:rPr>
  </w:style>
  <w:style w:type="paragraph" w:customStyle="1" w:styleId="StyleColumnHeadingLinespacingExactly13pt">
    <w:name w:val="Style Column Heading + Line spacing:  Exactly 13 pt"/>
    <w:basedOn w:val="ColumnHeading"/>
    <w:rsid w:val="0043602C"/>
    <w:pPr>
      <w:spacing w:line="260" w:lineRule="exact"/>
    </w:pPr>
    <w:rPr>
      <w:rFonts w:cs="Times New Roman"/>
      <w:szCs w:val="20"/>
    </w:rPr>
  </w:style>
  <w:style w:type="paragraph" w:customStyle="1" w:styleId="Standard">
    <w:name w:val="Standard"/>
    <w:basedOn w:val="Normal"/>
    <w:rsid w:val="0043602C"/>
    <w:pPr>
      <w:spacing w:after="140" w:line="290" w:lineRule="auto"/>
    </w:pPr>
    <w:rPr>
      <w:i/>
      <w:kern w:val="20"/>
      <w:sz w:val="18"/>
      <w:szCs w:val="18"/>
      <w:lang w:val="en-GB"/>
    </w:rPr>
  </w:style>
  <w:style w:type="character" w:customStyle="1" w:styleId="DeltaViewInsertion">
    <w:name w:val="DeltaView Insertion"/>
    <w:rsid w:val="0043602C"/>
    <w:rPr>
      <w:color w:val="0000FF"/>
      <w:spacing w:val="0"/>
      <w:u w:val="double"/>
    </w:rPr>
  </w:style>
  <w:style w:type="character" w:customStyle="1" w:styleId="platne1">
    <w:name w:val="platne1"/>
    <w:basedOn w:val="DefaultParagraphFont"/>
    <w:rsid w:val="0043602C"/>
  </w:style>
  <w:style w:type="paragraph" w:customStyle="1" w:styleId="MainHeading">
    <w:name w:val="Main Heading"/>
    <w:basedOn w:val="Normal"/>
    <w:next w:val="Normal"/>
    <w:rsid w:val="0043602C"/>
    <w:pPr>
      <w:tabs>
        <w:tab w:val="left" w:pos="1531"/>
      </w:tabs>
      <w:autoSpaceDE w:val="0"/>
      <w:autoSpaceDN w:val="0"/>
      <w:adjustRightInd w:val="0"/>
      <w:spacing w:line="440" w:lineRule="atLeast"/>
    </w:pPr>
    <w:rPr>
      <w:rFonts w:ascii="Univers 45 Light" w:hAnsi="Univers 45 Light" w:cs="Univers 45 Light"/>
      <w:color w:val="0C2D83"/>
      <w:sz w:val="40"/>
      <w:szCs w:val="40"/>
      <w:lang w:val="en-NZ" w:eastAsia="en-NZ"/>
    </w:rPr>
  </w:style>
  <w:style w:type="paragraph" w:customStyle="1" w:styleId="Subhead2">
    <w:name w:val="Subhead 2"/>
    <w:basedOn w:val="Normal"/>
    <w:rsid w:val="0043602C"/>
    <w:pPr>
      <w:tabs>
        <w:tab w:val="left" w:pos="1531"/>
      </w:tabs>
      <w:autoSpaceDE w:val="0"/>
      <w:autoSpaceDN w:val="0"/>
      <w:adjustRightInd w:val="0"/>
      <w:spacing w:line="260" w:lineRule="atLeast"/>
      <w:ind w:left="1531" w:right="1134" w:hanging="1531"/>
    </w:pPr>
    <w:rPr>
      <w:rFonts w:ascii="Univers 55" w:hAnsi="Univers 55" w:cs="Univers 55"/>
      <w:b/>
      <w:bCs/>
      <w:color w:val="0C2D83"/>
      <w:sz w:val="20"/>
      <w:szCs w:val="20"/>
      <w:lang w:val="en-NZ" w:eastAsia="en-NZ"/>
    </w:rPr>
  </w:style>
  <w:style w:type="paragraph" w:customStyle="1" w:styleId="BodytextChar0">
    <w:name w:val="Body text Char"/>
    <w:link w:val="BodytextCharChar"/>
    <w:rsid w:val="0043602C"/>
    <w:pPr>
      <w:tabs>
        <w:tab w:val="left" w:pos="397"/>
      </w:tabs>
      <w:autoSpaceDE w:val="0"/>
      <w:autoSpaceDN w:val="0"/>
      <w:adjustRightInd w:val="0"/>
      <w:spacing w:line="260" w:lineRule="atLeast"/>
    </w:pPr>
    <w:rPr>
      <w:rFonts w:ascii="Univers 45 Light" w:eastAsia="Times New Roman" w:hAnsi="Univers 45 Light" w:cs="Univers 45 Light"/>
      <w:color w:val="000000"/>
      <w:sz w:val="20"/>
      <w:szCs w:val="20"/>
      <w:lang w:val="en-NZ" w:eastAsia="en-NZ"/>
    </w:rPr>
  </w:style>
  <w:style w:type="character" w:customStyle="1" w:styleId="BodytextCharChar">
    <w:name w:val="Body text Char Char"/>
    <w:link w:val="BodytextChar0"/>
    <w:rsid w:val="0043602C"/>
    <w:rPr>
      <w:rFonts w:ascii="Univers 45 Light" w:eastAsia="Times New Roman" w:hAnsi="Univers 45 Light" w:cs="Univers 45 Light"/>
      <w:color w:val="000000"/>
      <w:sz w:val="20"/>
      <w:szCs w:val="20"/>
      <w:lang w:val="en-NZ" w:eastAsia="en-NZ"/>
    </w:rPr>
  </w:style>
  <w:style w:type="paragraph" w:customStyle="1" w:styleId="Explain1">
    <w:name w:val="Explain 1"/>
    <w:basedOn w:val="BodytextChar0"/>
    <w:link w:val="Explain1Char"/>
    <w:rsid w:val="0043602C"/>
    <w:pPr>
      <w:tabs>
        <w:tab w:val="clear" w:pos="397"/>
        <w:tab w:val="left" w:pos="510"/>
        <w:tab w:val="left" w:pos="1531"/>
        <w:tab w:val="left" w:pos="1814"/>
      </w:tabs>
      <w:ind w:left="1475" w:right="57" w:hanging="1418"/>
    </w:pPr>
  </w:style>
  <w:style w:type="character" w:customStyle="1" w:styleId="Explain1Char">
    <w:name w:val="Explain 1 Char"/>
    <w:basedOn w:val="BodytextCharChar"/>
    <w:link w:val="Explain1"/>
    <w:rsid w:val="0043602C"/>
    <w:rPr>
      <w:rFonts w:ascii="Univers 45 Light" w:eastAsia="Times New Roman" w:hAnsi="Univers 45 Light" w:cs="Univers 45 Light"/>
      <w:color w:val="000000"/>
      <w:sz w:val="20"/>
      <w:szCs w:val="20"/>
      <w:lang w:val="en-NZ" w:eastAsia="en-NZ"/>
    </w:rPr>
  </w:style>
  <w:style w:type="paragraph" w:customStyle="1" w:styleId="ExplainHanging">
    <w:name w:val="Explain Hanging"/>
    <w:basedOn w:val="Explain1"/>
    <w:next w:val="Normal"/>
    <w:link w:val="ExplainHangingChar"/>
    <w:rsid w:val="0043602C"/>
    <w:pPr>
      <w:tabs>
        <w:tab w:val="clear" w:pos="510"/>
        <w:tab w:val="clear" w:pos="1531"/>
        <w:tab w:val="left" w:pos="284"/>
      </w:tabs>
      <w:ind w:left="284" w:hanging="284"/>
    </w:pPr>
  </w:style>
  <w:style w:type="character" w:customStyle="1" w:styleId="ExplainHangingChar">
    <w:name w:val="Explain Hanging Char"/>
    <w:basedOn w:val="Explain1Char"/>
    <w:link w:val="ExplainHanging"/>
    <w:rsid w:val="0043602C"/>
    <w:rPr>
      <w:rFonts w:ascii="Univers 45 Light" w:eastAsia="Times New Roman" w:hAnsi="Univers 45 Light" w:cs="Univers 45 Light"/>
      <w:color w:val="000000"/>
      <w:sz w:val="20"/>
      <w:szCs w:val="20"/>
      <w:lang w:val="en-NZ" w:eastAsia="en-NZ"/>
    </w:rPr>
  </w:style>
  <w:style w:type="paragraph" w:customStyle="1" w:styleId="StyleBodytextChar">
    <w:name w:val="Style Body text Char"/>
    <w:basedOn w:val="BodytextChar0"/>
    <w:link w:val="StyleBodytextCharChar"/>
    <w:rsid w:val="0043602C"/>
  </w:style>
  <w:style w:type="character" w:customStyle="1" w:styleId="StyleBodytextCharChar">
    <w:name w:val="Style Body text Char Char"/>
    <w:basedOn w:val="BodytextCharChar"/>
    <w:link w:val="StyleBodytextChar"/>
    <w:rsid w:val="0043602C"/>
    <w:rPr>
      <w:rFonts w:ascii="Univers 45 Light" w:eastAsia="Times New Roman" w:hAnsi="Univers 45 Light" w:cs="Univers 45 Light"/>
      <w:color w:val="000000"/>
      <w:sz w:val="20"/>
      <w:szCs w:val="20"/>
      <w:lang w:val="en-NZ" w:eastAsia="en-NZ"/>
    </w:rPr>
  </w:style>
  <w:style w:type="paragraph" w:customStyle="1" w:styleId="Subhead4">
    <w:name w:val="Subhead 4"/>
    <w:basedOn w:val="Headline"/>
    <w:rsid w:val="0043602C"/>
    <w:pPr>
      <w:tabs>
        <w:tab w:val="left" w:pos="1134"/>
        <w:tab w:val="left" w:pos="1531"/>
        <w:tab w:val="left" w:pos="1871"/>
      </w:tabs>
      <w:spacing w:line="260" w:lineRule="atLeast"/>
      <w:ind w:left="1531" w:right="935" w:hanging="1531"/>
    </w:pPr>
    <w:rPr>
      <w:b/>
      <w:bCs/>
      <w:color w:val="7B7FB6"/>
      <w:sz w:val="20"/>
      <w:szCs w:val="20"/>
    </w:rPr>
  </w:style>
  <w:style w:type="paragraph" w:customStyle="1" w:styleId="ExplanatoryBullets">
    <w:name w:val="Explanatory Bullets"/>
    <w:basedOn w:val="ExplainHanging"/>
    <w:link w:val="ExplanatoryBulletsChar"/>
    <w:rsid w:val="0043602C"/>
  </w:style>
  <w:style w:type="character" w:customStyle="1" w:styleId="ExplanatoryBulletsChar">
    <w:name w:val="Explanatory Bullets Char"/>
    <w:link w:val="ExplanatoryBullets"/>
    <w:rsid w:val="0043602C"/>
    <w:rPr>
      <w:rFonts w:ascii="Univers 45 Light" w:eastAsia="Times New Roman" w:hAnsi="Univers 45 Light" w:cs="Univers 45 Light"/>
      <w:color w:val="000000"/>
      <w:sz w:val="20"/>
      <w:szCs w:val="20"/>
      <w:lang w:val="en-NZ" w:eastAsia="en-NZ"/>
    </w:rPr>
  </w:style>
  <w:style w:type="paragraph" w:customStyle="1" w:styleId="Heading">
    <w:name w:val="Heading"/>
    <w:basedOn w:val="Normal"/>
    <w:rsid w:val="0043602C"/>
    <w:pPr>
      <w:tabs>
        <w:tab w:val="left" w:pos="510"/>
        <w:tab w:val="left" w:pos="1531"/>
        <w:tab w:val="left" w:pos="1814"/>
      </w:tabs>
      <w:autoSpaceDE w:val="0"/>
      <w:autoSpaceDN w:val="0"/>
      <w:adjustRightInd w:val="0"/>
      <w:spacing w:line="260" w:lineRule="atLeast"/>
      <w:jc w:val="both"/>
    </w:pPr>
    <w:rPr>
      <w:rFonts w:ascii="Univers 45 Light" w:hAnsi="Univers 45 Light" w:cs="Univers 45 Light"/>
      <w:color w:val="0C2D83"/>
      <w:sz w:val="20"/>
      <w:szCs w:val="20"/>
      <w:lang w:val="en-NZ" w:eastAsia="en-NZ"/>
    </w:rPr>
  </w:style>
  <w:style w:type="paragraph" w:customStyle="1" w:styleId="Notebody0">
    <w:name w:val="Notebody"/>
    <w:basedOn w:val="Normal"/>
    <w:next w:val="Normal"/>
    <w:rsid w:val="0043602C"/>
    <w:pPr>
      <w:tabs>
        <w:tab w:val="left" w:pos="1077"/>
        <w:tab w:val="left" w:pos="1502"/>
        <w:tab w:val="left" w:pos="1786"/>
      </w:tabs>
      <w:autoSpaceDE w:val="0"/>
      <w:autoSpaceDN w:val="0"/>
      <w:adjustRightInd w:val="0"/>
      <w:spacing w:line="260" w:lineRule="atLeast"/>
      <w:ind w:right="113"/>
      <w:jc w:val="both"/>
    </w:pPr>
    <w:rPr>
      <w:rFonts w:ascii="Zurich Blk BT" w:hAnsi="Zurich Blk BT" w:cs="Zurich Blk BT"/>
      <w:color w:val="0C2D83"/>
      <w:sz w:val="20"/>
      <w:szCs w:val="20"/>
      <w:lang w:val="en-NZ" w:eastAsia="en-NZ"/>
    </w:rPr>
  </w:style>
  <w:style w:type="paragraph" w:customStyle="1" w:styleId="Notereference">
    <w:name w:val="Note reference"/>
    <w:basedOn w:val="Normal"/>
    <w:rsid w:val="0043602C"/>
    <w:pPr>
      <w:autoSpaceDE w:val="0"/>
      <w:autoSpaceDN w:val="0"/>
      <w:adjustRightInd w:val="0"/>
      <w:spacing w:line="260" w:lineRule="atLeast"/>
      <w:ind w:right="113"/>
    </w:pPr>
    <w:rPr>
      <w:rFonts w:ascii="Univers 45 Light" w:hAnsi="Univers 45 Light" w:cs="Univers 45 Light"/>
      <w:b/>
      <w:bCs/>
      <w:color w:val="0C2D83"/>
      <w:sz w:val="20"/>
      <w:szCs w:val="20"/>
      <w:lang w:val="en-NZ" w:eastAsia="en-NZ"/>
    </w:rPr>
  </w:style>
  <w:style w:type="paragraph" w:customStyle="1" w:styleId="CVtextheader2">
    <w:name w:val="CV text header 2"/>
    <w:basedOn w:val="Normal"/>
    <w:link w:val="CVtextheader2Char"/>
    <w:rsid w:val="0043602C"/>
    <w:pPr>
      <w:keepNext/>
      <w:spacing w:before="120" w:after="60" w:line="280" w:lineRule="atLeast"/>
      <w:ind w:left="1134"/>
      <w:jc w:val="both"/>
      <w:outlineLvl w:val="1"/>
    </w:pPr>
    <w:rPr>
      <w:bCs/>
      <w:iCs/>
      <w:sz w:val="22"/>
      <w:szCs w:val="22"/>
      <w:lang w:val="cs-CZ"/>
    </w:rPr>
  </w:style>
  <w:style w:type="character" w:customStyle="1" w:styleId="CVtextheader2Char">
    <w:name w:val="CV text header 2 Char"/>
    <w:link w:val="CVtextheader2"/>
    <w:rsid w:val="0043602C"/>
    <w:rPr>
      <w:rFonts w:ascii="Times New Roman" w:eastAsia="Times New Roman" w:hAnsi="Times New Roman" w:cs="Times New Roman"/>
      <w:bCs/>
      <w:iCs/>
      <w:sz w:val="22"/>
      <w:szCs w:val="22"/>
      <w:lang w:val="cs-CZ"/>
    </w:rPr>
  </w:style>
  <w:style w:type="paragraph" w:customStyle="1" w:styleId="CVbodytable">
    <w:name w:val="CV body table"/>
    <w:rsid w:val="0043602C"/>
    <w:rPr>
      <w:rFonts w:ascii="Times New Roman" w:eastAsia="Times New Roman" w:hAnsi="Times New Roman" w:cs="Times New Roman"/>
      <w:sz w:val="18"/>
      <w:szCs w:val="18"/>
      <w:lang w:val="cs-CZ"/>
    </w:rPr>
  </w:style>
  <w:style w:type="paragraph" w:customStyle="1" w:styleId="CVbodytablerowheader">
    <w:name w:val="CV body table row header"/>
    <w:rsid w:val="0043602C"/>
    <w:pPr>
      <w:jc w:val="right"/>
    </w:pPr>
    <w:rPr>
      <w:rFonts w:ascii="Times New Roman" w:eastAsia="Times New Roman" w:hAnsi="Times New Roman" w:cs="Times New Roman"/>
      <w:sz w:val="18"/>
      <w:szCs w:val="18"/>
      <w:lang w:val="cs-CZ"/>
    </w:rPr>
  </w:style>
  <w:style w:type="paragraph" w:customStyle="1" w:styleId="ecmobsah">
    <w:name w:val="ecm obsah"/>
    <w:basedOn w:val="Note"/>
    <w:rsid w:val="0043602C"/>
    <w:pPr>
      <w:tabs>
        <w:tab w:val="clear" w:pos="1559"/>
        <w:tab w:val="left" w:pos="1134"/>
        <w:tab w:val="left" w:pos="1531"/>
        <w:tab w:val="left" w:pos="1871"/>
      </w:tabs>
      <w:autoSpaceDE w:val="0"/>
      <w:autoSpaceDN w:val="0"/>
      <w:adjustRightInd w:val="0"/>
      <w:spacing w:before="0" w:after="0" w:line="260" w:lineRule="atLeast"/>
      <w:ind w:left="1531" w:hanging="1531"/>
      <w:jc w:val="left"/>
    </w:pPr>
    <w:rPr>
      <w:rFonts w:ascii="Univers 55" w:hAnsi="Univers 55" w:cs="Univers 55"/>
      <w:b/>
      <w:bCs/>
      <w:color w:val="0C2D83"/>
      <w:kern w:val="0"/>
      <w:sz w:val="20"/>
      <w:lang w:eastAsia="en-NZ"/>
    </w:rPr>
  </w:style>
  <w:style w:type="paragraph" w:customStyle="1" w:styleId="AccountBody115Tab">
    <w:name w:val="Account Body 1.15 Tab"/>
    <w:basedOn w:val="AcctBody6Col"/>
    <w:rsid w:val="0043602C"/>
    <w:pPr>
      <w:tabs>
        <w:tab w:val="clear" w:pos="680"/>
        <w:tab w:val="decimal" w:pos="652"/>
      </w:tabs>
    </w:pPr>
  </w:style>
  <w:style w:type="paragraph" w:customStyle="1" w:styleId="response">
    <w:name w:val="response"/>
    <w:basedOn w:val="Normal"/>
    <w:rsid w:val="0043602C"/>
    <w:pPr>
      <w:spacing w:before="120" w:after="120"/>
    </w:pPr>
    <w:rPr>
      <w:sz w:val="20"/>
      <w:szCs w:val="20"/>
    </w:rPr>
  </w:style>
  <w:style w:type="paragraph" w:customStyle="1" w:styleId="StylePatternClearDarkBlue">
    <w:name w:val="Style Pattern: Clear (Dark Blue)"/>
    <w:basedOn w:val="Normal"/>
    <w:rsid w:val="0043602C"/>
    <w:rPr>
      <w:rFonts w:ascii="Univers 45 Light" w:hAnsi="Univers 45 Light"/>
      <w:sz w:val="20"/>
      <w:szCs w:val="20"/>
      <w:lang w:val="en-NZ" w:eastAsia="en-NZ"/>
    </w:rPr>
  </w:style>
  <w:style w:type="paragraph" w:customStyle="1" w:styleId="StyleStylePatternClearDarkBluePatternClearDarkBlue">
    <w:name w:val="Style Style Pattern: Clear (Dark Blue) + Pattern: Clear (Dark Blue)"/>
    <w:basedOn w:val="StylePatternClearDarkBlue"/>
    <w:rsid w:val="0043602C"/>
  </w:style>
  <w:style w:type="paragraph" w:customStyle="1" w:styleId="StyleCVbodytablerowheaderUnivers45Light10ptLeft">
    <w:name w:val="Style CV body table row header + Univers 45 Light 10 pt Left"/>
    <w:basedOn w:val="CVbodytablerowheader"/>
    <w:rsid w:val="0043602C"/>
    <w:pPr>
      <w:jc w:val="left"/>
    </w:pPr>
    <w:rPr>
      <w:rFonts w:ascii="Univers 45 Light" w:hAnsi="Univers 45 Light"/>
      <w:sz w:val="20"/>
      <w:szCs w:val="20"/>
    </w:rPr>
  </w:style>
  <w:style w:type="paragraph" w:customStyle="1" w:styleId="StylePatternClearDarkBlue1">
    <w:name w:val="Style Pattern: Clear (Dark Blue)1"/>
    <w:basedOn w:val="Normal"/>
    <w:rsid w:val="0043602C"/>
    <w:rPr>
      <w:rFonts w:ascii="Univers 45 Light" w:hAnsi="Univers 45 Light"/>
      <w:color w:val="000000"/>
      <w:sz w:val="20"/>
      <w:szCs w:val="20"/>
      <w:lang w:val="en-NZ" w:eastAsia="en-NZ"/>
    </w:rPr>
  </w:style>
  <w:style w:type="paragraph" w:customStyle="1" w:styleId="CVtextheader1">
    <w:name w:val="CV text  header 1"/>
    <w:link w:val="CVtextheader1Char"/>
    <w:rsid w:val="0043602C"/>
    <w:pPr>
      <w:spacing w:before="120" w:line="280" w:lineRule="atLeast"/>
      <w:ind w:left="567"/>
      <w:jc w:val="both"/>
    </w:pPr>
    <w:rPr>
      <w:rFonts w:ascii="Times New Roman" w:eastAsia="Times New Roman" w:hAnsi="Times New Roman" w:cs="Times New Roman"/>
      <w:sz w:val="22"/>
      <w:szCs w:val="20"/>
      <w:lang w:val="cs-CZ"/>
    </w:rPr>
  </w:style>
  <w:style w:type="character" w:customStyle="1" w:styleId="CVtextheader1Char">
    <w:name w:val="CV text  header 1 Char"/>
    <w:link w:val="CVtextheader1"/>
    <w:rsid w:val="0043602C"/>
    <w:rPr>
      <w:rFonts w:ascii="Times New Roman" w:eastAsia="Times New Roman" w:hAnsi="Times New Roman" w:cs="Times New Roman"/>
      <w:sz w:val="22"/>
      <w:szCs w:val="20"/>
      <w:lang w:val="cs-CZ"/>
    </w:rPr>
  </w:style>
  <w:style w:type="paragraph" w:customStyle="1" w:styleId="tekst">
    <w:name w:val="tekst"/>
    <w:basedOn w:val="Normal"/>
    <w:rsid w:val="0043602C"/>
    <w:pPr>
      <w:jc w:val="both"/>
    </w:pPr>
    <w:rPr>
      <w:rFonts w:ascii="Arial" w:hAnsi="Arial"/>
      <w:sz w:val="22"/>
      <w:szCs w:val="20"/>
      <w:lang w:val="nl-BE" w:eastAsia="nl-NL"/>
    </w:rPr>
  </w:style>
  <w:style w:type="paragraph" w:customStyle="1" w:styleId="TCLevel1">
    <w:name w:val="T+C Level 1"/>
    <w:basedOn w:val="Normal"/>
    <w:next w:val="TCLevel2"/>
    <w:rsid w:val="0043602C"/>
    <w:pPr>
      <w:keepNext/>
      <w:tabs>
        <w:tab w:val="num" w:pos="567"/>
      </w:tabs>
      <w:spacing w:before="140" w:line="290" w:lineRule="auto"/>
      <w:ind w:left="567" w:hanging="567"/>
      <w:jc w:val="both"/>
      <w:outlineLvl w:val="0"/>
    </w:pPr>
    <w:rPr>
      <w:rFonts w:ascii="Arial" w:hAnsi="Arial"/>
      <w:b/>
      <w:kern w:val="20"/>
      <w:sz w:val="20"/>
      <w:lang w:val="en-GB"/>
    </w:rPr>
  </w:style>
  <w:style w:type="paragraph" w:customStyle="1" w:styleId="TCLevel2">
    <w:name w:val="T+C Level 2"/>
    <w:basedOn w:val="Normal"/>
    <w:rsid w:val="0043602C"/>
    <w:pPr>
      <w:tabs>
        <w:tab w:val="num" w:pos="1247"/>
      </w:tabs>
      <w:spacing w:after="140" w:line="290" w:lineRule="auto"/>
      <w:ind w:left="1247" w:hanging="680"/>
      <w:jc w:val="both"/>
      <w:outlineLvl w:val="1"/>
    </w:pPr>
    <w:rPr>
      <w:rFonts w:ascii="Arial" w:hAnsi="Arial"/>
      <w:kern w:val="20"/>
      <w:sz w:val="20"/>
      <w:lang w:val="en-GB"/>
    </w:rPr>
  </w:style>
  <w:style w:type="paragraph" w:customStyle="1" w:styleId="TCLevel3">
    <w:name w:val="T+C Level 3"/>
    <w:basedOn w:val="Normal"/>
    <w:rsid w:val="0043602C"/>
    <w:pPr>
      <w:tabs>
        <w:tab w:val="num" w:pos="2041"/>
      </w:tabs>
      <w:spacing w:after="140" w:line="290" w:lineRule="auto"/>
      <w:ind w:left="2041" w:hanging="794"/>
      <w:jc w:val="both"/>
      <w:outlineLvl w:val="2"/>
    </w:pPr>
    <w:rPr>
      <w:rFonts w:ascii="Arial" w:hAnsi="Arial"/>
      <w:kern w:val="20"/>
      <w:sz w:val="20"/>
      <w:lang w:val="en-GB"/>
    </w:rPr>
  </w:style>
  <w:style w:type="paragraph" w:customStyle="1" w:styleId="TCLevel4">
    <w:name w:val="T+C Level 4"/>
    <w:basedOn w:val="Normal"/>
    <w:rsid w:val="0043602C"/>
    <w:pPr>
      <w:numPr>
        <w:numId w:val="77"/>
      </w:numPr>
      <w:tabs>
        <w:tab w:val="clear" w:pos="680"/>
        <w:tab w:val="num" w:pos="2608"/>
      </w:tabs>
      <w:spacing w:after="140" w:line="290" w:lineRule="auto"/>
      <w:ind w:left="2608" w:hanging="567"/>
      <w:jc w:val="both"/>
      <w:outlineLvl w:val="3"/>
    </w:pPr>
    <w:rPr>
      <w:rFonts w:ascii="Arial" w:hAnsi="Arial"/>
      <w:kern w:val="20"/>
      <w:sz w:val="20"/>
      <w:lang w:val="en-GB"/>
    </w:rPr>
  </w:style>
  <w:style w:type="paragraph" w:customStyle="1" w:styleId="AODocTxt">
    <w:name w:val="AODocTxt"/>
    <w:basedOn w:val="Normal"/>
    <w:rsid w:val="0043602C"/>
    <w:pPr>
      <w:numPr>
        <w:ilvl w:val="1"/>
        <w:numId w:val="77"/>
      </w:numPr>
      <w:tabs>
        <w:tab w:val="clear" w:pos="1361"/>
      </w:tabs>
      <w:spacing w:before="240" w:line="260" w:lineRule="atLeast"/>
      <w:ind w:left="0" w:firstLine="0"/>
      <w:jc w:val="both"/>
    </w:pPr>
    <w:rPr>
      <w:rFonts w:eastAsia="SimSun"/>
      <w:sz w:val="22"/>
      <w:szCs w:val="22"/>
      <w:lang w:val="en-GB"/>
    </w:rPr>
  </w:style>
  <w:style w:type="paragraph" w:customStyle="1" w:styleId="AOSignatory">
    <w:name w:val="AOSignatory"/>
    <w:basedOn w:val="Normal"/>
    <w:next w:val="AODocTxt"/>
    <w:rsid w:val="0043602C"/>
    <w:pPr>
      <w:pageBreakBefore/>
      <w:numPr>
        <w:ilvl w:val="2"/>
        <w:numId w:val="77"/>
      </w:numPr>
      <w:tabs>
        <w:tab w:val="clear" w:pos="2041"/>
      </w:tabs>
      <w:spacing w:before="240" w:after="240" w:line="260" w:lineRule="atLeast"/>
      <w:ind w:left="0" w:firstLine="0"/>
      <w:jc w:val="center"/>
    </w:pPr>
    <w:rPr>
      <w:rFonts w:eastAsia="SimSun"/>
      <w:b/>
      <w:caps/>
      <w:sz w:val="22"/>
      <w:szCs w:val="22"/>
      <w:lang w:val="en-GB"/>
    </w:rPr>
  </w:style>
  <w:style w:type="paragraph" w:customStyle="1" w:styleId="AODocTxtL1">
    <w:name w:val="AODocTxtL1"/>
    <w:basedOn w:val="AODocTxt"/>
    <w:rsid w:val="0043602C"/>
    <w:pPr>
      <w:numPr>
        <w:ilvl w:val="3"/>
      </w:numPr>
      <w:tabs>
        <w:tab w:val="clear" w:pos="2608"/>
      </w:tabs>
      <w:ind w:left="720" w:firstLine="0"/>
    </w:pPr>
  </w:style>
  <w:style w:type="paragraph" w:customStyle="1" w:styleId="AODocTxtL2">
    <w:name w:val="AODocTxtL2"/>
    <w:basedOn w:val="AODocTxt"/>
    <w:rsid w:val="0043602C"/>
    <w:pPr>
      <w:numPr>
        <w:ilvl w:val="0"/>
        <w:numId w:val="78"/>
      </w:numPr>
      <w:ind w:left="1440"/>
    </w:pPr>
  </w:style>
  <w:style w:type="paragraph" w:customStyle="1" w:styleId="AODocTxtL3">
    <w:name w:val="AODocTxtL3"/>
    <w:basedOn w:val="AODocTxt"/>
    <w:rsid w:val="0043602C"/>
    <w:pPr>
      <w:numPr>
        <w:ilvl w:val="0"/>
        <w:numId w:val="72"/>
      </w:numPr>
    </w:pPr>
  </w:style>
  <w:style w:type="paragraph" w:customStyle="1" w:styleId="AODocTxtL4">
    <w:name w:val="AODocTxtL4"/>
    <w:basedOn w:val="AODocTxt"/>
    <w:rsid w:val="0043602C"/>
    <w:pPr>
      <w:numPr>
        <w:numId w:val="78"/>
      </w:numPr>
      <w:ind w:left="2880"/>
    </w:pPr>
  </w:style>
  <w:style w:type="paragraph" w:customStyle="1" w:styleId="AODocTxtL5">
    <w:name w:val="AODocTxtL5"/>
    <w:basedOn w:val="AODocTxt"/>
    <w:rsid w:val="0043602C"/>
    <w:pPr>
      <w:numPr>
        <w:ilvl w:val="2"/>
        <w:numId w:val="78"/>
      </w:numPr>
      <w:ind w:left="3600"/>
    </w:pPr>
  </w:style>
  <w:style w:type="paragraph" w:customStyle="1" w:styleId="AODocTxtL6">
    <w:name w:val="AODocTxtL6"/>
    <w:basedOn w:val="AODocTxt"/>
    <w:rsid w:val="0043602C"/>
    <w:pPr>
      <w:numPr>
        <w:ilvl w:val="3"/>
        <w:numId w:val="78"/>
      </w:numPr>
      <w:ind w:left="4320"/>
    </w:pPr>
  </w:style>
  <w:style w:type="paragraph" w:customStyle="1" w:styleId="AODocTxtL7">
    <w:name w:val="AODocTxtL7"/>
    <w:basedOn w:val="AODocTxt"/>
    <w:rsid w:val="0043602C"/>
    <w:pPr>
      <w:numPr>
        <w:ilvl w:val="4"/>
        <w:numId w:val="78"/>
      </w:numPr>
      <w:ind w:left="5040"/>
    </w:pPr>
  </w:style>
  <w:style w:type="paragraph" w:customStyle="1" w:styleId="AODocTxtL8">
    <w:name w:val="AODocTxtL8"/>
    <w:basedOn w:val="AODocTxt"/>
    <w:rsid w:val="0043602C"/>
    <w:pPr>
      <w:numPr>
        <w:ilvl w:val="5"/>
        <w:numId w:val="78"/>
      </w:numPr>
      <w:ind w:left="5760"/>
    </w:pPr>
  </w:style>
  <w:style w:type="character" w:customStyle="1" w:styleId="DeltaViewDeletion">
    <w:name w:val="DeltaView Deletion"/>
    <w:rsid w:val="0043602C"/>
    <w:rPr>
      <w:strike/>
      <w:color w:val="FF0000"/>
      <w:spacing w:val="0"/>
    </w:rPr>
  </w:style>
  <w:style w:type="character" w:customStyle="1" w:styleId="DeltaViewMoveDestination">
    <w:name w:val="DeltaView Move Destination"/>
    <w:rsid w:val="0043602C"/>
    <w:rPr>
      <w:color w:val="00C000"/>
      <w:spacing w:val="0"/>
      <w:u w:val="double"/>
    </w:rPr>
  </w:style>
  <w:style w:type="paragraph" w:customStyle="1" w:styleId="text">
    <w:name w:val="text"/>
    <w:basedOn w:val="Normal"/>
    <w:rsid w:val="0043602C"/>
    <w:pPr>
      <w:numPr>
        <w:ilvl w:val="8"/>
        <w:numId w:val="78"/>
      </w:numPr>
      <w:spacing w:before="100" w:beforeAutospacing="1" w:after="100" w:afterAutospacing="1"/>
      <w:ind w:left="0"/>
    </w:pPr>
    <w:rPr>
      <w:rFonts w:eastAsia="MS Mincho"/>
      <w:lang w:eastAsia="ja-JP"/>
    </w:rPr>
  </w:style>
  <w:style w:type="paragraph" w:customStyle="1" w:styleId="Bold02">
    <w:name w:val="Bold02"/>
    <w:basedOn w:val="Body6"/>
    <w:rsid w:val="0043602C"/>
    <w:pPr>
      <w:ind w:left="360"/>
      <w:jc w:val="left"/>
    </w:pPr>
    <w:rPr>
      <w:rFonts w:ascii="Times New Roman" w:hAnsi="Times New Roman"/>
      <w:b/>
      <w:sz w:val="22"/>
      <w:szCs w:val="22"/>
      <w:lang w:val="en-GB"/>
    </w:rPr>
  </w:style>
  <w:style w:type="paragraph" w:customStyle="1" w:styleId="bulletAO">
    <w:name w:val="bullet AO"/>
    <w:basedOn w:val="bullet3"/>
    <w:rsid w:val="0043602C"/>
    <w:pPr>
      <w:ind w:left="1100" w:firstLine="0"/>
    </w:pPr>
  </w:style>
  <w:style w:type="paragraph" w:customStyle="1" w:styleId="bulletA0">
    <w:name w:val="bullet A0"/>
    <w:basedOn w:val="bulletAO"/>
    <w:rsid w:val="0043602C"/>
  </w:style>
  <w:style w:type="paragraph" w:customStyle="1" w:styleId="AOBullet2">
    <w:name w:val="AOBullet2"/>
    <w:basedOn w:val="Normal"/>
    <w:rsid w:val="0043602C"/>
    <w:pPr>
      <w:numPr>
        <w:numId w:val="80"/>
      </w:numPr>
      <w:spacing w:before="240" w:line="260" w:lineRule="atLeast"/>
      <w:jc w:val="both"/>
    </w:pPr>
    <w:rPr>
      <w:rFonts w:eastAsia="SimSun"/>
      <w:sz w:val="22"/>
      <w:szCs w:val="22"/>
      <w:lang w:val="en-GB"/>
    </w:rPr>
  </w:style>
  <w:style w:type="paragraph" w:customStyle="1" w:styleId="Normaljustified">
    <w:name w:val="Normal + justified"/>
    <w:basedOn w:val="Normal"/>
    <w:rsid w:val="0043602C"/>
    <w:pPr>
      <w:ind w:left="400"/>
      <w:jc w:val="both"/>
    </w:pPr>
    <w:rPr>
      <w:color w:val="000000"/>
      <w:sz w:val="20"/>
      <w:szCs w:val="20"/>
      <w:lang w:val="en-GB"/>
    </w:rPr>
  </w:style>
  <w:style w:type="paragraph" w:customStyle="1" w:styleId="body1left071">
    <w:name w:val="body1+left071"/>
    <w:basedOn w:val="Standaardtekst"/>
    <w:rsid w:val="0043602C"/>
    <w:pPr>
      <w:ind w:left="360"/>
      <w:jc w:val="both"/>
    </w:pPr>
    <w:rPr>
      <w:rFonts w:ascii="Times New Roman" w:hAnsi="Times New Roman"/>
    </w:rPr>
  </w:style>
  <w:style w:type="paragraph" w:customStyle="1" w:styleId="Normal11pt">
    <w:name w:val="Normal + 11 pt"/>
    <w:aliases w:val="Justified,Left:  1.30 cm"/>
    <w:basedOn w:val="Normal"/>
    <w:rsid w:val="0043602C"/>
    <w:pPr>
      <w:spacing w:after="140" w:line="290" w:lineRule="auto"/>
      <w:ind w:left="720"/>
      <w:jc w:val="both"/>
    </w:pPr>
    <w:rPr>
      <w:kern w:val="20"/>
      <w:sz w:val="22"/>
      <w:szCs w:val="22"/>
      <w:lang w:val="en-GB"/>
    </w:rPr>
  </w:style>
  <w:style w:type="paragraph" w:customStyle="1" w:styleId="Bulleta">
    <w:name w:val="Bullet a."/>
    <w:basedOn w:val="BodyText"/>
    <w:rsid w:val="0043602C"/>
    <w:pPr>
      <w:numPr>
        <w:numId w:val="81"/>
      </w:numPr>
      <w:tabs>
        <w:tab w:val="left" w:pos="567"/>
        <w:tab w:val="left" w:pos="851"/>
        <w:tab w:val="left" w:pos="1134"/>
        <w:tab w:val="left" w:pos="1418"/>
        <w:tab w:val="left" w:pos="1701"/>
      </w:tabs>
      <w:spacing w:before="60" w:after="60" w:line="240" w:lineRule="exact"/>
    </w:pPr>
    <w:rPr>
      <w:kern w:val="0"/>
      <w:lang w:val="fr-BE" w:eastAsia="nl-BE"/>
    </w:rPr>
  </w:style>
  <w:style w:type="paragraph" w:customStyle="1" w:styleId="Bulletlevel1">
    <w:name w:val="Bullet level 1"/>
    <w:basedOn w:val="Normal"/>
    <w:rsid w:val="0043602C"/>
    <w:pPr>
      <w:numPr>
        <w:numId w:val="82"/>
      </w:numPr>
      <w:tabs>
        <w:tab w:val="left" w:pos="567"/>
        <w:tab w:val="left" w:pos="851"/>
        <w:tab w:val="left" w:pos="1134"/>
        <w:tab w:val="left" w:pos="1418"/>
        <w:tab w:val="left" w:pos="1701"/>
      </w:tabs>
      <w:spacing w:before="60" w:after="60" w:line="240" w:lineRule="exact"/>
    </w:pPr>
    <w:rPr>
      <w:sz w:val="20"/>
      <w:szCs w:val="20"/>
      <w:lang w:val="fr-BE"/>
    </w:rPr>
  </w:style>
  <w:style w:type="paragraph" w:customStyle="1" w:styleId="InputTitle-sub1">
    <w:name w:val="Input_Title-sub1"/>
    <w:basedOn w:val="Normal"/>
    <w:rsid w:val="0043602C"/>
    <w:pPr>
      <w:spacing w:line="240" w:lineRule="exact"/>
      <w:ind w:left="108"/>
    </w:pPr>
    <w:rPr>
      <w:sz w:val="20"/>
      <w:szCs w:val="20"/>
      <w:lang w:val="fr-BE" w:eastAsia="nl-NL"/>
    </w:rPr>
  </w:style>
  <w:style w:type="paragraph" w:customStyle="1" w:styleId="InputTitle-sub2">
    <w:name w:val="Input_Title-sub2"/>
    <w:basedOn w:val="Heading7"/>
    <w:link w:val="InputTitle-sub2Char"/>
    <w:rsid w:val="0043602C"/>
    <w:pPr>
      <w:spacing w:after="0" w:line="360" w:lineRule="exact"/>
      <w:ind w:left="108"/>
    </w:pPr>
    <w:rPr>
      <w:i/>
      <w:kern w:val="0"/>
      <w:lang w:val="fr-BE" w:eastAsia="nl-NL"/>
    </w:rPr>
  </w:style>
  <w:style w:type="character" w:customStyle="1" w:styleId="InputTitle-sub2Char">
    <w:name w:val="Input_Title-sub2 Char"/>
    <w:link w:val="InputTitle-sub2"/>
    <w:rsid w:val="0043602C"/>
    <w:rPr>
      <w:rFonts w:ascii="Times New Roman" w:eastAsia="Times New Roman" w:hAnsi="Times New Roman" w:cs="Times New Roman"/>
      <w:i/>
      <w:sz w:val="20"/>
      <w:szCs w:val="20"/>
      <w:lang w:val="fr-BE" w:eastAsia="nl-NL"/>
    </w:rPr>
  </w:style>
  <w:style w:type="paragraph" w:customStyle="1" w:styleId="Input-MainTitle-ClientName">
    <w:name w:val="Input-MainTitle-ClientName"/>
    <w:basedOn w:val="Normal"/>
    <w:rsid w:val="0043602C"/>
    <w:pPr>
      <w:keepNext/>
      <w:spacing w:before="400" w:line="340" w:lineRule="exact"/>
      <w:ind w:left="108"/>
    </w:pPr>
    <w:rPr>
      <w:b/>
      <w:sz w:val="28"/>
      <w:szCs w:val="28"/>
      <w:lang w:val="fr-BE" w:eastAsia="nl-NL"/>
    </w:rPr>
  </w:style>
  <w:style w:type="paragraph" w:customStyle="1" w:styleId="Input-Title1">
    <w:name w:val="Input-Title1"/>
    <w:basedOn w:val="Normal"/>
    <w:rsid w:val="0043602C"/>
    <w:pPr>
      <w:keepNext/>
      <w:spacing w:before="170" w:line="340" w:lineRule="exact"/>
      <w:ind w:left="108"/>
    </w:pPr>
    <w:rPr>
      <w:sz w:val="28"/>
      <w:szCs w:val="28"/>
      <w:lang w:val="fr-BE" w:eastAsia="nl-NL"/>
    </w:rPr>
  </w:style>
  <w:style w:type="paragraph" w:customStyle="1" w:styleId="zPrintAdres">
    <w:name w:val="z_PrintAdres"/>
    <w:basedOn w:val="Normal"/>
    <w:rsid w:val="0043602C"/>
    <w:pPr>
      <w:framePr w:hSpace="181" w:vSpace="181" w:wrap="around" w:vAnchor="page" w:hAnchor="page" w:x="1419" w:y="455"/>
      <w:tabs>
        <w:tab w:val="left" w:pos="4820"/>
      </w:tabs>
      <w:spacing w:line="160" w:lineRule="atLeast"/>
    </w:pPr>
    <w:rPr>
      <w:rFonts w:ascii="Arial" w:hAnsi="Arial"/>
      <w:noProof/>
      <w:color w:val="0C2577"/>
      <w:sz w:val="15"/>
      <w:szCs w:val="20"/>
      <w:lang w:val="fr-BE"/>
    </w:rPr>
  </w:style>
  <w:style w:type="paragraph" w:customStyle="1" w:styleId="zPrintClauses">
    <w:name w:val="z_PrintClauses"/>
    <w:basedOn w:val="Normal"/>
    <w:rsid w:val="0043602C"/>
    <w:pPr>
      <w:framePr w:hSpace="181" w:vSpace="181" w:wrap="around" w:vAnchor="page" w:hAnchor="page" w:x="3970" w:y="15367"/>
      <w:spacing w:line="150" w:lineRule="exact"/>
    </w:pPr>
    <w:rPr>
      <w:rFonts w:ascii="Arial" w:hAnsi="Arial"/>
      <w:noProof/>
      <w:color w:val="0C2577"/>
      <w:sz w:val="12"/>
      <w:szCs w:val="12"/>
      <w:lang w:val="fr-BE"/>
    </w:rPr>
  </w:style>
  <w:style w:type="paragraph" w:customStyle="1" w:styleId="Title-Contents">
    <w:name w:val="Title-Contents"/>
    <w:basedOn w:val="Normal"/>
    <w:rsid w:val="0043602C"/>
    <w:pPr>
      <w:spacing w:before="340" w:line="240" w:lineRule="exact"/>
    </w:pPr>
    <w:rPr>
      <w:b/>
      <w:sz w:val="20"/>
      <w:szCs w:val="20"/>
      <w:lang w:val="fr-BE"/>
    </w:rPr>
  </w:style>
  <w:style w:type="paragraph" w:customStyle="1" w:styleId="Level111pt">
    <w:name w:val="Level 1 + 11pt"/>
    <w:aliases w:val="Left:  0 cm,First line:  0 cm"/>
    <w:basedOn w:val="Level1"/>
    <w:rsid w:val="0043602C"/>
    <w:pPr>
      <w:numPr>
        <w:numId w:val="0"/>
      </w:numPr>
    </w:pPr>
    <w:rPr>
      <w:b w:val="0"/>
      <w:szCs w:val="22"/>
      <w:lang w:val="en-GB"/>
    </w:rPr>
  </w:style>
  <w:style w:type="paragraph" w:customStyle="1" w:styleId="msolistparagraph0">
    <w:name w:val="msolistparagraph"/>
    <w:basedOn w:val="Normal"/>
    <w:rsid w:val="0043602C"/>
    <w:pPr>
      <w:ind w:left="720"/>
    </w:pPr>
    <w:rPr>
      <w:rFonts w:ascii="Calibri" w:hAnsi="Calibri"/>
      <w:sz w:val="22"/>
      <w:szCs w:val="22"/>
      <w:lang w:val="nl-NL" w:eastAsia="nl-NL"/>
    </w:rPr>
  </w:style>
  <w:style w:type="paragraph" w:customStyle="1" w:styleId="Default">
    <w:name w:val="Default"/>
    <w:rsid w:val="0043602C"/>
    <w:pPr>
      <w:autoSpaceDE w:val="0"/>
      <w:autoSpaceDN w:val="0"/>
      <w:adjustRightInd w:val="0"/>
    </w:pPr>
    <w:rPr>
      <w:rFonts w:ascii="Arial" w:eastAsia="Times New Roman" w:hAnsi="Arial" w:cs="Arial"/>
      <w:color w:val="000000"/>
      <w:lang w:val="nl-BE" w:eastAsia="nl-BE"/>
    </w:rPr>
  </w:style>
  <w:style w:type="paragraph" w:customStyle="1" w:styleId="CSubheading">
    <w:name w:val="*C Subheading"/>
    <w:basedOn w:val="Heading3"/>
    <w:next w:val="BodyText"/>
    <w:uiPriority w:val="2"/>
    <w:rsid w:val="0043602C"/>
    <w:pPr>
      <w:keepNext/>
      <w:adjustRightInd w:val="0"/>
      <w:snapToGrid w:val="0"/>
      <w:spacing w:before="320" w:after="0"/>
    </w:pPr>
    <w:rPr>
      <w:rFonts w:ascii="Arial" w:eastAsia="Times" w:hAnsi="Arial"/>
      <w:b/>
      <w:noProof/>
      <w:color w:val="000000"/>
      <w:kern w:val="0"/>
      <w:sz w:val="22"/>
      <w:szCs w:val="24"/>
    </w:rPr>
  </w:style>
  <w:style w:type="paragraph" w:customStyle="1" w:styleId="ContentsPage">
    <w:name w:val="*Contents Page"/>
    <w:basedOn w:val="Normal"/>
    <w:uiPriority w:val="7"/>
    <w:rsid w:val="0043602C"/>
    <w:pPr>
      <w:tabs>
        <w:tab w:val="right" w:pos="8222"/>
      </w:tabs>
      <w:adjustRightInd w:val="0"/>
      <w:snapToGrid w:val="0"/>
      <w:spacing w:after="240" w:line="280" w:lineRule="exact"/>
      <w:ind w:left="680" w:right="622" w:hanging="680"/>
    </w:pPr>
    <w:rPr>
      <w:rFonts w:ascii="Arial" w:eastAsia="Times" w:hAnsi="Arial"/>
      <w:color w:val="000000"/>
      <w:szCs w:val="20"/>
      <w:lang w:val="en-GB"/>
    </w:rPr>
  </w:style>
  <w:style w:type="character" w:customStyle="1" w:styleId="s14">
    <w:name w:val="s14"/>
    <w:rsid w:val="0043602C"/>
  </w:style>
  <w:style w:type="character" w:styleId="PlaceholderText">
    <w:name w:val="Placeholder Text"/>
    <w:basedOn w:val="DefaultParagraphFont"/>
    <w:uiPriority w:val="99"/>
    <w:semiHidden/>
    <w:rsid w:val="0043602C"/>
    <w:rPr>
      <w:color w:val="808080"/>
    </w:rPr>
  </w:style>
  <w:style w:type="paragraph" w:styleId="NoSpacing">
    <w:name w:val="No Spacing"/>
    <w:uiPriority w:val="1"/>
    <w:qFormat/>
    <w:rsid w:val="0043602C"/>
    <w:rPr>
      <w:rFonts w:ascii="Calibri" w:eastAsia="Times New Roman" w:hAnsi="Calibri" w:cs="Times New Roman"/>
      <w:sz w:val="22"/>
      <w:szCs w:val="22"/>
      <w:lang w:val="en-GB" w:eastAsia="en-GB"/>
    </w:rPr>
  </w:style>
  <w:style w:type="paragraph" w:customStyle="1" w:styleId="ABody">
    <w:name w:val="A_Body"/>
    <w:basedOn w:val="Normal"/>
    <w:link w:val="ABodyChar"/>
    <w:qFormat/>
    <w:rsid w:val="0043602C"/>
    <w:pPr>
      <w:spacing w:after="140" w:line="288" w:lineRule="auto"/>
      <w:jc w:val="both"/>
    </w:pPr>
    <w:rPr>
      <w:rFonts w:ascii="Calibri" w:hAnsi="Calibri" w:cs="Calibri"/>
      <w:kern w:val="20"/>
      <w:sz w:val="20"/>
      <w:lang w:val="en-GB"/>
    </w:rPr>
  </w:style>
  <w:style w:type="character" w:customStyle="1" w:styleId="ABodyChar">
    <w:name w:val="A_Body Char"/>
    <w:basedOn w:val="DefaultParagraphFont"/>
    <w:link w:val="ABody"/>
    <w:rsid w:val="0043602C"/>
    <w:rPr>
      <w:rFonts w:ascii="Calibri" w:eastAsia="Times New Roman" w:hAnsi="Calibri" w:cs="Calibri"/>
      <w:kern w:val="20"/>
      <w:sz w:val="20"/>
      <w:lang w:val="en-GB"/>
    </w:rPr>
  </w:style>
  <w:style w:type="paragraph" w:customStyle="1" w:styleId="ABody1">
    <w:name w:val="A_Body 1"/>
    <w:basedOn w:val="Normal"/>
    <w:link w:val="ABody1Char"/>
    <w:uiPriority w:val="99"/>
    <w:qFormat/>
    <w:rsid w:val="0043602C"/>
    <w:pPr>
      <w:spacing w:after="140" w:line="288" w:lineRule="auto"/>
      <w:ind w:left="680"/>
      <w:jc w:val="both"/>
    </w:pPr>
    <w:rPr>
      <w:rFonts w:ascii="Calibri" w:hAnsi="Calibri" w:cs="Calibri"/>
      <w:kern w:val="20"/>
      <w:sz w:val="20"/>
      <w:lang w:val="en-GB"/>
    </w:rPr>
  </w:style>
  <w:style w:type="character" w:customStyle="1" w:styleId="ABody1Char">
    <w:name w:val="A_Body 1 Char"/>
    <w:basedOn w:val="DefaultParagraphFont"/>
    <w:link w:val="ABody1"/>
    <w:uiPriority w:val="99"/>
    <w:rsid w:val="0043602C"/>
    <w:rPr>
      <w:rFonts w:ascii="Calibri" w:eastAsia="Times New Roman" w:hAnsi="Calibri" w:cs="Calibri"/>
      <w:kern w:val="20"/>
      <w:sz w:val="20"/>
      <w:lang w:val="en-GB"/>
    </w:rPr>
  </w:style>
  <w:style w:type="character" w:customStyle="1" w:styleId="hvr">
    <w:name w:val="hvr"/>
    <w:basedOn w:val="DefaultParagraphFont"/>
    <w:rsid w:val="0043602C"/>
  </w:style>
  <w:style w:type="paragraph" w:customStyle="1" w:styleId="BodyText4">
    <w:name w:val="Body Text4"/>
    <w:rsid w:val="0043602C"/>
    <w:pPr>
      <w:tabs>
        <w:tab w:val="left" w:pos="397"/>
      </w:tabs>
      <w:autoSpaceDE w:val="0"/>
      <w:autoSpaceDN w:val="0"/>
      <w:adjustRightInd w:val="0"/>
      <w:spacing w:line="260" w:lineRule="atLeast"/>
    </w:pPr>
    <w:rPr>
      <w:rFonts w:ascii="Univers 45 Light" w:eastAsia="Times New Roman" w:hAnsi="Univers 45 Light" w:cs="Univers 45 Light"/>
      <w:color w:val="000000"/>
      <w:sz w:val="20"/>
      <w:szCs w:val="20"/>
      <w:lang w:val="en-NZ" w:eastAsia="en-NZ"/>
    </w:rPr>
  </w:style>
  <w:style w:type="paragraph" w:customStyle="1" w:styleId="Documentsubtitle">
    <w:name w:val="Document subtitle"/>
    <w:basedOn w:val="Normal"/>
    <w:qFormat/>
    <w:rsid w:val="0043602C"/>
    <w:pPr>
      <w:spacing w:before="120"/>
    </w:pPr>
    <w:rPr>
      <w:rFonts w:ascii="Cambria" w:eastAsia="Calibri" w:hAnsi="Cambria"/>
      <w:szCs w:val="22"/>
    </w:rPr>
  </w:style>
  <w:style w:type="numbering" w:customStyle="1" w:styleId="NoList11">
    <w:name w:val="No List11"/>
    <w:next w:val="NoList"/>
    <w:uiPriority w:val="99"/>
    <w:semiHidden/>
    <w:unhideWhenUsed/>
    <w:rsid w:val="0043602C"/>
  </w:style>
  <w:style w:type="table" w:customStyle="1" w:styleId="TableGrid11">
    <w:name w:val="Table Grid11"/>
    <w:basedOn w:val="TableNormal"/>
    <w:next w:val="TableGrid"/>
    <w:uiPriority w:val="39"/>
    <w:rsid w:val="0043602C"/>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volltext1">
    <w:name w:val="volltext1"/>
    <w:basedOn w:val="Normal"/>
    <w:rsid w:val="0043602C"/>
    <w:pPr>
      <w:spacing w:after="160"/>
    </w:pPr>
    <w:rPr>
      <w:lang w:val="en-GB" w:eastAsia="en-GB"/>
    </w:rPr>
  </w:style>
  <w:style w:type="paragraph" w:customStyle="1" w:styleId="Bodytext0">
    <w:name w:val="*Body text"/>
    <w:basedOn w:val="Normal"/>
    <w:qFormat/>
    <w:rsid w:val="0043602C"/>
    <w:pPr>
      <w:snapToGrid w:val="0"/>
      <w:spacing w:before="240" w:after="120" w:line="360" w:lineRule="auto"/>
      <w:ind w:left="181"/>
    </w:pPr>
    <w:rPr>
      <w:rFonts w:ascii="Arial" w:hAnsi="Arial" w:cs="Arial"/>
      <w:color w:val="333333"/>
      <w:sz w:val="18"/>
      <w:szCs w:val="18"/>
    </w:rPr>
  </w:style>
  <w:style w:type="paragraph" w:customStyle="1" w:styleId="Bodycopy">
    <w:name w:val="Body copy"/>
    <w:basedOn w:val="Normal"/>
    <w:rsid w:val="0043602C"/>
    <w:pPr>
      <w:spacing w:before="20" w:line="210" w:lineRule="exact"/>
    </w:pPr>
    <w:rPr>
      <w:rFonts w:ascii="Arial" w:eastAsia="MS Mincho" w:hAnsi="Arial" w:cs="Arial"/>
      <w:color w:val="000000"/>
      <w:sz w:val="17"/>
      <w:szCs w:val="17"/>
      <w:lang w:eastAsia="ja-JP"/>
    </w:rPr>
  </w:style>
  <w:style w:type="paragraph" w:customStyle="1" w:styleId="Cover-subtitle">
    <w:name w:val="*Cover-subtitle"/>
    <w:basedOn w:val="Normal"/>
    <w:uiPriority w:val="6"/>
    <w:qFormat/>
    <w:rsid w:val="0043602C"/>
    <w:pPr>
      <w:adjustRightInd w:val="0"/>
      <w:snapToGrid w:val="0"/>
      <w:spacing w:after="240" w:line="280" w:lineRule="exact"/>
    </w:pPr>
    <w:rPr>
      <w:rFonts w:ascii="Arial" w:eastAsia="Times" w:hAnsi="Arial"/>
      <w:b/>
      <w:color w:val="002776"/>
      <w:sz w:val="18"/>
      <w:szCs w:val="20"/>
      <w:lang w:val="en-GB"/>
    </w:rPr>
  </w:style>
  <w:style w:type="paragraph" w:customStyle="1" w:styleId="BodyText11">
    <w:name w:val="Body Text11"/>
    <w:rsid w:val="0043602C"/>
    <w:pPr>
      <w:tabs>
        <w:tab w:val="left" w:pos="397"/>
      </w:tabs>
      <w:autoSpaceDE w:val="0"/>
      <w:autoSpaceDN w:val="0"/>
      <w:adjustRightInd w:val="0"/>
      <w:spacing w:line="260" w:lineRule="atLeast"/>
    </w:pPr>
    <w:rPr>
      <w:rFonts w:ascii="Univers 45 Light" w:eastAsia="Times New Roman" w:hAnsi="Univers 45 Light" w:cs="Univers 45 Light"/>
      <w:color w:val="000000"/>
      <w:sz w:val="20"/>
      <w:szCs w:val="20"/>
      <w:lang w:val="en-NZ" w:eastAsia="en-NZ"/>
    </w:rPr>
  </w:style>
  <w:style w:type="character" w:customStyle="1" w:styleId="BodyTextIndentChar1">
    <w:name w:val="Body Text Indent Char1"/>
    <w:basedOn w:val="DefaultParagraphFont"/>
    <w:uiPriority w:val="99"/>
    <w:semiHidden/>
    <w:rsid w:val="0043602C"/>
    <w:rPr>
      <w:rFonts w:ascii="Times New Roman" w:eastAsia="Times New Roman" w:hAnsi="Times New Roman"/>
      <w:sz w:val="24"/>
      <w:szCs w:val="24"/>
    </w:rPr>
  </w:style>
  <w:style w:type="paragraph" w:customStyle="1" w:styleId="Documenttitle">
    <w:name w:val="Document title"/>
    <w:next w:val="Documentsubtitle"/>
    <w:qFormat/>
    <w:rsid w:val="0043602C"/>
    <w:pPr>
      <w:spacing w:after="120" w:line="440" w:lineRule="atLeast"/>
    </w:pPr>
    <w:rPr>
      <w:rFonts w:ascii="Verdana" w:eastAsia="MingLiU" w:hAnsi="Verdana" w:cs="Times New Roman"/>
      <w:b/>
      <w:bCs/>
      <w:color w:val="000000"/>
      <w:sz w:val="28"/>
      <w:szCs w:val="28"/>
      <w:lang w:val="en-GB"/>
    </w:rPr>
  </w:style>
  <w:style w:type="paragraph" w:customStyle="1" w:styleId="ABody3">
    <w:name w:val="A_Body 3"/>
    <w:basedOn w:val="Normal"/>
    <w:link w:val="ABody3Char"/>
    <w:qFormat/>
    <w:rsid w:val="004D2B3D"/>
    <w:pPr>
      <w:spacing w:after="140" w:line="288" w:lineRule="auto"/>
      <w:ind w:left="1361"/>
      <w:jc w:val="both"/>
    </w:pPr>
    <w:rPr>
      <w:rFonts w:ascii="Calibri" w:eastAsiaTheme="minorHAnsi" w:hAnsi="Calibri" w:cs="Calibri"/>
      <w:kern w:val="20"/>
      <w:sz w:val="20"/>
      <w:szCs w:val="20"/>
      <w:lang w:val="en-GB"/>
    </w:rPr>
  </w:style>
  <w:style w:type="character" w:customStyle="1" w:styleId="ABody3Char">
    <w:name w:val="A_Body 3 Char"/>
    <w:basedOn w:val="DefaultParagraphFont"/>
    <w:link w:val="ABody3"/>
    <w:rsid w:val="004D2B3D"/>
    <w:rPr>
      <w:rFonts w:ascii="Calibri" w:hAnsi="Calibri" w:cs="Calibri"/>
      <w:kern w:val="20"/>
      <w:sz w:val="20"/>
      <w:szCs w:val="20"/>
      <w:lang w:val="en-GB"/>
    </w:rPr>
  </w:style>
  <w:style w:type="table" w:customStyle="1" w:styleId="TableGrid7">
    <w:name w:val="Table Grid7"/>
    <w:basedOn w:val="TableNormal"/>
    <w:next w:val="TableGrid"/>
    <w:uiPriority w:val="39"/>
    <w:rsid w:val="004D2B3D"/>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4D2B3D"/>
  </w:style>
  <w:style w:type="table" w:customStyle="1" w:styleId="TableGrid2">
    <w:name w:val="Table Grid2"/>
    <w:basedOn w:val="TableNormal"/>
    <w:next w:val="TableGrid"/>
    <w:uiPriority w:val="59"/>
    <w:rsid w:val="004D2B3D"/>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39"/>
    <w:rsid w:val="004D2B3D"/>
    <w:rPr>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D2B3D"/>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D2B3D"/>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47996"/>
  </w:style>
  <w:style w:type="table" w:customStyle="1" w:styleId="TableGrid3">
    <w:name w:val="Table Grid3"/>
    <w:basedOn w:val="TableNormal"/>
    <w:next w:val="TableGrid"/>
    <w:uiPriority w:val="39"/>
    <w:rsid w:val="0064799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47996"/>
  </w:style>
  <w:style w:type="table" w:customStyle="1" w:styleId="TableGrid14">
    <w:name w:val="Table Grid14"/>
    <w:basedOn w:val="TableNormal"/>
    <w:next w:val="TableGrid"/>
    <w:uiPriority w:val="39"/>
    <w:rsid w:val="00647996"/>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647996"/>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647996"/>
  </w:style>
  <w:style w:type="paragraph" w:customStyle="1" w:styleId="H1Ashurst">
    <w:name w:val="H1Ashurst"/>
    <w:basedOn w:val="Normal"/>
    <w:next w:val="H2Ashurst"/>
    <w:rsid w:val="00B43EB1"/>
    <w:pPr>
      <w:keepNext/>
      <w:numPr>
        <w:numId w:val="87"/>
      </w:numPr>
      <w:suppressAutoHyphens/>
      <w:spacing w:after="220" w:line="264" w:lineRule="auto"/>
      <w:jc w:val="both"/>
      <w:outlineLvl w:val="0"/>
    </w:pPr>
    <w:rPr>
      <w:rFonts w:ascii="Verdana" w:hAnsi="Verdana"/>
      <w:b/>
      <w:caps/>
      <w:sz w:val="18"/>
      <w:szCs w:val="20"/>
      <w:lang w:val="en-GB" w:eastAsia="nl-NL"/>
    </w:rPr>
  </w:style>
  <w:style w:type="paragraph" w:customStyle="1" w:styleId="H2Ashurst">
    <w:name w:val="H2Ashurst"/>
    <w:basedOn w:val="Normal"/>
    <w:rsid w:val="00B43EB1"/>
    <w:pPr>
      <w:numPr>
        <w:ilvl w:val="1"/>
        <w:numId w:val="87"/>
      </w:numPr>
      <w:suppressAutoHyphens/>
      <w:spacing w:after="220" w:line="264" w:lineRule="auto"/>
      <w:jc w:val="both"/>
      <w:outlineLvl w:val="1"/>
    </w:pPr>
    <w:rPr>
      <w:rFonts w:ascii="Verdana" w:hAnsi="Verdana"/>
      <w:sz w:val="18"/>
      <w:szCs w:val="20"/>
      <w:lang w:val="en-GB" w:eastAsia="nl-NL"/>
    </w:rPr>
  </w:style>
  <w:style w:type="paragraph" w:customStyle="1" w:styleId="H3Ashurst">
    <w:name w:val="H3Ashurst"/>
    <w:basedOn w:val="Normal"/>
    <w:rsid w:val="00B43EB1"/>
    <w:pPr>
      <w:numPr>
        <w:ilvl w:val="2"/>
        <w:numId w:val="87"/>
      </w:numPr>
      <w:suppressAutoHyphens/>
      <w:spacing w:after="220" w:line="264" w:lineRule="auto"/>
      <w:jc w:val="both"/>
      <w:outlineLvl w:val="2"/>
    </w:pPr>
    <w:rPr>
      <w:rFonts w:ascii="Verdana" w:hAnsi="Verdana"/>
      <w:sz w:val="18"/>
      <w:szCs w:val="20"/>
      <w:lang w:val="en-GB" w:eastAsia="nl-NL"/>
    </w:rPr>
  </w:style>
  <w:style w:type="paragraph" w:customStyle="1" w:styleId="H4Ashurst">
    <w:name w:val="H4Ashurst"/>
    <w:basedOn w:val="Normal"/>
    <w:rsid w:val="00B43EB1"/>
    <w:pPr>
      <w:numPr>
        <w:ilvl w:val="3"/>
        <w:numId w:val="87"/>
      </w:numPr>
      <w:suppressAutoHyphens/>
      <w:spacing w:after="220" w:line="264" w:lineRule="auto"/>
      <w:jc w:val="both"/>
      <w:outlineLvl w:val="3"/>
    </w:pPr>
    <w:rPr>
      <w:rFonts w:ascii="Verdana" w:hAnsi="Verdana"/>
      <w:sz w:val="18"/>
      <w:szCs w:val="20"/>
      <w:lang w:val="en-GB" w:eastAsia="nl-NL"/>
    </w:rPr>
  </w:style>
  <w:style w:type="paragraph" w:customStyle="1" w:styleId="H5Ashurst">
    <w:name w:val="H5Ashurst"/>
    <w:basedOn w:val="Normal"/>
    <w:rsid w:val="00B43EB1"/>
    <w:pPr>
      <w:numPr>
        <w:ilvl w:val="4"/>
        <w:numId w:val="87"/>
      </w:numPr>
      <w:suppressAutoHyphens/>
      <w:spacing w:after="220" w:line="264" w:lineRule="auto"/>
      <w:jc w:val="both"/>
      <w:outlineLvl w:val="4"/>
    </w:pPr>
    <w:rPr>
      <w:rFonts w:ascii="Verdana" w:hAnsi="Verdana"/>
      <w:sz w:val="18"/>
      <w:szCs w:val="20"/>
      <w:lang w:val="en-GB" w:eastAsia="nl-NL"/>
    </w:rPr>
  </w:style>
  <w:style w:type="paragraph" w:customStyle="1" w:styleId="H6Ashurst">
    <w:name w:val="H6Ashurst"/>
    <w:basedOn w:val="Normal"/>
    <w:rsid w:val="00B43EB1"/>
    <w:pPr>
      <w:numPr>
        <w:ilvl w:val="5"/>
        <w:numId w:val="87"/>
      </w:numPr>
      <w:suppressAutoHyphens/>
      <w:spacing w:after="220" w:line="264" w:lineRule="auto"/>
      <w:jc w:val="both"/>
      <w:outlineLvl w:val="5"/>
    </w:pPr>
    <w:rPr>
      <w:rFonts w:ascii="Verdana" w:hAnsi="Verdana"/>
      <w:sz w:val="18"/>
      <w:szCs w:val="20"/>
      <w:lang w:val="en-GB" w:eastAsia="nl-NL"/>
    </w:rPr>
  </w:style>
  <w:style w:type="paragraph" w:customStyle="1" w:styleId="B12Ashurst">
    <w:name w:val="B1&amp;2Ashurst"/>
    <w:basedOn w:val="Normal"/>
    <w:rsid w:val="00B43EB1"/>
    <w:pPr>
      <w:tabs>
        <w:tab w:val="left" w:pos="1406"/>
        <w:tab w:val="left" w:pos="2030"/>
        <w:tab w:val="left" w:pos="2654"/>
        <w:tab w:val="left" w:pos="3277"/>
        <w:tab w:val="left" w:pos="3901"/>
      </w:tabs>
      <w:suppressAutoHyphens/>
      <w:spacing w:after="220" w:line="264" w:lineRule="auto"/>
      <w:ind w:left="782"/>
      <w:jc w:val="both"/>
    </w:pPr>
    <w:rPr>
      <w:rFonts w:ascii="Verdana" w:hAnsi="Verdana"/>
      <w:sz w:val="18"/>
      <w:szCs w:val="20"/>
      <w:lang w:val="en-GB" w:eastAsia="nl-NL"/>
    </w:rPr>
  </w:style>
  <w:style w:type="numbering" w:customStyle="1" w:styleId="NoList111">
    <w:name w:val="No List111"/>
    <w:next w:val="NoList"/>
    <w:uiPriority w:val="99"/>
    <w:semiHidden/>
    <w:unhideWhenUsed/>
    <w:rsid w:val="00B43EB1"/>
  </w:style>
  <w:style w:type="table" w:customStyle="1" w:styleId="TableGrid1111">
    <w:name w:val="Table Grid1111"/>
    <w:basedOn w:val="TableNormal"/>
    <w:next w:val="TableGrid"/>
    <w:uiPriority w:val="39"/>
    <w:rsid w:val="00B43EB1"/>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B43EB1"/>
    <w:pPr>
      <w:spacing w:before="100" w:beforeAutospacing="1" w:after="100" w:afterAutospacing="1"/>
    </w:pPr>
    <w:rPr>
      <w:lang w:val="en-GB" w:eastAsia="en-GB"/>
    </w:rPr>
  </w:style>
  <w:style w:type="paragraph" w:customStyle="1" w:styleId="xl4834">
    <w:name w:val="xl4834"/>
    <w:basedOn w:val="Normal"/>
    <w:rsid w:val="00B43EB1"/>
    <w:pPr>
      <w:spacing w:before="100" w:beforeAutospacing="1" w:after="100" w:afterAutospacing="1"/>
    </w:pPr>
    <w:rPr>
      <w:rFonts w:ascii="Cambria" w:hAnsi="Cambria"/>
      <w:lang w:val="en-GB" w:eastAsia="en-GB"/>
    </w:rPr>
  </w:style>
  <w:style w:type="paragraph" w:customStyle="1" w:styleId="xl4835">
    <w:name w:val="xl4835"/>
    <w:basedOn w:val="Normal"/>
    <w:rsid w:val="00B43EB1"/>
    <w:pPr>
      <w:spacing w:before="100" w:beforeAutospacing="1" w:after="100" w:afterAutospacing="1"/>
    </w:pPr>
    <w:rPr>
      <w:rFonts w:ascii="Cambria" w:hAnsi="Cambria"/>
      <w:sz w:val="18"/>
      <w:szCs w:val="18"/>
      <w:lang w:val="en-GB" w:eastAsia="en-GB"/>
    </w:rPr>
  </w:style>
  <w:style w:type="paragraph" w:customStyle="1" w:styleId="xl4836">
    <w:name w:val="xl4836"/>
    <w:basedOn w:val="Normal"/>
    <w:rsid w:val="00B43EB1"/>
    <w:pPr>
      <w:pBdr>
        <w:bottom w:val="single" w:sz="8" w:space="0" w:color="C00000"/>
      </w:pBdr>
      <w:spacing w:before="100" w:beforeAutospacing="1" w:after="100" w:afterAutospacing="1"/>
      <w:jc w:val="right"/>
      <w:textAlignment w:val="center"/>
    </w:pPr>
    <w:rPr>
      <w:sz w:val="16"/>
      <w:szCs w:val="16"/>
      <w:lang w:val="en-GB" w:eastAsia="en-GB"/>
    </w:rPr>
  </w:style>
  <w:style w:type="paragraph" w:customStyle="1" w:styleId="xl4837">
    <w:name w:val="xl4837"/>
    <w:basedOn w:val="Normal"/>
    <w:rsid w:val="00B43EB1"/>
    <w:pPr>
      <w:pBdr>
        <w:right w:val="single" w:sz="8" w:space="0" w:color="FFFFFF"/>
      </w:pBdr>
      <w:shd w:val="clear" w:color="000000" w:fill="CC0000"/>
      <w:spacing w:before="100" w:beforeAutospacing="1" w:after="100" w:afterAutospacing="1"/>
      <w:textAlignment w:val="center"/>
    </w:pPr>
    <w:rPr>
      <w:b/>
      <w:bCs/>
      <w:color w:val="FFFFFF"/>
      <w:sz w:val="16"/>
      <w:szCs w:val="16"/>
      <w:lang w:val="en-GB" w:eastAsia="en-GB"/>
    </w:rPr>
  </w:style>
  <w:style w:type="paragraph" w:customStyle="1" w:styleId="xl4838">
    <w:name w:val="xl4838"/>
    <w:basedOn w:val="Normal"/>
    <w:rsid w:val="00B43EB1"/>
    <w:pPr>
      <w:pBdr>
        <w:left w:val="single" w:sz="8" w:space="0" w:color="FFFFFF"/>
      </w:pBdr>
      <w:shd w:val="clear" w:color="000000" w:fill="CC0000"/>
      <w:spacing w:before="100" w:beforeAutospacing="1" w:after="100" w:afterAutospacing="1"/>
      <w:textAlignment w:val="center"/>
    </w:pPr>
    <w:rPr>
      <w:b/>
      <w:bCs/>
      <w:color w:val="FFFFFF"/>
      <w:sz w:val="16"/>
      <w:szCs w:val="16"/>
      <w:lang w:val="en-GB" w:eastAsia="en-GB"/>
    </w:rPr>
  </w:style>
  <w:style w:type="paragraph" w:customStyle="1" w:styleId="xl4839">
    <w:name w:val="xl4839"/>
    <w:basedOn w:val="Normal"/>
    <w:rsid w:val="00B43EB1"/>
    <w:pPr>
      <w:pBdr>
        <w:right w:val="single" w:sz="8" w:space="0" w:color="FFFFFF"/>
      </w:pBdr>
      <w:shd w:val="clear" w:color="000000" w:fill="CC0000"/>
      <w:spacing w:before="100" w:beforeAutospacing="1" w:after="100" w:afterAutospacing="1"/>
      <w:jc w:val="center"/>
      <w:textAlignment w:val="center"/>
    </w:pPr>
    <w:rPr>
      <w:b/>
      <w:bCs/>
      <w:color w:val="FFFFFF"/>
      <w:sz w:val="16"/>
      <w:szCs w:val="16"/>
      <w:lang w:val="en-GB" w:eastAsia="en-GB"/>
    </w:rPr>
  </w:style>
  <w:style w:type="paragraph" w:customStyle="1" w:styleId="xl4840">
    <w:name w:val="xl4840"/>
    <w:basedOn w:val="Normal"/>
    <w:rsid w:val="00B43EB1"/>
    <w:pPr>
      <w:pBdr>
        <w:left w:val="single" w:sz="8" w:space="0" w:color="FFFFFF"/>
        <w:right w:val="single" w:sz="8" w:space="0" w:color="FFFFFF"/>
      </w:pBdr>
      <w:shd w:val="clear" w:color="000000" w:fill="CC0000"/>
      <w:spacing w:before="100" w:beforeAutospacing="1" w:after="100" w:afterAutospacing="1"/>
      <w:jc w:val="center"/>
      <w:textAlignment w:val="center"/>
    </w:pPr>
    <w:rPr>
      <w:b/>
      <w:bCs/>
      <w:color w:val="FFFFFF"/>
      <w:sz w:val="16"/>
      <w:szCs w:val="16"/>
      <w:lang w:val="en-GB" w:eastAsia="en-GB"/>
    </w:rPr>
  </w:style>
  <w:style w:type="paragraph" w:customStyle="1" w:styleId="xl4841">
    <w:name w:val="xl4841"/>
    <w:basedOn w:val="Normal"/>
    <w:rsid w:val="00B43EB1"/>
    <w:pPr>
      <w:pBdr>
        <w:bottom w:val="single" w:sz="8" w:space="0" w:color="C00000"/>
      </w:pBdr>
      <w:spacing w:before="100" w:beforeAutospacing="1" w:after="100" w:afterAutospacing="1"/>
      <w:textAlignment w:val="center"/>
    </w:pPr>
    <w:rPr>
      <w:sz w:val="16"/>
      <w:szCs w:val="16"/>
      <w:lang w:val="en-GB" w:eastAsia="en-GB"/>
    </w:rPr>
  </w:style>
  <w:style w:type="paragraph" w:customStyle="1" w:styleId="xl4842">
    <w:name w:val="xl4842"/>
    <w:basedOn w:val="Normal"/>
    <w:rsid w:val="00B43EB1"/>
    <w:pPr>
      <w:pBdr>
        <w:bottom w:val="single" w:sz="8" w:space="0" w:color="C00000"/>
      </w:pBdr>
      <w:spacing w:before="100" w:beforeAutospacing="1" w:after="100" w:afterAutospacing="1"/>
      <w:jc w:val="right"/>
      <w:textAlignment w:val="center"/>
    </w:pPr>
    <w:rPr>
      <w:sz w:val="16"/>
      <w:szCs w:val="16"/>
      <w:lang w:val="en-GB" w:eastAsia="en-GB"/>
    </w:rPr>
  </w:style>
  <w:style w:type="paragraph" w:customStyle="1" w:styleId="xl4843">
    <w:name w:val="xl4843"/>
    <w:basedOn w:val="Normal"/>
    <w:rsid w:val="00B43EB1"/>
    <w:pPr>
      <w:pBdr>
        <w:bottom w:val="single" w:sz="8" w:space="0" w:color="C00000"/>
      </w:pBdr>
      <w:spacing w:before="100" w:beforeAutospacing="1" w:after="100" w:afterAutospacing="1"/>
      <w:jc w:val="right"/>
      <w:textAlignment w:val="center"/>
    </w:pPr>
    <w:rPr>
      <w:sz w:val="16"/>
      <w:szCs w:val="16"/>
      <w:lang w:val="en-GB" w:eastAsia="en-GB"/>
    </w:rPr>
  </w:style>
  <w:style w:type="paragraph" w:customStyle="1" w:styleId="xl4844">
    <w:name w:val="xl4844"/>
    <w:basedOn w:val="Normal"/>
    <w:rsid w:val="00B43EB1"/>
    <w:pPr>
      <w:pBdr>
        <w:bottom w:val="single" w:sz="8" w:space="0" w:color="C00000"/>
      </w:pBdr>
      <w:spacing w:before="100" w:beforeAutospacing="1" w:after="100" w:afterAutospacing="1"/>
      <w:jc w:val="right"/>
      <w:textAlignment w:val="center"/>
    </w:pPr>
    <w:rPr>
      <w:rFonts w:ascii="Cambria" w:hAnsi="Cambria"/>
      <w:sz w:val="16"/>
      <w:szCs w:val="16"/>
      <w:lang w:val="en-GB" w:eastAsia="en-GB"/>
    </w:rPr>
  </w:style>
  <w:style w:type="paragraph" w:customStyle="1" w:styleId="xl4845">
    <w:name w:val="xl4845"/>
    <w:basedOn w:val="Normal"/>
    <w:rsid w:val="00B43EB1"/>
    <w:pPr>
      <w:pBdr>
        <w:bottom w:val="single" w:sz="8" w:space="0" w:color="C00000"/>
      </w:pBdr>
      <w:spacing w:before="100" w:beforeAutospacing="1" w:after="100" w:afterAutospacing="1"/>
      <w:jc w:val="center"/>
      <w:textAlignment w:val="center"/>
    </w:pPr>
    <w:rPr>
      <w:sz w:val="16"/>
      <w:szCs w:val="16"/>
      <w:lang w:val="en-GB" w:eastAsia="en-GB"/>
    </w:rPr>
  </w:style>
  <w:style w:type="paragraph" w:customStyle="1" w:styleId="xl4846">
    <w:name w:val="xl4846"/>
    <w:basedOn w:val="Normal"/>
    <w:rsid w:val="00B43EB1"/>
    <w:pPr>
      <w:pBdr>
        <w:bottom w:val="single" w:sz="8" w:space="0" w:color="C00000"/>
      </w:pBdr>
      <w:shd w:val="clear" w:color="000000" w:fill="FF0000"/>
      <w:spacing w:before="100" w:beforeAutospacing="1" w:after="100" w:afterAutospacing="1"/>
      <w:jc w:val="right"/>
      <w:textAlignment w:val="center"/>
    </w:pPr>
    <w:rPr>
      <w:sz w:val="16"/>
      <w:szCs w:val="16"/>
      <w:lang w:val="en-GB" w:eastAsia="en-GB"/>
    </w:rPr>
  </w:style>
  <w:style w:type="paragraph" w:customStyle="1" w:styleId="xl4847">
    <w:name w:val="xl4847"/>
    <w:basedOn w:val="Normal"/>
    <w:rsid w:val="00B43EB1"/>
    <w:pPr>
      <w:pBdr>
        <w:bottom w:val="single" w:sz="8" w:space="0" w:color="C00000"/>
      </w:pBdr>
      <w:spacing w:before="100" w:beforeAutospacing="1" w:after="100" w:afterAutospacing="1"/>
      <w:textAlignment w:val="center"/>
    </w:pPr>
    <w:rPr>
      <w:b/>
      <w:bCs/>
      <w:sz w:val="16"/>
      <w:szCs w:val="16"/>
      <w:lang w:val="en-GB" w:eastAsia="en-GB"/>
    </w:rPr>
  </w:style>
  <w:style w:type="paragraph" w:customStyle="1" w:styleId="xl4848">
    <w:name w:val="xl4848"/>
    <w:basedOn w:val="Normal"/>
    <w:rsid w:val="00B43EB1"/>
    <w:pPr>
      <w:pBdr>
        <w:bottom w:val="single" w:sz="8" w:space="0" w:color="C00000"/>
      </w:pBdr>
      <w:spacing w:before="100" w:beforeAutospacing="1" w:after="100" w:afterAutospacing="1"/>
      <w:jc w:val="right"/>
      <w:textAlignment w:val="center"/>
    </w:pPr>
    <w:rPr>
      <w:b/>
      <w:bCs/>
      <w:sz w:val="16"/>
      <w:szCs w:val="16"/>
      <w:lang w:val="en-GB" w:eastAsia="en-GB"/>
    </w:rPr>
  </w:style>
  <w:style w:type="paragraph" w:customStyle="1" w:styleId="xl4849">
    <w:name w:val="xl4849"/>
    <w:basedOn w:val="Normal"/>
    <w:rsid w:val="00B43EB1"/>
    <w:pPr>
      <w:pBdr>
        <w:bottom w:val="single" w:sz="8" w:space="0" w:color="C00000"/>
      </w:pBdr>
      <w:spacing w:before="100" w:beforeAutospacing="1" w:after="100" w:afterAutospacing="1"/>
      <w:jc w:val="center"/>
      <w:textAlignment w:val="center"/>
    </w:pPr>
    <w:rPr>
      <w:b/>
      <w:bCs/>
      <w:sz w:val="16"/>
      <w:szCs w:val="16"/>
      <w:lang w:val="en-GB" w:eastAsia="en-GB"/>
    </w:rPr>
  </w:style>
  <w:style w:type="paragraph" w:customStyle="1" w:styleId="xl4850">
    <w:name w:val="xl4850"/>
    <w:basedOn w:val="Normal"/>
    <w:rsid w:val="00B43EB1"/>
    <w:pPr>
      <w:spacing w:before="100" w:beforeAutospacing="1" w:after="100" w:afterAutospacing="1"/>
    </w:pPr>
    <w:rPr>
      <w:i/>
      <w:iCs/>
      <w:color w:val="FF0000"/>
      <w:lang w:val="en-GB" w:eastAsia="en-GB"/>
    </w:rPr>
  </w:style>
  <w:style w:type="paragraph" w:customStyle="1" w:styleId="xl4851">
    <w:name w:val="xl4851"/>
    <w:basedOn w:val="Normal"/>
    <w:rsid w:val="00B43EB1"/>
    <w:pPr>
      <w:spacing w:before="100" w:beforeAutospacing="1" w:after="100" w:afterAutospacing="1"/>
    </w:pPr>
    <w:rPr>
      <w:i/>
      <w:iCs/>
      <w:color w:val="FF0000"/>
      <w:sz w:val="16"/>
      <w:szCs w:val="16"/>
      <w:lang w:val="en-GB" w:eastAsia="en-GB"/>
    </w:rPr>
  </w:style>
  <w:style w:type="paragraph" w:customStyle="1" w:styleId="xl4852">
    <w:name w:val="xl4852"/>
    <w:basedOn w:val="Normal"/>
    <w:rsid w:val="00B43EB1"/>
    <w:pPr>
      <w:spacing w:before="100" w:beforeAutospacing="1" w:after="100" w:afterAutospacing="1"/>
    </w:pPr>
    <w:rPr>
      <w:i/>
      <w:iCs/>
      <w:color w:val="FF0000"/>
      <w:u w:val="single"/>
      <w:lang w:val="en-GB" w:eastAsia="en-GB"/>
    </w:rPr>
  </w:style>
  <w:style w:type="character" w:customStyle="1" w:styleId="fontstyle01">
    <w:name w:val="fontstyle01"/>
    <w:basedOn w:val="DefaultParagraphFont"/>
    <w:rsid w:val="00B81F08"/>
    <w:rPr>
      <w:rFonts w:ascii="Calibri" w:hAnsi="Calibri" w:cs="Calibri" w:hint="default"/>
      <w:b w:val="0"/>
      <w:bCs w:val="0"/>
      <w:i w:val="0"/>
      <w:iCs w:val="0"/>
      <w:color w:val="000000"/>
      <w:sz w:val="20"/>
      <w:szCs w:val="20"/>
    </w:rPr>
  </w:style>
  <w:style w:type="character" w:customStyle="1" w:styleId="fontstyle21">
    <w:name w:val="fontstyle21"/>
    <w:basedOn w:val="DefaultParagraphFont"/>
    <w:rsid w:val="00B81F08"/>
    <w:rPr>
      <w:rFonts w:ascii="Calibri-Italic" w:hAnsi="Calibri-Italic" w:hint="default"/>
      <w:b w:val="0"/>
      <w:bCs w:val="0"/>
      <w:i/>
      <w:iCs/>
      <w:color w:val="000000"/>
      <w:sz w:val="20"/>
      <w:szCs w:val="20"/>
    </w:rPr>
  </w:style>
  <w:style w:type="character" w:customStyle="1" w:styleId="fontstyle31">
    <w:name w:val="fontstyle31"/>
    <w:basedOn w:val="DefaultParagraphFont"/>
    <w:rsid w:val="00B81F08"/>
    <w:rPr>
      <w:rFonts w:ascii="SymbolMT" w:hAnsi="SymbolMT" w:hint="default"/>
      <w:b w:val="0"/>
      <w:bCs w:val="0"/>
      <w:i w:val="0"/>
      <w:iCs w:val="0"/>
      <w:color w:val="000000"/>
      <w:sz w:val="20"/>
      <w:szCs w:val="20"/>
    </w:rPr>
  </w:style>
  <w:style w:type="paragraph" w:customStyle="1" w:styleId="xl7676">
    <w:name w:val="xl7676"/>
    <w:basedOn w:val="Normal"/>
    <w:rsid w:val="00B81F08"/>
    <w:pPr>
      <w:pBdr>
        <w:bottom w:val="single" w:sz="8" w:space="0" w:color="C00000"/>
      </w:pBdr>
      <w:spacing w:before="100" w:beforeAutospacing="1" w:after="100" w:afterAutospacing="1"/>
      <w:textAlignment w:val="center"/>
    </w:pPr>
    <w:rPr>
      <w:sz w:val="16"/>
      <w:szCs w:val="16"/>
      <w:lang w:val="en-GB" w:eastAsia="en-GB"/>
    </w:rPr>
  </w:style>
  <w:style w:type="paragraph" w:customStyle="1" w:styleId="xl7677">
    <w:name w:val="xl7677"/>
    <w:basedOn w:val="Normal"/>
    <w:rsid w:val="00B81F08"/>
    <w:pPr>
      <w:pBdr>
        <w:bottom w:val="single" w:sz="8" w:space="0" w:color="C00000"/>
      </w:pBdr>
      <w:spacing w:before="100" w:beforeAutospacing="1" w:after="100" w:afterAutospacing="1"/>
      <w:jc w:val="right"/>
      <w:textAlignment w:val="center"/>
    </w:pPr>
    <w:rPr>
      <w:sz w:val="16"/>
      <w:szCs w:val="16"/>
      <w:lang w:val="en-GB" w:eastAsia="en-GB"/>
    </w:rPr>
  </w:style>
  <w:style w:type="paragraph" w:customStyle="1" w:styleId="xl7678">
    <w:name w:val="xl7678"/>
    <w:basedOn w:val="Normal"/>
    <w:rsid w:val="00B81F08"/>
    <w:pPr>
      <w:pBdr>
        <w:bottom w:val="single" w:sz="8" w:space="0" w:color="C00000"/>
      </w:pBdr>
      <w:spacing w:before="100" w:beforeAutospacing="1" w:after="100" w:afterAutospacing="1"/>
      <w:jc w:val="right"/>
      <w:textAlignment w:val="center"/>
    </w:pPr>
    <w:rPr>
      <w:sz w:val="16"/>
      <w:szCs w:val="16"/>
      <w:lang w:val="en-GB" w:eastAsia="en-GB"/>
    </w:rPr>
  </w:style>
  <w:style w:type="paragraph" w:customStyle="1" w:styleId="xl7679">
    <w:name w:val="xl7679"/>
    <w:basedOn w:val="Normal"/>
    <w:rsid w:val="00B81F08"/>
    <w:pPr>
      <w:pBdr>
        <w:bottom w:val="single" w:sz="8" w:space="0" w:color="C00000"/>
      </w:pBdr>
      <w:spacing w:before="100" w:beforeAutospacing="1" w:after="100" w:afterAutospacing="1"/>
      <w:jc w:val="right"/>
      <w:textAlignment w:val="center"/>
    </w:pPr>
    <w:rPr>
      <w:rFonts w:ascii="Cambria" w:hAnsi="Cambria"/>
      <w:sz w:val="16"/>
      <w:szCs w:val="16"/>
      <w:lang w:val="en-GB" w:eastAsia="en-GB"/>
    </w:rPr>
  </w:style>
  <w:style w:type="paragraph" w:customStyle="1" w:styleId="xl7680">
    <w:name w:val="xl7680"/>
    <w:basedOn w:val="Normal"/>
    <w:rsid w:val="00B81F08"/>
    <w:pPr>
      <w:pBdr>
        <w:bottom w:val="single" w:sz="8" w:space="0" w:color="C00000"/>
      </w:pBdr>
      <w:spacing w:before="100" w:beforeAutospacing="1" w:after="100" w:afterAutospacing="1"/>
      <w:jc w:val="center"/>
      <w:textAlignment w:val="center"/>
    </w:pPr>
    <w:rPr>
      <w:sz w:val="16"/>
      <w:szCs w:val="16"/>
      <w:lang w:val="en-GB" w:eastAsia="en-GB"/>
    </w:rPr>
  </w:style>
  <w:style w:type="paragraph" w:customStyle="1" w:styleId="xl7681">
    <w:name w:val="xl7681"/>
    <w:basedOn w:val="Normal"/>
    <w:rsid w:val="00B81F08"/>
    <w:pPr>
      <w:pBdr>
        <w:bottom w:val="single" w:sz="8" w:space="0" w:color="C00000"/>
      </w:pBdr>
      <w:spacing w:before="100" w:beforeAutospacing="1" w:after="100" w:afterAutospacing="1"/>
      <w:textAlignment w:val="center"/>
    </w:pPr>
    <w:rPr>
      <w:b/>
      <w:bCs/>
      <w:sz w:val="16"/>
      <w:szCs w:val="16"/>
      <w:lang w:val="en-GB" w:eastAsia="en-GB"/>
    </w:rPr>
  </w:style>
  <w:style w:type="paragraph" w:customStyle="1" w:styleId="xl7682">
    <w:name w:val="xl7682"/>
    <w:basedOn w:val="Normal"/>
    <w:rsid w:val="00B81F08"/>
    <w:pPr>
      <w:pBdr>
        <w:bottom w:val="single" w:sz="8" w:space="0" w:color="C00000"/>
      </w:pBdr>
      <w:spacing w:before="100" w:beforeAutospacing="1" w:after="100" w:afterAutospacing="1"/>
      <w:jc w:val="right"/>
      <w:textAlignment w:val="center"/>
    </w:pPr>
    <w:rPr>
      <w:b/>
      <w:bCs/>
      <w:sz w:val="16"/>
      <w:szCs w:val="16"/>
      <w:lang w:val="en-GB" w:eastAsia="en-GB"/>
    </w:rPr>
  </w:style>
  <w:style w:type="paragraph" w:customStyle="1" w:styleId="xl7683">
    <w:name w:val="xl7683"/>
    <w:basedOn w:val="Normal"/>
    <w:rsid w:val="00B81F08"/>
    <w:pPr>
      <w:pBdr>
        <w:bottom w:val="single" w:sz="8" w:space="0" w:color="C00000"/>
      </w:pBdr>
      <w:spacing w:before="100" w:beforeAutospacing="1" w:after="100" w:afterAutospacing="1"/>
      <w:jc w:val="center"/>
      <w:textAlignment w:val="center"/>
    </w:pPr>
    <w:rPr>
      <w:b/>
      <w:bCs/>
      <w:sz w:val="16"/>
      <w:szCs w:val="16"/>
      <w:lang w:val="en-GB" w:eastAsia="en-GB"/>
    </w:rPr>
  </w:style>
  <w:style w:type="paragraph" w:customStyle="1" w:styleId="xl7684">
    <w:name w:val="xl7684"/>
    <w:basedOn w:val="Normal"/>
    <w:rsid w:val="00B81F08"/>
    <w:pPr>
      <w:pBdr>
        <w:bottom w:val="single" w:sz="8" w:space="0" w:color="C00000"/>
      </w:pBdr>
      <w:spacing w:before="100" w:beforeAutospacing="1" w:after="100" w:afterAutospacing="1"/>
      <w:jc w:val="right"/>
      <w:textAlignment w:val="center"/>
    </w:pPr>
    <w:rPr>
      <w:sz w:val="16"/>
      <w:szCs w:val="16"/>
      <w:lang w:val="en-GB" w:eastAsia="en-GB"/>
    </w:rPr>
  </w:style>
  <w:style w:type="numbering" w:customStyle="1" w:styleId="NoList4">
    <w:name w:val="No List4"/>
    <w:next w:val="NoList"/>
    <w:uiPriority w:val="99"/>
    <w:semiHidden/>
    <w:unhideWhenUsed/>
    <w:rsid w:val="00B204B7"/>
  </w:style>
  <w:style w:type="table" w:customStyle="1" w:styleId="TableGrid4">
    <w:name w:val="Table Grid4"/>
    <w:basedOn w:val="TableNormal"/>
    <w:next w:val="TableGrid"/>
    <w:rsid w:val="00B204B7"/>
    <w:rPr>
      <w:rFonts w:ascii="Calibri" w:eastAsia="Calibri"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204B7"/>
  </w:style>
  <w:style w:type="table" w:customStyle="1" w:styleId="TableGrid15">
    <w:name w:val="Table Grid15"/>
    <w:basedOn w:val="TableNormal"/>
    <w:next w:val="TableGrid"/>
    <w:uiPriority w:val="39"/>
    <w:rsid w:val="00B20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B204B7"/>
  </w:style>
  <w:style w:type="table" w:customStyle="1" w:styleId="TableGrid112">
    <w:name w:val="Table Grid112"/>
    <w:basedOn w:val="TableNormal"/>
    <w:next w:val="TableGrid"/>
    <w:uiPriority w:val="39"/>
    <w:rsid w:val="00B204B7"/>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B204B7"/>
  </w:style>
  <w:style w:type="table" w:customStyle="1" w:styleId="TableGrid1112">
    <w:name w:val="Table Grid1112"/>
    <w:basedOn w:val="TableNormal"/>
    <w:next w:val="TableGrid"/>
    <w:uiPriority w:val="39"/>
    <w:rsid w:val="00B204B7"/>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B204B7"/>
  </w:style>
  <w:style w:type="numbering" w:customStyle="1" w:styleId="NoList31">
    <w:name w:val="No List31"/>
    <w:next w:val="NoList"/>
    <w:uiPriority w:val="99"/>
    <w:semiHidden/>
    <w:unhideWhenUsed/>
    <w:rsid w:val="00B204B7"/>
  </w:style>
  <w:style w:type="numbering" w:customStyle="1" w:styleId="NoList121">
    <w:name w:val="No List121"/>
    <w:next w:val="NoList"/>
    <w:uiPriority w:val="99"/>
    <w:semiHidden/>
    <w:unhideWhenUsed/>
    <w:rsid w:val="00B204B7"/>
  </w:style>
  <w:style w:type="numbering" w:customStyle="1" w:styleId="NoList211">
    <w:name w:val="No List211"/>
    <w:next w:val="NoList"/>
    <w:uiPriority w:val="99"/>
    <w:semiHidden/>
    <w:unhideWhenUsed/>
    <w:rsid w:val="00B204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84595">
      <w:bodyDiv w:val="1"/>
      <w:marLeft w:val="0"/>
      <w:marRight w:val="0"/>
      <w:marTop w:val="0"/>
      <w:marBottom w:val="0"/>
      <w:divBdr>
        <w:top w:val="none" w:sz="0" w:space="0" w:color="auto"/>
        <w:left w:val="none" w:sz="0" w:space="0" w:color="auto"/>
        <w:bottom w:val="none" w:sz="0" w:space="0" w:color="auto"/>
        <w:right w:val="none" w:sz="0" w:space="0" w:color="auto"/>
      </w:divBdr>
      <w:divsChild>
        <w:div w:id="872032869">
          <w:marLeft w:val="0"/>
          <w:marRight w:val="0"/>
          <w:marTop w:val="0"/>
          <w:marBottom w:val="0"/>
          <w:divBdr>
            <w:top w:val="none" w:sz="0" w:space="0" w:color="auto"/>
            <w:left w:val="none" w:sz="0" w:space="0" w:color="auto"/>
            <w:bottom w:val="none" w:sz="0" w:space="0" w:color="auto"/>
            <w:right w:val="none" w:sz="0" w:space="0" w:color="auto"/>
          </w:divBdr>
          <w:divsChild>
            <w:div w:id="1318261759">
              <w:marLeft w:val="0"/>
              <w:marRight w:val="0"/>
              <w:marTop w:val="0"/>
              <w:marBottom w:val="0"/>
              <w:divBdr>
                <w:top w:val="none" w:sz="0" w:space="0" w:color="auto"/>
                <w:left w:val="none" w:sz="0" w:space="0" w:color="auto"/>
                <w:bottom w:val="none" w:sz="0" w:space="0" w:color="auto"/>
                <w:right w:val="none" w:sz="0" w:space="0" w:color="auto"/>
              </w:divBdr>
              <w:divsChild>
                <w:div w:id="122657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5901">
      <w:bodyDiv w:val="1"/>
      <w:marLeft w:val="0"/>
      <w:marRight w:val="0"/>
      <w:marTop w:val="0"/>
      <w:marBottom w:val="0"/>
      <w:divBdr>
        <w:top w:val="none" w:sz="0" w:space="0" w:color="auto"/>
        <w:left w:val="none" w:sz="0" w:space="0" w:color="auto"/>
        <w:bottom w:val="none" w:sz="0" w:space="0" w:color="auto"/>
        <w:right w:val="none" w:sz="0" w:space="0" w:color="auto"/>
      </w:divBdr>
    </w:div>
    <w:div w:id="134568291">
      <w:bodyDiv w:val="1"/>
      <w:marLeft w:val="0"/>
      <w:marRight w:val="0"/>
      <w:marTop w:val="0"/>
      <w:marBottom w:val="0"/>
      <w:divBdr>
        <w:top w:val="none" w:sz="0" w:space="0" w:color="auto"/>
        <w:left w:val="none" w:sz="0" w:space="0" w:color="auto"/>
        <w:bottom w:val="none" w:sz="0" w:space="0" w:color="auto"/>
        <w:right w:val="none" w:sz="0" w:space="0" w:color="auto"/>
      </w:divBdr>
      <w:divsChild>
        <w:div w:id="1535381478">
          <w:marLeft w:val="0"/>
          <w:marRight w:val="0"/>
          <w:marTop w:val="0"/>
          <w:marBottom w:val="0"/>
          <w:divBdr>
            <w:top w:val="none" w:sz="0" w:space="0" w:color="auto"/>
            <w:left w:val="none" w:sz="0" w:space="0" w:color="auto"/>
            <w:bottom w:val="none" w:sz="0" w:space="0" w:color="auto"/>
            <w:right w:val="none" w:sz="0" w:space="0" w:color="auto"/>
          </w:divBdr>
          <w:divsChild>
            <w:div w:id="1242180193">
              <w:marLeft w:val="0"/>
              <w:marRight w:val="0"/>
              <w:marTop w:val="0"/>
              <w:marBottom w:val="0"/>
              <w:divBdr>
                <w:top w:val="none" w:sz="0" w:space="0" w:color="auto"/>
                <w:left w:val="none" w:sz="0" w:space="0" w:color="auto"/>
                <w:bottom w:val="none" w:sz="0" w:space="0" w:color="auto"/>
                <w:right w:val="none" w:sz="0" w:space="0" w:color="auto"/>
              </w:divBdr>
              <w:divsChild>
                <w:div w:id="20354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88436">
      <w:bodyDiv w:val="1"/>
      <w:marLeft w:val="0"/>
      <w:marRight w:val="0"/>
      <w:marTop w:val="0"/>
      <w:marBottom w:val="0"/>
      <w:divBdr>
        <w:top w:val="none" w:sz="0" w:space="0" w:color="auto"/>
        <w:left w:val="none" w:sz="0" w:space="0" w:color="auto"/>
        <w:bottom w:val="none" w:sz="0" w:space="0" w:color="auto"/>
        <w:right w:val="none" w:sz="0" w:space="0" w:color="auto"/>
      </w:divBdr>
    </w:div>
    <w:div w:id="254218525">
      <w:bodyDiv w:val="1"/>
      <w:marLeft w:val="0"/>
      <w:marRight w:val="0"/>
      <w:marTop w:val="0"/>
      <w:marBottom w:val="0"/>
      <w:divBdr>
        <w:top w:val="none" w:sz="0" w:space="0" w:color="auto"/>
        <w:left w:val="none" w:sz="0" w:space="0" w:color="auto"/>
        <w:bottom w:val="none" w:sz="0" w:space="0" w:color="auto"/>
        <w:right w:val="none" w:sz="0" w:space="0" w:color="auto"/>
      </w:divBdr>
      <w:divsChild>
        <w:div w:id="266888239">
          <w:marLeft w:val="0"/>
          <w:marRight w:val="0"/>
          <w:marTop w:val="0"/>
          <w:marBottom w:val="0"/>
          <w:divBdr>
            <w:top w:val="none" w:sz="0" w:space="0" w:color="auto"/>
            <w:left w:val="none" w:sz="0" w:space="0" w:color="auto"/>
            <w:bottom w:val="none" w:sz="0" w:space="0" w:color="auto"/>
            <w:right w:val="none" w:sz="0" w:space="0" w:color="auto"/>
          </w:divBdr>
          <w:divsChild>
            <w:div w:id="708339663">
              <w:marLeft w:val="0"/>
              <w:marRight w:val="0"/>
              <w:marTop w:val="0"/>
              <w:marBottom w:val="0"/>
              <w:divBdr>
                <w:top w:val="none" w:sz="0" w:space="0" w:color="auto"/>
                <w:left w:val="none" w:sz="0" w:space="0" w:color="auto"/>
                <w:bottom w:val="none" w:sz="0" w:space="0" w:color="auto"/>
                <w:right w:val="none" w:sz="0" w:space="0" w:color="auto"/>
              </w:divBdr>
              <w:divsChild>
                <w:div w:id="13896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951125">
      <w:bodyDiv w:val="1"/>
      <w:marLeft w:val="0"/>
      <w:marRight w:val="0"/>
      <w:marTop w:val="0"/>
      <w:marBottom w:val="0"/>
      <w:divBdr>
        <w:top w:val="none" w:sz="0" w:space="0" w:color="auto"/>
        <w:left w:val="none" w:sz="0" w:space="0" w:color="auto"/>
        <w:bottom w:val="none" w:sz="0" w:space="0" w:color="auto"/>
        <w:right w:val="none" w:sz="0" w:space="0" w:color="auto"/>
      </w:divBdr>
    </w:div>
    <w:div w:id="431710151">
      <w:bodyDiv w:val="1"/>
      <w:marLeft w:val="0"/>
      <w:marRight w:val="0"/>
      <w:marTop w:val="0"/>
      <w:marBottom w:val="0"/>
      <w:divBdr>
        <w:top w:val="none" w:sz="0" w:space="0" w:color="auto"/>
        <w:left w:val="none" w:sz="0" w:space="0" w:color="auto"/>
        <w:bottom w:val="none" w:sz="0" w:space="0" w:color="auto"/>
        <w:right w:val="none" w:sz="0" w:space="0" w:color="auto"/>
      </w:divBdr>
      <w:divsChild>
        <w:div w:id="1635982839">
          <w:marLeft w:val="0"/>
          <w:marRight w:val="0"/>
          <w:marTop w:val="0"/>
          <w:marBottom w:val="0"/>
          <w:divBdr>
            <w:top w:val="none" w:sz="0" w:space="0" w:color="auto"/>
            <w:left w:val="none" w:sz="0" w:space="0" w:color="auto"/>
            <w:bottom w:val="none" w:sz="0" w:space="0" w:color="auto"/>
            <w:right w:val="none" w:sz="0" w:space="0" w:color="auto"/>
          </w:divBdr>
          <w:divsChild>
            <w:div w:id="1677800854">
              <w:marLeft w:val="0"/>
              <w:marRight w:val="0"/>
              <w:marTop w:val="0"/>
              <w:marBottom w:val="0"/>
              <w:divBdr>
                <w:top w:val="none" w:sz="0" w:space="0" w:color="auto"/>
                <w:left w:val="none" w:sz="0" w:space="0" w:color="auto"/>
                <w:bottom w:val="none" w:sz="0" w:space="0" w:color="auto"/>
                <w:right w:val="none" w:sz="0" w:space="0" w:color="auto"/>
              </w:divBdr>
              <w:divsChild>
                <w:div w:id="1972317800">
                  <w:marLeft w:val="0"/>
                  <w:marRight w:val="0"/>
                  <w:marTop w:val="0"/>
                  <w:marBottom w:val="0"/>
                  <w:divBdr>
                    <w:top w:val="none" w:sz="0" w:space="0" w:color="auto"/>
                    <w:left w:val="none" w:sz="0" w:space="0" w:color="auto"/>
                    <w:bottom w:val="none" w:sz="0" w:space="0" w:color="auto"/>
                    <w:right w:val="none" w:sz="0" w:space="0" w:color="auto"/>
                  </w:divBdr>
                  <w:divsChild>
                    <w:div w:id="2638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77280">
      <w:bodyDiv w:val="1"/>
      <w:marLeft w:val="0"/>
      <w:marRight w:val="0"/>
      <w:marTop w:val="0"/>
      <w:marBottom w:val="0"/>
      <w:divBdr>
        <w:top w:val="none" w:sz="0" w:space="0" w:color="auto"/>
        <w:left w:val="none" w:sz="0" w:space="0" w:color="auto"/>
        <w:bottom w:val="none" w:sz="0" w:space="0" w:color="auto"/>
        <w:right w:val="none" w:sz="0" w:space="0" w:color="auto"/>
      </w:divBdr>
      <w:divsChild>
        <w:div w:id="224994147">
          <w:marLeft w:val="0"/>
          <w:marRight w:val="0"/>
          <w:marTop w:val="0"/>
          <w:marBottom w:val="0"/>
          <w:divBdr>
            <w:top w:val="none" w:sz="0" w:space="0" w:color="auto"/>
            <w:left w:val="none" w:sz="0" w:space="0" w:color="auto"/>
            <w:bottom w:val="none" w:sz="0" w:space="0" w:color="auto"/>
            <w:right w:val="none" w:sz="0" w:space="0" w:color="auto"/>
          </w:divBdr>
          <w:divsChild>
            <w:div w:id="314451053">
              <w:marLeft w:val="0"/>
              <w:marRight w:val="0"/>
              <w:marTop w:val="0"/>
              <w:marBottom w:val="0"/>
              <w:divBdr>
                <w:top w:val="none" w:sz="0" w:space="0" w:color="auto"/>
                <w:left w:val="none" w:sz="0" w:space="0" w:color="auto"/>
                <w:bottom w:val="none" w:sz="0" w:space="0" w:color="auto"/>
                <w:right w:val="none" w:sz="0" w:space="0" w:color="auto"/>
              </w:divBdr>
              <w:divsChild>
                <w:div w:id="69481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50180">
      <w:bodyDiv w:val="1"/>
      <w:marLeft w:val="0"/>
      <w:marRight w:val="0"/>
      <w:marTop w:val="0"/>
      <w:marBottom w:val="0"/>
      <w:divBdr>
        <w:top w:val="none" w:sz="0" w:space="0" w:color="auto"/>
        <w:left w:val="none" w:sz="0" w:space="0" w:color="auto"/>
        <w:bottom w:val="none" w:sz="0" w:space="0" w:color="auto"/>
        <w:right w:val="none" w:sz="0" w:space="0" w:color="auto"/>
      </w:divBdr>
      <w:divsChild>
        <w:div w:id="1407410290">
          <w:marLeft w:val="0"/>
          <w:marRight w:val="0"/>
          <w:marTop w:val="0"/>
          <w:marBottom w:val="0"/>
          <w:divBdr>
            <w:top w:val="none" w:sz="0" w:space="0" w:color="auto"/>
            <w:left w:val="none" w:sz="0" w:space="0" w:color="auto"/>
            <w:bottom w:val="none" w:sz="0" w:space="0" w:color="auto"/>
            <w:right w:val="none" w:sz="0" w:space="0" w:color="auto"/>
          </w:divBdr>
          <w:divsChild>
            <w:div w:id="2022584072">
              <w:marLeft w:val="0"/>
              <w:marRight w:val="0"/>
              <w:marTop w:val="0"/>
              <w:marBottom w:val="0"/>
              <w:divBdr>
                <w:top w:val="none" w:sz="0" w:space="0" w:color="auto"/>
                <w:left w:val="none" w:sz="0" w:space="0" w:color="auto"/>
                <w:bottom w:val="none" w:sz="0" w:space="0" w:color="auto"/>
                <w:right w:val="none" w:sz="0" w:space="0" w:color="auto"/>
              </w:divBdr>
              <w:divsChild>
                <w:div w:id="17440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88990">
      <w:bodyDiv w:val="1"/>
      <w:marLeft w:val="0"/>
      <w:marRight w:val="0"/>
      <w:marTop w:val="0"/>
      <w:marBottom w:val="0"/>
      <w:divBdr>
        <w:top w:val="none" w:sz="0" w:space="0" w:color="auto"/>
        <w:left w:val="none" w:sz="0" w:space="0" w:color="auto"/>
        <w:bottom w:val="none" w:sz="0" w:space="0" w:color="auto"/>
        <w:right w:val="none" w:sz="0" w:space="0" w:color="auto"/>
      </w:divBdr>
      <w:divsChild>
        <w:div w:id="453330566">
          <w:marLeft w:val="0"/>
          <w:marRight w:val="0"/>
          <w:marTop w:val="0"/>
          <w:marBottom w:val="0"/>
          <w:divBdr>
            <w:top w:val="none" w:sz="0" w:space="0" w:color="auto"/>
            <w:left w:val="none" w:sz="0" w:space="0" w:color="auto"/>
            <w:bottom w:val="none" w:sz="0" w:space="0" w:color="auto"/>
            <w:right w:val="none" w:sz="0" w:space="0" w:color="auto"/>
          </w:divBdr>
          <w:divsChild>
            <w:div w:id="1260528897">
              <w:marLeft w:val="0"/>
              <w:marRight w:val="0"/>
              <w:marTop w:val="0"/>
              <w:marBottom w:val="0"/>
              <w:divBdr>
                <w:top w:val="none" w:sz="0" w:space="0" w:color="auto"/>
                <w:left w:val="none" w:sz="0" w:space="0" w:color="auto"/>
                <w:bottom w:val="none" w:sz="0" w:space="0" w:color="auto"/>
                <w:right w:val="none" w:sz="0" w:space="0" w:color="auto"/>
              </w:divBdr>
              <w:divsChild>
                <w:div w:id="210371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484452">
      <w:bodyDiv w:val="1"/>
      <w:marLeft w:val="0"/>
      <w:marRight w:val="0"/>
      <w:marTop w:val="0"/>
      <w:marBottom w:val="0"/>
      <w:divBdr>
        <w:top w:val="none" w:sz="0" w:space="0" w:color="auto"/>
        <w:left w:val="none" w:sz="0" w:space="0" w:color="auto"/>
        <w:bottom w:val="none" w:sz="0" w:space="0" w:color="auto"/>
        <w:right w:val="none" w:sz="0" w:space="0" w:color="auto"/>
      </w:divBdr>
      <w:divsChild>
        <w:div w:id="1981499351">
          <w:marLeft w:val="0"/>
          <w:marRight w:val="0"/>
          <w:marTop w:val="0"/>
          <w:marBottom w:val="0"/>
          <w:divBdr>
            <w:top w:val="none" w:sz="0" w:space="0" w:color="auto"/>
            <w:left w:val="none" w:sz="0" w:space="0" w:color="auto"/>
            <w:bottom w:val="none" w:sz="0" w:space="0" w:color="auto"/>
            <w:right w:val="none" w:sz="0" w:space="0" w:color="auto"/>
          </w:divBdr>
          <w:divsChild>
            <w:div w:id="1310674375">
              <w:marLeft w:val="0"/>
              <w:marRight w:val="0"/>
              <w:marTop w:val="0"/>
              <w:marBottom w:val="0"/>
              <w:divBdr>
                <w:top w:val="none" w:sz="0" w:space="0" w:color="auto"/>
                <w:left w:val="none" w:sz="0" w:space="0" w:color="auto"/>
                <w:bottom w:val="none" w:sz="0" w:space="0" w:color="auto"/>
                <w:right w:val="none" w:sz="0" w:space="0" w:color="auto"/>
              </w:divBdr>
              <w:divsChild>
                <w:div w:id="1104959106">
                  <w:marLeft w:val="0"/>
                  <w:marRight w:val="0"/>
                  <w:marTop w:val="0"/>
                  <w:marBottom w:val="0"/>
                  <w:divBdr>
                    <w:top w:val="none" w:sz="0" w:space="0" w:color="auto"/>
                    <w:left w:val="none" w:sz="0" w:space="0" w:color="auto"/>
                    <w:bottom w:val="none" w:sz="0" w:space="0" w:color="auto"/>
                    <w:right w:val="none" w:sz="0" w:space="0" w:color="auto"/>
                  </w:divBdr>
                  <w:divsChild>
                    <w:div w:id="155681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839860">
      <w:bodyDiv w:val="1"/>
      <w:marLeft w:val="0"/>
      <w:marRight w:val="0"/>
      <w:marTop w:val="0"/>
      <w:marBottom w:val="0"/>
      <w:divBdr>
        <w:top w:val="none" w:sz="0" w:space="0" w:color="auto"/>
        <w:left w:val="none" w:sz="0" w:space="0" w:color="auto"/>
        <w:bottom w:val="none" w:sz="0" w:space="0" w:color="auto"/>
        <w:right w:val="none" w:sz="0" w:space="0" w:color="auto"/>
      </w:divBdr>
      <w:divsChild>
        <w:div w:id="1266688634">
          <w:marLeft w:val="1282"/>
          <w:marRight w:val="0"/>
          <w:marTop w:val="160"/>
          <w:marBottom w:val="0"/>
          <w:divBdr>
            <w:top w:val="none" w:sz="0" w:space="0" w:color="auto"/>
            <w:left w:val="none" w:sz="0" w:space="0" w:color="auto"/>
            <w:bottom w:val="none" w:sz="0" w:space="0" w:color="auto"/>
            <w:right w:val="none" w:sz="0" w:space="0" w:color="auto"/>
          </w:divBdr>
        </w:div>
      </w:divsChild>
    </w:div>
    <w:div w:id="647630709">
      <w:bodyDiv w:val="1"/>
      <w:marLeft w:val="0"/>
      <w:marRight w:val="0"/>
      <w:marTop w:val="0"/>
      <w:marBottom w:val="0"/>
      <w:divBdr>
        <w:top w:val="none" w:sz="0" w:space="0" w:color="auto"/>
        <w:left w:val="none" w:sz="0" w:space="0" w:color="auto"/>
        <w:bottom w:val="none" w:sz="0" w:space="0" w:color="auto"/>
        <w:right w:val="none" w:sz="0" w:space="0" w:color="auto"/>
      </w:divBdr>
      <w:divsChild>
        <w:div w:id="1174878066">
          <w:marLeft w:val="0"/>
          <w:marRight w:val="0"/>
          <w:marTop w:val="0"/>
          <w:marBottom w:val="0"/>
          <w:divBdr>
            <w:top w:val="none" w:sz="0" w:space="0" w:color="auto"/>
            <w:left w:val="none" w:sz="0" w:space="0" w:color="auto"/>
            <w:bottom w:val="none" w:sz="0" w:space="0" w:color="auto"/>
            <w:right w:val="none" w:sz="0" w:space="0" w:color="auto"/>
          </w:divBdr>
          <w:divsChild>
            <w:div w:id="1618635225">
              <w:marLeft w:val="0"/>
              <w:marRight w:val="0"/>
              <w:marTop w:val="0"/>
              <w:marBottom w:val="0"/>
              <w:divBdr>
                <w:top w:val="none" w:sz="0" w:space="0" w:color="auto"/>
                <w:left w:val="none" w:sz="0" w:space="0" w:color="auto"/>
                <w:bottom w:val="none" w:sz="0" w:space="0" w:color="auto"/>
                <w:right w:val="none" w:sz="0" w:space="0" w:color="auto"/>
              </w:divBdr>
              <w:divsChild>
                <w:div w:id="12980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96840">
      <w:bodyDiv w:val="1"/>
      <w:marLeft w:val="0"/>
      <w:marRight w:val="0"/>
      <w:marTop w:val="0"/>
      <w:marBottom w:val="0"/>
      <w:divBdr>
        <w:top w:val="none" w:sz="0" w:space="0" w:color="auto"/>
        <w:left w:val="none" w:sz="0" w:space="0" w:color="auto"/>
        <w:bottom w:val="none" w:sz="0" w:space="0" w:color="auto"/>
        <w:right w:val="none" w:sz="0" w:space="0" w:color="auto"/>
      </w:divBdr>
    </w:div>
    <w:div w:id="743602696">
      <w:bodyDiv w:val="1"/>
      <w:marLeft w:val="0"/>
      <w:marRight w:val="0"/>
      <w:marTop w:val="0"/>
      <w:marBottom w:val="0"/>
      <w:divBdr>
        <w:top w:val="none" w:sz="0" w:space="0" w:color="auto"/>
        <w:left w:val="none" w:sz="0" w:space="0" w:color="auto"/>
        <w:bottom w:val="none" w:sz="0" w:space="0" w:color="auto"/>
        <w:right w:val="none" w:sz="0" w:space="0" w:color="auto"/>
      </w:divBdr>
    </w:div>
    <w:div w:id="751707315">
      <w:bodyDiv w:val="1"/>
      <w:marLeft w:val="0"/>
      <w:marRight w:val="0"/>
      <w:marTop w:val="0"/>
      <w:marBottom w:val="0"/>
      <w:divBdr>
        <w:top w:val="none" w:sz="0" w:space="0" w:color="auto"/>
        <w:left w:val="none" w:sz="0" w:space="0" w:color="auto"/>
        <w:bottom w:val="none" w:sz="0" w:space="0" w:color="auto"/>
        <w:right w:val="none" w:sz="0" w:space="0" w:color="auto"/>
      </w:divBdr>
    </w:div>
    <w:div w:id="886602523">
      <w:bodyDiv w:val="1"/>
      <w:marLeft w:val="0"/>
      <w:marRight w:val="0"/>
      <w:marTop w:val="0"/>
      <w:marBottom w:val="0"/>
      <w:divBdr>
        <w:top w:val="none" w:sz="0" w:space="0" w:color="auto"/>
        <w:left w:val="none" w:sz="0" w:space="0" w:color="auto"/>
        <w:bottom w:val="none" w:sz="0" w:space="0" w:color="auto"/>
        <w:right w:val="none" w:sz="0" w:space="0" w:color="auto"/>
      </w:divBdr>
    </w:div>
    <w:div w:id="951594155">
      <w:bodyDiv w:val="1"/>
      <w:marLeft w:val="0"/>
      <w:marRight w:val="0"/>
      <w:marTop w:val="0"/>
      <w:marBottom w:val="0"/>
      <w:divBdr>
        <w:top w:val="none" w:sz="0" w:space="0" w:color="auto"/>
        <w:left w:val="none" w:sz="0" w:space="0" w:color="auto"/>
        <w:bottom w:val="none" w:sz="0" w:space="0" w:color="auto"/>
        <w:right w:val="none" w:sz="0" w:space="0" w:color="auto"/>
      </w:divBdr>
      <w:divsChild>
        <w:div w:id="1553927314">
          <w:marLeft w:val="0"/>
          <w:marRight w:val="0"/>
          <w:marTop w:val="0"/>
          <w:marBottom w:val="0"/>
          <w:divBdr>
            <w:top w:val="none" w:sz="0" w:space="0" w:color="auto"/>
            <w:left w:val="none" w:sz="0" w:space="0" w:color="auto"/>
            <w:bottom w:val="none" w:sz="0" w:space="0" w:color="auto"/>
            <w:right w:val="none" w:sz="0" w:space="0" w:color="auto"/>
          </w:divBdr>
          <w:divsChild>
            <w:div w:id="2083914428">
              <w:marLeft w:val="0"/>
              <w:marRight w:val="0"/>
              <w:marTop w:val="0"/>
              <w:marBottom w:val="0"/>
              <w:divBdr>
                <w:top w:val="none" w:sz="0" w:space="0" w:color="auto"/>
                <w:left w:val="none" w:sz="0" w:space="0" w:color="auto"/>
                <w:bottom w:val="none" w:sz="0" w:space="0" w:color="auto"/>
                <w:right w:val="none" w:sz="0" w:space="0" w:color="auto"/>
              </w:divBdr>
              <w:divsChild>
                <w:div w:id="1609041116">
                  <w:marLeft w:val="0"/>
                  <w:marRight w:val="0"/>
                  <w:marTop w:val="0"/>
                  <w:marBottom w:val="0"/>
                  <w:divBdr>
                    <w:top w:val="none" w:sz="0" w:space="0" w:color="auto"/>
                    <w:left w:val="none" w:sz="0" w:space="0" w:color="auto"/>
                    <w:bottom w:val="none" w:sz="0" w:space="0" w:color="auto"/>
                    <w:right w:val="none" w:sz="0" w:space="0" w:color="auto"/>
                  </w:divBdr>
                  <w:divsChild>
                    <w:div w:id="164647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304440">
      <w:bodyDiv w:val="1"/>
      <w:marLeft w:val="0"/>
      <w:marRight w:val="0"/>
      <w:marTop w:val="0"/>
      <w:marBottom w:val="0"/>
      <w:divBdr>
        <w:top w:val="none" w:sz="0" w:space="0" w:color="auto"/>
        <w:left w:val="none" w:sz="0" w:space="0" w:color="auto"/>
        <w:bottom w:val="none" w:sz="0" w:space="0" w:color="auto"/>
        <w:right w:val="none" w:sz="0" w:space="0" w:color="auto"/>
      </w:divBdr>
    </w:div>
    <w:div w:id="997269000">
      <w:bodyDiv w:val="1"/>
      <w:marLeft w:val="0"/>
      <w:marRight w:val="0"/>
      <w:marTop w:val="0"/>
      <w:marBottom w:val="0"/>
      <w:divBdr>
        <w:top w:val="none" w:sz="0" w:space="0" w:color="auto"/>
        <w:left w:val="none" w:sz="0" w:space="0" w:color="auto"/>
        <w:bottom w:val="none" w:sz="0" w:space="0" w:color="auto"/>
        <w:right w:val="none" w:sz="0" w:space="0" w:color="auto"/>
      </w:divBdr>
    </w:div>
    <w:div w:id="1026518366">
      <w:bodyDiv w:val="1"/>
      <w:marLeft w:val="0"/>
      <w:marRight w:val="0"/>
      <w:marTop w:val="0"/>
      <w:marBottom w:val="0"/>
      <w:divBdr>
        <w:top w:val="none" w:sz="0" w:space="0" w:color="auto"/>
        <w:left w:val="none" w:sz="0" w:space="0" w:color="auto"/>
        <w:bottom w:val="none" w:sz="0" w:space="0" w:color="auto"/>
        <w:right w:val="none" w:sz="0" w:space="0" w:color="auto"/>
      </w:divBdr>
    </w:div>
    <w:div w:id="1042169553">
      <w:bodyDiv w:val="1"/>
      <w:marLeft w:val="0"/>
      <w:marRight w:val="0"/>
      <w:marTop w:val="0"/>
      <w:marBottom w:val="0"/>
      <w:divBdr>
        <w:top w:val="none" w:sz="0" w:space="0" w:color="auto"/>
        <w:left w:val="none" w:sz="0" w:space="0" w:color="auto"/>
        <w:bottom w:val="none" w:sz="0" w:space="0" w:color="auto"/>
        <w:right w:val="none" w:sz="0" w:space="0" w:color="auto"/>
      </w:divBdr>
    </w:div>
    <w:div w:id="1233540864">
      <w:bodyDiv w:val="1"/>
      <w:marLeft w:val="0"/>
      <w:marRight w:val="0"/>
      <w:marTop w:val="0"/>
      <w:marBottom w:val="0"/>
      <w:divBdr>
        <w:top w:val="none" w:sz="0" w:space="0" w:color="auto"/>
        <w:left w:val="none" w:sz="0" w:space="0" w:color="auto"/>
        <w:bottom w:val="none" w:sz="0" w:space="0" w:color="auto"/>
        <w:right w:val="none" w:sz="0" w:space="0" w:color="auto"/>
      </w:divBdr>
      <w:divsChild>
        <w:div w:id="811018556">
          <w:marLeft w:val="0"/>
          <w:marRight w:val="0"/>
          <w:marTop w:val="0"/>
          <w:marBottom w:val="0"/>
          <w:divBdr>
            <w:top w:val="none" w:sz="0" w:space="0" w:color="auto"/>
            <w:left w:val="none" w:sz="0" w:space="0" w:color="auto"/>
            <w:bottom w:val="none" w:sz="0" w:space="0" w:color="auto"/>
            <w:right w:val="none" w:sz="0" w:space="0" w:color="auto"/>
          </w:divBdr>
          <w:divsChild>
            <w:div w:id="153768440">
              <w:marLeft w:val="0"/>
              <w:marRight w:val="0"/>
              <w:marTop w:val="0"/>
              <w:marBottom w:val="0"/>
              <w:divBdr>
                <w:top w:val="none" w:sz="0" w:space="0" w:color="auto"/>
                <w:left w:val="none" w:sz="0" w:space="0" w:color="auto"/>
                <w:bottom w:val="none" w:sz="0" w:space="0" w:color="auto"/>
                <w:right w:val="none" w:sz="0" w:space="0" w:color="auto"/>
              </w:divBdr>
              <w:divsChild>
                <w:div w:id="1417282957">
                  <w:marLeft w:val="0"/>
                  <w:marRight w:val="0"/>
                  <w:marTop w:val="0"/>
                  <w:marBottom w:val="0"/>
                  <w:divBdr>
                    <w:top w:val="none" w:sz="0" w:space="0" w:color="auto"/>
                    <w:left w:val="none" w:sz="0" w:space="0" w:color="auto"/>
                    <w:bottom w:val="none" w:sz="0" w:space="0" w:color="auto"/>
                    <w:right w:val="none" w:sz="0" w:space="0" w:color="auto"/>
                  </w:divBdr>
                </w:div>
              </w:divsChild>
            </w:div>
            <w:div w:id="1984192053">
              <w:marLeft w:val="0"/>
              <w:marRight w:val="0"/>
              <w:marTop w:val="0"/>
              <w:marBottom w:val="0"/>
              <w:divBdr>
                <w:top w:val="none" w:sz="0" w:space="0" w:color="auto"/>
                <w:left w:val="none" w:sz="0" w:space="0" w:color="auto"/>
                <w:bottom w:val="none" w:sz="0" w:space="0" w:color="auto"/>
                <w:right w:val="none" w:sz="0" w:space="0" w:color="auto"/>
              </w:divBdr>
              <w:divsChild>
                <w:div w:id="116019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9803">
          <w:marLeft w:val="0"/>
          <w:marRight w:val="0"/>
          <w:marTop w:val="0"/>
          <w:marBottom w:val="0"/>
          <w:divBdr>
            <w:top w:val="none" w:sz="0" w:space="0" w:color="auto"/>
            <w:left w:val="none" w:sz="0" w:space="0" w:color="auto"/>
            <w:bottom w:val="none" w:sz="0" w:space="0" w:color="auto"/>
            <w:right w:val="none" w:sz="0" w:space="0" w:color="auto"/>
          </w:divBdr>
          <w:divsChild>
            <w:div w:id="888885458">
              <w:marLeft w:val="0"/>
              <w:marRight w:val="0"/>
              <w:marTop w:val="0"/>
              <w:marBottom w:val="0"/>
              <w:divBdr>
                <w:top w:val="none" w:sz="0" w:space="0" w:color="auto"/>
                <w:left w:val="none" w:sz="0" w:space="0" w:color="auto"/>
                <w:bottom w:val="none" w:sz="0" w:space="0" w:color="auto"/>
                <w:right w:val="none" w:sz="0" w:space="0" w:color="auto"/>
              </w:divBdr>
              <w:divsChild>
                <w:div w:id="202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976787">
      <w:bodyDiv w:val="1"/>
      <w:marLeft w:val="0"/>
      <w:marRight w:val="0"/>
      <w:marTop w:val="0"/>
      <w:marBottom w:val="0"/>
      <w:divBdr>
        <w:top w:val="none" w:sz="0" w:space="0" w:color="auto"/>
        <w:left w:val="none" w:sz="0" w:space="0" w:color="auto"/>
        <w:bottom w:val="none" w:sz="0" w:space="0" w:color="auto"/>
        <w:right w:val="none" w:sz="0" w:space="0" w:color="auto"/>
      </w:divBdr>
    </w:div>
    <w:div w:id="1347975814">
      <w:bodyDiv w:val="1"/>
      <w:marLeft w:val="0"/>
      <w:marRight w:val="0"/>
      <w:marTop w:val="0"/>
      <w:marBottom w:val="0"/>
      <w:divBdr>
        <w:top w:val="none" w:sz="0" w:space="0" w:color="auto"/>
        <w:left w:val="none" w:sz="0" w:space="0" w:color="auto"/>
        <w:bottom w:val="none" w:sz="0" w:space="0" w:color="auto"/>
        <w:right w:val="none" w:sz="0" w:space="0" w:color="auto"/>
      </w:divBdr>
    </w:div>
    <w:div w:id="1412507999">
      <w:bodyDiv w:val="1"/>
      <w:marLeft w:val="0"/>
      <w:marRight w:val="0"/>
      <w:marTop w:val="0"/>
      <w:marBottom w:val="0"/>
      <w:divBdr>
        <w:top w:val="none" w:sz="0" w:space="0" w:color="auto"/>
        <w:left w:val="none" w:sz="0" w:space="0" w:color="auto"/>
        <w:bottom w:val="none" w:sz="0" w:space="0" w:color="auto"/>
        <w:right w:val="none" w:sz="0" w:space="0" w:color="auto"/>
      </w:divBdr>
    </w:div>
    <w:div w:id="1415736202">
      <w:bodyDiv w:val="1"/>
      <w:marLeft w:val="0"/>
      <w:marRight w:val="0"/>
      <w:marTop w:val="0"/>
      <w:marBottom w:val="0"/>
      <w:divBdr>
        <w:top w:val="none" w:sz="0" w:space="0" w:color="auto"/>
        <w:left w:val="none" w:sz="0" w:space="0" w:color="auto"/>
        <w:bottom w:val="none" w:sz="0" w:space="0" w:color="auto"/>
        <w:right w:val="none" w:sz="0" w:space="0" w:color="auto"/>
      </w:divBdr>
      <w:divsChild>
        <w:div w:id="54623239">
          <w:marLeft w:val="0"/>
          <w:marRight w:val="0"/>
          <w:marTop w:val="0"/>
          <w:marBottom w:val="0"/>
          <w:divBdr>
            <w:top w:val="none" w:sz="0" w:space="0" w:color="auto"/>
            <w:left w:val="none" w:sz="0" w:space="0" w:color="auto"/>
            <w:bottom w:val="none" w:sz="0" w:space="0" w:color="auto"/>
            <w:right w:val="none" w:sz="0" w:space="0" w:color="auto"/>
          </w:divBdr>
          <w:divsChild>
            <w:div w:id="41487311">
              <w:marLeft w:val="0"/>
              <w:marRight w:val="0"/>
              <w:marTop w:val="0"/>
              <w:marBottom w:val="0"/>
              <w:divBdr>
                <w:top w:val="none" w:sz="0" w:space="0" w:color="auto"/>
                <w:left w:val="none" w:sz="0" w:space="0" w:color="auto"/>
                <w:bottom w:val="none" w:sz="0" w:space="0" w:color="auto"/>
                <w:right w:val="none" w:sz="0" w:space="0" w:color="auto"/>
              </w:divBdr>
              <w:divsChild>
                <w:div w:id="884367076">
                  <w:marLeft w:val="0"/>
                  <w:marRight w:val="0"/>
                  <w:marTop w:val="0"/>
                  <w:marBottom w:val="0"/>
                  <w:divBdr>
                    <w:top w:val="none" w:sz="0" w:space="0" w:color="auto"/>
                    <w:left w:val="none" w:sz="0" w:space="0" w:color="auto"/>
                    <w:bottom w:val="none" w:sz="0" w:space="0" w:color="auto"/>
                    <w:right w:val="none" w:sz="0" w:space="0" w:color="auto"/>
                  </w:divBdr>
                  <w:divsChild>
                    <w:div w:id="19721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444008">
      <w:bodyDiv w:val="1"/>
      <w:marLeft w:val="0"/>
      <w:marRight w:val="0"/>
      <w:marTop w:val="0"/>
      <w:marBottom w:val="0"/>
      <w:divBdr>
        <w:top w:val="none" w:sz="0" w:space="0" w:color="auto"/>
        <w:left w:val="none" w:sz="0" w:space="0" w:color="auto"/>
        <w:bottom w:val="none" w:sz="0" w:space="0" w:color="auto"/>
        <w:right w:val="none" w:sz="0" w:space="0" w:color="auto"/>
      </w:divBdr>
    </w:div>
    <w:div w:id="1471557044">
      <w:bodyDiv w:val="1"/>
      <w:marLeft w:val="0"/>
      <w:marRight w:val="0"/>
      <w:marTop w:val="0"/>
      <w:marBottom w:val="0"/>
      <w:divBdr>
        <w:top w:val="none" w:sz="0" w:space="0" w:color="auto"/>
        <w:left w:val="none" w:sz="0" w:space="0" w:color="auto"/>
        <w:bottom w:val="none" w:sz="0" w:space="0" w:color="auto"/>
        <w:right w:val="none" w:sz="0" w:space="0" w:color="auto"/>
      </w:divBdr>
    </w:div>
    <w:div w:id="1472208598">
      <w:bodyDiv w:val="1"/>
      <w:marLeft w:val="0"/>
      <w:marRight w:val="0"/>
      <w:marTop w:val="0"/>
      <w:marBottom w:val="0"/>
      <w:divBdr>
        <w:top w:val="none" w:sz="0" w:space="0" w:color="auto"/>
        <w:left w:val="none" w:sz="0" w:space="0" w:color="auto"/>
        <w:bottom w:val="none" w:sz="0" w:space="0" w:color="auto"/>
        <w:right w:val="none" w:sz="0" w:space="0" w:color="auto"/>
      </w:divBdr>
    </w:div>
    <w:div w:id="1593054186">
      <w:bodyDiv w:val="1"/>
      <w:marLeft w:val="0"/>
      <w:marRight w:val="0"/>
      <w:marTop w:val="0"/>
      <w:marBottom w:val="0"/>
      <w:divBdr>
        <w:top w:val="none" w:sz="0" w:space="0" w:color="auto"/>
        <w:left w:val="none" w:sz="0" w:space="0" w:color="auto"/>
        <w:bottom w:val="none" w:sz="0" w:space="0" w:color="auto"/>
        <w:right w:val="none" w:sz="0" w:space="0" w:color="auto"/>
      </w:divBdr>
    </w:div>
    <w:div w:id="1616476323">
      <w:bodyDiv w:val="1"/>
      <w:marLeft w:val="0"/>
      <w:marRight w:val="0"/>
      <w:marTop w:val="0"/>
      <w:marBottom w:val="0"/>
      <w:divBdr>
        <w:top w:val="none" w:sz="0" w:space="0" w:color="auto"/>
        <w:left w:val="none" w:sz="0" w:space="0" w:color="auto"/>
        <w:bottom w:val="none" w:sz="0" w:space="0" w:color="auto"/>
        <w:right w:val="none" w:sz="0" w:space="0" w:color="auto"/>
      </w:divBdr>
    </w:div>
    <w:div w:id="1649553746">
      <w:bodyDiv w:val="1"/>
      <w:marLeft w:val="0"/>
      <w:marRight w:val="0"/>
      <w:marTop w:val="0"/>
      <w:marBottom w:val="0"/>
      <w:divBdr>
        <w:top w:val="none" w:sz="0" w:space="0" w:color="auto"/>
        <w:left w:val="none" w:sz="0" w:space="0" w:color="auto"/>
        <w:bottom w:val="none" w:sz="0" w:space="0" w:color="auto"/>
        <w:right w:val="none" w:sz="0" w:space="0" w:color="auto"/>
      </w:divBdr>
    </w:div>
    <w:div w:id="1701396924">
      <w:bodyDiv w:val="1"/>
      <w:marLeft w:val="0"/>
      <w:marRight w:val="0"/>
      <w:marTop w:val="0"/>
      <w:marBottom w:val="0"/>
      <w:divBdr>
        <w:top w:val="none" w:sz="0" w:space="0" w:color="auto"/>
        <w:left w:val="none" w:sz="0" w:space="0" w:color="auto"/>
        <w:bottom w:val="none" w:sz="0" w:space="0" w:color="auto"/>
        <w:right w:val="none" w:sz="0" w:space="0" w:color="auto"/>
      </w:divBdr>
      <w:divsChild>
        <w:div w:id="1812333427">
          <w:marLeft w:val="0"/>
          <w:marRight w:val="0"/>
          <w:marTop w:val="0"/>
          <w:marBottom w:val="0"/>
          <w:divBdr>
            <w:top w:val="none" w:sz="0" w:space="0" w:color="auto"/>
            <w:left w:val="none" w:sz="0" w:space="0" w:color="auto"/>
            <w:bottom w:val="none" w:sz="0" w:space="0" w:color="auto"/>
            <w:right w:val="none" w:sz="0" w:space="0" w:color="auto"/>
          </w:divBdr>
          <w:divsChild>
            <w:div w:id="83262299">
              <w:marLeft w:val="0"/>
              <w:marRight w:val="0"/>
              <w:marTop w:val="0"/>
              <w:marBottom w:val="0"/>
              <w:divBdr>
                <w:top w:val="none" w:sz="0" w:space="0" w:color="auto"/>
                <w:left w:val="none" w:sz="0" w:space="0" w:color="auto"/>
                <w:bottom w:val="none" w:sz="0" w:space="0" w:color="auto"/>
                <w:right w:val="none" w:sz="0" w:space="0" w:color="auto"/>
              </w:divBdr>
              <w:divsChild>
                <w:div w:id="729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611652">
      <w:bodyDiv w:val="1"/>
      <w:marLeft w:val="0"/>
      <w:marRight w:val="0"/>
      <w:marTop w:val="0"/>
      <w:marBottom w:val="0"/>
      <w:divBdr>
        <w:top w:val="none" w:sz="0" w:space="0" w:color="auto"/>
        <w:left w:val="none" w:sz="0" w:space="0" w:color="auto"/>
        <w:bottom w:val="none" w:sz="0" w:space="0" w:color="auto"/>
        <w:right w:val="none" w:sz="0" w:space="0" w:color="auto"/>
      </w:divBdr>
      <w:divsChild>
        <w:div w:id="204827715">
          <w:marLeft w:val="0"/>
          <w:marRight w:val="0"/>
          <w:marTop w:val="0"/>
          <w:marBottom w:val="0"/>
          <w:divBdr>
            <w:top w:val="none" w:sz="0" w:space="0" w:color="auto"/>
            <w:left w:val="none" w:sz="0" w:space="0" w:color="auto"/>
            <w:bottom w:val="none" w:sz="0" w:space="0" w:color="auto"/>
            <w:right w:val="none" w:sz="0" w:space="0" w:color="auto"/>
          </w:divBdr>
          <w:divsChild>
            <w:div w:id="2087191072">
              <w:marLeft w:val="0"/>
              <w:marRight w:val="0"/>
              <w:marTop w:val="0"/>
              <w:marBottom w:val="0"/>
              <w:divBdr>
                <w:top w:val="none" w:sz="0" w:space="0" w:color="auto"/>
                <w:left w:val="none" w:sz="0" w:space="0" w:color="auto"/>
                <w:bottom w:val="none" w:sz="0" w:space="0" w:color="auto"/>
                <w:right w:val="none" w:sz="0" w:space="0" w:color="auto"/>
              </w:divBdr>
              <w:divsChild>
                <w:div w:id="324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83033">
      <w:bodyDiv w:val="1"/>
      <w:marLeft w:val="0"/>
      <w:marRight w:val="0"/>
      <w:marTop w:val="0"/>
      <w:marBottom w:val="0"/>
      <w:divBdr>
        <w:top w:val="none" w:sz="0" w:space="0" w:color="auto"/>
        <w:left w:val="none" w:sz="0" w:space="0" w:color="auto"/>
        <w:bottom w:val="none" w:sz="0" w:space="0" w:color="auto"/>
        <w:right w:val="none" w:sz="0" w:space="0" w:color="auto"/>
      </w:divBdr>
    </w:div>
    <w:div w:id="1822891024">
      <w:bodyDiv w:val="1"/>
      <w:marLeft w:val="0"/>
      <w:marRight w:val="0"/>
      <w:marTop w:val="0"/>
      <w:marBottom w:val="0"/>
      <w:divBdr>
        <w:top w:val="none" w:sz="0" w:space="0" w:color="auto"/>
        <w:left w:val="none" w:sz="0" w:space="0" w:color="auto"/>
        <w:bottom w:val="none" w:sz="0" w:space="0" w:color="auto"/>
        <w:right w:val="none" w:sz="0" w:space="0" w:color="auto"/>
      </w:divBdr>
      <w:divsChild>
        <w:div w:id="886065797">
          <w:marLeft w:val="0"/>
          <w:marRight w:val="0"/>
          <w:marTop w:val="0"/>
          <w:marBottom w:val="0"/>
          <w:divBdr>
            <w:top w:val="none" w:sz="0" w:space="0" w:color="auto"/>
            <w:left w:val="none" w:sz="0" w:space="0" w:color="auto"/>
            <w:bottom w:val="none" w:sz="0" w:space="0" w:color="auto"/>
            <w:right w:val="none" w:sz="0" w:space="0" w:color="auto"/>
          </w:divBdr>
          <w:divsChild>
            <w:div w:id="414672441">
              <w:marLeft w:val="0"/>
              <w:marRight w:val="0"/>
              <w:marTop w:val="0"/>
              <w:marBottom w:val="0"/>
              <w:divBdr>
                <w:top w:val="none" w:sz="0" w:space="0" w:color="auto"/>
                <w:left w:val="none" w:sz="0" w:space="0" w:color="auto"/>
                <w:bottom w:val="none" w:sz="0" w:space="0" w:color="auto"/>
                <w:right w:val="none" w:sz="0" w:space="0" w:color="auto"/>
              </w:divBdr>
              <w:divsChild>
                <w:div w:id="136717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87922">
      <w:bodyDiv w:val="1"/>
      <w:marLeft w:val="0"/>
      <w:marRight w:val="0"/>
      <w:marTop w:val="0"/>
      <w:marBottom w:val="0"/>
      <w:divBdr>
        <w:top w:val="none" w:sz="0" w:space="0" w:color="auto"/>
        <w:left w:val="none" w:sz="0" w:space="0" w:color="auto"/>
        <w:bottom w:val="none" w:sz="0" w:space="0" w:color="auto"/>
        <w:right w:val="none" w:sz="0" w:space="0" w:color="auto"/>
      </w:divBdr>
      <w:divsChild>
        <w:div w:id="1708598864">
          <w:marLeft w:val="0"/>
          <w:marRight w:val="0"/>
          <w:marTop w:val="0"/>
          <w:marBottom w:val="0"/>
          <w:divBdr>
            <w:top w:val="none" w:sz="0" w:space="0" w:color="auto"/>
            <w:left w:val="none" w:sz="0" w:space="0" w:color="auto"/>
            <w:bottom w:val="none" w:sz="0" w:space="0" w:color="auto"/>
            <w:right w:val="none" w:sz="0" w:space="0" w:color="auto"/>
          </w:divBdr>
          <w:divsChild>
            <w:div w:id="583804419">
              <w:marLeft w:val="0"/>
              <w:marRight w:val="0"/>
              <w:marTop w:val="0"/>
              <w:marBottom w:val="0"/>
              <w:divBdr>
                <w:top w:val="none" w:sz="0" w:space="0" w:color="auto"/>
                <w:left w:val="none" w:sz="0" w:space="0" w:color="auto"/>
                <w:bottom w:val="none" w:sz="0" w:space="0" w:color="auto"/>
                <w:right w:val="none" w:sz="0" w:space="0" w:color="auto"/>
              </w:divBdr>
              <w:divsChild>
                <w:div w:id="210495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3935">
      <w:bodyDiv w:val="1"/>
      <w:marLeft w:val="0"/>
      <w:marRight w:val="0"/>
      <w:marTop w:val="0"/>
      <w:marBottom w:val="0"/>
      <w:divBdr>
        <w:top w:val="none" w:sz="0" w:space="0" w:color="auto"/>
        <w:left w:val="none" w:sz="0" w:space="0" w:color="auto"/>
        <w:bottom w:val="none" w:sz="0" w:space="0" w:color="auto"/>
        <w:right w:val="none" w:sz="0" w:space="0" w:color="auto"/>
      </w:divBdr>
      <w:divsChild>
        <w:div w:id="328868509">
          <w:marLeft w:val="0"/>
          <w:marRight w:val="0"/>
          <w:marTop w:val="0"/>
          <w:marBottom w:val="0"/>
          <w:divBdr>
            <w:top w:val="none" w:sz="0" w:space="0" w:color="auto"/>
            <w:left w:val="none" w:sz="0" w:space="0" w:color="auto"/>
            <w:bottom w:val="none" w:sz="0" w:space="0" w:color="auto"/>
            <w:right w:val="none" w:sz="0" w:space="0" w:color="auto"/>
          </w:divBdr>
          <w:divsChild>
            <w:div w:id="1496994092">
              <w:marLeft w:val="0"/>
              <w:marRight w:val="0"/>
              <w:marTop w:val="0"/>
              <w:marBottom w:val="0"/>
              <w:divBdr>
                <w:top w:val="none" w:sz="0" w:space="0" w:color="auto"/>
                <w:left w:val="none" w:sz="0" w:space="0" w:color="auto"/>
                <w:bottom w:val="none" w:sz="0" w:space="0" w:color="auto"/>
                <w:right w:val="none" w:sz="0" w:space="0" w:color="auto"/>
              </w:divBdr>
              <w:divsChild>
                <w:div w:id="8304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182486">
      <w:bodyDiv w:val="1"/>
      <w:marLeft w:val="0"/>
      <w:marRight w:val="0"/>
      <w:marTop w:val="0"/>
      <w:marBottom w:val="0"/>
      <w:divBdr>
        <w:top w:val="none" w:sz="0" w:space="0" w:color="auto"/>
        <w:left w:val="none" w:sz="0" w:space="0" w:color="auto"/>
        <w:bottom w:val="none" w:sz="0" w:space="0" w:color="auto"/>
        <w:right w:val="none" w:sz="0" w:space="0" w:color="auto"/>
      </w:divBdr>
      <w:divsChild>
        <w:div w:id="2119400940">
          <w:marLeft w:val="0"/>
          <w:marRight w:val="0"/>
          <w:marTop w:val="0"/>
          <w:marBottom w:val="0"/>
          <w:divBdr>
            <w:top w:val="none" w:sz="0" w:space="0" w:color="auto"/>
            <w:left w:val="none" w:sz="0" w:space="0" w:color="auto"/>
            <w:bottom w:val="none" w:sz="0" w:space="0" w:color="auto"/>
            <w:right w:val="none" w:sz="0" w:space="0" w:color="auto"/>
          </w:divBdr>
          <w:divsChild>
            <w:div w:id="871305050">
              <w:marLeft w:val="0"/>
              <w:marRight w:val="0"/>
              <w:marTop w:val="0"/>
              <w:marBottom w:val="0"/>
              <w:divBdr>
                <w:top w:val="none" w:sz="0" w:space="0" w:color="auto"/>
                <w:left w:val="none" w:sz="0" w:space="0" w:color="auto"/>
                <w:bottom w:val="none" w:sz="0" w:space="0" w:color="auto"/>
                <w:right w:val="none" w:sz="0" w:space="0" w:color="auto"/>
              </w:divBdr>
              <w:divsChild>
                <w:div w:id="9259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57130">
      <w:bodyDiv w:val="1"/>
      <w:marLeft w:val="0"/>
      <w:marRight w:val="0"/>
      <w:marTop w:val="0"/>
      <w:marBottom w:val="0"/>
      <w:divBdr>
        <w:top w:val="none" w:sz="0" w:space="0" w:color="auto"/>
        <w:left w:val="none" w:sz="0" w:space="0" w:color="auto"/>
        <w:bottom w:val="none" w:sz="0" w:space="0" w:color="auto"/>
        <w:right w:val="none" w:sz="0" w:space="0" w:color="auto"/>
      </w:divBdr>
      <w:divsChild>
        <w:div w:id="2106806491">
          <w:marLeft w:val="0"/>
          <w:marRight w:val="0"/>
          <w:marTop w:val="0"/>
          <w:marBottom w:val="0"/>
          <w:divBdr>
            <w:top w:val="none" w:sz="0" w:space="0" w:color="auto"/>
            <w:left w:val="none" w:sz="0" w:space="0" w:color="auto"/>
            <w:bottom w:val="none" w:sz="0" w:space="0" w:color="auto"/>
            <w:right w:val="none" w:sz="0" w:space="0" w:color="auto"/>
          </w:divBdr>
          <w:divsChild>
            <w:div w:id="1158568479">
              <w:marLeft w:val="0"/>
              <w:marRight w:val="0"/>
              <w:marTop w:val="0"/>
              <w:marBottom w:val="0"/>
              <w:divBdr>
                <w:top w:val="none" w:sz="0" w:space="0" w:color="auto"/>
                <w:left w:val="none" w:sz="0" w:space="0" w:color="auto"/>
                <w:bottom w:val="none" w:sz="0" w:space="0" w:color="auto"/>
                <w:right w:val="none" w:sz="0" w:space="0" w:color="auto"/>
              </w:divBdr>
              <w:divsChild>
                <w:div w:id="1720745341">
                  <w:marLeft w:val="0"/>
                  <w:marRight w:val="0"/>
                  <w:marTop w:val="0"/>
                  <w:marBottom w:val="0"/>
                  <w:divBdr>
                    <w:top w:val="none" w:sz="0" w:space="0" w:color="auto"/>
                    <w:left w:val="none" w:sz="0" w:space="0" w:color="auto"/>
                    <w:bottom w:val="none" w:sz="0" w:space="0" w:color="auto"/>
                    <w:right w:val="none" w:sz="0" w:space="0" w:color="auto"/>
                  </w:divBdr>
                  <w:divsChild>
                    <w:div w:id="17785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006298">
      <w:bodyDiv w:val="1"/>
      <w:marLeft w:val="0"/>
      <w:marRight w:val="0"/>
      <w:marTop w:val="0"/>
      <w:marBottom w:val="0"/>
      <w:divBdr>
        <w:top w:val="none" w:sz="0" w:space="0" w:color="auto"/>
        <w:left w:val="none" w:sz="0" w:space="0" w:color="auto"/>
        <w:bottom w:val="none" w:sz="0" w:space="0" w:color="auto"/>
        <w:right w:val="none" w:sz="0" w:space="0" w:color="auto"/>
      </w:divBdr>
      <w:divsChild>
        <w:div w:id="230891041">
          <w:marLeft w:val="1282"/>
          <w:marRight w:val="0"/>
          <w:marTop w:val="160"/>
          <w:marBottom w:val="0"/>
          <w:divBdr>
            <w:top w:val="none" w:sz="0" w:space="0" w:color="auto"/>
            <w:left w:val="none" w:sz="0" w:space="0" w:color="auto"/>
            <w:bottom w:val="none" w:sz="0" w:space="0" w:color="auto"/>
            <w:right w:val="none" w:sz="0" w:space="0" w:color="auto"/>
          </w:divBdr>
        </w:div>
      </w:divsChild>
    </w:div>
    <w:div w:id="2048138018">
      <w:bodyDiv w:val="1"/>
      <w:marLeft w:val="0"/>
      <w:marRight w:val="0"/>
      <w:marTop w:val="0"/>
      <w:marBottom w:val="0"/>
      <w:divBdr>
        <w:top w:val="none" w:sz="0" w:space="0" w:color="auto"/>
        <w:left w:val="none" w:sz="0" w:space="0" w:color="auto"/>
        <w:bottom w:val="none" w:sz="0" w:space="0" w:color="auto"/>
        <w:right w:val="none" w:sz="0" w:space="0" w:color="auto"/>
      </w:divBdr>
    </w:div>
    <w:div w:id="2063599427">
      <w:bodyDiv w:val="1"/>
      <w:marLeft w:val="0"/>
      <w:marRight w:val="0"/>
      <w:marTop w:val="0"/>
      <w:marBottom w:val="0"/>
      <w:divBdr>
        <w:top w:val="none" w:sz="0" w:space="0" w:color="auto"/>
        <w:left w:val="none" w:sz="0" w:space="0" w:color="auto"/>
        <w:bottom w:val="none" w:sz="0" w:space="0" w:color="auto"/>
        <w:right w:val="none" w:sz="0" w:space="0" w:color="auto"/>
      </w:divBdr>
      <w:divsChild>
        <w:div w:id="1145123907">
          <w:marLeft w:val="0"/>
          <w:marRight w:val="0"/>
          <w:marTop w:val="0"/>
          <w:marBottom w:val="0"/>
          <w:divBdr>
            <w:top w:val="none" w:sz="0" w:space="0" w:color="auto"/>
            <w:left w:val="none" w:sz="0" w:space="0" w:color="auto"/>
            <w:bottom w:val="none" w:sz="0" w:space="0" w:color="auto"/>
            <w:right w:val="none" w:sz="0" w:space="0" w:color="auto"/>
          </w:divBdr>
          <w:divsChild>
            <w:div w:id="989552752">
              <w:marLeft w:val="0"/>
              <w:marRight w:val="0"/>
              <w:marTop w:val="0"/>
              <w:marBottom w:val="0"/>
              <w:divBdr>
                <w:top w:val="none" w:sz="0" w:space="0" w:color="auto"/>
                <w:left w:val="none" w:sz="0" w:space="0" w:color="auto"/>
                <w:bottom w:val="none" w:sz="0" w:space="0" w:color="auto"/>
                <w:right w:val="none" w:sz="0" w:space="0" w:color="auto"/>
              </w:divBdr>
              <w:divsChild>
                <w:div w:id="152404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66060">
      <w:bodyDiv w:val="1"/>
      <w:marLeft w:val="0"/>
      <w:marRight w:val="0"/>
      <w:marTop w:val="0"/>
      <w:marBottom w:val="0"/>
      <w:divBdr>
        <w:top w:val="none" w:sz="0" w:space="0" w:color="auto"/>
        <w:left w:val="none" w:sz="0" w:space="0" w:color="auto"/>
        <w:bottom w:val="none" w:sz="0" w:space="0" w:color="auto"/>
        <w:right w:val="none" w:sz="0" w:space="0" w:color="auto"/>
      </w:divBdr>
    </w:div>
    <w:div w:id="2089761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pra.com"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event.webcasts.com/starthere.jsp?ei=1490414&amp;tp_key=4b56f881dc"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epra.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pra.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8A2A845980E52489709B2D3617C3B6F" ma:contentTypeVersion="13" ma:contentTypeDescription="Vytvoří nový dokument" ma:contentTypeScope="" ma:versionID="d9f423bb958b49943e2fddfd96afea3d">
  <xsd:schema xmlns:xsd="http://www.w3.org/2001/XMLSchema" xmlns:xs="http://www.w3.org/2001/XMLSchema" xmlns:p="http://schemas.microsoft.com/office/2006/metadata/properties" xmlns:ns3="9337a179-7ef9-4f68-8f00-53e600d6a79d" xmlns:ns4="9ee4561b-f2a3-4cbf-82a9-bdd04ee9d439" targetNamespace="http://schemas.microsoft.com/office/2006/metadata/properties" ma:root="true" ma:fieldsID="4daaa4ea8919d03d9c4af900d4a6579f" ns3:_="" ns4:_="">
    <xsd:import namespace="9337a179-7ef9-4f68-8f00-53e600d6a79d"/>
    <xsd:import namespace="9ee4561b-f2a3-4cbf-82a9-bdd04ee9d43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37a179-7ef9-4f68-8f00-53e600d6a7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e4561b-f2a3-4cbf-82a9-bdd04ee9d439"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SharingHintHash" ma:index="12"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D48092F-A41C-F74A-B38E-C714948807A9}">
  <ds:schemaRefs>
    <ds:schemaRef ds:uri="http://schemas.openxmlformats.org/officeDocument/2006/bibliography"/>
  </ds:schemaRefs>
</ds:datastoreItem>
</file>

<file path=customXml/itemProps2.xml><?xml version="1.0" encoding="utf-8"?>
<ds:datastoreItem xmlns:ds="http://schemas.openxmlformats.org/officeDocument/2006/customXml" ds:itemID="{B2C92F13-589A-4D5A-B603-CDADD0181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37a179-7ef9-4f68-8f00-53e600d6a79d"/>
    <ds:schemaRef ds:uri="9ee4561b-f2a3-4cbf-82a9-bdd04ee9d4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CD3FAF-F811-46A8-899B-30012846282F}">
  <ds:schemaRefs>
    <ds:schemaRef ds:uri="http://schemas.microsoft.com/sharepoint/v3/contenttype/forms"/>
  </ds:schemaRefs>
</ds:datastoreItem>
</file>

<file path=customXml/itemProps4.xml><?xml version="1.0" encoding="utf-8"?>
<ds:datastoreItem xmlns:ds="http://schemas.openxmlformats.org/officeDocument/2006/customXml" ds:itemID="{91F477B0-2E34-44B2-B9D5-92AE49171A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57</Pages>
  <Words>17624</Words>
  <Characters>96932</Characters>
  <Application>Microsoft Office Word</Application>
  <DocSecurity>0</DocSecurity>
  <Lines>807</Lines>
  <Paragraphs>228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114328</CharactersWithSpaces>
  <SharedDoc>false</SharedDoc>
  <HLinks>
    <vt:vector size="18" baseType="variant">
      <vt:variant>
        <vt:i4>5374031</vt:i4>
      </vt:variant>
      <vt:variant>
        <vt:i4>6</vt:i4>
      </vt:variant>
      <vt:variant>
        <vt:i4>0</vt:i4>
      </vt:variant>
      <vt:variant>
        <vt:i4>5</vt:i4>
      </vt:variant>
      <vt:variant>
        <vt:lpwstr>http://www.epra.com/</vt:lpwstr>
      </vt:variant>
      <vt:variant>
        <vt:lpwstr/>
      </vt:variant>
      <vt:variant>
        <vt:i4>5374031</vt:i4>
      </vt:variant>
      <vt:variant>
        <vt:i4>3</vt:i4>
      </vt:variant>
      <vt:variant>
        <vt:i4>0</vt:i4>
      </vt:variant>
      <vt:variant>
        <vt:i4>5</vt:i4>
      </vt:variant>
      <vt:variant>
        <vt:lpwstr>http://www.epra.com/</vt:lpwstr>
      </vt:variant>
      <vt:variant>
        <vt:lpwstr/>
      </vt:variant>
      <vt:variant>
        <vt:i4>5374031</vt:i4>
      </vt:variant>
      <vt:variant>
        <vt:i4>0</vt:i4>
      </vt:variant>
      <vt:variant>
        <vt:i4>0</vt:i4>
      </vt:variant>
      <vt:variant>
        <vt:i4>5</vt:i4>
      </vt:variant>
      <vt:variant>
        <vt:lpwstr>http://www.epra.com/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Martijn Vlutters</cp:lastModifiedBy>
  <cp:revision>34</cp:revision>
  <cp:lastPrinted>2021-08-25T07:46:00Z</cp:lastPrinted>
  <dcterms:created xsi:type="dcterms:W3CDTF">2021-08-30T12:50:00Z</dcterms:created>
  <dcterms:modified xsi:type="dcterms:W3CDTF">2021-08-30T15:22:00Z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0x01010078A2A845980E52489709B2D3617C3B6F</vt:lpwstr>
  </property>
</Properties>
</file>