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01C200" w14:textId="562AB81D" w:rsidR="00601627" w:rsidRDefault="00FA0C13" w:rsidP="007E236C">
      <w:pPr>
        <w:pStyle w:val="Headline"/>
        <w:rPr>
          <w:lang w:val="cs-CZ"/>
        </w:rPr>
      </w:pPr>
      <w:bookmarkStart w:id="0" w:name="_GoBack"/>
      <w:bookmarkEnd w:id="0"/>
      <w:r w:rsidRPr="00FA0C13">
        <w:rPr>
          <w:lang w:val="cs-CZ"/>
        </w:rPr>
        <w:t>Jiří Stránský povede v CBRE nový tým pro odborné poradenství v oblasti udržitelnosti a odpovědného investování ESG</w:t>
      </w:r>
    </w:p>
    <w:p w14:paraId="31A301F1" w14:textId="77777777" w:rsidR="00FA0C13" w:rsidRDefault="00FA0C13" w:rsidP="007E236C">
      <w:pPr>
        <w:pStyle w:val="Headline"/>
      </w:pPr>
    </w:p>
    <w:p w14:paraId="72F86C29" w14:textId="77777777" w:rsidR="00FA0C13" w:rsidRPr="00FA0C13" w:rsidRDefault="00BA3ACA" w:rsidP="00FA0C13">
      <w:pPr>
        <w:pStyle w:val="BodyCopy"/>
        <w:rPr>
          <w:lang w:val="cs-CZ"/>
        </w:rPr>
      </w:pPr>
      <w:r>
        <w:rPr>
          <w:b/>
          <w:bCs/>
        </w:rPr>
        <w:t>Praha</w:t>
      </w:r>
      <w:r w:rsidR="00E30CD4" w:rsidRPr="00552462">
        <w:rPr>
          <w:b/>
          <w:bCs/>
        </w:rPr>
        <w:t xml:space="preserve"> </w:t>
      </w:r>
      <w:r w:rsidR="00C63036" w:rsidRPr="00552462">
        <w:rPr>
          <w:b/>
          <w:bCs/>
        </w:rPr>
        <w:t>–</w:t>
      </w:r>
      <w:r w:rsidR="00E30CD4" w:rsidRPr="00552462">
        <w:rPr>
          <w:b/>
          <w:bCs/>
        </w:rPr>
        <w:t xml:space="preserve"> </w:t>
      </w:r>
      <w:bookmarkStart w:id="1" w:name="Text8"/>
      <w:r w:rsidR="00F121C0">
        <w:rPr>
          <w:b/>
          <w:bCs/>
        </w:rPr>
        <w:t>1</w:t>
      </w:r>
      <w:r w:rsidR="00FA0C13">
        <w:rPr>
          <w:b/>
          <w:bCs/>
        </w:rPr>
        <w:t>8</w:t>
      </w:r>
      <w:r>
        <w:rPr>
          <w:b/>
          <w:bCs/>
        </w:rPr>
        <w:t xml:space="preserve">. </w:t>
      </w:r>
      <w:r w:rsidR="00D43EBE" w:rsidRPr="00FD7B16">
        <w:rPr>
          <w:b/>
          <w:bCs/>
          <w:lang w:val="cs-CZ"/>
        </w:rPr>
        <w:t>října</w:t>
      </w:r>
      <w:bookmarkEnd w:id="1"/>
      <w:r w:rsidR="00E30CD4" w:rsidRPr="00552462">
        <w:rPr>
          <w:b/>
          <w:bCs/>
        </w:rPr>
        <w:t xml:space="preserve"> </w:t>
      </w:r>
      <w:r w:rsidR="00E53CA1" w:rsidRPr="00552462">
        <w:rPr>
          <w:b/>
          <w:bCs/>
        </w:rPr>
        <w:t>202</w:t>
      </w:r>
      <w:r w:rsidR="00ED1394" w:rsidRPr="00552462">
        <w:rPr>
          <w:b/>
          <w:bCs/>
        </w:rPr>
        <w:t>1</w:t>
      </w:r>
      <w:r w:rsidR="00E30CD4" w:rsidRPr="00552462">
        <w:rPr>
          <w:b/>
          <w:bCs/>
        </w:rPr>
        <w:t xml:space="preserve"> </w:t>
      </w:r>
      <w:r w:rsidR="00C63036" w:rsidRPr="00552462">
        <w:t>–</w:t>
      </w:r>
      <w:r w:rsidR="00E30CD4" w:rsidRPr="00552462">
        <w:t xml:space="preserve"> </w:t>
      </w:r>
      <w:r w:rsidR="00FA0C13" w:rsidRPr="00FA0C13">
        <w:rPr>
          <w:lang w:val="cs-CZ"/>
        </w:rPr>
        <w:t xml:space="preserve">Jiří Stránský (35) se ujal vedení nového oddělení společnosti CBRE, světového lídra v oblasti komerčních realitních služeb, které se zaměří na poskytování odborného poradenství klientům v oblasti odpovědného investování, řízení firem a budování udržitelných nemovitostních portfolií. Jako nový </w:t>
      </w:r>
      <w:proofErr w:type="spellStart"/>
      <w:r w:rsidR="00FA0C13" w:rsidRPr="00FA0C13">
        <w:rPr>
          <w:lang w:val="cs-CZ"/>
        </w:rPr>
        <w:t>Head</w:t>
      </w:r>
      <w:proofErr w:type="spellEnd"/>
      <w:r w:rsidR="00FA0C13" w:rsidRPr="00FA0C13">
        <w:rPr>
          <w:lang w:val="cs-CZ"/>
        </w:rPr>
        <w:t xml:space="preserve"> </w:t>
      </w:r>
      <w:proofErr w:type="spellStart"/>
      <w:r w:rsidR="00FA0C13" w:rsidRPr="00FA0C13">
        <w:rPr>
          <w:lang w:val="cs-CZ"/>
        </w:rPr>
        <w:t>of</w:t>
      </w:r>
      <w:proofErr w:type="spellEnd"/>
      <w:r w:rsidR="00FA0C13" w:rsidRPr="00FA0C13">
        <w:rPr>
          <w:lang w:val="cs-CZ"/>
        </w:rPr>
        <w:t xml:space="preserve"> </w:t>
      </w:r>
      <w:proofErr w:type="spellStart"/>
      <w:r w:rsidR="00FA0C13" w:rsidRPr="00FA0C13">
        <w:rPr>
          <w:lang w:val="cs-CZ"/>
        </w:rPr>
        <w:t>Sustainability</w:t>
      </w:r>
      <w:proofErr w:type="spellEnd"/>
      <w:r w:rsidR="00FA0C13" w:rsidRPr="00FA0C13">
        <w:rPr>
          <w:lang w:val="cs-CZ"/>
        </w:rPr>
        <w:t xml:space="preserve"> bude spoluvytvářet a koordinovat návrhy kompletních strategií ESG (</w:t>
      </w:r>
      <w:proofErr w:type="spellStart"/>
      <w:r w:rsidR="00FA0C13" w:rsidRPr="00FA0C13">
        <w:rPr>
          <w:lang w:val="cs-CZ"/>
        </w:rPr>
        <w:t>Environmental</w:t>
      </w:r>
      <w:proofErr w:type="spellEnd"/>
      <w:r w:rsidR="00FA0C13" w:rsidRPr="00FA0C13">
        <w:rPr>
          <w:lang w:val="cs-CZ"/>
        </w:rPr>
        <w:t xml:space="preserve">, </w:t>
      </w:r>
      <w:proofErr w:type="spellStart"/>
      <w:r w:rsidR="00FA0C13" w:rsidRPr="00FA0C13">
        <w:rPr>
          <w:lang w:val="cs-CZ"/>
        </w:rPr>
        <w:t>Social</w:t>
      </w:r>
      <w:proofErr w:type="spellEnd"/>
      <w:r w:rsidR="00FA0C13" w:rsidRPr="00FA0C13">
        <w:rPr>
          <w:lang w:val="cs-CZ"/>
        </w:rPr>
        <w:t xml:space="preserve">, </w:t>
      </w:r>
      <w:proofErr w:type="spellStart"/>
      <w:r w:rsidR="00FA0C13" w:rsidRPr="00FA0C13">
        <w:rPr>
          <w:lang w:val="cs-CZ"/>
        </w:rPr>
        <w:t>Governance</w:t>
      </w:r>
      <w:proofErr w:type="spellEnd"/>
      <w:r w:rsidR="00FA0C13" w:rsidRPr="00FA0C13">
        <w:rPr>
          <w:lang w:val="cs-CZ"/>
        </w:rPr>
        <w:t xml:space="preserve">), jež reagují na stále rostoucí trend společenské odpovědnosti firem a udržitelný přístup k životnímu prostředí v souladu se Zelenou dohodou pro Evropu (tzv. Green </w:t>
      </w:r>
      <w:proofErr w:type="spellStart"/>
      <w:r w:rsidR="00FA0C13" w:rsidRPr="00FA0C13">
        <w:rPr>
          <w:lang w:val="cs-CZ"/>
        </w:rPr>
        <w:t>Deal</w:t>
      </w:r>
      <w:proofErr w:type="spellEnd"/>
      <w:r w:rsidR="00FA0C13" w:rsidRPr="00FA0C13">
        <w:rPr>
          <w:lang w:val="cs-CZ"/>
        </w:rPr>
        <w:t>). S tím mj. souvisí strategické poradenství pro energeticky šetrné a zdravé budovy včetně provádění certifikačním procesem BREEAM, LEED a WELL.</w:t>
      </w:r>
    </w:p>
    <w:p w14:paraId="3F5A57E2" w14:textId="77777777" w:rsidR="00FA0C13" w:rsidRPr="00FA0C13" w:rsidRDefault="00FA0C13" w:rsidP="00FA0C13">
      <w:pPr>
        <w:pStyle w:val="BodyCopy"/>
        <w:rPr>
          <w:lang w:val="cs-CZ"/>
        </w:rPr>
      </w:pPr>
    </w:p>
    <w:p w14:paraId="07EA3DAA" w14:textId="26DFCCBB" w:rsidR="00FA0C13" w:rsidRPr="00FA0C13" w:rsidRDefault="00FA0C13" w:rsidP="00FA0C13">
      <w:pPr>
        <w:pStyle w:val="BodyCopy"/>
        <w:rPr>
          <w:lang w:val="cs-CZ"/>
        </w:rPr>
      </w:pPr>
      <w:r w:rsidRPr="00FA0C13">
        <w:rPr>
          <w:i/>
          <w:lang w:val="cs-CZ"/>
        </w:rPr>
        <w:t xml:space="preserve">„Naším záměrem je </w:t>
      </w:r>
      <w:proofErr w:type="spellStart"/>
      <w:r w:rsidRPr="00FA0C13">
        <w:rPr>
          <w:i/>
          <w:lang w:val="cs-CZ"/>
        </w:rPr>
        <w:t>pozivitně</w:t>
      </w:r>
      <w:proofErr w:type="spellEnd"/>
      <w:r w:rsidRPr="00FA0C13">
        <w:rPr>
          <w:i/>
          <w:lang w:val="cs-CZ"/>
        </w:rPr>
        <w:t xml:space="preserve"> ovlivňovat dění na českém realitním trhu a jít příkladem. Chceme klientům pomoci, aby se zorientovali v překotném vývoji v rámci celé problematiky udržitelnosti, a zároveň je</w:t>
      </w:r>
      <w:r>
        <w:rPr>
          <w:i/>
          <w:lang w:val="cs-CZ"/>
        </w:rPr>
        <w:t> </w:t>
      </w:r>
      <w:r w:rsidRPr="00FA0C13">
        <w:rPr>
          <w:i/>
          <w:lang w:val="cs-CZ"/>
        </w:rPr>
        <w:t xml:space="preserve">podpořit v dosažení jejich obchodních cílů. Závazek k využívání principů ESG vede nejen k zodpovědnějšímu přístupu k životnímu prostředí a okolním komunitám, ale v dlouhodobém horizontu také zvyšuje konkurenceschopnost firmy na trhu i její hodnotu. Mám proto radost, že můžeme mezi nás přivítat Jiřího a pěvně věřím, že díky jeho know-how a bohatým zkušenostem bude skvělou posilou našeho týmu,“ </w:t>
      </w:r>
      <w:r w:rsidRPr="00FA0C13">
        <w:rPr>
          <w:lang w:val="cs-CZ"/>
        </w:rPr>
        <w:t xml:space="preserve">komentuje </w:t>
      </w:r>
      <w:proofErr w:type="spellStart"/>
      <w:r w:rsidRPr="00FA0C13">
        <w:rPr>
          <w:b/>
          <w:lang w:val="cs-CZ"/>
        </w:rPr>
        <w:t>Clare</w:t>
      </w:r>
      <w:proofErr w:type="spellEnd"/>
      <w:r w:rsidRPr="00FA0C13">
        <w:rPr>
          <w:b/>
          <w:lang w:val="cs-CZ"/>
        </w:rPr>
        <w:t xml:space="preserve"> </w:t>
      </w:r>
      <w:proofErr w:type="spellStart"/>
      <w:r w:rsidRPr="00FA0C13">
        <w:rPr>
          <w:b/>
          <w:lang w:val="cs-CZ"/>
        </w:rPr>
        <w:t>Sheilsová</w:t>
      </w:r>
      <w:proofErr w:type="spellEnd"/>
      <w:r w:rsidRPr="00FA0C13">
        <w:rPr>
          <w:b/>
          <w:lang w:val="cs-CZ"/>
        </w:rPr>
        <w:t>, generální ředitelka CBRE Czech Republic</w:t>
      </w:r>
      <w:r w:rsidRPr="00FA0C13">
        <w:rPr>
          <w:lang w:val="cs-CZ"/>
        </w:rPr>
        <w:t>.</w:t>
      </w:r>
    </w:p>
    <w:p w14:paraId="404C5DF4" w14:textId="2BBFCC0B" w:rsidR="00FA0C13" w:rsidRPr="00FA0C13" w:rsidRDefault="00FA0C13" w:rsidP="00FA0C13">
      <w:pPr>
        <w:pStyle w:val="BodyCopy"/>
        <w:rPr>
          <w:lang w:val="cs-CZ"/>
        </w:rPr>
      </w:pPr>
    </w:p>
    <w:p w14:paraId="4CBD2026" w14:textId="78038594" w:rsidR="00FA0C13" w:rsidRPr="00FA0C13" w:rsidRDefault="00FA0C13" w:rsidP="00FA0C13">
      <w:pPr>
        <w:pStyle w:val="BodyCopy"/>
        <w:rPr>
          <w:lang w:val="cs-CZ"/>
        </w:rPr>
      </w:pPr>
      <w:r w:rsidRPr="00FA0C13">
        <w:rPr>
          <w:lang w:val="cs-CZ"/>
        </w:rPr>
        <w:t>Jiří Stránský je absolventem magisterského studijního programu Budovy a prostředí na Fakultě stavební ČVUT v Praze. Aktivně se účastní činností České rady pro šetrné budovy a je akreditovaným profesionálem BREEAM, LEED a WELL. Jeho zájem o udržitelnou výstavbu byl patrný již během studií ve volbě odpovídajících pracovních stáží, nicméně naplno se projevil až po absolutoriu ve</w:t>
      </w:r>
      <w:r>
        <w:rPr>
          <w:lang w:val="cs-CZ"/>
        </w:rPr>
        <w:t> </w:t>
      </w:r>
      <w:r w:rsidRPr="00FA0C13">
        <w:rPr>
          <w:lang w:val="cs-CZ"/>
        </w:rPr>
        <w:t>společnosti RUBY Project Management, která byla dříve součástí mezinárodní skupiny PM Group. V této společnosti zaměřené na řízení nemovitostních projektů a staveb se Jiří postupně vyprofiloval až</w:t>
      </w:r>
      <w:r>
        <w:rPr>
          <w:lang w:val="cs-CZ"/>
        </w:rPr>
        <w:t> </w:t>
      </w:r>
      <w:r w:rsidRPr="00FA0C13">
        <w:rPr>
          <w:lang w:val="cs-CZ"/>
        </w:rPr>
        <w:t xml:space="preserve">na vedoucího oddělení udržitelnosti. Mimo jiné se zde podílel na certifikačním procesu kancelářských budov </w:t>
      </w:r>
      <w:proofErr w:type="spellStart"/>
      <w:r w:rsidRPr="00FA0C13">
        <w:rPr>
          <w:lang w:val="cs-CZ"/>
        </w:rPr>
        <w:t>Rustonka</w:t>
      </w:r>
      <w:proofErr w:type="spellEnd"/>
      <w:r w:rsidRPr="00FA0C13">
        <w:rPr>
          <w:lang w:val="cs-CZ"/>
        </w:rPr>
        <w:t xml:space="preserve">, </w:t>
      </w:r>
      <w:proofErr w:type="spellStart"/>
      <w:r w:rsidRPr="00FA0C13">
        <w:rPr>
          <w:lang w:val="cs-CZ"/>
        </w:rPr>
        <w:t>Aspira</w:t>
      </w:r>
      <w:proofErr w:type="spellEnd"/>
      <w:r w:rsidRPr="00FA0C13">
        <w:rPr>
          <w:lang w:val="cs-CZ"/>
        </w:rPr>
        <w:t xml:space="preserve"> Business Centre nebo Mississippi House a Mis</w:t>
      </w:r>
      <w:r w:rsidR="00990A0B">
        <w:rPr>
          <w:lang w:val="cs-CZ"/>
        </w:rPr>
        <w:t>s</w:t>
      </w:r>
      <w:r w:rsidRPr="00FA0C13">
        <w:rPr>
          <w:lang w:val="cs-CZ"/>
        </w:rPr>
        <w:t xml:space="preserve">ouri Park, projektu nájemního bydlení pro studenty </w:t>
      </w:r>
      <w:proofErr w:type="spellStart"/>
      <w:r w:rsidRPr="00FA0C13">
        <w:rPr>
          <w:lang w:val="cs-CZ"/>
        </w:rPr>
        <w:t>Domeq</w:t>
      </w:r>
      <w:proofErr w:type="spellEnd"/>
      <w:r w:rsidRPr="00FA0C13">
        <w:rPr>
          <w:lang w:val="cs-CZ"/>
        </w:rPr>
        <w:t xml:space="preserve"> II+III či rozšíření obchodního centra Chodov.</w:t>
      </w:r>
    </w:p>
    <w:p w14:paraId="0E8728BA" w14:textId="77777777" w:rsidR="00FA0C13" w:rsidRPr="00FA0C13" w:rsidRDefault="00FA0C13" w:rsidP="00FA0C13">
      <w:pPr>
        <w:pStyle w:val="BodyCopy"/>
        <w:rPr>
          <w:lang w:val="cs-CZ"/>
        </w:rPr>
      </w:pPr>
    </w:p>
    <w:p w14:paraId="72320FA7" w14:textId="77777777" w:rsidR="00FA0C13" w:rsidRPr="00FA0C13" w:rsidRDefault="00FA0C13" w:rsidP="00FA0C13">
      <w:pPr>
        <w:pStyle w:val="BodyCopy"/>
        <w:rPr>
          <w:lang w:val="cs-CZ"/>
        </w:rPr>
      </w:pPr>
      <w:r w:rsidRPr="00FA0C13">
        <w:rPr>
          <w:lang w:val="cs-CZ"/>
        </w:rPr>
        <w:t>Jiří hovoří plynně anglicky a částečně německy a francouzsky. Mezi jeho záliby patří cyklistika, vysokohorská turistika a kultura všeho druhu.</w:t>
      </w:r>
    </w:p>
    <w:p w14:paraId="593D2958" w14:textId="270A6DB9" w:rsidR="006738F2" w:rsidRPr="00FB548F" w:rsidRDefault="00D43EBE" w:rsidP="00FB548F">
      <w:pPr>
        <w:pStyle w:val="BodyCopy"/>
      </w:pPr>
      <w:r w:rsidRPr="00D43EBE">
        <w:rPr>
          <w:lang w:val="cs-CZ"/>
        </w:rPr>
        <w:br/>
      </w:r>
    </w:p>
    <w:p w14:paraId="0B3A0B8C" w14:textId="582EFBCC" w:rsidR="003B0B9B" w:rsidRDefault="00BA3ACA" w:rsidP="003B0B9B">
      <w:pPr>
        <w:pStyle w:val="Contact"/>
      </w:pPr>
      <w:proofErr w:type="spellStart"/>
      <w:r>
        <w:t>K</w:t>
      </w:r>
      <w:r w:rsidR="003B0B9B" w:rsidRPr="003B44F1">
        <w:t>onta</w:t>
      </w:r>
      <w:r>
        <w:t>k</w:t>
      </w:r>
      <w:r w:rsidR="003B0B9B" w:rsidRPr="003B44F1">
        <w:t>t</w:t>
      </w:r>
      <w:r>
        <w:t>y</w:t>
      </w:r>
      <w:proofErr w:type="spellEnd"/>
      <w:proofErr w:type="gramStart"/>
      <w:r w:rsidR="003B0B9B" w:rsidRPr="003B44F1">
        <w:t>:</w:t>
      </w:r>
      <w:proofErr w:type="gramEnd"/>
      <w:r w:rsidR="003B0B9B">
        <w:br/>
        <w:t xml:space="preserve">Crest Communications, </w:t>
      </w:r>
      <w:proofErr w:type="spellStart"/>
      <w:r w:rsidR="003B0B9B">
        <w:t>a.s</w:t>
      </w:r>
      <w:proofErr w:type="spellEnd"/>
      <w:r w:rsidR="003B0B9B">
        <w:t>.</w:t>
      </w:r>
    </w:p>
    <w:p w14:paraId="4CD9BAAC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Denisa Kolaříková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Kamila Čadková</w:t>
      </w:r>
    </w:p>
    <w:p w14:paraId="57DB36E5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Account Manager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Account Director</w:t>
      </w:r>
    </w:p>
    <w:p w14:paraId="0FD5C3F0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>T: +420 731 613 606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>T: +420 731 613 609</w:t>
      </w:r>
    </w:p>
    <w:p w14:paraId="16CA9260" w14:textId="77777777" w:rsidR="003B0B9B" w:rsidRDefault="003B0B9B" w:rsidP="003B0B9B">
      <w:pPr>
        <w:pStyle w:val="Contact"/>
        <w:rPr>
          <w:b w:val="0"/>
          <w:bCs w:val="0"/>
        </w:rPr>
      </w:pPr>
      <w:proofErr w:type="gramStart"/>
      <w:r>
        <w:rPr>
          <w:b w:val="0"/>
          <w:bCs w:val="0"/>
        </w:rPr>
        <w:t>e-mail</w:t>
      </w:r>
      <w:proofErr w:type="gramEnd"/>
      <w:r>
        <w:rPr>
          <w:b w:val="0"/>
          <w:bCs w:val="0"/>
        </w:rPr>
        <w:t xml:space="preserve">: </w:t>
      </w:r>
      <w:hyperlink r:id="rId7" w:history="1">
        <w:r>
          <w:rPr>
            <w:rStyle w:val="Hypertextovodkaz"/>
            <w:b w:val="0"/>
            <w:bCs w:val="0"/>
          </w:rPr>
          <w:t>denisa.kolarikova@crestcom.cz</w:t>
        </w:r>
      </w:hyperlink>
      <w:r>
        <w:rPr>
          <w:b w:val="0"/>
          <w:bCs w:val="0"/>
        </w:rPr>
        <w:t xml:space="preserve"> </w:t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e- mail: </w:t>
      </w:r>
      <w:hyperlink r:id="rId8" w:history="1">
        <w:r>
          <w:rPr>
            <w:rStyle w:val="Hypertextovodkaz"/>
            <w:b w:val="0"/>
            <w:bCs w:val="0"/>
          </w:rPr>
          <w:t>kamila.cadkova@crestcom.cz</w:t>
        </w:r>
      </w:hyperlink>
      <w:r>
        <w:rPr>
          <w:b w:val="0"/>
          <w:bCs w:val="0"/>
        </w:rPr>
        <w:t xml:space="preserve"> </w:t>
      </w:r>
    </w:p>
    <w:p w14:paraId="745E2B96" w14:textId="77777777" w:rsidR="003B0B9B" w:rsidRDefault="00400C86" w:rsidP="003B0B9B">
      <w:pPr>
        <w:pStyle w:val="Contact"/>
        <w:rPr>
          <w:b w:val="0"/>
          <w:bCs w:val="0"/>
        </w:rPr>
      </w:pPr>
      <w:hyperlink r:id="rId9" w:history="1">
        <w:r w:rsidR="003B0B9B">
          <w:rPr>
            <w:rStyle w:val="Hypertextovodkaz"/>
            <w:b w:val="0"/>
            <w:bCs w:val="0"/>
          </w:rPr>
          <w:t>www.crestcom.cz</w:t>
        </w:r>
      </w:hyperlink>
    </w:p>
    <w:p w14:paraId="5BBB1AF8" w14:textId="77777777" w:rsidR="003B0B9B" w:rsidRDefault="003B0B9B" w:rsidP="003B0B9B">
      <w:pPr>
        <w:pStyle w:val="Contact"/>
      </w:pPr>
    </w:p>
    <w:p w14:paraId="34067123" w14:textId="77777777" w:rsidR="003B0B9B" w:rsidRDefault="003B0B9B" w:rsidP="003B0B9B">
      <w:pPr>
        <w:pStyle w:val="Contact"/>
      </w:pPr>
      <w:r>
        <w:t>CBRE</w:t>
      </w:r>
    </w:p>
    <w:p w14:paraId="762F2BC5" w14:textId="77777777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t xml:space="preserve">Renata </w:t>
      </w:r>
      <w:proofErr w:type="spellStart"/>
      <w:r>
        <w:rPr>
          <w:b w:val="0"/>
          <w:bCs w:val="0"/>
        </w:rPr>
        <w:t>Mrázová</w:t>
      </w:r>
      <w:proofErr w:type="spellEnd"/>
      <w:r>
        <w:rPr>
          <w:b w:val="0"/>
          <w:bCs w:val="0"/>
        </w:rPr>
        <w:t xml:space="preserve">, Senior Communication Specialist, +420 604 308 765, </w:t>
      </w:r>
      <w:hyperlink r:id="rId10" w:history="1">
        <w:r>
          <w:rPr>
            <w:rStyle w:val="Hypertextovodkaz"/>
            <w:b w:val="0"/>
            <w:bCs w:val="0"/>
          </w:rPr>
          <w:t>renata.mrazova@cbre.com</w:t>
        </w:r>
      </w:hyperlink>
      <w:r>
        <w:rPr>
          <w:b w:val="0"/>
          <w:bCs w:val="0"/>
        </w:rPr>
        <w:t xml:space="preserve"> </w:t>
      </w:r>
    </w:p>
    <w:p w14:paraId="0AAF1F87" w14:textId="04D11DDC" w:rsidR="003B0B9B" w:rsidRDefault="003B0B9B" w:rsidP="003B0B9B">
      <w:pPr>
        <w:pStyle w:val="Contact"/>
        <w:rPr>
          <w:b w:val="0"/>
          <w:bCs w:val="0"/>
        </w:rPr>
      </w:pPr>
      <w:r>
        <w:rPr>
          <w:b w:val="0"/>
          <w:bCs w:val="0"/>
        </w:rPr>
        <w:lastRenderedPageBreak/>
        <w:t xml:space="preserve">CBRE </w:t>
      </w:r>
      <w:proofErr w:type="spellStart"/>
      <w:r w:rsidR="00BA3ACA">
        <w:rPr>
          <w:b w:val="0"/>
          <w:bCs w:val="0"/>
        </w:rPr>
        <w:t>Česká</w:t>
      </w:r>
      <w:proofErr w:type="spellEnd"/>
      <w:r w:rsidR="00BA3ACA">
        <w:rPr>
          <w:b w:val="0"/>
          <w:bCs w:val="0"/>
        </w:rPr>
        <w:t xml:space="preserve"> </w:t>
      </w:r>
      <w:proofErr w:type="spellStart"/>
      <w:r w:rsidR="00BA3ACA">
        <w:rPr>
          <w:b w:val="0"/>
          <w:bCs w:val="0"/>
        </w:rPr>
        <w:t>republika</w:t>
      </w:r>
      <w:proofErr w:type="spellEnd"/>
      <w:r>
        <w:rPr>
          <w:rStyle w:val="normaltextrun"/>
          <w:b w:val="0"/>
          <w:bCs w:val="0"/>
          <w:color w:val="1F497D"/>
        </w:rPr>
        <w:t> </w:t>
      </w:r>
      <w:hyperlink r:id="rId11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Facebook</w:t>
        </w:r>
      </w:hyperlink>
      <w:r>
        <w:rPr>
          <w:rStyle w:val="normaltextrun"/>
          <w:b w:val="0"/>
          <w:bCs w:val="0"/>
          <w:color w:val="7FBBAD" w:themeColor="background2"/>
          <w:u w:val="single"/>
        </w:rPr>
        <w:t>,</w:t>
      </w:r>
      <w:r>
        <w:rPr>
          <w:rStyle w:val="normaltextrun"/>
          <w:b w:val="0"/>
          <w:bCs w:val="0"/>
          <w:color w:val="7FBBAD" w:themeColor="background2"/>
        </w:rPr>
        <w:t> </w:t>
      </w:r>
      <w:proofErr w:type="spellStart"/>
      <w:r w:rsidR="00400C86">
        <w:rPr>
          <w:rStyle w:val="normaltextrun"/>
          <w:b w:val="0"/>
          <w:bCs w:val="0"/>
          <w:color w:val="7FBBAD" w:themeColor="background2"/>
          <w:u w:val="single"/>
        </w:rPr>
        <w:fldChar w:fldCharType="begin"/>
      </w:r>
      <w:r w:rsidR="00400C86">
        <w:rPr>
          <w:rStyle w:val="normaltextrun"/>
          <w:b w:val="0"/>
          <w:bCs w:val="0"/>
          <w:color w:val="7FBBAD" w:themeColor="background2"/>
          <w:u w:val="single"/>
        </w:rPr>
        <w:instrText xml:space="preserve"> HYPERLINK "https://www.linkedin.com/company/3585825?trk=tyah&amp;trkInfo=clickedVertical%253Acompany%252Cidx%253A1-1-1%252CtarId%253A1431360641868%252Ctas%253Acbre%2520czech" \t "_blank" </w:instrText>
      </w:r>
      <w:r w:rsidR="00400C86">
        <w:rPr>
          <w:rStyle w:val="normaltextrun"/>
          <w:b w:val="0"/>
          <w:bCs w:val="0"/>
          <w:color w:val="7FBBAD" w:themeColor="background2"/>
          <w:u w:val="single"/>
        </w:rPr>
        <w:fldChar w:fldCharType="separate"/>
      </w:r>
      <w:r>
        <w:rPr>
          <w:rStyle w:val="normaltextrun"/>
          <w:b w:val="0"/>
          <w:bCs w:val="0"/>
          <w:color w:val="7FBBAD" w:themeColor="background2"/>
          <w:u w:val="single"/>
        </w:rPr>
        <w:t>Linkedin</w:t>
      </w:r>
      <w:proofErr w:type="spellEnd"/>
      <w:r w:rsidR="00400C86">
        <w:rPr>
          <w:rStyle w:val="normaltextrun"/>
          <w:b w:val="0"/>
          <w:bCs w:val="0"/>
          <w:color w:val="7FBBAD" w:themeColor="background2"/>
          <w:u w:val="single"/>
        </w:rPr>
        <w:fldChar w:fldCharType="end"/>
      </w:r>
      <w:r>
        <w:rPr>
          <w:rStyle w:val="normaltextrun"/>
          <w:b w:val="0"/>
          <w:bCs w:val="0"/>
          <w:color w:val="7FBBAD" w:themeColor="background2"/>
        </w:rPr>
        <w:t>, </w:t>
      </w:r>
      <w:hyperlink r:id="rId12" w:tgtFrame="_blank" w:history="1">
        <w:r>
          <w:rPr>
            <w:rStyle w:val="normaltextrun"/>
            <w:b w:val="0"/>
            <w:bCs w:val="0"/>
            <w:color w:val="7FBBAD" w:themeColor="background2"/>
            <w:u w:val="single"/>
          </w:rPr>
          <w:t>Instagram</w:t>
        </w:r>
      </w:hyperlink>
    </w:p>
    <w:p w14:paraId="65F0B138" w14:textId="77777777" w:rsidR="00DC0226" w:rsidRPr="00E02087" w:rsidRDefault="00DC0226" w:rsidP="00E02087">
      <w:pPr>
        <w:pStyle w:val="BodyCopy"/>
      </w:pPr>
    </w:p>
    <w:p w14:paraId="1B5BDB19" w14:textId="77777777" w:rsidR="00BA3ACA" w:rsidRDefault="00BA3ACA" w:rsidP="00BA3ACA">
      <w:pPr>
        <w:pStyle w:val="Boilerplate"/>
        <w:rPr>
          <w:u w:val="single"/>
        </w:rPr>
      </w:pPr>
      <w:r>
        <w:rPr>
          <w:u w:val="single"/>
        </w:rPr>
        <w:t>O CBRE:</w:t>
      </w:r>
    </w:p>
    <w:p w14:paraId="2DF11FFB" w14:textId="77777777" w:rsidR="00BA3ACA" w:rsidRDefault="00BA3ACA" w:rsidP="00BA3ACA">
      <w:pPr>
        <w:pStyle w:val="Boilerplate"/>
        <w:jc w:val="both"/>
        <w:rPr>
          <w:lang w:val="cs-CZ"/>
        </w:rPr>
      </w:pPr>
      <w:r>
        <w:rPr>
          <w:lang w:val="cs-CZ"/>
        </w:rPr>
        <w:t xml:space="preserve">CBRE Group, společnost figurující na žebříčku </w:t>
      </w:r>
      <w:proofErr w:type="spellStart"/>
      <w:r>
        <w:rPr>
          <w:lang w:val="cs-CZ"/>
        </w:rPr>
        <w:t>Fortune</w:t>
      </w:r>
      <w:proofErr w:type="spellEnd"/>
      <w:r>
        <w:rPr>
          <w:lang w:val="cs-CZ"/>
        </w:rPr>
        <w:t xml:space="preserve"> 500 a indexu S&amp;P 500 se sídlem v Dallasu, je světovou vedoucí společností v oblasti realitních služeb a investic (z hlediska výnosů za rok 2020). S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100 000 zam</w:t>
      </w:r>
      <w:r>
        <w:rPr>
          <w:rFonts w:cs="Calibre"/>
          <w:lang w:val="cs-CZ"/>
        </w:rPr>
        <w:t>ě</w:t>
      </w:r>
      <w:r>
        <w:rPr>
          <w:lang w:val="cs-CZ"/>
        </w:rPr>
        <w:t>stnanci poskytuje slu</w:t>
      </w:r>
      <w:r>
        <w:rPr>
          <w:rFonts w:cs="Calibre"/>
          <w:lang w:val="cs-CZ"/>
        </w:rPr>
        <w:t>ž</w:t>
      </w:r>
      <w:r>
        <w:rPr>
          <w:lang w:val="cs-CZ"/>
        </w:rPr>
        <w:t>by majitel</w:t>
      </w:r>
      <w:r>
        <w:rPr>
          <w:rFonts w:cs="Calibre"/>
          <w:lang w:val="cs-CZ"/>
        </w:rPr>
        <w:t>ů</w:t>
      </w:r>
      <w:r>
        <w:rPr>
          <w:lang w:val="cs-CZ"/>
        </w:rPr>
        <w:t>m nemovitost</w:t>
      </w:r>
      <w:r>
        <w:rPr>
          <w:rFonts w:cs="Calibre"/>
          <w:lang w:val="cs-CZ"/>
        </w:rPr>
        <w:t>í</w:t>
      </w:r>
      <w:r>
        <w:rPr>
          <w:lang w:val="cs-CZ"/>
        </w:rPr>
        <w:t>, investor</w:t>
      </w:r>
      <w:r>
        <w:rPr>
          <w:rFonts w:cs="Calibre"/>
          <w:lang w:val="cs-CZ"/>
        </w:rPr>
        <w:t>ů</w:t>
      </w:r>
      <w:r>
        <w:rPr>
          <w:lang w:val="cs-CZ"/>
        </w:rPr>
        <w:t>m a n</w:t>
      </w:r>
      <w:r>
        <w:rPr>
          <w:rFonts w:cs="Calibre"/>
          <w:lang w:val="cs-CZ"/>
        </w:rPr>
        <w:t>á</w:t>
      </w:r>
      <w:r>
        <w:rPr>
          <w:lang w:val="cs-CZ"/>
        </w:rPr>
        <w:t>jemn</w:t>
      </w:r>
      <w:r>
        <w:rPr>
          <w:rFonts w:cs="Calibre"/>
          <w:lang w:val="cs-CZ"/>
        </w:rPr>
        <w:t>í</w:t>
      </w:r>
      <w:r>
        <w:rPr>
          <w:lang w:val="cs-CZ"/>
        </w:rPr>
        <w:t>k</w:t>
      </w:r>
      <w:r>
        <w:rPr>
          <w:rFonts w:cs="Calibre"/>
          <w:lang w:val="cs-CZ"/>
        </w:rPr>
        <w:t>ů</w:t>
      </w:r>
      <w:r>
        <w:rPr>
          <w:lang w:val="cs-CZ"/>
        </w:rPr>
        <w:t>m ve v</w:t>
      </w:r>
      <w:r>
        <w:rPr>
          <w:rFonts w:cs="Calibre"/>
          <w:lang w:val="cs-CZ"/>
        </w:rPr>
        <w:t>í</w:t>
      </w:r>
      <w:r>
        <w:rPr>
          <w:lang w:val="cs-CZ"/>
        </w:rPr>
        <w:t>ce ne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100 zem</w:t>
      </w:r>
      <w:r>
        <w:rPr>
          <w:rFonts w:cs="Calibre"/>
          <w:lang w:val="cs-CZ"/>
        </w:rPr>
        <w:t>í</w:t>
      </w:r>
      <w:r>
        <w:rPr>
          <w:lang w:val="cs-CZ"/>
        </w:rPr>
        <w:t>ch sv</w:t>
      </w:r>
      <w:r>
        <w:rPr>
          <w:rFonts w:cs="Calibre"/>
          <w:lang w:val="cs-CZ"/>
        </w:rPr>
        <w:t>ě</w:t>
      </w:r>
      <w:r>
        <w:rPr>
          <w:lang w:val="cs-CZ"/>
        </w:rPr>
        <w:t>ta. Společnost CBRE poskytuje širokou škálu integrovaných služeb od správy a</w:t>
      </w:r>
      <w:r>
        <w:rPr>
          <w:rFonts w:ascii="Arial" w:hAnsi="Arial" w:cs="Arial"/>
          <w:lang w:val="cs-CZ"/>
        </w:rPr>
        <w:t> </w:t>
      </w:r>
      <w:r>
        <w:rPr>
          <w:rFonts w:cs="Calibre"/>
          <w:lang w:val="cs-CZ"/>
        </w:rPr>
        <w:t>ú</w:t>
      </w:r>
      <w:r>
        <w:rPr>
          <w:lang w:val="cs-CZ"/>
        </w:rPr>
        <w:t>dr</w:t>
      </w:r>
      <w:r>
        <w:rPr>
          <w:rFonts w:cs="Calibre"/>
          <w:lang w:val="cs-CZ"/>
        </w:rPr>
        <w:t>ž</w:t>
      </w:r>
      <w:r>
        <w:rPr>
          <w:lang w:val="cs-CZ"/>
        </w:rPr>
        <w:t>by nemovitost</w:t>
      </w:r>
      <w:r>
        <w:rPr>
          <w:rFonts w:cs="Calibre"/>
          <w:lang w:val="cs-CZ"/>
        </w:rPr>
        <w:t>í</w:t>
      </w:r>
      <w:r>
        <w:rPr>
          <w:lang w:val="cs-CZ"/>
        </w:rPr>
        <w:t>, obchodn</w:t>
      </w:r>
      <w:r>
        <w:rPr>
          <w:rFonts w:cs="Calibre"/>
          <w:lang w:val="cs-CZ"/>
        </w:rPr>
        <w:t>í</w:t>
      </w:r>
      <w:r>
        <w:rPr>
          <w:lang w:val="cs-CZ"/>
        </w:rPr>
        <w:t>ch transakc</w:t>
      </w:r>
      <w:r>
        <w:rPr>
          <w:rFonts w:cs="Calibre"/>
          <w:lang w:val="cs-CZ"/>
        </w:rPr>
        <w:t>í</w:t>
      </w:r>
      <w:r>
        <w:rPr>
          <w:lang w:val="cs-CZ"/>
        </w:rPr>
        <w:t>, projektov</w:t>
      </w:r>
      <w:r>
        <w:rPr>
          <w:rFonts w:cs="Calibre"/>
          <w:lang w:val="cs-CZ"/>
        </w:rPr>
        <w:t>é</w:t>
      </w:r>
      <w:r>
        <w:rPr>
          <w:lang w:val="cs-CZ"/>
        </w:rPr>
        <w:t>ho managementu, investi</w:t>
      </w:r>
      <w:r>
        <w:rPr>
          <w:rFonts w:cs="Calibre"/>
          <w:lang w:val="cs-CZ"/>
        </w:rPr>
        <w:t>č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>ho managementu p</w:t>
      </w:r>
      <w:r>
        <w:rPr>
          <w:rFonts w:cs="Calibre"/>
          <w:lang w:val="cs-CZ"/>
        </w:rPr>
        <w:t>ř</w:t>
      </w:r>
      <w:r>
        <w:rPr>
          <w:lang w:val="cs-CZ"/>
        </w:rPr>
        <w:t>es oce</w:t>
      </w:r>
      <w:r>
        <w:rPr>
          <w:rFonts w:cs="Calibre"/>
          <w:lang w:val="cs-CZ"/>
        </w:rPr>
        <w:t>ň</w:t>
      </w:r>
      <w:r>
        <w:rPr>
          <w:lang w:val="cs-CZ"/>
        </w:rPr>
        <w:t>ov</w:t>
      </w:r>
      <w:r>
        <w:rPr>
          <w:rFonts w:cs="Calibre"/>
          <w:lang w:val="cs-CZ"/>
        </w:rPr>
        <w:t>á</w:t>
      </w:r>
      <w:r>
        <w:rPr>
          <w:lang w:val="cs-CZ"/>
        </w:rPr>
        <w:t>n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nemovitost</w:t>
      </w:r>
      <w:r>
        <w:rPr>
          <w:rFonts w:cs="Calibre"/>
          <w:lang w:val="cs-CZ"/>
        </w:rPr>
        <w:t>í</w:t>
      </w:r>
      <w:r>
        <w:rPr>
          <w:lang w:val="cs-CZ"/>
        </w:rPr>
        <w:t>, pron</w:t>
      </w:r>
      <w:r>
        <w:rPr>
          <w:rFonts w:cs="Calibre"/>
          <w:lang w:val="cs-CZ"/>
        </w:rPr>
        <w:t>á</w:t>
      </w:r>
      <w:r>
        <w:rPr>
          <w:lang w:val="cs-CZ"/>
        </w:rPr>
        <w:t>jmu a prodeje nemovitost</w:t>
      </w:r>
      <w:r>
        <w:rPr>
          <w:rFonts w:cs="Calibre"/>
          <w:lang w:val="cs-CZ"/>
        </w:rPr>
        <w:t>í</w:t>
      </w:r>
      <w:r>
        <w:rPr>
          <w:lang w:val="cs-CZ"/>
        </w:rPr>
        <w:t>, strategick</w:t>
      </w:r>
      <w:r>
        <w:rPr>
          <w:rFonts w:cs="Calibre"/>
          <w:lang w:val="cs-CZ"/>
        </w:rPr>
        <w:t>é</w:t>
      </w:r>
      <w:r>
        <w:rPr>
          <w:lang w:val="cs-CZ"/>
        </w:rPr>
        <w:t>ho poradenstv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a</w:t>
      </w:r>
      <w:r>
        <w:rPr>
          <w:rFonts w:cs="Calibre"/>
          <w:lang w:val="cs-CZ"/>
        </w:rPr>
        <w:t>ž</w:t>
      </w:r>
      <w:r>
        <w:rPr>
          <w:lang w:val="cs-CZ"/>
        </w:rPr>
        <w:t xml:space="preserve"> po hypoteční a developerské služby. S téměř 350 zaměstnanci CBRE v České republice spravuje téměř 75 objektů komerčních budov o celkové rozloze téměř 1,2 mil. m</w:t>
      </w:r>
      <w:r>
        <w:rPr>
          <w:vertAlign w:val="superscript"/>
          <w:lang w:val="cs-CZ"/>
        </w:rPr>
        <w:t>2</w:t>
      </w:r>
      <w:r>
        <w:rPr>
          <w:lang w:val="cs-CZ"/>
        </w:rPr>
        <w:t>. Pro</w:t>
      </w:r>
      <w:r>
        <w:rPr>
          <w:rFonts w:ascii="Arial" w:hAnsi="Arial" w:cs="Arial"/>
          <w:lang w:val="cs-CZ"/>
        </w:rPr>
        <w:t> </w:t>
      </w:r>
      <w:r>
        <w:rPr>
          <w:lang w:val="cs-CZ"/>
        </w:rPr>
        <w:t>v</w:t>
      </w:r>
      <w:r>
        <w:rPr>
          <w:rFonts w:cs="Calibre"/>
          <w:lang w:val="cs-CZ"/>
        </w:rPr>
        <w:t>í</w:t>
      </w:r>
      <w:r>
        <w:rPr>
          <w:lang w:val="cs-CZ"/>
        </w:rPr>
        <w:t>ce informac</w:t>
      </w:r>
      <w:r>
        <w:rPr>
          <w:rFonts w:cs="Calibre"/>
          <w:lang w:val="cs-CZ"/>
        </w:rPr>
        <w:t>í</w:t>
      </w:r>
      <w:r>
        <w:rPr>
          <w:lang w:val="cs-CZ"/>
        </w:rPr>
        <w:t xml:space="preserve"> nav</w:t>
      </w:r>
      <w:r>
        <w:rPr>
          <w:rFonts w:cs="Calibre"/>
          <w:lang w:val="cs-CZ"/>
        </w:rPr>
        <w:t>š</w:t>
      </w:r>
      <w:r>
        <w:rPr>
          <w:lang w:val="cs-CZ"/>
        </w:rPr>
        <w:t>tivte internetov</w:t>
      </w:r>
      <w:r>
        <w:rPr>
          <w:rFonts w:cs="Calibre"/>
          <w:lang w:val="cs-CZ"/>
        </w:rPr>
        <w:t>é</w:t>
      </w:r>
      <w:r>
        <w:rPr>
          <w:lang w:val="cs-CZ"/>
        </w:rPr>
        <w:t xml:space="preserve"> str</w:t>
      </w:r>
      <w:r>
        <w:rPr>
          <w:rFonts w:cs="Calibre"/>
          <w:lang w:val="cs-CZ"/>
        </w:rPr>
        <w:t>á</w:t>
      </w:r>
      <w:r>
        <w:rPr>
          <w:lang w:val="cs-CZ"/>
        </w:rPr>
        <w:t>nky spole</w:t>
      </w:r>
      <w:r>
        <w:rPr>
          <w:rFonts w:cs="Calibre"/>
          <w:lang w:val="cs-CZ"/>
        </w:rPr>
        <w:t>č</w:t>
      </w:r>
      <w:r>
        <w:rPr>
          <w:lang w:val="cs-CZ"/>
        </w:rPr>
        <w:t xml:space="preserve">nosti na </w:t>
      </w:r>
      <w:hyperlink r:id="rId13" w:history="1">
        <w:r>
          <w:rPr>
            <w:rStyle w:val="Hypertextovodkaz"/>
            <w:lang w:val="cs-CZ"/>
          </w:rPr>
          <w:t>www.cbre.cz</w:t>
        </w:r>
      </w:hyperlink>
      <w:r>
        <w:rPr>
          <w:lang w:val="cs-CZ"/>
        </w:rPr>
        <w:t>.</w:t>
      </w:r>
    </w:p>
    <w:p w14:paraId="6A027E0E" w14:textId="6A3200F6" w:rsidR="00A90A3A" w:rsidRPr="00B45298" w:rsidRDefault="00A90A3A" w:rsidP="00BA3ACA">
      <w:pPr>
        <w:pStyle w:val="Boilerplate"/>
        <w:rPr>
          <w:rFonts w:ascii="Futura Lt BT Light" w:hAnsi="Futura Lt BT Light"/>
        </w:rPr>
      </w:pPr>
    </w:p>
    <w:sectPr w:rsidR="00A90A3A" w:rsidRPr="00B45298" w:rsidSect="00E01C37">
      <w:headerReference w:type="default" r:id="rId14"/>
      <w:headerReference w:type="first" r:id="rId15"/>
      <w:pgSz w:w="12240" w:h="15840"/>
      <w:pgMar w:top="2430" w:right="1080" w:bottom="720" w:left="1080" w:header="180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6E1086" w14:textId="77777777" w:rsidR="00400C86" w:rsidRDefault="00400C86" w:rsidP="00C63036">
      <w:r>
        <w:separator/>
      </w:r>
    </w:p>
  </w:endnote>
  <w:endnote w:type="continuationSeparator" w:id="0">
    <w:p w14:paraId="0EFE086F" w14:textId="77777777" w:rsidR="00400C86" w:rsidRDefault="00400C86" w:rsidP="00C63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Futura Bk BT">
    <w:altName w:val="Segoe UI"/>
    <w:charset w:val="00"/>
    <w:family w:val="swiss"/>
    <w:pitch w:val="variable"/>
    <w:sig w:usb0="800000AF" w:usb1="1000204A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e">
    <w:altName w:val="Calibri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BT Light">
    <w:altName w:val="Century Gothic"/>
    <w:charset w:val="00"/>
    <w:family w:val="auto"/>
    <w:pitch w:val="variable"/>
    <w:sig w:usb0="800000AF" w:usb1="1000204A" w:usb2="00000000" w:usb3="00000000" w:csb0="0000001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89A4B5" w14:textId="77777777" w:rsidR="00400C86" w:rsidRDefault="00400C86" w:rsidP="00C63036">
      <w:r>
        <w:separator/>
      </w:r>
    </w:p>
  </w:footnote>
  <w:footnote w:type="continuationSeparator" w:id="0">
    <w:p w14:paraId="5629EFE5" w14:textId="77777777" w:rsidR="00400C86" w:rsidRDefault="00400C86" w:rsidP="00C630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E69633" w14:textId="6D891194" w:rsidR="00E30CD4" w:rsidRPr="006F397C" w:rsidRDefault="00E30CD4" w:rsidP="0094537E">
    <w:pPr>
      <w:pStyle w:val="Zhlav"/>
      <w:jc w:val="right"/>
      <w:rPr>
        <w:lang w:val="cs-CZ"/>
      </w:rPr>
    </w:pPr>
    <w:r w:rsidRPr="006F397C">
      <w:rPr>
        <w:rFonts w:ascii="Calibre" w:hAnsi="Calibre"/>
        <w:color w:val="003D30" w:themeColor="accent6"/>
        <w:sz w:val="16"/>
        <w:lang w:val="cs-CZ"/>
      </w:rPr>
      <w:t xml:space="preserve">CBRE </w:t>
    </w:r>
    <w:r w:rsidR="00D3006F" w:rsidRPr="006F397C">
      <w:rPr>
        <w:rFonts w:ascii="Calibre" w:hAnsi="Calibre"/>
        <w:color w:val="003D30" w:themeColor="accent6"/>
        <w:sz w:val="16"/>
        <w:lang w:val="cs-CZ"/>
      </w:rPr>
      <w:t>Tisková zpráva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92A33" w14:textId="77777777" w:rsidR="00E30CD4" w:rsidRDefault="00E30CD4">
    <w:pPr>
      <w:pStyle w:val="Zhlav"/>
    </w:pP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696B59B" wp14:editId="1EC1E183">
              <wp:simplePos x="0" y="0"/>
              <wp:positionH relativeFrom="margin">
                <wp:posOffset>-9525</wp:posOffset>
              </wp:positionH>
              <wp:positionV relativeFrom="paragraph">
                <wp:posOffset>95885</wp:posOffset>
              </wp:positionV>
              <wp:extent cx="6400800" cy="0"/>
              <wp:effectExtent l="0" t="1905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ln w="28575">
                        <a:solidFill>
                          <a:srgbClr val="003F2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F704D1A" id="Straight Connector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75pt,7.55pt" to="503.2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" strokecolor="#003f2d" strokeweight="2.25pt">
              <v:stroke joinstyle="miter"/>
              <w10:wrap anchorx="margin"/>
            </v:line>
          </w:pict>
        </mc:Fallback>
      </mc:AlternateContent>
    </w:r>
    <w:r w:rsidRPr="00F51DB7">
      <w:rPr>
        <w:noProof/>
        <w:lang w:val="cs-CZ" w:eastAsia="cs-CZ"/>
      </w:rPr>
      <w:drawing>
        <wp:anchor distT="0" distB="0" distL="114300" distR="114300" simplePos="0" relativeHeight="251664384" behindDoc="1" locked="0" layoutInCell="1" allowOverlap="1" wp14:anchorId="0EF52F24" wp14:editId="6F1E35AB">
          <wp:simplePos x="0" y="0"/>
          <wp:positionH relativeFrom="column">
            <wp:posOffset>5358130</wp:posOffset>
          </wp:positionH>
          <wp:positionV relativeFrom="paragraph">
            <wp:posOffset>-454025</wp:posOffset>
          </wp:positionV>
          <wp:extent cx="1030226" cy="259081"/>
          <wp:effectExtent l="0" t="0" r="0" b="7620"/>
          <wp:wrapTight wrapText="bothSides">
            <wp:wrapPolygon edited="0">
              <wp:start x="400" y="0"/>
              <wp:lineTo x="0" y="4765"/>
              <wp:lineTo x="0" y="17471"/>
              <wp:lineTo x="400" y="20647"/>
              <wp:lineTo x="21174" y="20647"/>
              <wp:lineTo x="21174" y="0"/>
              <wp:lineTo x="400" y="0"/>
            </wp:wrapPolygon>
          </wp:wrapTight>
          <wp:docPr id="48" name="Picture 48" descr="A picture containing text,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sign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0226" cy="2590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51DB7"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4FDC6CC" wp14:editId="46C06CAE">
              <wp:simplePos x="0" y="0"/>
              <wp:positionH relativeFrom="column">
                <wp:posOffset>-9525</wp:posOffset>
              </wp:positionH>
              <wp:positionV relativeFrom="paragraph">
                <wp:posOffset>-685800</wp:posOffset>
              </wp:positionV>
              <wp:extent cx="4443730" cy="535305"/>
              <wp:effectExtent l="0" t="0" r="1397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43730" cy="5353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F1630B1" w14:textId="56BB85C1" w:rsidR="00E30CD4" w:rsidRPr="00F413B0" w:rsidRDefault="00336BC6" w:rsidP="00F51DB7">
                          <w:pPr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</w:pPr>
                          <w:r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Tisková zprá</w:t>
                          </w:r>
                          <w:r w:rsidR="00BA3ACA" w:rsidRPr="00485562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  <w:lang w:val="cs-CZ"/>
                            </w:rPr>
                            <w:t>va</w:t>
                          </w:r>
                          <w:r w:rsidR="00E30CD4" w:rsidRPr="00F413B0">
                            <w:rPr>
                              <w:b/>
                              <w:bCs/>
                              <w:color w:val="003F2D"/>
                              <w:spacing w:val="-20"/>
                              <w:sz w:val="80"/>
                              <w:szCs w:val="80"/>
                            </w:rPr>
                            <w:t xml:space="preserve">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4FDC6CC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.75pt;margin-top:-54pt;width:349.9pt;height:42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" filled="f" stroked="f" strokeweight=".5pt">
              <v:textbox inset="0,0,0,0">
                <w:txbxContent>
                  <w:p w14:paraId="5F1630B1" w14:textId="56BB85C1" w:rsidR="00E30CD4" w:rsidRPr="00F413B0" w:rsidRDefault="00336BC6" w:rsidP="00F51DB7">
                    <w:pPr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</w:pPr>
                    <w:r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Tisková zprá</w:t>
                    </w:r>
                    <w:r w:rsidR="00BA3ACA" w:rsidRPr="00485562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  <w:lang w:val="cs-CZ"/>
                      </w:rPr>
                      <w:t>va</w:t>
                    </w:r>
                    <w:r w:rsidR="00E30CD4" w:rsidRPr="00F413B0">
                      <w:rPr>
                        <w:b/>
                        <w:bCs/>
                        <w:color w:val="003F2D"/>
                        <w:spacing w:val="-20"/>
                        <w:sz w:val="80"/>
                        <w:szCs w:val="80"/>
                      </w:rPr>
                      <w:t xml:space="preserve"> Release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931D54"/>
    <w:multiLevelType w:val="hybridMultilevel"/>
    <w:tmpl w:val="959284C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261AB"/>
    <w:multiLevelType w:val="hybridMultilevel"/>
    <w:tmpl w:val="719274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B4457A"/>
    <w:multiLevelType w:val="hybridMultilevel"/>
    <w:tmpl w:val="38D261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8E0623"/>
    <w:multiLevelType w:val="hybridMultilevel"/>
    <w:tmpl w:val="2E46B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07D"/>
    <w:rsid w:val="00064B63"/>
    <w:rsid w:val="00095D10"/>
    <w:rsid w:val="000A542D"/>
    <w:rsid w:val="000E3EC9"/>
    <w:rsid w:val="000E526C"/>
    <w:rsid w:val="00140E0A"/>
    <w:rsid w:val="00262BA0"/>
    <w:rsid w:val="00266A9E"/>
    <w:rsid w:val="002E3D27"/>
    <w:rsid w:val="00303571"/>
    <w:rsid w:val="00313FE7"/>
    <w:rsid w:val="00336BC6"/>
    <w:rsid w:val="00364ACC"/>
    <w:rsid w:val="00397DB0"/>
    <w:rsid w:val="003B0B9B"/>
    <w:rsid w:val="003B44F1"/>
    <w:rsid w:val="00400C86"/>
    <w:rsid w:val="00485562"/>
    <w:rsid w:val="004C4C0A"/>
    <w:rsid w:val="0054772F"/>
    <w:rsid w:val="00552462"/>
    <w:rsid w:val="00554FEE"/>
    <w:rsid w:val="00576FD6"/>
    <w:rsid w:val="005B7BA8"/>
    <w:rsid w:val="005C1891"/>
    <w:rsid w:val="005F7F99"/>
    <w:rsid w:val="00601627"/>
    <w:rsid w:val="0063267C"/>
    <w:rsid w:val="006738F2"/>
    <w:rsid w:val="00685808"/>
    <w:rsid w:val="00690DBA"/>
    <w:rsid w:val="006A0EEA"/>
    <w:rsid w:val="006C2970"/>
    <w:rsid w:val="006F397C"/>
    <w:rsid w:val="00716A5B"/>
    <w:rsid w:val="00722C2A"/>
    <w:rsid w:val="00736F66"/>
    <w:rsid w:val="00742D8F"/>
    <w:rsid w:val="007A29ED"/>
    <w:rsid w:val="007A7D89"/>
    <w:rsid w:val="007C1420"/>
    <w:rsid w:val="007C6085"/>
    <w:rsid w:val="007E236C"/>
    <w:rsid w:val="007F53DE"/>
    <w:rsid w:val="008A02CB"/>
    <w:rsid w:val="008F1D24"/>
    <w:rsid w:val="008F4915"/>
    <w:rsid w:val="008F4E12"/>
    <w:rsid w:val="0094537E"/>
    <w:rsid w:val="0095013A"/>
    <w:rsid w:val="00990A0B"/>
    <w:rsid w:val="009A3A68"/>
    <w:rsid w:val="00A15C2E"/>
    <w:rsid w:val="00A26BF0"/>
    <w:rsid w:val="00A67E84"/>
    <w:rsid w:val="00A71B8E"/>
    <w:rsid w:val="00A90A3A"/>
    <w:rsid w:val="00A9707D"/>
    <w:rsid w:val="00AA247D"/>
    <w:rsid w:val="00B13513"/>
    <w:rsid w:val="00B45298"/>
    <w:rsid w:val="00B627CE"/>
    <w:rsid w:val="00B90463"/>
    <w:rsid w:val="00BA3ACA"/>
    <w:rsid w:val="00BB0E9C"/>
    <w:rsid w:val="00BC4CF9"/>
    <w:rsid w:val="00BE7B6E"/>
    <w:rsid w:val="00C63036"/>
    <w:rsid w:val="00C83135"/>
    <w:rsid w:val="00D15FA3"/>
    <w:rsid w:val="00D3006F"/>
    <w:rsid w:val="00D43EBE"/>
    <w:rsid w:val="00D66CF5"/>
    <w:rsid w:val="00D76255"/>
    <w:rsid w:val="00DB1F29"/>
    <w:rsid w:val="00DC0226"/>
    <w:rsid w:val="00E01C37"/>
    <w:rsid w:val="00E02087"/>
    <w:rsid w:val="00E11D59"/>
    <w:rsid w:val="00E30CD4"/>
    <w:rsid w:val="00E53CA1"/>
    <w:rsid w:val="00E971BB"/>
    <w:rsid w:val="00EB3A75"/>
    <w:rsid w:val="00ED1394"/>
    <w:rsid w:val="00F07545"/>
    <w:rsid w:val="00F121C0"/>
    <w:rsid w:val="00F40950"/>
    <w:rsid w:val="00F51DB7"/>
    <w:rsid w:val="00F52687"/>
    <w:rsid w:val="00F60134"/>
    <w:rsid w:val="00F81642"/>
    <w:rsid w:val="00FA0C13"/>
    <w:rsid w:val="00FB1853"/>
    <w:rsid w:val="00FB548F"/>
    <w:rsid w:val="00FC6E1E"/>
    <w:rsid w:val="00FD7B16"/>
    <w:rsid w:val="1038B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28BCD2"/>
  <w15:docId w15:val="{6E1EC81E-2309-4DC4-9736-B69C251F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F526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rsid w:val="00E53CA1"/>
    <w:pPr>
      <w:keepNext/>
      <w:jc w:val="both"/>
      <w:outlineLvl w:val="0"/>
    </w:pPr>
    <w:rPr>
      <w:rFonts w:ascii="Futura Bk BT" w:hAnsi="Futura Bk BT"/>
      <w:b/>
      <w:bCs/>
      <w:color w:val="999999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63036"/>
  </w:style>
  <w:style w:type="paragraph" w:styleId="Zpat">
    <w:name w:val="footer"/>
    <w:basedOn w:val="Normln"/>
    <w:link w:val="ZpatChar"/>
    <w:uiPriority w:val="99"/>
    <w:unhideWhenUsed/>
    <w:rsid w:val="00C63036"/>
    <w:pPr>
      <w:tabs>
        <w:tab w:val="center" w:pos="4680"/>
        <w:tab w:val="right" w:pos="9360"/>
      </w:tabs>
    </w:pPr>
  </w:style>
  <w:style w:type="character" w:customStyle="1" w:styleId="ZpatChar">
    <w:name w:val="Zápatí Char"/>
    <w:basedOn w:val="Standardnpsmoodstavce"/>
    <w:link w:val="Zpat"/>
    <w:uiPriority w:val="99"/>
    <w:rsid w:val="00C63036"/>
  </w:style>
  <w:style w:type="paragraph" w:styleId="Textbubliny">
    <w:name w:val="Balloon Text"/>
    <w:basedOn w:val="Normln"/>
    <w:link w:val="TextbublinyChar"/>
    <w:uiPriority w:val="99"/>
    <w:semiHidden/>
    <w:unhideWhenUsed/>
    <w:rsid w:val="00C6303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63036"/>
    <w:rPr>
      <w:rFonts w:ascii="Tahoma" w:hAnsi="Tahoma" w:cs="Tahoma"/>
      <w:sz w:val="16"/>
      <w:szCs w:val="16"/>
    </w:rPr>
  </w:style>
  <w:style w:type="paragraph" w:customStyle="1" w:styleId="MainText">
    <w:name w:val="Main Text"/>
    <w:basedOn w:val="Normln"/>
    <w:rsid w:val="00C63036"/>
    <w:pPr>
      <w:spacing w:line="300" w:lineRule="exact"/>
      <w:ind w:left="120"/>
    </w:pPr>
    <w:rPr>
      <w:szCs w:val="20"/>
    </w:rPr>
  </w:style>
  <w:style w:type="character" w:styleId="Hypertextovodkaz">
    <w:name w:val="Hyperlink"/>
    <w:basedOn w:val="Standardnpsmoodstavce"/>
    <w:uiPriority w:val="99"/>
    <w:unhideWhenUsed/>
    <w:rsid w:val="00F81642"/>
    <w:rPr>
      <w:color w:val="80BBAD" w:themeColor="hyperlink"/>
      <w:u w:val="single"/>
    </w:rPr>
  </w:style>
  <w:style w:type="character" w:customStyle="1" w:styleId="Nadpis1Char">
    <w:name w:val="Nadpis 1 Char"/>
    <w:basedOn w:val="Standardnpsmoodstavce"/>
    <w:link w:val="Nadpis1"/>
    <w:rsid w:val="00E53CA1"/>
    <w:rPr>
      <w:rFonts w:ascii="Futura Bk BT" w:eastAsia="Times New Roman" w:hAnsi="Futura Bk BT" w:cs="Times New Roman"/>
      <w:b/>
      <w:bCs/>
      <w:color w:val="999999"/>
      <w:sz w:val="20"/>
      <w:szCs w:val="24"/>
      <w:lang w:eastAsia="en-US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685808"/>
    <w:rPr>
      <w:color w:val="808080"/>
      <w:shd w:val="clear" w:color="auto" w:fill="E6E6E6"/>
    </w:rPr>
  </w:style>
  <w:style w:type="paragraph" w:customStyle="1" w:styleId="BodyCopy">
    <w:name w:val="Body Copy"/>
    <w:basedOn w:val="Normln"/>
    <w:qFormat/>
    <w:rsid w:val="00F51DB7"/>
    <w:pPr>
      <w:autoSpaceDE w:val="0"/>
      <w:autoSpaceDN w:val="0"/>
      <w:adjustRightInd w:val="0"/>
    </w:pPr>
    <w:rPr>
      <w:color w:val="425254" w:themeColor="text1"/>
    </w:rPr>
  </w:style>
  <w:style w:type="paragraph" w:customStyle="1" w:styleId="Boilerplate">
    <w:name w:val="Boilerplate"/>
    <w:basedOn w:val="Normln"/>
    <w:rsid w:val="003B44F1"/>
    <w:pPr>
      <w:spacing w:line="240" w:lineRule="exact"/>
    </w:pPr>
    <w:rPr>
      <w:rFonts w:ascii="Calibre" w:eastAsia="Calibri" w:hAnsi="Calibre"/>
      <w:color w:val="7F8481" w:themeColor="accent5"/>
      <w:sz w:val="21"/>
      <w:szCs w:val="21"/>
    </w:rPr>
  </w:style>
  <w:style w:type="paragraph" w:customStyle="1" w:styleId="Subhead">
    <w:name w:val="Subhead"/>
    <w:basedOn w:val="Normln"/>
    <w:qFormat/>
    <w:rsid w:val="007E236C"/>
    <w:pPr>
      <w:jc w:val="center"/>
    </w:pPr>
    <w:rPr>
      <w:bCs/>
      <w:i/>
      <w:color w:val="425254" w:themeColor="text1"/>
    </w:rPr>
  </w:style>
  <w:style w:type="paragraph" w:customStyle="1" w:styleId="Headline">
    <w:name w:val="Headline"/>
    <w:basedOn w:val="Normln"/>
    <w:qFormat/>
    <w:rsid w:val="007E236C"/>
    <w:pPr>
      <w:jc w:val="center"/>
    </w:pPr>
    <w:rPr>
      <w:b/>
      <w:color w:val="425254" w:themeColor="text1"/>
      <w:sz w:val="28"/>
      <w:szCs w:val="28"/>
    </w:rPr>
  </w:style>
  <w:style w:type="paragraph" w:customStyle="1" w:styleId="Contact">
    <w:name w:val="Contact"/>
    <w:basedOn w:val="MainText"/>
    <w:qFormat/>
    <w:rsid w:val="003B44F1"/>
    <w:pPr>
      <w:ind w:left="0"/>
    </w:pPr>
    <w:rPr>
      <w:b/>
      <w:bCs/>
      <w:color w:val="425254" w:themeColor="text1"/>
      <w:szCs w:val="24"/>
    </w:rPr>
  </w:style>
  <w:style w:type="character" w:styleId="Odkaznakoment">
    <w:name w:val="annotation reference"/>
    <w:basedOn w:val="Standardnpsmoodstavce"/>
    <w:uiPriority w:val="99"/>
    <w:unhideWhenUsed/>
    <w:rsid w:val="007C1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C142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C1420"/>
    <w:rPr>
      <w:rFonts w:ascii="Times New Roman" w:eastAsia="Times New Roman" w:hAnsi="Times New Roman" w:cs="Times New Roman"/>
      <w:sz w:val="20"/>
      <w:szCs w:val="2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C1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C1420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normaltextrun">
    <w:name w:val="normaltextrun"/>
    <w:rsid w:val="003B0B9B"/>
  </w:style>
  <w:style w:type="paragraph" w:styleId="Textpoznpodarou">
    <w:name w:val="footnote text"/>
    <w:basedOn w:val="Normln"/>
    <w:link w:val="TextpoznpodarouChar"/>
    <w:rsid w:val="00D43EBE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D43EBE"/>
    <w:rPr>
      <w:rFonts w:ascii="Times New Roman" w:eastAsia="Times New Roman" w:hAnsi="Times New Roman" w:cs="Times New Roman"/>
      <w:sz w:val="20"/>
      <w:szCs w:val="20"/>
      <w:lang w:eastAsia="en-US"/>
    </w:rPr>
  </w:style>
  <w:style w:type="character" w:styleId="Znakapoznpodarou">
    <w:name w:val="footnote reference"/>
    <w:rsid w:val="00D43EB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0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mila.cadkova@crestcom.cz" TargetMode="External"/><Relationship Id="rId13" Type="http://schemas.openxmlformats.org/officeDocument/2006/relationships/hyperlink" Target="http://www.cbre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enisa.kolarikova@crestcom.cz" TargetMode="External"/><Relationship Id="rId12" Type="http://schemas.openxmlformats.org/officeDocument/2006/relationships/hyperlink" Target="https://www.instagram.com/cbre_cz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facebook.com/pages/CBRE-News/626929170775263?ref=ts&amp;fref=ts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mailto:renata.mrazova@cbr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estcom.cz" TargetMode="Externa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razova\Downloads\2021_press_release_template.dotx" TargetMode="External"/></Relationships>
</file>

<file path=word/theme/theme1.xml><?xml version="1.0" encoding="utf-8"?>
<a:theme xmlns:a="http://schemas.openxmlformats.org/drawingml/2006/main" name="CBRE 2021 Theme">
  <a:themeElements>
    <a:clrScheme name="CBRE 2021">
      <a:dk1>
        <a:srgbClr val="425254"/>
      </a:dk1>
      <a:lt1>
        <a:srgbClr val="FFFFFF"/>
      </a:lt1>
      <a:dk2>
        <a:srgbClr val="DCD99A"/>
      </a:dk2>
      <a:lt2>
        <a:srgbClr val="7FBBAD"/>
      </a:lt2>
      <a:accent1>
        <a:srgbClr val="1F3765"/>
      </a:accent1>
      <a:accent2>
        <a:srgbClr val="3E7DA6"/>
      </a:accent2>
      <a:accent3>
        <a:srgbClr val="CAD1D3"/>
      </a:accent3>
      <a:accent4>
        <a:srgbClr val="96B3B6"/>
      </a:accent4>
      <a:accent5>
        <a:srgbClr val="7F8481"/>
      </a:accent5>
      <a:accent6>
        <a:srgbClr val="003D30"/>
      </a:accent6>
      <a:hlink>
        <a:srgbClr val="80BBAD"/>
      </a:hlink>
      <a:folHlink>
        <a:srgbClr val="CAD1D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2021_press_release_template</Template>
  <TotalTime>355</TotalTime>
  <Pages>2</Pages>
  <Words>628</Words>
  <Characters>3712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CBRE</Company>
  <LinksUpToDate>false</LinksUpToDate>
  <CharactersWithSpaces>4332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Mrazova, Renata @ Prague</dc:creator>
  <cp:lastModifiedBy>Denisa Kolaříková</cp:lastModifiedBy>
  <cp:revision>10</cp:revision>
  <cp:lastPrinted>2021-10-13T07:50:00Z</cp:lastPrinted>
  <dcterms:created xsi:type="dcterms:W3CDTF">2021-10-12T12:52:00Z</dcterms:created>
  <dcterms:modified xsi:type="dcterms:W3CDTF">2021-10-19T08:17:00Z</dcterms:modified>
</cp:coreProperties>
</file>