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569AD" w14:textId="58432679" w:rsidR="00EB1C5A" w:rsidRPr="00E14EC2" w:rsidRDefault="00EB1C5A" w:rsidP="004321DB">
      <w:pPr>
        <w:pStyle w:val="F2-zkladn"/>
        <w:rPr>
          <w:b/>
          <w:sz w:val="28"/>
          <w:szCs w:val="28"/>
        </w:rPr>
      </w:pPr>
      <w:bookmarkStart w:id="0" w:name="_Hlk95374667"/>
      <w:bookmarkEnd w:id="0"/>
      <w:r>
        <w:rPr>
          <w:b/>
          <w:sz w:val="28"/>
          <w:szCs w:val="28"/>
        </w:rPr>
        <w:t>TISKOVÁ ZPRÁVA</w:t>
      </w:r>
    </w:p>
    <w:p w14:paraId="4073F37B" w14:textId="7317C510" w:rsidR="00EB1C5A" w:rsidRDefault="00EB1C5A" w:rsidP="004321DB">
      <w:pPr>
        <w:pStyle w:val="F2-zkladn"/>
        <w:tabs>
          <w:tab w:val="right" w:pos="9070"/>
        </w:tabs>
      </w:pPr>
      <w:r>
        <w:tab/>
      </w:r>
      <w:r w:rsidR="00FA1DB2">
        <w:t xml:space="preserve">Praha, </w:t>
      </w:r>
      <w:r w:rsidR="00560452">
        <w:t>10</w:t>
      </w:r>
      <w:r w:rsidR="00EF46B9">
        <w:t>.</w:t>
      </w:r>
      <w:r w:rsidR="00576075">
        <w:t xml:space="preserve"> 2</w:t>
      </w:r>
      <w:r w:rsidR="00EF46B9">
        <w:t>.</w:t>
      </w:r>
      <w:r w:rsidR="00B265C7">
        <w:t xml:space="preserve"> 2022</w:t>
      </w:r>
    </w:p>
    <w:p w14:paraId="0D6E49CD" w14:textId="411ED5AE" w:rsidR="002E6D66" w:rsidRDefault="002E6D66" w:rsidP="00701D09">
      <w:pPr>
        <w:tabs>
          <w:tab w:val="right" w:pos="9070"/>
        </w:tabs>
        <w:spacing w:before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Nejžádanějším zaměstnavatelem v daních je již po páté společnost TPA</w:t>
      </w:r>
      <w:r w:rsidR="00701D09">
        <w:rPr>
          <w:rFonts w:ascii="Arial" w:hAnsi="Arial" w:cs="Arial"/>
          <w:b/>
          <w:sz w:val="28"/>
          <w:szCs w:val="28"/>
        </w:rPr>
        <w:t>. Ocenění získala v soutěži Daňař &amp; Daňová firma roku</w:t>
      </w:r>
    </w:p>
    <w:p w14:paraId="0884F092" w14:textId="2EFA1349" w:rsidR="00CE003E" w:rsidRDefault="00E9601C" w:rsidP="00CE003E">
      <w:pPr>
        <w:pStyle w:val="F2-zkladn"/>
        <w:tabs>
          <w:tab w:val="right" w:pos="9070"/>
        </w:tabs>
        <w:rPr>
          <w:b/>
          <w:bCs/>
        </w:rPr>
      </w:pPr>
      <w:r>
        <w:rPr>
          <w:rFonts w:eastAsia="Calibri"/>
          <w:b/>
          <w:lang w:eastAsia="en-US"/>
        </w:rPr>
        <w:t xml:space="preserve">TPA, přední česká poradenská společnost, se stala </w:t>
      </w:r>
      <w:r w:rsidR="006161CC">
        <w:rPr>
          <w:rFonts w:eastAsia="Calibri"/>
          <w:b/>
          <w:lang w:eastAsia="en-US"/>
        </w:rPr>
        <w:t xml:space="preserve">již </w:t>
      </w:r>
      <w:r w:rsidR="00E1207E">
        <w:rPr>
          <w:rFonts w:eastAsia="Calibri"/>
          <w:b/>
          <w:lang w:eastAsia="en-US"/>
        </w:rPr>
        <w:t>po páté</w:t>
      </w:r>
      <w:r w:rsidR="006161CC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 xml:space="preserve">Nejžádanějším zaměstnavatelem v oblasti </w:t>
      </w:r>
      <w:r w:rsidR="005F345A">
        <w:rPr>
          <w:rFonts w:eastAsia="Calibri"/>
          <w:b/>
          <w:lang w:eastAsia="en-US"/>
        </w:rPr>
        <w:t xml:space="preserve">daní v soutěži </w:t>
      </w:r>
      <w:r w:rsidR="005F345A" w:rsidRPr="534A7A83">
        <w:rPr>
          <w:b/>
          <w:bCs/>
        </w:rPr>
        <w:t>Daňař &amp; Daňová firma roku</w:t>
      </w:r>
      <w:r w:rsidR="005F345A">
        <w:rPr>
          <w:b/>
          <w:bCs/>
        </w:rPr>
        <w:t xml:space="preserve"> 2021.</w:t>
      </w:r>
      <w:r w:rsidR="00643149">
        <w:rPr>
          <w:b/>
          <w:bCs/>
        </w:rPr>
        <w:t xml:space="preserve"> </w:t>
      </w:r>
      <w:r w:rsidR="004E12D6">
        <w:rPr>
          <w:b/>
          <w:bCs/>
        </w:rPr>
        <w:t xml:space="preserve">V rámci této soutěže se </w:t>
      </w:r>
      <w:r w:rsidR="001908B4">
        <w:rPr>
          <w:b/>
          <w:bCs/>
        </w:rPr>
        <w:t xml:space="preserve">však </w:t>
      </w:r>
      <w:r w:rsidR="004E12D6">
        <w:rPr>
          <w:b/>
          <w:bCs/>
        </w:rPr>
        <w:t>nejednalo o jediné</w:t>
      </w:r>
      <w:r w:rsidR="00505E18">
        <w:rPr>
          <w:b/>
          <w:bCs/>
        </w:rPr>
        <w:t xml:space="preserve"> ocenění, </w:t>
      </w:r>
      <w:r w:rsidR="00E0617E">
        <w:rPr>
          <w:b/>
          <w:bCs/>
        </w:rPr>
        <w:t xml:space="preserve">které TPA získala. </w:t>
      </w:r>
      <w:r w:rsidR="00D610B4">
        <w:rPr>
          <w:b/>
          <w:bCs/>
        </w:rPr>
        <w:t>D</w:t>
      </w:r>
      <w:r w:rsidR="00CE003E">
        <w:rPr>
          <w:b/>
          <w:bCs/>
        </w:rPr>
        <w:t>alší úspěchy společnosti</w:t>
      </w:r>
      <w:r w:rsidR="00D610B4">
        <w:rPr>
          <w:b/>
          <w:bCs/>
        </w:rPr>
        <w:t xml:space="preserve"> </w:t>
      </w:r>
      <w:r w:rsidR="00CE003E">
        <w:rPr>
          <w:b/>
          <w:bCs/>
        </w:rPr>
        <w:t xml:space="preserve">podpořila Jana Skálová prvním místem v kategorii </w:t>
      </w:r>
      <w:bookmarkStart w:id="1" w:name="_Hlk94251184"/>
      <w:r w:rsidR="00CE003E">
        <w:rPr>
          <w:b/>
          <w:bCs/>
        </w:rPr>
        <w:t xml:space="preserve">Daňová osobnost roku </w:t>
      </w:r>
      <w:r w:rsidR="00B872DC">
        <w:rPr>
          <w:b/>
          <w:bCs/>
        </w:rPr>
        <w:t xml:space="preserve">za </w:t>
      </w:r>
      <w:r w:rsidR="00CE003E">
        <w:rPr>
          <w:b/>
          <w:bCs/>
        </w:rPr>
        <w:t>komerční daňov</w:t>
      </w:r>
      <w:r w:rsidR="00B872DC">
        <w:rPr>
          <w:b/>
          <w:bCs/>
        </w:rPr>
        <w:t xml:space="preserve">ou </w:t>
      </w:r>
      <w:r w:rsidR="00F02CF6">
        <w:rPr>
          <w:b/>
          <w:bCs/>
        </w:rPr>
        <w:t>sféru</w:t>
      </w:r>
      <w:r w:rsidR="00CE003E">
        <w:rPr>
          <w:b/>
          <w:bCs/>
        </w:rPr>
        <w:t xml:space="preserve"> </w:t>
      </w:r>
      <w:bookmarkEnd w:id="1"/>
      <w:r w:rsidR="00CE003E">
        <w:rPr>
          <w:b/>
          <w:bCs/>
        </w:rPr>
        <w:t xml:space="preserve">a Jiří Hlaváč, který se stal Daňovou hvězdou roku v kategorii </w:t>
      </w:r>
      <w:r w:rsidR="00BF46D8" w:rsidRPr="00BF46D8">
        <w:rPr>
          <w:b/>
          <w:bCs/>
        </w:rPr>
        <w:t>PŘÍMÉ DANĚ</w:t>
      </w:r>
      <w:r w:rsidR="00CE003E">
        <w:rPr>
          <w:b/>
          <w:bCs/>
        </w:rPr>
        <w:t>.</w:t>
      </w:r>
    </w:p>
    <w:p w14:paraId="527B3ACF" w14:textId="77777777" w:rsidR="00D53EAC" w:rsidRDefault="00051632" w:rsidP="006358B2">
      <w:pPr>
        <w:pStyle w:val="F2-zkladn"/>
        <w:tabs>
          <w:tab w:val="right" w:pos="9070"/>
        </w:tabs>
        <w:rPr>
          <w:bCs/>
        </w:rPr>
      </w:pPr>
      <w:r>
        <w:rPr>
          <w:bCs/>
        </w:rPr>
        <w:t xml:space="preserve">Soutěž </w:t>
      </w:r>
      <w:r w:rsidRPr="004C1ED0">
        <w:rPr>
          <w:bCs/>
        </w:rPr>
        <w:t>Daňař &amp; Daňová firma roku</w:t>
      </w:r>
      <w:r w:rsidR="00E8028C">
        <w:rPr>
          <w:bCs/>
        </w:rPr>
        <w:t xml:space="preserve"> společnost TPA vyhrála několikrát již</w:t>
      </w:r>
      <w:r>
        <w:rPr>
          <w:bCs/>
        </w:rPr>
        <w:t xml:space="preserve"> v minulosti. Konkrétně v letech 2013, 2015, 2017 a 2018. </w:t>
      </w:r>
      <w:r w:rsidR="000847BD" w:rsidRPr="00E504D1">
        <w:rPr>
          <w:bCs/>
          <w:i/>
          <w:iCs/>
        </w:rPr>
        <w:t xml:space="preserve">„Toto ocenění je pro nás velmi prestižní a máme z něj upřímnou radost. </w:t>
      </w:r>
      <w:r w:rsidR="00E504D1" w:rsidRPr="00E504D1">
        <w:rPr>
          <w:bCs/>
          <w:i/>
          <w:iCs/>
        </w:rPr>
        <w:t>Jsme poradenská firma a lidé jsou pro nás to nejdůležitější aktivum. Proto nás moc těší, že máme jako zaměstnavatel dobré jméno a věříme, že našim zaměstnancům poskytujeme možnost sebeuplatnění</w:t>
      </w:r>
      <w:r w:rsidR="00E504D1">
        <w:rPr>
          <w:bCs/>
          <w:i/>
          <w:iCs/>
        </w:rPr>
        <w:t>,</w:t>
      </w:r>
      <w:r w:rsidR="00E504D1" w:rsidRPr="00E504D1">
        <w:rPr>
          <w:bCs/>
          <w:i/>
          <w:iCs/>
        </w:rPr>
        <w:t xml:space="preserve"> že je práce v TP</w:t>
      </w:r>
      <w:r w:rsidR="00DB3656">
        <w:rPr>
          <w:bCs/>
          <w:i/>
          <w:iCs/>
        </w:rPr>
        <w:t>A</w:t>
      </w:r>
      <w:r w:rsidR="00E504D1" w:rsidRPr="00E504D1">
        <w:rPr>
          <w:bCs/>
          <w:i/>
          <w:iCs/>
        </w:rPr>
        <w:t xml:space="preserve"> těší a dává jim smysl. Chtěl bych tímto poděkovat všem našim kolegům za pozitivní a konstruktivní postoj v dnešní nelehké době a </w:t>
      </w:r>
      <w:r w:rsidR="0005170B">
        <w:rPr>
          <w:bCs/>
          <w:i/>
          <w:iCs/>
        </w:rPr>
        <w:t xml:space="preserve">jménem TPA jim </w:t>
      </w:r>
      <w:r w:rsidR="00E504D1" w:rsidRPr="00E504D1">
        <w:rPr>
          <w:bCs/>
          <w:i/>
          <w:iCs/>
        </w:rPr>
        <w:t>přej</w:t>
      </w:r>
      <w:r w:rsidR="0005170B">
        <w:rPr>
          <w:bCs/>
          <w:i/>
          <w:iCs/>
        </w:rPr>
        <w:t xml:space="preserve">i </w:t>
      </w:r>
      <w:r w:rsidR="00E504D1" w:rsidRPr="00E504D1">
        <w:rPr>
          <w:bCs/>
          <w:i/>
          <w:iCs/>
        </w:rPr>
        <w:t>jen to nejlepší</w:t>
      </w:r>
      <w:r w:rsidR="00A54CCA">
        <w:rPr>
          <w:bCs/>
          <w:i/>
          <w:iCs/>
        </w:rPr>
        <w:t>,</w:t>
      </w:r>
      <w:r w:rsidR="00E504D1" w:rsidRPr="00E504D1">
        <w:rPr>
          <w:bCs/>
          <w:i/>
          <w:iCs/>
        </w:rPr>
        <w:t>“</w:t>
      </w:r>
      <w:r w:rsidR="00E504D1">
        <w:rPr>
          <w:bCs/>
        </w:rPr>
        <w:t xml:space="preserve"> </w:t>
      </w:r>
      <w:r w:rsidR="00622D98" w:rsidRPr="00622D98">
        <w:rPr>
          <w:bCs/>
          <w:iCs/>
        </w:rPr>
        <w:t>sdělil své první dojmy</w:t>
      </w:r>
      <w:r w:rsidR="00622D98" w:rsidRPr="00FB448B">
        <w:rPr>
          <w:bCs/>
          <w:iCs/>
        </w:rPr>
        <w:t xml:space="preserve"> </w:t>
      </w:r>
      <w:r>
        <w:rPr>
          <w:bCs/>
        </w:rPr>
        <w:t>Petr Karpel</w:t>
      </w:r>
      <w:r w:rsidR="002146D7">
        <w:rPr>
          <w:bCs/>
        </w:rPr>
        <w:t>e</w:t>
      </w:r>
      <w:r>
        <w:rPr>
          <w:bCs/>
        </w:rPr>
        <w:t>s</w:t>
      </w:r>
      <w:r w:rsidRPr="001A055A">
        <w:rPr>
          <w:bCs/>
        </w:rPr>
        <w:t>,</w:t>
      </w:r>
      <w:r>
        <w:rPr>
          <w:bCs/>
          <w:i/>
        </w:rPr>
        <w:t xml:space="preserve"> </w:t>
      </w:r>
      <w:r w:rsidRPr="001A055A">
        <w:rPr>
          <w:bCs/>
        </w:rPr>
        <w:t>managing partner TPA</w:t>
      </w:r>
      <w:r>
        <w:rPr>
          <w:bCs/>
        </w:rPr>
        <w:t>.</w:t>
      </w:r>
      <w:r w:rsidR="00303772">
        <w:rPr>
          <w:bCs/>
        </w:rPr>
        <w:t xml:space="preserve"> </w:t>
      </w:r>
    </w:p>
    <w:p w14:paraId="625B005C" w14:textId="0E4CF2D7" w:rsidR="001F4087" w:rsidRPr="00F2100E" w:rsidRDefault="001F4087" w:rsidP="001F4087">
      <w:pPr>
        <w:pStyle w:val="F2-zkladn"/>
        <w:tabs>
          <w:tab w:val="right" w:pos="9070"/>
        </w:tabs>
        <w:rPr>
          <w:bCs/>
          <w:sz w:val="16"/>
          <w:szCs w:val="16"/>
        </w:rPr>
      </w:pPr>
      <w:r w:rsidRPr="00F2100E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5A361D76" wp14:editId="5C454C77">
            <wp:simplePos x="0" y="0"/>
            <wp:positionH relativeFrom="margin">
              <wp:align>left</wp:align>
            </wp:positionH>
            <wp:positionV relativeFrom="paragraph">
              <wp:posOffset>202565</wp:posOffset>
            </wp:positionV>
            <wp:extent cx="3454400" cy="2301875"/>
            <wp:effectExtent l="0" t="0" r="0" b="3175"/>
            <wp:wrapTight wrapText="bothSides">
              <wp:wrapPolygon edited="0">
                <wp:start x="0" y="0"/>
                <wp:lineTo x="0" y="21451"/>
                <wp:lineTo x="21441" y="21451"/>
                <wp:lineTo x="2144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0" cy="230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100E">
        <w:rPr>
          <w:i/>
          <w:sz w:val="16"/>
          <w:szCs w:val="16"/>
        </w:rPr>
        <w:t>Na fotografii:</w:t>
      </w:r>
      <w:r w:rsidR="00F2100E">
        <w:rPr>
          <w:i/>
          <w:sz w:val="16"/>
          <w:szCs w:val="16"/>
        </w:rPr>
        <w:t xml:space="preserve"> </w:t>
      </w:r>
      <w:r w:rsidRPr="00F2100E">
        <w:rPr>
          <w:i/>
          <w:sz w:val="16"/>
          <w:szCs w:val="16"/>
        </w:rPr>
        <w:t xml:space="preserve">Petr Karpeles s oceněním za </w:t>
      </w:r>
      <w:r w:rsidR="005A0E6C">
        <w:rPr>
          <w:i/>
          <w:sz w:val="16"/>
          <w:szCs w:val="16"/>
        </w:rPr>
        <w:t>Nejžádanějšího z</w:t>
      </w:r>
      <w:r w:rsidRPr="00F2100E">
        <w:rPr>
          <w:i/>
          <w:sz w:val="16"/>
          <w:szCs w:val="16"/>
        </w:rPr>
        <w:t>aměstnavatele v</w:t>
      </w:r>
      <w:r w:rsidR="007A44E1">
        <w:rPr>
          <w:i/>
          <w:sz w:val="16"/>
          <w:szCs w:val="16"/>
        </w:rPr>
        <w:t> oblasti daní</w:t>
      </w:r>
      <w:r w:rsidRPr="00F2100E">
        <w:rPr>
          <w:i/>
          <w:sz w:val="16"/>
          <w:szCs w:val="16"/>
        </w:rPr>
        <w:t xml:space="preserve"> a Jana Skálová za </w:t>
      </w:r>
      <w:r w:rsidRPr="00F2100E">
        <w:rPr>
          <w:bCs/>
          <w:i/>
          <w:sz w:val="16"/>
          <w:szCs w:val="16"/>
        </w:rPr>
        <w:t>vítězství v kategorii Daňová osobnost roku za komerční daňovou sféru.</w:t>
      </w:r>
    </w:p>
    <w:p w14:paraId="13317383" w14:textId="77777777" w:rsidR="001F4087" w:rsidRDefault="001F4087" w:rsidP="006358B2">
      <w:pPr>
        <w:pStyle w:val="F2-zkladn"/>
        <w:tabs>
          <w:tab w:val="right" w:pos="9070"/>
        </w:tabs>
        <w:rPr>
          <w:bCs/>
        </w:rPr>
      </w:pPr>
    </w:p>
    <w:p w14:paraId="23EA010E" w14:textId="77777777" w:rsidR="001F4087" w:rsidRPr="006358B2" w:rsidRDefault="001F4087" w:rsidP="006358B2">
      <w:pPr>
        <w:pStyle w:val="F2-zkladn"/>
        <w:tabs>
          <w:tab w:val="right" w:pos="9070"/>
        </w:tabs>
        <w:rPr>
          <w:bCs/>
        </w:rPr>
      </w:pPr>
    </w:p>
    <w:p w14:paraId="7C287CAF" w14:textId="77777777" w:rsidR="001F4087" w:rsidRDefault="001F4087" w:rsidP="00AE6659">
      <w:pPr>
        <w:pStyle w:val="F2-zkladn"/>
        <w:tabs>
          <w:tab w:val="right" w:pos="9070"/>
        </w:tabs>
        <w:spacing w:line="240" w:lineRule="auto"/>
        <w:rPr>
          <w:iCs/>
        </w:rPr>
      </w:pPr>
    </w:p>
    <w:p w14:paraId="2FD0C29F" w14:textId="77777777" w:rsidR="001F4087" w:rsidRDefault="001F4087" w:rsidP="00AE6659">
      <w:pPr>
        <w:pStyle w:val="F2-zkladn"/>
        <w:tabs>
          <w:tab w:val="right" w:pos="9070"/>
        </w:tabs>
        <w:spacing w:line="240" w:lineRule="auto"/>
        <w:rPr>
          <w:iCs/>
        </w:rPr>
      </w:pPr>
    </w:p>
    <w:p w14:paraId="0A74A078" w14:textId="77777777" w:rsidR="001F4087" w:rsidRDefault="001F4087" w:rsidP="00AE6659">
      <w:pPr>
        <w:pStyle w:val="F2-zkladn"/>
        <w:tabs>
          <w:tab w:val="right" w:pos="9070"/>
        </w:tabs>
        <w:spacing w:line="240" w:lineRule="auto"/>
        <w:rPr>
          <w:iCs/>
        </w:rPr>
      </w:pPr>
    </w:p>
    <w:p w14:paraId="7D7F8647" w14:textId="77777777" w:rsidR="001C29FB" w:rsidRDefault="001C29FB" w:rsidP="00AE6659">
      <w:pPr>
        <w:pStyle w:val="F2-zkladn"/>
        <w:tabs>
          <w:tab w:val="right" w:pos="9070"/>
        </w:tabs>
        <w:spacing w:line="240" w:lineRule="auto"/>
        <w:rPr>
          <w:iCs/>
        </w:rPr>
      </w:pPr>
    </w:p>
    <w:p w14:paraId="265E3D61" w14:textId="3DB72673" w:rsidR="00BF46D8" w:rsidRDefault="00B24E90" w:rsidP="00AE6659">
      <w:pPr>
        <w:pStyle w:val="F2-zkladn"/>
        <w:tabs>
          <w:tab w:val="right" w:pos="9070"/>
        </w:tabs>
        <w:spacing w:line="240" w:lineRule="auto"/>
        <w:rPr>
          <w:iCs/>
        </w:rPr>
      </w:pPr>
      <w:r>
        <w:rPr>
          <w:iCs/>
        </w:rPr>
        <w:t xml:space="preserve">Krásnou </w:t>
      </w:r>
      <w:r w:rsidR="00961326">
        <w:rPr>
          <w:iCs/>
        </w:rPr>
        <w:t>skleněnou plaketu si</w:t>
      </w:r>
      <w:r w:rsidR="002864A9">
        <w:rPr>
          <w:iCs/>
        </w:rPr>
        <w:t xml:space="preserve"> </w:t>
      </w:r>
      <w:r w:rsidR="00EF6F85">
        <w:rPr>
          <w:iCs/>
        </w:rPr>
        <w:t xml:space="preserve">společně s </w:t>
      </w:r>
      <w:r w:rsidR="00621A1D">
        <w:rPr>
          <w:iCs/>
        </w:rPr>
        <w:t>odnesl</w:t>
      </w:r>
      <w:r w:rsidR="00BF46D8">
        <w:rPr>
          <w:iCs/>
        </w:rPr>
        <w:t>i</w:t>
      </w:r>
      <w:r w:rsidR="00621A1D">
        <w:rPr>
          <w:iCs/>
        </w:rPr>
        <w:t xml:space="preserve"> také partnerka </w:t>
      </w:r>
      <w:r w:rsidR="00F657B9">
        <w:rPr>
          <w:iCs/>
        </w:rPr>
        <w:t>Jana Skálová</w:t>
      </w:r>
      <w:r w:rsidR="00BF46D8">
        <w:rPr>
          <w:iCs/>
        </w:rPr>
        <w:t xml:space="preserve"> a partner Jiří Hlaváč</w:t>
      </w:r>
      <w:r w:rsidR="00FB448B">
        <w:rPr>
          <w:iCs/>
        </w:rPr>
        <w:t>.</w:t>
      </w:r>
      <w:r w:rsidR="00F657B9">
        <w:rPr>
          <w:iCs/>
        </w:rPr>
        <w:t xml:space="preserve"> </w:t>
      </w:r>
    </w:p>
    <w:p w14:paraId="1A4A22D8" w14:textId="29140C77" w:rsidR="00B90B44" w:rsidRPr="006F6C9B" w:rsidRDefault="00B90B44" w:rsidP="006F6C9B">
      <w:pPr>
        <w:pStyle w:val="F2-zkladn"/>
        <w:tabs>
          <w:tab w:val="right" w:pos="9070"/>
        </w:tabs>
        <w:rPr>
          <w:bCs/>
          <w:i/>
        </w:rPr>
      </w:pPr>
      <w:r w:rsidRPr="00B90B44">
        <w:rPr>
          <w:bCs/>
          <w:iCs/>
        </w:rPr>
        <w:t xml:space="preserve">Jana Skálová ji získala za vítězství v kategorii Daňová osobnost roku za komerční daňovou sféru. </w:t>
      </w:r>
      <w:r w:rsidRPr="00B90B44">
        <w:rPr>
          <w:bCs/>
          <w:i/>
        </w:rPr>
        <w:t>„Děkuji všem, kteří pro mne v této soutěži hlasovali. Je to pro mne velká čest. Získané vítězství pro mne znamená ocenění mé práce v Prezidiu Komory daňových poradců, řada odborníků z praxe mne zná nejen z přednášek a publikací, ale také ze zkoušek na daňové poradce</w:t>
      </w:r>
      <w:r>
        <w:rPr>
          <w:bCs/>
          <w:i/>
        </w:rPr>
        <w:t>,</w:t>
      </w:r>
      <w:r w:rsidRPr="00B90B44">
        <w:rPr>
          <w:bCs/>
          <w:i/>
        </w:rPr>
        <w:t xml:space="preserve"> “ řekla</w:t>
      </w:r>
      <w:r w:rsidRPr="00B90B44">
        <w:rPr>
          <w:bCs/>
        </w:rPr>
        <w:t xml:space="preserve"> Jana Skálová. </w:t>
      </w:r>
    </w:p>
    <w:p w14:paraId="74ED9536" w14:textId="7D2F99FE" w:rsidR="00632981" w:rsidRDefault="00B87CED" w:rsidP="007530A5">
      <w:pPr>
        <w:pStyle w:val="F2-zkladn"/>
        <w:tabs>
          <w:tab w:val="right" w:pos="9070"/>
        </w:tabs>
        <w:rPr>
          <w:b/>
          <w:bCs/>
        </w:rPr>
      </w:pPr>
      <w:r>
        <w:lastRenderedPageBreak/>
        <w:t>„</w:t>
      </w:r>
      <w:r>
        <w:rPr>
          <w:i/>
        </w:rPr>
        <w:t xml:space="preserve">Je mi potěšením, že ocenění </w:t>
      </w:r>
      <w:r w:rsidR="00BF46D8">
        <w:rPr>
          <w:i/>
        </w:rPr>
        <w:t xml:space="preserve">v kategorii </w:t>
      </w:r>
      <w:r w:rsidR="00BF46D8" w:rsidRPr="00BF46D8">
        <w:rPr>
          <w:i/>
        </w:rPr>
        <w:t xml:space="preserve">PŘÍMÉ DANĚ (vč. </w:t>
      </w:r>
      <w:r w:rsidR="00B872DC">
        <w:rPr>
          <w:i/>
        </w:rPr>
        <w:t>m</w:t>
      </w:r>
      <w:r w:rsidR="00BF46D8" w:rsidRPr="00BF46D8">
        <w:rPr>
          <w:i/>
        </w:rPr>
        <w:t>ez</w:t>
      </w:r>
      <w:r w:rsidR="00B872DC">
        <w:rPr>
          <w:i/>
        </w:rPr>
        <w:t>inárodního</w:t>
      </w:r>
      <w:r w:rsidR="00BF46D8" w:rsidRPr="00BF46D8">
        <w:rPr>
          <w:i/>
        </w:rPr>
        <w:t xml:space="preserve"> zdanění a tra</w:t>
      </w:r>
      <w:r w:rsidR="00B872DC">
        <w:rPr>
          <w:i/>
        </w:rPr>
        <w:t>n</w:t>
      </w:r>
      <w:r w:rsidR="00BF46D8" w:rsidRPr="00BF46D8">
        <w:rPr>
          <w:i/>
        </w:rPr>
        <w:t>sferových cen)</w:t>
      </w:r>
      <w:r w:rsidR="00BF46D8">
        <w:rPr>
          <w:i/>
        </w:rPr>
        <w:t xml:space="preserve"> putuje mým prostřednictvím také do TPA</w:t>
      </w:r>
      <w:r>
        <w:rPr>
          <w:i/>
        </w:rPr>
        <w:t xml:space="preserve">. Myslím, že oceněn jsem byl </w:t>
      </w:r>
      <w:r w:rsidR="00BF46D8">
        <w:rPr>
          <w:i/>
        </w:rPr>
        <w:t>společně naš</w:t>
      </w:r>
      <w:r w:rsidR="0031270E">
        <w:rPr>
          <w:i/>
        </w:rPr>
        <w:t>i</w:t>
      </w:r>
      <w:r w:rsidR="00BF46D8">
        <w:rPr>
          <w:i/>
        </w:rPr>
        <w:t xml:space="preserve">m týmem </w:t>
      </w:r>
      <w:r>
        <w:rPr>
          <w:i/>
        </w:rPr>
        <w:t xml:space="preserve">především </w:t>
      </w:r>
      <w:r w:rsidR="00BF46D8">
        <w:rPr>
          <w:i/>
        </w:rPr>
        <w:t xml:space="preserve">za </w:t>
      </w:r>
      <w:r>
        <w:rPr>
          <w:i/>
        </w:rPr>
        <w:t>dlouhodobou práci v</w:t>
      </w:r>
      <w:r w:rsidR="004611A3">
        <w:rPr>
          <w:i/>
        </w:rPr>
        <w:t> </w:t>
      </w:r>
      <w:r>
        <w:rPr>
          <w:i/>
        </w:rPr>
        <w:t xml:space="preserve">oblasti transferových cen, za </w:t>
      </w:r>
      <w:r w:rsidR="00BF46D8">
        <w:rPr>
          <w:i/>
        </w:rPr>
        <w:t xml:space="preserve">naše renomé v oblasti </w:t>
      </w:r>
      <w:r w:rsidR="000E2A2A">
        <w:rPr>
          <w:i/>
        </w:rPr>
        <w:t>znaleckých posudků</w:t>
      </w:r>
      <w:r>
        <w:rPr>
          <w:i/>
        </w:rPr>
        <w:t xml:space="preserve"> </w:t>
      </w:r>
      <w:r w:rsidR="00BF46D8">
        <w:rPr>
          <w:i/>
        </w:rPr>
        <w:t xml:space="preserve">v oblasti daní a účetnictví </w:t>
      </w:r>
      <w:r>
        <w:rPr>
          <w:i/>
        </w:rPr>
        <w:t xml:space="preserve">a za </w:t>
      </w:r>
      <w:r w:rsidR="004611A3">
        <w:rPr>
          <w:i/>
        </w:rPr>
        <w:t xml:space="preserve">spoluautorství na </w:t>
      </w:r>
      <w:r w:rsidR="00BF46D8">
        <w:rPr>
          <w:i/>
        </w:rPr>
        <w:t xml:space="preserve">nedávno vydaném </w:t>
      </w:r>
      <w:r>
        <w:rPr>
          <w:i/>
        </w:rPr>
        <w:t>komentář</w:t>
      </w:r>
      <w:r w:rsidR="004611A3">
        <w:rPr>
          <w:i/>
        </w:rPr>
        <w:t>i</w:t>
      </w:r>
      <w:r>
        <w:rPr>
          <w:i/>
        </w:rPr>
        <w:t xml:space="preserve"> k zákonu o daních z</w:t>
      </w:r>
      <w:r w:rsidR="00622D98">
        <w:rPr>
          <w:i/>
        </w:rPr>
        <w:t> </w:t>
      </w:r>
      <w:r>
        <w:rPr>
          <w:i/>
        </w:rPr>
        <w:t>příjm</w:t>
      </w:r>
      <w:r w:rsidR="00BF46D8">
        <w:rPr>
          <w:i/>
        </w:rPr>
        <w:t>ů</w:t>
      </w:r>
      <w:r w:rsidR="00622D98">
        <w:rPr>
          <w:i/>
        </w:rPr>
        <w:t>,</w:t>
      </w:r>
      <w:r>
        <w:rPr>
          <w:i/>
        </w:rPr>
        <w:t xml:space="preserve">“ </w:t>
      </w:r>
      <w:r w:rsidR="00622D98">
        <w:t>v</w:t>
      </w:r>
      <w:r w:rsidR="008F5B00">
        <w:t>ysvětlil</w:t>
      </w:r>
      <w:r w:rsidRPr="00B87CED">
        <w:t xml:space="preserve"> Jiří Hlaváč</w:t>
      </w:r>
      <w:r w:rsidR="00133A39">
        <w:t>.</w:t>
      </w:r>
      <w:r>
        <w:t xml:space="preserve"> </w:t>
      </w:r>
    </w:p>
    <w:p w14:paraId="1EDAE646" w14:textId="03C0B193" w:rsidR="003A6A8F" w:rsidRPr="004E4638" w:rsidRDefault="00AA3D96" w:rsidP="004E4638">
      <w:pPr>
        <w:pStyle w:val="F2-zkladn"/>
        <w:tabs>
          <w:tab w:val="right" w:pos="9070"/>
        </w:tabs>
        <w:rPr>
          <w:bCs/>
        </w:rPr>
      </w:pPr>
      <w:r>
        <w:t>Soutě</w:t>
      </w:r>
      <w:r w:rsidR="00632981">
        <w:t xml:space="preserve">ž </w:t>
      </w:r>
      <w:r w:rsidR="002C4908" w:rsidRPr="002C4908">
        <w:rPr>
          <w:bCs/>
        </w:rPr>
        <w:t>Daňař &amp; Daňová firma roku</w:t>
      </w:r>
      <w:r w:rsidR="00632981">
        <w:rPr>
          <w:bCs/>
        </w:rPr>
        <w:t xml:space="preserve"> </w:t>
      </w:r>
      <w:r w:rsidR="00DD5AA1">
        <w:rPr>
          <w:bCs/>
        </w:rPr>
        <w:t>se pořádá</w:t>
      </w:r>
      <w:r w:rsidR="00632981">
        <w:rPr>
          <w:bCs/>
        </w:rPr>
        <w:t xml:space="preserve"> již od roku 2010 a je jedinou soutěží tohoto typu v České republice. Cílem</w:t>
      </w:r>
      <w:r w:rsidR="004C1ED0">
        <w:rPr>
          <w:bCs/>
        </w:rPr>
        <w:t xml:space="preserve"> soutěže</w:t>
      </w:r>
      <w:r w:rsidR="00632981">
        <w:rPr>
          <w:bCs/>
        </w:rPr>
        <w:t xml:space="preserve"> je vybrat nejlepší daňové specialisty, daňové osobnosti a zvolit nejvstřícnějš</w:t>
      </w:r>
      <w:r w:rsidR="00B5102D">
        <w:rPr>
          <w:bCs/>
        </w:rPr>
        <w:t>í pracoviště finančních úřadů. V letošním roce v</w:t>
      </w:r>
      <w:r w:rsidR="00632981">
        <w:rPr>
          <w:bCs/>
        </w:rPr>
        <w:t xml:space="preserve">yhlášení soutěže proběhlo online formou </w:t>
      </w:r>
      <w:r w:rsidR="00AE7AB5">
        <w:rPr>
          <w:bCs/>
        </w:rPr>
        <w:t xml:space="preserve">přes platformu MS Teams </w:t>
      </w:r>
      <w:r w:rsidR="00632981">
        <w:rPr>
          <w:bCs/>
        </w:rPr>
        <w:t>v souvislosti s</w:t>
      </w:r>
      <w:r w:rsidR="00706A2F">
        <w:rPr>
          <w:bCs/>
        </w:rPr>
        <w:t> opatřením</w:t>
      </w:r>
      <w:r w:rsidR="00077860">
        <w:rPr>
          <w:bCs/>
        </w:rPr>
        <w:t>i</w:t>
      </w:r>
      <w:r w:rsidR="00706A2F">
        <w:rPr>
          <w:bCs/>
        </w:rPr>
        <w:t xml:space="preserve"> týkající se pandemie </w:t>
      </w:r>
      <w:r w:rsidR="00077860">
        <w:rPr>
          <w:bCs/>
        </w:rPr>
        <w:t>covidu-19.</w:t>
      </w:r>
      <w:r w:rsidR="00FA0A68">
        <w:rPr>
          <w:bCs/>
        </w:rPr>
        <w:t xml:space="preserve"> Výsledky</w:t>
      </w:r>
      <w:r w:rsidR="000244B6">
        <w:rPr>
          <w:bCs/>
        </w:rPr>
        <w:t xml:space="preserve"> </w:t>
      </w:r>
      <w:r w:rsidR="00FA0A68">
        <w:rPr>
          <w:bCs/>
        </w:rPr>
        <w:t xml:space="preserve">všech kategorií a </w:t>
      </w:r>
      <w:r w:rsidR="001516A5">
        <w:rPr>
          <w:bCs/>
        </w:rPr>
        <w:t>zázna</w:t>
      </w:r>
      <w:r w:rsidR="005878A3">
        <w:rPr>
          <w:bCs/>
        </w:rPr>
        <w:t>m z </w:t>
      </w:r>
      <w:r w:rsidR="00077860">
        <w:rPr>
          <w:bCs/>
        </w:rPr>
        <w:t>p</w:t>
      </w:r>
      <w:r w:rsidR="00133C08">
        <w:rPr>
          <w:bCs/>
        </w:rPr>
        <w:t>řenos</w:t>
      </w:r>
      <w:r w:rsidR="005878A3">
        <w:rPr>
          <w:bCs/>
        </w:rPr>
        <w:t xml:space="preserve">u a vyhlášení cen </w:t>
      </w:r>
      <w:r w:rsidR="003F5230">
        <w:rPr>
          <w:bCs/>
        </w:rPr>
        <w:t>naleznete</w:t>
      </w:r>
      <w:r w:rsidR="00725C98">
        <w:rPr>
          <w:bCs/>
        </w:rPr>
        <w:t xml:space="preserve"> </w:t>
      </w:r>
      <w:hyperlink r:id="rId9" w:history="1">
        <w:r w:rsidR="00CD541E" w:rsidRPr="005E0218">
          <w:rPr>
            <w:rStyle w:val="Hypertextovodkaz"/>
            <w:bCs/>
          </w:rPr>
          <w:t>zde.</w:t>
        </w:r>
      </w:hyperlink>
      <w:r w:rsidR="00CD541E">
        <w:rPr>
          <w:bCs/>
        </w:rPr>
        <w:t xml:space="preserve"> </w:t>
      </w:r>
    </w:p>
    <w:p w14:paraId="429EEB63" w14:textId="77777777" w:rsidR="001D7EE9" w:rsidRDefault="001D7EE9" w:rsidP="00F304EB">
      <w:pPr>
        <w:spacing w:after="0" w:line="240" w:lineRule="auto"/>
        <w:rPr>
          <w:b/>
        </w:rPr>
      </w:pPr>
    </w:p>
    <w:p w14:paraId="08C457A4" w14:textId="77777777" w:rsidR="001D7EE9" w:rsidRDefault="001D7EE9" w:rsidP="00F304EB">
      <w:pPr>
        <w:spacing w:after="0" w:line="240" w:lineRule="auto"/>
        <w:rPr>
          <w:b/>
        </w:rPr>
      </w:pPr>
    </w:p>
    <w:p w14:paraId="212B7DEC" w14:textId="65B9176B" w:rsidR="00F304EB" w:rsidRPr="00316D20" w:rsidRDefault="00F304EB" w:rsidP="00F304E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b/>
        </w:rPr>
        <w:t>O společnosti TPA</w:t>
      </w:r>
      <w:r w:rsidRPr="001A0CB6">
        <w:rPr>
          <w:b/>
        </w:rPr>
        <w:t>:</w:t>
      </w:r>
    </w:p>
    <w:p w14:paraId="1C8A7C76" w14:textId="77777777" w:rsidR="00F304EB" w:rsidRPr="003E1363" w:rsidRDefault="00F304EB" w:rsidP="00F304EB">
      <w:pPr>
        <w:pStyle w:val="F2-zkladn"/>
        <w:spacing w:before="0" w:line="240" w:lineRule="auto"/>
      </w:pPr>
      <w:r w:rsidRPr="00316C9E">
        <w:t xml:space="preserve">Skupina </w:t>
      </w:r>
      <w:r w:rsidRPr="001A0CB6">
        <w:rPr>
          <w:b/>
        </w:rPr>
        <w:t xml:space="preserve">TPA </w:t>
      </w:r>
      <w:r>
        <w:rPr>
          <w:b/>
        </w:rPr>
        <w:t>Group</w:t>
      </w:r>
      <w:r w:rsidRPr="00316C9E">
        <w:t xml:space="preserve"> </w:t>
      </w:r>
      <w:r>
        <w:t>poskytuje v České republice své služby od roku</w:t>
      </w:r>
      <w:r w:rsidRPr="00316C9E">
        <w:t xml:space="preserve"> </w:t>
      </w:r>
      <w:smartTag w:uri="urn:schemas-microsoft-com:office:smarttags" w:element="metricconverter">
        <w:smartTagPr>
          <w:attr w:name="ProductID" w:val="1993 a"/>
        </w:smartTagPr>
        <w:r w:rsidRPr="00F32BD2">
          <w:t>1993</w:t>
        </w:r>
        <w:r w:rsidRPr="00316C9E">
          <w:t xml:space="preserve"> a</w:t>
        </w:r>
      </w:smartTag>
      <w:r w:rsidRPr="00316C9E">
        <w:t xml:space="preserve"> působí celkem v</w:t>
      </w:r>
      <w:r>
        <w:t xml:space="preserve">e dvanácti </w:t>
      </w:r>
      <w:r w:rsidRPr="00316C9E">
        <w:t xml:space="preserve">zemích střední a </w:t>
      </w:r>
      <w:r>
        <w:t>jiho</w:t>
      </w:r>
      <w:r w:rsidRPr="00316C9E">
        <w:t xml:space="preserve">východní Evropy. </w:t>
      </w:r>
      <w:r>
        <w:t>Poskytuje služby zej</w:t>
      </w:r>
      <w:r w:rsidRPr="00F25612">
        <w:t>ména v oblastech daňově poradenství, vedení účetnictví, auditu, oceňování a poradenství při akvizicích.</w:t>
      </w:r>
      <w:r w:rsidRPr="00316C9E">
        <w:t xml:space="preserve">  Zaměřuje se především na </w:t>
      </w:r>
      <w:r>
        <w:t xml:space="preserve">korporátní </w:t>
      </w:r>
      <w:r w:rsidRPr="00316C9E">
        <w:t xml:space="preserve">klienty podnikající </w:t>
      </w:r>
      <w:r>
        <w:t xml:space="preserve">na mezinárodní úrovni </w:t>
      </w:r>
      <w:r w:rsidRPr="00316C9E">
        <w:t xml:space="preserve">v oblasti střední a </w:t>
      </w:r>
      <w:r>
        <w:t>jiho</w:t>
      </w:r>
      <w:r w:rsidRPr="00316C9E">
        <w:t xml:space="preserve">východní Evropy. </w:t>
      </w:r>
      <w:r>
        <w:t xml:space="preserve">Skupina TPA Group je nezávislým členem </w:t>
      </w:r>
      <w:r w:rsidRPr="00BC4A3D">
        <w:t>aliance</w:t>
      </w:r>
      <w:r w:rsidRPr="00F32BD2">
        <w:rPr>
          <w:b/>
        </w:rPr>
        <w:t xml:space="preserve"> Baker Tilly Europe Alliance</w:t>
      </w:r>
      <w:r>
        <w:t xml:space="preserve">, </w:t>
      </w:r>
      <w:r w:rsidRPr="00316D20">
        <w:t xml:space="preserve">jejímiž dalšími členy je celosvětová poradenská síť </w:t>
      </w:r>
      <w:hyperlink r:id="rId10" w:history="1">
        <w:r w:rsidRPr="00316D20">
          <w:rPr>
            <w:rStyle w:val="Hypertextovodkaz"/>
            <w:b/>
          </w:rPr>
          <w:t>Baker Tilly International</w:t>
        </w:r>
      </w:hyperlink>
      <w:r w:rsidRPr="00316D20">
        <w:t xml:space="preserve"> a samostatný člen Baker Tilly International, </w:t>
      </w:r>
      <w:hyperlink r:id="rId11" w:history="1">
        <w:r>
          <w:rPr>
            <w:rStyle w:val="Hypertextovodkaz"/>
            <w:b/>
          </w:rPr>
          <w:t>Baker Tilly</w:t>
        </w:r>
      </w:hyperlink>
      <w:r w:rsidRPr="00316D20">
        <w:t xml:space="preserve"> v Německu. Díky</w:t>
      </w:r>
      <w:r>
        <w:t xml:space="preserve"> členství v Baker Tilly Europe Allience nabízí skupina TPA Group svým klientům služby globální sítě Baker Tilly International, která patří do první desítky celosvětových poradenských sítí. </w:t>
      </w:r>
    </w:p>
    <w:p w14:paraId="75ACBE02" w14:textId="77777777" w:rsidR="0017342D" w:rsidRDefault="0017342D" w:rsidP="003916F2">
      <w:pPr>
        <w:pStyle w:val="F2-zkladn"/>
        <w:tabs>
          <w:tab w:val="right" w:pos="9070"/>
        </w:tabs>
        <w:spacing w:before="0" w:line="240" w:lineRule="auto"/>
        <w:rPr>
          <w:b/>
          <w:bCs/>
        </w:rPr>
      </w:pPr>
    </w:p>
    <w:p w14:paraId="7F024643" w14:textId="77777777" w:rsidR="0017342D" w:rsidRDefault="0017342D" w:rsidP="003916F2">
      <w:pPr>
        <w:pStyle w:val="F2-zkladn"/>
        <w:tabs>
          <w:tab w:val="right" w:pos="9070"/>
        </w:tabs>
        <w:spacing w:before="0" w:line="240" w:lineRule="auto"/>
        <w:rPr>
          <w:b/>
          <w:bCs/>
        </w:rPr>
      </w:pPr>
    </w:p>
    <w:p w14:paraId="498D6849" w14:textId="77777777" w:rsidR="00784698" w:rsidRDefault="00784698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50E6A4CA" w14:textId="1706768B" w:rsidR="00EB1C5A" w:rsidRDefault="00EB1C5A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  <w:r w:rsidRPr="001A0CB6">
        <w:rPr>
          <w:b/>
        </w:rPr>
        <w:t>Pro více informací</w:t>
      </w:r>
      <w:r w:rsidR="001D7EE9">
        <w:rPr>
          <w:b/>
        </w:rPr>
        <w:t xml:space="preserve"> a další fotografie</w:t>
      </w:r>
      <w:r w:rsidRPr="001A0CB6">
        <w:rPr>
          <w:b/>
        </w:rPr>
        <w:t xml:space="preserve"> kontaktujte:</w:t>
      </w:r>
    </w:p>
    <w:p w14:paraId="3B4CC548" w14:textId="77777777" w:rsidR="00EB1C5A" w:rsidRPr="003916F2" w:rsidRDefault="00B265C7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Kamila Žitňáková</w:t>
      </w:r>
    </w:p>
    <w:p w14:paraId="0B392437" w14:textId="77777777" w:rsidR="00EB1C5A" w:rsidRPr="001D7EE9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D7EE9">
        <w:rPr>
          <w:rFonts w:ascii="Arial" w:hAnsi="Arial" w:cs="Arial"/>
          <w:sz w:val="20"/>
          <w:szCs w:val="20"/>
        </w:rPr>
        <w:t>Crest Communications, a.s.</w:t>
      </w:r>
    </w:p>
    <w:p w14:paraId="2A2F0947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Ostrovní 126/30</w:t>
      </w:r>
    </w:p>
    <w:p w14:paraId="6983C494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110 00 Praha 1</w:t>
      </w:r>
    </w:p>
    <w:p w14:paraId="7F194F28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 xml:space="preserve">gsm: + </w:t>
      </w:r>
      <w:r w:rsidR="00B265C7">
        <w:rPr>
          <w:rFonts w:ascii="Arial" w:hAnsi="Arial" w:cs="Arial"/>
          <w:sz w:val="20"/>
          <w:szCs w:val="20"/>
        </w:rPr>
        <w:t xml:space="preserve">420 </w:t>
      </w:r>
      <w:r w:rsidR="00B265C7" w:rsidRPr="00B265C7">
        <w:rPr>
          <w:rFonts w:ascii="Arial" w:hAnsi="Arial"/>
          <w:sz w:val="20"/>
        </w:rPr>
        <w:t>725 544 106</w:t>
      </w:r>
    </w:p>
    <w:p w14:paraId="08FEB93B" w14:textId="77777777" w:rsidR="00EB1C5A" w:rsidRPr="00B265C7" w:rsidRDefault="00B9315D" w:rsidP="005A2DC0">
      <w:pPr>
        <w:spacing w:after="0" w:line="240" w:lineRule="auto"/>
        <w:rPr>
          <w:rFonts w:ascii="Arial" w:hAnsi="Arial" w:cs="Arial"/>
          <w:color w:val="C00000"/>
          <w:sz w:val="20"/>
          <w:szCs w:val="20"/>
        </w:rPr>
      </w:pPr>
      <w:hyperlink w:tooltip="blocked::http://www.crestcom.cz&#10;http://www.crestcom.cz/" w:history="1">
        <w:r w:rsidR="00EB1C5A" w:rsidRPr="00AF63E5">
          <w:rPr>
            <w:rStyle w:val="Hypertextovodkaz"/>
            <w:rFonts w:ascii="Arial" w:hAnsi="Arial" w:cs="Arial"/>
            <w:color w:val="990033"/>
            <w:sz w:val="20"/>
            <w:szCs w:val="20"/>
          </w:rPr>
          <w:t>www.crestcom.cz</w:t>
        </w:r>
      </w:hyperlink>
    </w:p>
    <w:p w14:paraId="2F14BE1D" w14:textId="77777777" w:rsidR="00316D20" w:rsidRDefault="00EB1C5A" w:rsidP="00316D20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  <w:r w:rsidRPr="00AF63E5">
        <w:rPr>
          <w:rFonts w:ascii="Arial" w:hAnsi="Arial" w:cs="Arial"/>
          <w:color w:val="000000"/>
          <w:sz w:val="20"/>
          <w:szCs w:val="20"/>
        </w:rPr>
        <w:t xml:space="preserve">e-mail: </w:t>
      </w:r>
      <w:r w:rsidR="00B265C7" w:rsidRPr="00B265C7">
        <w:rPr>
          <w:rFonts w:ascii="Arial" w:hAnsi="Arial"/>
          <w:color w:val="A40000"/>
          <w:sz w:val="20"/>
          <w:u w:val="single"/>
        </w:rPr>
        <w:t>kamila.zitnakova@crestcom.cz</w:t>
      </w:r>
    </w:p>
    <w:p w14:paraId="7C4CDFA5" w14:textId="77777777" w:rsidR="00937701" w:rsidRDefault="00937701" w:rsidP="00316D20">
      <w:pPr>
        <w:spacing w:after="0" w:line="240" w:lineRule="auto"/>
        <w:rPr>
          <w:b/>
        </w:rPr>
      </w:pPr>
    </w:p>
    <w:p w14:paraId="14078A11" w14:textId="77777777" w:rsidR="001272D9" w:rsidRDefault="001272D9"/>
    <w:sectPr w:rsidR="001272D9" w:rsidSect="00316D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D86A0" w14:textId="77777777" w:rsidR="00B9315D" w:rsidRDefault="00B9315D" w:rsidP="00087B0F">
      <w:pPr>
        <w:spacing w:after="0" w:line="240" w:lineRule="auto"/>
      </w:pPr>
      <w:r>
        <w:separator/>
      </w:r>
    </w:p>
  </w:endnote>
  <w:endnote w:type="continuationSeparator" w:id="0">
    <w:p w14:paraId="25187A5E" w14:textId="77777777" w:rsidR="00B9315D" w:rsidRDefault="00B9315D" w:rsidP="0008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E1CA4" w14:textId="77777777" w:rsidR="00A71FE0" w:rsidRDefault="00A71F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96F9A" w14:textId="77777777" w:rsidR="00A71FE0" w:rsidRDefault="00A71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E8628" w14:textId="77777777" w:rsidR="00A71FE0" w:rsidRDefault="00A71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3F2C3" w14:textId="77777777" w:rsidR="00B9315D" w:rsidRDefault="00B9315D" w:rsidP="00087B0F">
      <w:pPr>
        <w:spacing w:after="0" w:line="240" w:lineRule="auto"/>
      </w:pPr>
      <w:r>
        <w:separator/>
      </w:r>
    </w:p>
  </w:footnote>
  <w:footnote w:type="continuationSeparator" w:id="0">
    <w:p w14:paraId="7BE7F29F" w14:textId="77777777" w:rsidR="00B9315D" w:rsidRDefault="00B9315D" w:rsidP="00087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D87B2" w14:textId="77777777" w:rsidR="00A71FE0" w:rsidRDefault="00A71F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9C74F" w14:textId="77777777" w:rsidR="00704800" w:rsidRDefault="004432A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22682F43" wp14:editId="11E9E26D">
          <wp:simplePos x="0" y="0"/>
          <wp:positionH relativeFrom="margin">
            <wp:posOffset>4303395</wp:posOffset>
          </wp:positionH>
          <wp:positionV relativeFrom="margin">
            <wp:posOffset>-1171575</wp:posOffset>
          </wp:positionV>
          <wp:extent cx="1490980" cy="110998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214A6" w14:textId="77777777" w:rsidR="00A71FE0" w:rsidRDefault="00A71F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529D0"/>
    <w:multiLevelType w:val="multilevel"/>
    <w:tmpl w:val="78A2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DC59D8"/>
    <w:multiLevelType w:val="multilevel"/>
    <w:tmpl w:val="0332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EB3BEC"/>
    <w:multiLevelType w:val="multilevel"/>
    <w:tmpl w:val="1EB6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58694E"/>
    <w:multiLevelType w:val="multilevel"/>
    <w:tmpl w:val="5898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0F"/>
    <w:rsid w:val="00023DD5"/>
    <w:rsid w:val="000244B6"/>
    <w:rsid w:val="000474F2"/>
    <w:rsid w:val="0005087E"/>
    <w:rsid w:val="00051632"/>
    <w:rsid w:val="0005170B"/>
    <w:rsid w:val="000530F6"/>
    <w:rsid w:val="00061A56"/>
    <w:rsid w:val="00076084"/>
    <w:rsid w:val="00077860"/>
    <w:rsid w:val="000847BD"/>
    <w:rsid w:val="00087B0F"/>
    <w:rsid w:val="00097374"/>
    <w:rsid w:val="000A2944"/>
    <w:rsid w:val="000B1F52"/>
    <w:rsid w:val="000C4019"/>
    <w:rsid w:val="000D2444"/>
    <w:rsid w:val="000E2A2A"/>
    <w:rsid w:val="000F648D"/>
    <w:rsid w:val="00111D13"/>
    <w:rsid w:val="001272D9"/>
    <w:rsid w:val="00133A39"/>
    <w:rsid w:val="00133C08"/>
    <w:rsid w:val="001514D6"/>
    <w:rsid w:val="001516A5"/>
    <w:rsid w:val="001623FB"/>
    <w:rsid w:val="0017342D"/>
    <w:rsid w:val="00177604"/>
    <w:rsid w:val="001833EC"/>
    <w:rsid w:val="001908B4"/>
    <w:rsid w:val="00196582"/>
    <w:rsid w:val="001A055A"/>
    <w:rsid w:val="001B4BA9"/>
    <w:rsid w:val="001C1311"/>
    <w:rsid w:val="001C29FB"/>
    <w:rsid w:val="001C415A"/>
    <w:rsid w:val="001C6C51"/>
    <w:rsid w:val="001D3786"/>
    <w:rsid w:val="001D7EE9"/>
    <w:rsid w:val="001E42D3"/>
    <w:rsid w:val="001F387C"/>
    <w:rsid w:val="001F4087"/>
    <w:rsid w:val="001F79AC"/>
    <w:rsid w:val="002146D7"/>
    <w:rsid w:val="00215CBE"/>
    <w:rsid w:val="0027105E"/>
    <w:rsid w:val="00276AF5"/>
    <w:rsid w:val="00284E38"/>
    <w:rsid w:val="002864A9"/>
    <w:rsid w:val="002948D0"/>
    <w:rsid w:val="002A447C"/>
    <w:rsid w:val="002A7D37"/>
    <w:rsid w:val="002C4908"/>
    <w:rsid w:val="002D339E"/>
    <w:rsid w:val="002E6D66"/>
    <w:rsid w:val="00303772"/>
    <w:rsid w:val="0031270E"/>
    <w:rsid w:val="003143B9"/>
    <w:rsid w:val="00316D20"/>
    <w:rsid w:val="00325732"/>
    <w:rsid w:val="0034474A"/>
    <w:rsid w:val="003634D3"/>
    <w:rsid w:val="00381597"/>
    <w:rsid w:val="00385385"/>
    <w:rsid w:val="003916F2"/>
    <w:rsid w:val="003A0BE2"/>
    <w:rsid w:val="003A67D2"/>
    <w:rsid w:val="003A6A8F"/>
    <w:rsid w:val="003B5AE8"/>
    <w:rsid w:val="003C473A"/>
    <w:rsid w:val="003F5230"/>
    <w:rsid w:val="004010C0"/>
    <w:rsid w:val="00410FD2"/>
    <w:rsid w:val="00426E9B"/>
    <w:rsid w:val="004321DB"/>
    <w:rsid w:val="00433B9A"/>
    <w:rsid w:val="004432AB"/>
    <w:rsid w:val="004611A3"/>
    <w:rsid w:val="0047388B"/>
    <w:rsid w:val="00474216"/>
    <w:rsid w:val="00483CC4"/>
    <w:rsid w:val="00494A82"/>
    <w:rsid w:val="004C0FA9"/>
    <w:rsid w:val="004C1ED0"/>
    <w:rsid w:val="004D2A1A"/>
    <w:rsid w:val="004E12D6"/>
    <w:rsid w:val="004E4638"/>
    <w:rsid w:val="004F3430"/>
    <w:rsid w:val="00505E18"/>
    <w:rsid w:val="0051646C"/>
    <w:rsid w:val="0053195D"/>
    <w:rsid w:val="0053615C"/>
    <w:rsid w:val="00544605"/>
    <w:rsid w:val="00547A79"/>
    <w:rsid w:val="00550D8A"/>
    <w:rsid w:val="00560452"/>
    <w:rsid w:val="00567BF0"/>
    <w:rsid w:val="00575266"/>
    <w:rsid w:val="00576075"/>
    <w:rsid w:val="005878A3"/>
    <w:rsid w:val="00590F8E"/>
    <w:rsid w:val="005A069C"/>
    <w:rsid w:val="005A0E6C"/>
    <w:rsid w:val="005A2DC0"/>
    <w:rsid w:val="005D57A6"/>
    <w:rsid w:val="005E0218"/>
    <w:rsid w:val="005F345A"/>
    <w:rsid w:val="006161CC"/>
    <w:rsid w:val="00621A1D"/>
    <w:rsid w:val="00622D98"/>
    <w:rsid w:val="00630D7F"/>
    <w:rsid w:val="00632981"/>
    <w:rsid w:val="006358B2"/>
    <w:rsid w:val="00643149"/>
    <w:rsid w:val="00643BFA"/>
    <w:rsid w:val="0064514A"/>
    <w:rsid w:val="00667056"/>
    <w:rsid w:val="00675F65"/>
    <w:rsid w:val="00677F43"/>
    <w:rsid w:val="0069156C"/>
    <w:rsid w:val="00694F33"/>
    <w:rsid w:val="006A1A1C"/>
    <w:rsid w:val="006A58F3"/>
    <w:rsid w:val="006A65B5"/>
    <w:rsid w:val="006B2CAC"/>
    <w:rsid w:val="006C55D5"/>
    <w:rsid w:val="006D4B45"/>
    <w:rsid w:val="006E7E2D"/>
    <w:rsid w:val="006F6C9B"/>
    <w:rsid w:val="00701D09"/>
    <w:rsid w:val="00704800"/>
    <w:rsid w:val="00706A2F"/>
    <w:rsid w:val="00725C98"/>
    <w:rsid w:val="00735B2F"/>
    <w:rsid w:val="007420F2"/>
    <w:rsid w:val="00742F01"/>
    <w:rsid w:val="007530A5"/>
    <w:rsid w:val="0075456B"/>
    <w:rsid w:val="00760C1B"/>
    <w:rsid w:val="00761643"/>
    <w:rsid w:val="00784698"/>
    <w:rsid w:val="00786368"/>
    <w:rsid w:val="00792360"/>
    <w:rsid w:val="0079323A"/>
    <w:rsid w:val="007A44E1"/>
    <w:rsid w:val="007B48F2"/>
    <w:rsid w:val="007B5B26"/>
    <w:rsid w:val="007B5F1E"/>
    <w:rsid w:val="007C4F5A"/>
    <w:rsid w:val="007C5E8E"/>
    <w:rsid w:val="007C65E0"/>
    <w:rsid w:val="007D1042"/>
    <w:rsid w:val="007D4CFC"/>
    <w:rsid w:val="007E19F3"/>
    <w:rsid w:val="007E1A19"/>
    <w:rsid w:val="00836A30"/>
    <w:rsid w:val="00845A86"/>
    <w:rsid w:val="0085174E"/>
    <w:rsid w:val="00851A69"/>
    <w:rsid w:val="008614E9"/>
    <w:rsid w:val="00873F3C"/>
    <w:rsid w:val="00886FC4"/>
    <w:rsid w:val="008A0329"/>
    <w:rsid w:val="008C6290"/>
    <w:rsid w:val="008E0CBB"/>
    <w:rsid w:val="008F1956"/>
    <w:rsid w:val="008F5B00"/>
    <w:rsid w:val="00911D3B"/>
    <w:rsid w:val="009127BA"/>
    <w:rsid w:val="00937701"/>
    <w:rsid w:val="009426C1"/>
    <w:rsid w:val="00944D00"/>
    <w:rsid w:val="00961326"/>
    <w:rsid w:val="00962BC9"/>
    <w:rsid w:val="00990B12"/>
    <w:rsid w:val="0099767A"/>
    <w:rsid w:val="009B0DF4"/>
    <w:rsid w:val="009C10C3"/>
    <w:rsid w:val="00A02922"/>
    <w:rsid w:val="00A04B6D"/>
    <w:rsid w:val="00A11AA4"/>
    <w:rsid w:val="00A31F22"/>
    <w:rsid w:val="00A463A8"/>
    <w:rsid w:val="00A54CCA"/>
    <w:rsid w:val="00A71A1E"/>
    <w:rsid w:val="00A71FE0"/>
    <w:rsid w:val="00A849A0"/>
    <w:rsid w:val="00AA3D96"/>
    <w:rsid w:val="00AA46BC"/>
    <w:rsid w:val="00AD6570"/>
    <w:rsid w:val="00AE3197"/>
    <w:rsid w:val="00AE6659"/>
    <w:rsid w:val="00AE7AB5"/>
    <w:rsid w:val="00AF25AC"/>
    <w:rsid w:val="00AF3054"/>
    <w:rsid w:val="00AF63E5"/>
    <w:rsid w:val="00B01F12"/>
    <w:rsid w:val="00B12F5D"/>
    <w:rsid w:val="00B24E90"/>
    <w:rsid w:val="00B265C7"/>
    <w:rsid w:val="00B32460"/>
    <w:rsid w:val="00B5102D"/>
    <w:rsid w:val="00B5662E"/>
    <w:rsid w:val="00B62992"/>
    <w:rsid w:val="00B73868"/>
    <w:rsid w:val="00B753E4"/>
    <w:rsid w:val="00B77960"/>
    <w:rsid w:val="00B872DC"/>
    <w:rsid w:val="00B87CED"/>
    <w:rsid w:val="00B90B44"/>
    <w:rsid w:val="00B9315D"/>
    <w:rsid w:val="00BA284F"/>
    <w:rsid w:val="00BB2F4F"/>
    <w:rsid w:val="00BC4A3D"/>
    <w:rsid w:val="00BD5B4C"/>
    <w:rsid w:val="00BE16A9"/>
    <w:rsid w:val="00BE3D2D"/>
    <w:rsid w:val="00BF46D8"/>
    <w:rsid w:val="00C242AE"/>
    <w:rsid w:val="00C27561"/>
    <w:rsid w:val="00C43F8F"/>
    <w:rsid w:val="00C5048F"/>
    <w:rsid w:val="00C6247E"/>
    <w:rsid w:val="00C65711"/>
    <w:rsid w:val="00C67E94"/>
    <w:rsid w:val="00C87247"/>
    <w:rsid w:val="00CA578D"/>
    <w:rsid w:val="00CB7AEC"/>
    <w:rsid w:val="00CD541E"/>
    <w:rsid w:val="00CE003E"/>
    <w:rsid w:val="00D01576"/>
    <w:rsid w:val="00D04011"/>
    <w:rsid w:val="00D262E5"/>
    <w:rsid w:val="00D26944"/>
    <w:rsid w:val="00D4054D"/>
    <w:rsid w:val="00D4284D"/>
    <w:rsid w:val="00D53EAC"/>
    <w:rsid w:val="00D610B4"/>
    <w:rsid w:val="00D67270"/>
    <w:rsid w:val="00D72C84"/>
    <w:rsid w:val="00DA18DA"/>
    <w:rsid w:val="00DA74A4"/>
    <w:rsid w:val="00DB3656"/>
    <w:rsid w:val="00DB6D1B"/>
    <w:rsid w:val="00DD5AA1"/>
    <w:rsid w:val="00DE010C"/>
    <w:rsid w:val="00DF656B"/>
    <w:rsid w:val="00DF7E3A"/>
    <w:rsid w:val="00E0617E"/>
    <w:rsid w:val="00E1207E"/>
    <w:rsid w:val="00E342CC"/>
    <w:rsid w:val="00E504D1"/>
    <w:rsid w:val="00E6473F"/>
    <w:rsid w:val="00E75EEC"/>
    <w:rsid w:val="00E8028C"/>
    <w:rsid w:val="00E9601C"/>
    <w:rsid w:val="00EA2B83"/>
    <w:rsid w:val="00EA436F"/>
    <w:rsid w:val="00EB1C5A"/>
    <w:rsid w:val="00EB4B31"/>
    <w:rsid w:val="00EF02F7"/>
    <w:rsid w:val="00EF46B9"/>
    <w:rsid w:val="00EF6F85"/>
    <w:rsid w:val="00F02CF6"/>
    <w:rsid w:val="00F2100E"/>
    <w:rsid w:val="00F235F4"/>
    <w:rsid w:val="00F304EB"/>
    <w:rsid w:val="00F32BD2"/>
    <w:rsid w:val="00F607AC"/>
    <w:rsid w:val="00F657B9"/>
    <w:rsid w:val="00F67838"/>
    <w:rsid w:val="00F70457"/>
    <w:rsid w:val="00F710B7"/>
    <w:rsid w:val="00F736B8"/>
    <w:rsid w:val="00F9532B"/>
    <w:rsid w:val="00FA0A68"/>
    <w:rsid w:val="00FA1DB2"/>
    <w:rsid w:val="00FA390B"/>
    <w:rsid w:val="00FB448B"/>
    <w:rsid w:val="00FB56F7"/>
    <w:rsid w:val="00FC1522"/>
    <w:rsid w:val="00FC446A"/>
    <w:rsid w:val="00FE255D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1260248"/>
  <w15:chartTrackingRefBased/>
  <w15:docId w15:val="{CB94C65A-AEAA-42C2-B1E6-20340A8E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87B0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87B0F"/>
    <w:rPr>
      <w:sz w:val="22"/>
      <w:szCs w:val="22"/>
      <w:lang w:eastAsia="en-US"/>
    </w:rPr>
  </w:style>
  <w:style w:type="paragraph" w:customStyle="1" w:styleId="F2-zkladn">
    <w:name w:val="F2 - základní"/>
    <w:link w:val="F2-zkladnCharChar"/>
    <w:rsid w:val="00EB1C5A"/>
    <w:pPr>
      <w:spacing w:before="240" w:line="300" w:lineRule="exact"/>
      <w:jc w:val="both"/>
    </w:pPr>
    <w:rPr>
      <w:rFonts w:ascii="Arial" w:eastAsia="Times New Roman" w:hAnsi="Arial" w:cs="Arial"/>
      <w:lang w:eastAsia="cs-CZ"/>
    </w:rPr>
  </w:style>
  <w:style w:type="character" w:styleId="Hypertextovodkaz">
    <w:name w:val="Hyperlink"/>
    <w:semiHidden/>
    <w:rsid w:val="00EB1C5A"/>
    <w:rPr>
      <w:color w:val="0000FF"/>
      <w:u w:val="single"/>
    </w:rPr>
  </w:style>
  <w:style w:type="character" w:customStyle="1" w:styleId="F2-zkladnCharChar">
    <w:name w:val="F2 - základní Char Char"/>
    <w:link w:val="F2-zkladn"/>
    <w:rsid w:val="00EB1C5A"/>
    <w:rPr>
      <w:rFonts w:ascii="Arial" w:eastAsia="Times New Roman" w:hAnsi="Arial" w:cs="Arial"/>
    </w:rPr>
  </w:style>
  <w:style w:type="character" w:styleId="Odkaznakoment">
    <w:name w:val="annotation reference"/>
    <w:uiPriority w:val="99"/>
    <w:semiHidden/>
    <w:unhideWhenUsed/>
    <w:rsid w:val="00BC4A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4A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C4A3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4A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C4A3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C4A3D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BC4A3D"/>
    <w:rPr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E021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244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kertilly.d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bakertillyinternational.com/web/home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danar-roku.cz/vysledky-2021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A42F6-C54E-49E4-9BBD-E0BC502F6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584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Links>
    <vt:vector size="18" baseType="variant">
      <vt:variant>
        <vt:i4>1966161</vt:i4>
      </vt:variant>
      <vt:variant>
        <vt:i4>9</vt:i4>
      </vt:variant>
      <vt:variant>
        <vt:i4>0</vt:i4>
      </vt:variant>
      <vt:variant>
        <vt:i4>5</vt:i4>
      </vt:variant>
      <vt:variant>
        <vt:lpwstr>http://www.bakertilly.de/</vt:lpwstr>
      </vt:variant>
      <vt:variant>
        <vt:lpwstr/>
      </vt:variant>
      <vt:variant>
        <vt:i4>720917</vt:i4>
      </vt:variant>
      <vt:variant>
        <vt:i4>6</vt:i4>
      </vt:variant>
      <vt:variant>
        <vt:i4>0</vt:i4>
      </vt:variant>
      <vt:variant>
        <vt:i4>5</vt:i4>
      </vt:variant>
      <vt:variant>
        <vt:lpwstr>http://www.bakertillyinternational.com/web/home.aspx</vt:lpwstr>
      </vt:variant>
      <vt:variant>
        <vt:lpwstr/>
      </vt:variant>
      <vt:variant>
        <vt:i4>5636133</vt:i4>
      </vt:variant>
      <vt:variant>
        <vt:i4>3</vt:i4>
      </vt:variant>
      <vt:variant>
        <vt:i4>0</vt:i4>
      </vt:variant>
      <vt:variant>
        <vt:i4>5</vt:i4>
      </vt:variant>
      <vt:variant>
        <vt:lpwstr>mailto:marcela.stefcova@crestcom.cz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dc:description/>
  <cp:lastModifiedBy>Dokumenty Crestcom</cp:lastModifiedBy>
  <cp:revision>45</cp:revision>
  <cp:lastPrinted>2016-08-25T19:42:00Z</cp:lastPrinted>
  <dcterms:created xsi:type="dcterms:W3CDTF">2022-02-08T16:54:00Z</dcterms:created>
  <dcterms:modified xsi:type="dcterms:W3CDTF">2022-02-10T08:24:00Z</dcterms:modified>
</cp:coreProperties>
</file>