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D76D" w14:textId="4110B00C" w:rsidR="00C96704" w:rsidRPr="00C96704" w:rsidRDefault="007C3FF7" w:rsidP="00ED0A44">
      <w:pPr>
        <w:pStyle w:val="NadpisHeadlinecopytextu"/>
        <w:spacing w:after="200" w:line="240" w:lineRule="auto"/>
        <w:jc w:val="both"/>
        <w:rPr>
          <w:rFonts w:ascii="Arial Black" w:hAnsi="Arial Black"/>
          <w:color w:val="E9041E"/>
          <w:sz w:val="44"/>
          <w:szCs w:val="44"/>
        </w:rPr>
      </w:pPr>
      <w:bookmarkStart w:id="0" w:name="_Hlk104982572"/>
      <w:r w:rsidRPr="007C3FF7">
        <w:rPr>
          <w:rFonts w:ascii="Arial Black" w:hAnsi="Arial Black"/>
          <w:color w:val="E9041E"/>
          <w:sz w:val="44"/>
          <w:szCs w:val="44"/>
        </w:rPr>
        <w:t>Cesta z krize bydlení může vést přes sdílené vlastnictví</w:t>
      </w:r>
    </w:p>
    <w:p w14:paraId="2E3960D0" w14:textId="10250F6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24C85DE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C96704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7C3FF7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</w:t>
      </w:r>
      <w:r w:rsidR="007C3FF7">
        <w:rPr>
          <w:rFonts w:ascii="Calibri" w:hAnsi="Calibri" w:cs="Calibri"/>
          <w:sz w:val="30"/>
          <w:szCs w:val="30"/>
        </w:rPr>
        <w:t>června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21B9F382" w14:textId="7CC48973" w:rsidR="004D6E38" w:rsidRPr="00634923" w:rsidRDefault="004D6E38" w:rsidP="004D6E38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Podle průzkumu Modré pyramidy 14 % Čechů, kteří plánují nákup nemovitosti, v tom doposud bránila nedostatečná nabídka bytů či domů. Jenže bydlet ve vlastním nemusí nutně znamenat nemovitost individuálně vlastnit, jak preferuje drtivá většina respondentů. Cestou, především pro mladé, může být vlastnictví</w:t>
      </w:r>
      <w:r w:rsidRPr="003E4F87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sdílené. Jako je tomu třeba u aut.</w:t>
      </w:r>
    </w:p>
    <w:p w14:paraId="50A29A12" w14:textId="77777777" w:rsidR="004D6E38" w:rsidRDefault="004D6E38" w:rsidP="004D6E38">
      <w:pPr>
        <w:jc w:val="both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Krize nemovitostního trhu trvá již několik let a stále se prohlubuje. Na vině je především výstavba, která nestačí poptávce. Důsledkem jsou raketově rostoucí ceny, kvůli kterým je vlastní bydlení pro řadu Čechů nedosažitelné. </w:t>
      </w:r>
      <w:r>
        <w:rPr>
          <w:rFonts w:eastAsia="Times New Roman" w:cstheme="minorHAnsi"/>
          <w:i/>
          <w:iCs/>
          <w:sz w:val="24"/>
          <w:szCs w:val="20"/>
        </w:rPr>
        <w:t xml:space="preserve">„Řešením pro spoustu zájemců o vlastní bydlení je družstevní byt. Na jeho pořízení stačí výrazně menší částka a dnes jsou na něj zaměřené i speciální hypoteční produkty,“ </w:t>
      </w:r>
      <w:r>
        <w:rPr>
          <w:rFonts w:eastAsia="Times New Roman" w:cstheme="minorHAnsi"/>
          <w:sz w:val="24"/>
          <w:szCs w:val="20"/>
        </w:rPr>
        <w:t>vysvětluje Martin Sikora, manažer produktů Modré pyramidy. Jenže Češi družstevnímu bydlení zatím moc nefandí, preferovanou formou tohoto vlastnictví je jen pro 3 % těch, kteří chtějí koupit nemovitost. Jak tedy zvýšit šance na nové bydlení? Alternativou může být tzv. sdílené vlastnictví.</w:t>
      </w:r>
    </w:p>
    <w:p w14:paraId="08FD72FE" w14:textId="2DC8CAC0" w:rsidR="004D6E38" w:rsidRDefault="004D6E38" w:rsidP="004D6E38">
      <w:pPr>
        <w:jc w:val="both"/>
        <w:rPr>
          <w:rFonts w:eastAsia="Times New Roman" w:cstheme="minorHAnsi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0FE910" wp14:editId="4813F810">
            <wp:simplePos x="0" y="0"/>
            <wp:positionH relativeFrom="column">
              <wp:posOffset>-194310</wp:posOffset>
            </wp:positionH>
            <wp:positionV relativeFrom="paragraph">
              <wp:posOffset>304800</wp:posOffset>
            </wp:positionV>
            <wp:extent cx="6070600" cy="1676400"/>
            <wp:effectExtent l="0" t="0" r="6350" b="0"/>
            <wp:wrapTight wrapText="bothSides">
              <wp:wrapPolygon edited="0">
                <wp:start x="0" y="0"/>
                <wp:lineTo x="0" y="21355"/>
                <wp:lineTo x="21555" y="21355"/>
                <wp:lineTo x="21555" y="0"/>
                <wp:lineTo x="0" y="0"/>
              </wp:wrapPolygon>
            </wp:wrapTight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3059FA5F-D8BC-4D5F-B56D-BC890C17AF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13490" w14:textId="28C878A3" w:rsidR="004D6E38" w:rsidRDefault="004D6E38" w:rsidP="004D6E38">
      <w:pPr>
        <w:jc w:val="both"/>
        <w:rPr>
          <w:rFonts w:eastAsia="Times New Roman" w:cstheme="minorHAnsi"/>
          <w:sz w:val="24"/>
          <w:szCs w:val="20"/>
        </w:rPr>
      </w:pPr>
    </w:p>
    <w:p w14:paraId="4E7FDCC0" w14:textId="77777777" w:rsidR="004D6E38" w:rsidRPr="00F7028E" w:rsidRDefault="004D6E38" w:rsidP="004D6E38">
      <w:pPr>
        <w:jc w:val="both"/>
        <w:rPr>
          <w:rFonts w:eastAsia="Times New Roman" w:cstheme="minorHAnsi"/>
          <w:b/>
          <w:bCs/>
          <w:sz w:val="24"/>
          <w:szCs w:val="20"/>
        </w:rPr>
      </w:pPr>
      <w:r>
        <w:rPr>
          <w:rFonts w:eastAsia="Times New Roman" w:cstheme="minorHAnsi"/>
          <w:b/>
          <w:bCs/>
          <w:sz w:val="24"/>
          <w:szCs w:val="20"/>
        </w:rPr>
        <w:t>Mladí mají ke sdílení blíže</w:t>
      </w:r>
    </w:p>
    <w:p w14:paraId="1A4482AD" w14:textId="77777777" w:rsidR="004D6E38" w:rsidRPr="006D702E" w:rsidRDefault="004D6E38" w:rsidP="004D6E38">
      <w:pPr>
        <w:jc w:val="both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Sdílené vlastnictví, z anglického výrazu collaborative consumption, je součástí nového ekonomického modelu sdílené ekonomiky. Ta je postavena na sdílení (výměně, půjčování, pronájem) produktů dlouhodobé spotřeby či nemovitostí. </w:t>
      </w:r>
      <w:r>
        <w:rPr>
          <w:rFonts w:eastAsia="Times New Roman" w:cstheme="minorHAnsi"/>
          <w:i/>
          <w:iCs/>
          <w:sz w:val="24"/>
          <w:szCs w:val="20"/>
        </w:rPr>
        <w:t>„Mladí lidé sdílejí řadu věcí – kancelář, auto, prostory na volnočasové aktivity. Pro spoustu lidí by proto mohla být i tato cesta ke sdílenému bydlení východiskem,“</w:t>
      </w:r>
      <w:r>
        <w:rPr>
          <w:rFonts w:eastAsia="Times New Roman" w:cstheme="minorHAnsi"/>
          <w:sz w:val="24"/>
          <w:szCs w:val="20"/>
        </w:rPr>
        <w:t xml:space="preserve"> zamýšlí se Sikora. Jeho slova potvrzují i výsledky aktuálního průzkumu Modré pyramidy, podle kterých je sdílené vlastnictví nemovitosti zcela odmítanou variantou pro </w:t>
      </w:r>
      <w:r>
        <w:rPr>
          <w:rFonts w:eastAsia="Times New Roman" w:cstheme="minorHAnsi"/>
          <w:sz w:val="24"/>
          <w:szCs w:val="20"/>
        </w:rPr>
        <w:lastRenderedPageBreak/>
        <w:t xml:space="preserve">73 % těch, kteří plánují nákup nemovitosti, ve věkové skupině 18–26 let ho ale odmítá jen 52 % respondentů. Pro 2 % je to dokonce preferovaná forma vlastnictví. </w:t>
      </w:r>
      <w:r>
        <w:rPr>
          <w:rFonts w:eastAsia="Times New Roman" w:cstheme="minorHAnsi"/>
          <w:i/>
          <w:iCs/>
          <w:sz w:val="24"/>
          <w:szCs w:val="20"/>
        </w:rPr>
        <w:t>„Ochota ke sdílenému vlastnictví výrazně klesá s rostoucím věkem. To je pochopitelné. Jednak jsou dřívější generace poznamenané povinným kolektivním vlastnictvím, jednak jsou s rodinou zvyklí na stabilní zázemí a soukromí. Pro tyto skupiny však může být sdílené vlastnictví atraktivní v případě rekreačních objektů,“</w:t>
      </w:r>
      <w:r>
        <w:rPr>
          <w:rFonts w:eastAsia="Times New Roman" w:cstheme="minorHAnsi"/>
          <w:sz w:val="24"/>
          <w:szCs w:val="20"/>
        </w:rPr>
        <w:t xml:space="preserve"> upřesňuje Sikora. </w:t>
      </w:r>
    </w:p>
    <w:p w14:paraId="5155E0EB" w14:textId="6F8929F4" w:rsidR="004D6E38" w:rsidRDefault="004D6E38" w:rsidP="004D6E38">
      <w:pPr>
        <w:jc w:val="both"/>
        <w:rPr>
          <w:rFonts w:eastAsia="Times New Roman" w:cstheme="minorHAnsi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BD07B0" wp14:editId="17AF8465">
            <wp:simplePos x="0" y="0"/>
            <wp:positionH relativeFrom="column">
              <wp:posOffset>-327660</wp:posOffset>
            </wp:positionH>
            <wp:positionV relativeFrom="paragraph">
              <wp:posOffset>300990</wp:posOffset>
            </wp:positionV>
            <wp:extent cx="6261100" cy="1733550"/>
            <wp:effectExtent l="0" t="0" r="6350" b="0"/>
            <wp:wrapTight wrapText="bothSides">
              <wp:wrapPolygon edited="0">
                <wp:start x="0" y="0"/>
                <wp:lineTo x="0" y="21363"/>
                <wp:lineTo x="21556" y="21363"/>
                <wp:lineTo x="21556" y="0"/>
                <wp:lineTo x="0" y="0"/>
              </wp:wrapPolygon>
            </wp:wrapTight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19BE6B16-EBEC-4999-A4CC-6C8A8C1EFC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241BCAA" w14:textId="64F0C018" w:rsidR="00160708" w:rsidRPr="003A3ABC" w:rsidRDefault="00160708" w:rsidP="00160708">
      <w:pPr>
        <w:spacing w:after="0" w:line="240" w:lineRule="auto"/>
        <w:jc w:val="both"/>
      </w:pPr>
      <w:r w:rsidRPr="003A3ABC">
        <w:rPr>
          <w:rFonts w:cstheme="minorHAnsi"/>
          <w:b/>
          <w:bCs/>
        </w:rPr>
        <w:br/>
        <w:t>Pavel Zúbek</w:t>
      </w:r>
    </w:p>
    <w:p w14:paraId="1EEF811A" w14:textId="1EA974D5" w:rsidR="00160708" w:rsidRPr="003A3ABC" w:rsidRDefault="00160708" w:rsidP="00160708">
      <w:pPr>
        <w:spacing w:after="0" w:line="240" w:lineRule="auto"/>
        <w:rPr>
          <w:rFonts w:cstheme="minorHAnsi"/>
        </w:rPr>
      </w:pPr>
      <w:r w:rsidRPr="003A3ABC">
        <w:rPr>
          <w:rFonts w:cstheme="minorHAnsi"/>
        </w:rPr>
        <w:t xml:space="preserve">Komunikace </w:t>
      </w:r>
      <w:r w:rsidR="00ED0A44" w:rsidRPr="003A3ABC">
        <w:rPr>
          <w:rFonts w:cstheme="minorHAnsi"/>
        </w:rPr>
        <w:t xml:space="preserve">Skupiny </w:t>
      </w:r>
      <w:r w:rsidRPr="003A3ABC">
        <w:rPr>
          <w:rFonts w:cstheme="minorHAnsi"/>
        </w:rPr>
        <w:t>KB</w:t>
      </w:r>
    </w:p>
    <w:p w14:paraId="653896E3" w14:textId="77777777" w:rsidR="00160708" w:rsidRPr="003A3ABC" w:rsidRDefault="00160708" w:rsidP="00160708">
      <w:pPr>
        <w:spacing w:after="0" w:line="240" w:lineRule="auto"/>
        <w:rPr>
          <w:rFonts w:cstheme="minorHAnsi"/>
        </w:rPr>
      </w:pPr>
      <w:r w:rsidRPr="003A3ABC">
        <w:rPr>
          <w:rFonts w:cstheme="minorHAnsi"/>
        </w:rPr>
        <w:t>mobil.: +420 725 420 107</w:t>
      </w:r>
    </w:p>
    <w:p w14:paraId="31D61B46" w14:textId="0DC79F13" w:rsidR="005F4AE0" w:rsidRPr="003A3ABC" w:rsidRDefault="00362995" w:rsidP="003A3ABC">
      <w:pPr>
        <w:spacing w:after="0" w:line="240" w:lineRule="auto"/>
        <w:rPr>
          <w:rFonts w:ascii="Calibri Light" w:hAnsi="Calibri Light" w:cs="Calibri Light"/>
          <w:color w:val="E9041E"/>
          <w:spacing w:val="-2"/>
          <w:u w:val="single"/>
        </w:rPr>
      </w:pPr>
      <w:hyperlink r:id="rId8" w:history="1">
        <w:r w:rsidR="00160708" w:rsidRPr="003A3ABC">
          <w:rPr>
            <w:rStyle w:val="Hypertextovodkaz"/>
            <w:rFonts w:cstheme="minorHAnsi"/>
          </w:rPr>
          <w:t>pavel_zubek@kb.cz</w:t>
        </w:r>
      </w:hyperlink>
    </w:p>
    <w:p w14:paraId="6663CA9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B5A7" w14:textId="77777777" w:rsidR="00060051" w:rsidRDefault="00060051" w:rsidP="00A84CE4">
      <w:pPr>
        <w:spacing w:after="0" w:line="240" w:lineRule="auto"/>
      </w:pPr>
      <w:r>
        <w:separator/>
      </w:r>
    </w:p>
  </w:endnote>
  <w:endnote w:type="continuationSeparator" w:id="0">
    <w:p w14:paraId="4C058BC4" w14:textId="77777777" w:rsidR="00060051" w:rsidRDefault="00060051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441B32E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9DFE" w14:textId="77777777" w:rsidR="00060051" w:rsidRDefault="00060051" w:rsidP="00A84CE4">
      <w:pPr>
        <w:spacing w:after="0" w:line="240" w:lineRule="auto"/>
      </w:pPr>
      <w:r>
        <w:separator/>
      </w:r>
    </w:p>
  </w:footnote>
  <w:footnote w:type="continuationSeparator" w:id="0">
    <w:p w14:paraId="3BC52143" w14:textId="77777777" w:rsidR="00060051" w:rsidRDefault="00060051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32EB33F0" w:rsidR="00E83835" w:rsidRDefault="008107FF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4559537" wp14:editId="490F86EA">
          <wp:simplePos x="0" y="0"/>
          <wp:positionH relativeFrom="column">
            <wp:posOffset>1450340</wp:posOffset>
          </wp:positionH>
          <wp:positionV relativeFrom="paragraph">
            <wp:posOffset>-354965</wp:posOffset>
          </wp:positionV>
          <wp:extent cx="1739900" cy="1176655"/>
          <wp:effectExtent l="0" t="0" r="0" b="4445"/>
          <wp:wrapTight wrapText="bothSides">
            <wp:wrapPolygon edited="0">
              <wp:start x="0" y="0"/>
              <wp:lineTo x="0" y="21332"/>
              <wp:lineTo x="21285" y="21332"/>
              <wp:lineTo x="2128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12C78DE" wp14:editId="0E9FD262">
          <wp:simplePos x="0" y="0"/>
          <wp:positionH relativeFrom="column">
            <wp:posOffset>-670560</wp:posOffset>
          </wp:positionH>
          <wp:positionV relativeFrom="paragraph">
            <wp:posOffset>-229235</wp:posOffset>
          </wp:positionV>
          <wp:extent cx="2000250" cy="1121410"/>
          <wp:effectExtent l="0" t="0" r="0" b="2540"/>
          <wp:wrapTight wrapText="bothSides">
            <wp:wrapPolygon edited="0">
              <wp:start x="0" y="0"/>
              <wp:lineTo x="0" y="21282"/>
              <wp:lineTo x="21394" y="21282"/>
              <wp:lineTo x="21394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9B0986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60051"/>
    <w:rsid w:val="00095CF9"/>
    <w:rsid w:val="00134660"/>
    <w:rsid w:val="00155BFB"/>
    <w:rsid w:val="00160708"/>
    <w:rsid w:val="001845F6"/>
    <w:rsid w:val="00283C19"/>
    <w:rsid w:val="003A3ABC"/>
    <w:rsid w:val="00422452"/>
    <w:rsid w:val="00464800"/>
    <w:rsid w:val="004D6E38"/>
    <w:rsid w:val="004E520C"/>
    <w:rsid w:val="00506E77"/>
    <w:rsid w:val="005934B6"/>
    <w:rsid w:val="005A246C"/>
    <w:rsid w:val="005F4AE0"/>
    <w:rsid w:val="0069003A"/>
    <w:rsid w:val="006C24B6"/>
    <w:rsid w:val="007555A0"/>
    <w:rsid w:val="00766C5E"/>
    <w:rsid w:val="007C3E13"/>
    <w:rsid w:val="007C3FF7"/>
    <w:rsid w:val="00804734"/>
    <w:rsid w:val="008107FF"/>
    <w:rsid w:val="00811EE4"/>
    <w:rsid w:val="0084042E"/>
    <w:rsid w:val="00895A4F"/>
    <w:rsid w:val="008C0EF9"/>
    <w:rsid w:val="00912BC9"/>
    <w:rsid w:val="00936650"/>
    <w:rsid w:val="009A5FD6"/>
    <w:rsid w:val="00A84CE4"/>
    <w:rsid w:val="00AE3F5C"/>
    <w:rsid w:val="00AF4B2B"/>
    <w:rsid w:val="00C316F8"/>
    <w:rsid w:val="00C67014"/>
    <w:rsid w:val="00C96704"/>
    <w:rsid w:val="00D35F23"/>
    <w:rsid w:val="00D763CE"/>
    <w:rsid w:val="00E273DF"/>
    <w:rsid w:val="00E33A39"/>
    <w:rsid w:val="00E7672E"/>
    <w:rsid w:val="00E83835"/>
    <w:rsid w:val="00ED0A44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HeadlinecopytextuChar">
    <w:name w:val="Nadpis (Headline copy textu) Char"/>
    <w:basedOn w:val="Standardnpsmoodstavce"/>
    <w:link w:val="NadpisHeadlinecopytextu"/>
    <w:locked/>
    <w:rsid w:val="00C96704"/>
    <w:rPr>
      <w:rFonts w:ascii="Arial" w:eastAsia="Arial" w:hAnsi="Arial" w:cs="Arial"/>
      <w:b/>
      <w:bCs/>
      <w:noProof/>
      <w:color w:val="5BC5F2"/>
      <w:sz w:val="36"/>
      <w:szCs w:val="36"/>
      <w:lang w:eastAsia="cs-CZ"/>
    </w:rPr>
  </w:style>
  <w:style w:type="paragraph" w:customStyle="1" w:styleId="NadpisHeadlinecopytextu">
    <w:name w:val="Nadpis (Headline copy textu)"/>
    <w:basedOn w:val="Normln"/>
    <w:link w:val="NadpisHeadlinecopytextuChar"/>
    <w:qFormat/>
    <w:rsid w:val="00C96704"/>
    <w:pPr>
      <w:spacing w:after="400" w:line="276" w:lineRule="auto"/>
      <w:contextualSpacing/>
    </w:pPr>
    <w:rPr>
      <w:rFonts w:ascii="Arial" w:eastAsia="Arial" w:hAnsi="Arial" w:cs="Arial"/>
      <w:b/>
      <w:bCs/>
      <w:noProof/>
      <w:color w:val="5BC5F2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_FinTech/Modr&#225;%20pyramida/Akce%20a%20projekty/2021/27_pr&#367;zkum%20dru&#382;stevn&#237;%20bydlen&#237;/v&#253;sledky/tabulkove-vystupy_anal&#253;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_FinTech/Modr&#225;%20pyramida/Akce%20a%20projekty/2021/27_pr&#367;zkum%20dru&#382;stevn&#237;%20bydlen&#237;/v&#253;sledky/tabulkove-vystupy_anal&#253;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Plánujete si koupit nemovitost, jaký typ vlastnictví byste preferoval/a?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33-40D6-BF70-3502E9920A0E}"/>
              </c:ext>
            </c:extLst>
          </c:dPt>
          <c:dPt>
            <c:idx val="1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33-40D6-BF70-3502E9920A0E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33-40D6-BF70-3502E9920A0E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33-40D6-BF70-3502E9920A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'pro 3. TZ'!$AK$3:$AK$6</c:f>
              <c:strCache>
                <c:ptCount val="4"/>
                <c:pt idx="0">
                  <c:v>Osobní</c:v>
                </c:pt>
                <c:pt idx="1">
                  <c:v>Družstevní</c:v>
                </c:pt>
                <c:pt idx="2">
                  <c:v>Sdílené</c:v>
                </c:pt>
                <c:pt idx="3">
                  <c:v>Neupřednostňuji žádný typ vlastnictví</c:v>
                </c:pt>
              </c:strCache>
            </c:strRef>
          </c:cat>
          <c:val>
            <c:numRef>
              <c:f>'pro 3. TZ'!$AL$3:$AL$6</c:f>
              <c:numCache>
                <c:formatCode>0%</c:formatCode>
                <c:ptCount val="4"/>
                <c:pt idx="0">
                  <c:v>0.88</c:v>
                </c:pt>
                <c:pt idx="1">
                  <c:v>0.03</c:v>
                </c:pt>
                <c:pt idx="2">
                  <c:v>0.01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933-40D6-BF70-3502E9920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153283805625995"/>
          <c:y val="0.3093441965587635"/>
          <c:w val="0.45180049527707344"/>
          <c:h val="0.558626421697287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Jaký typ vlastnictví byste naopak vůbec nezvažoval/a?</a:t>
            </a:r>
          </a:p>
          <a:p>
            <a:pPr>
              <a:defRPr sz="1200" b="1"/>
            </a:pPr>
            <a:r>
              <a:rPr lang="cs-CZ" sz="1200" b="1"/>
              <a:t>- sdílené vlastnictví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E2E-4015-ACDF-41EF8113EE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3. TZ'!$V$9:$V$14</c:f>
              <c:strCache>
                <c:ptCount val="6"/>
                <c:pt idx="0">
                  <c:v>Celkem</c:v>
                </c:pt>
                <c:pt idx="1">
                  <c:v>18–26 let</c:v>
                </c:pt>
                <c:pt idx="2">
                  <c:v>27–35 let</c:v>
                </c:pt>
                <c:pt idx="3">
                  <c:v>36–44 let</c:v>
                </c:pt>
                <c:pt idx="4">
                  <c:v>45–53 let</c:v>
                </c:pt>
                <c:pt idx="5">
                  <c:v>54–65 let</c:v>
                </c:pt>
              </c:strCache>
            </c:strRef>
          </c:cat>
          <c:val>
            <c:numRef>
              <c:f>'pro 3. TZ'!$W$9:$W$14</c:f>
              <c:numCache>
                <c:formatCode>0%</c:formatCode>
                <c:ptCount val="6"/>
                <c:pt idx="0">
                  <c:v>0.73</c:v>
                </c:pt>
                <c:pt idx="1">
                  <c:v>0.52</c:v>
                </c:pt>
                <c:pt idx="2">
                  <c:v>0.61</c:v>
                </c:pt>
                <c:pt idx="3">
                  <c:v>0.72</c:v>
                </c:pt>
                <c:pt idx="4">
                  <c:v>0.78</c:v>
                </c:pt>
                <c:pt idx="5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2E-4015-ACDF-41EF8113E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4534687"/>
        <c:axId val="964535935"/>
      </c:barChart>
      <c:catAx>
        <c:axId val="964534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64535935"/>
        <c:crosses val="autoZero"/>
        <c:auto val="1"/>
        <c:lblAlgn val="ctr"/>
        <c:lblOffset val="100"/>
        <c:noMultiLvlLbl val="0"/>
      </c:catAx>
      <c:valAx>
        <c:axId val="964535935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964534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21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7</cp:revision>
  <dcterms:created xsi:type="dcterms:W3CDTF">2022-06-01T11:23:00Z</dcterms:created>
  <dcterms:modified xsi:type="dcterms:W3CDTF">2022-06-01T11:46:00Z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2022-06-01T11:46:39Z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c6e99ee5-6e74-4980-9e92-42a4f3756e64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