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EABC0" w14:textId="0E22360F" w:rsidR="00BB1603" w:rsidRPr="00BB1603" w:rsidRDefault="00872E3C" w:rsidP="00BB1603">
      <w:pPr>
        <w:pStyle w:val="Nadpis1"/>
        <w:rPr>
          <w:b w:val="0"/>
        </w:rPr>
      </w:pPr>
      <w:bookmarkStart w:id="0" w:name="_agek3xtx3xbw" w:colFirst="0" w:colLast="0"/>
      <w:bookmarkEnd w:id="0"/>
      <w:r w:rsidRPr="00872E3C">
        <w:rPr>
          <w:b w:val="0"/>
        </w:rPr>
        <w:t>Komerční banka a Lemonero postupují v evropské expanzi. Chytré firemní financování si oblíbily e-shopy nejen v Nizozemsku</w:t>
      </w:r>
    </w:p>
    <w:p w14:paraId="4E7A4693" w14:textId="727CD74D" w:rsidR="00351FF5" w:rsidRPr="00351FF5" w:rsidRDefault="00351FF5" w:rsidP="00BB1603">
      <w:pPr>
        <w:pStyle w:val="Nadpis1"/>
        <w:rPr>
          <w:szCs w:val="22"/>
        </w:rPr>
      </w:pPr>
    </w:p>
    <w:p w14:paraId="42D6A3AF" w14:textId="313E6BE1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872E3C">
        <w:rPr>
          <w:rFonts w:ascii="Inter Semi Bold" w:hAnsi="Inter Semi Bold"/>
          <w:b/>
          <w:bCs/>
          <w:szCs w:val="22"/>
        </w:rPr>
        <w:t>3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CA1CD3">
        <w:rPr>
          <w:rFonts w:ascii="Inter Semi Bold" w:hAnsi="Inter Semi Bold"/>
          <w:b/>
          <w:bCs/>
          <w:szCs w:val="22"/>
        </w:rPr>
        <w:t>červ</w:t>
      </w:r>
      <w:r w:rsidR="00872E3C">
        <w:rPr>
          <w:rFonts w:ascii="Inter Semi Bold" w:hAnsi="Inter Semi Bold"/>
          <w:b/>
          <w:bCs/>
          <w:szCs w:val="22"/>
        </w:rPr>
        <w:t>e</w:t>
      </w:r>
      <w:r w:rsidR="00CA1CD3">
        <w:rPr>
          <w:rFonts w:ascii="Inter Semi Bold" w:hAnsi="Inter Semi Bold"/>
          <w:b/>
          <w:bCs/>
          <w:szCs w:val="22"/>
        </w:rPr>
        <w:t>n</w:t>
      </w:r>
      <w:r w:rsidR="00872E3C">
        <w:rPr>
          <w:rFonts w:ascii="Inter Semi Bold" w:hAnsi="Inter Semi Bold"/>
          <w:b/>
          <w:bCs/>
          <w:szCs w:val="22"/>
        </w:rPr>
        <w:t>ce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12C398E6" w14:textId="77777777" w:rsidR="00872E3C" w:rsidRDefault="00775FC2" w:rsidP="00872E3C">
      <w:pPr>
        <w:spacing w:line="240" w:lineRule="auto"/>
        <w:jc w:val="both"/>
        <w:rPr>
          <w:b/>
          <w:sz w:val="24"/>
        </w:rPr>
      </w:pPr>
      <w:r>
        <w:rPr>
          <w:b/>
          <w:bCs/>
        </w:rPr>
        <w:br/>
      </w:r>
      <w:r w:rsidR="00872E3C">
        <w:rPr>
          <w:b/>
          <w:sz w:val="24"/>
        </w:rPr>
        <w:t xml:space="preserve">Komerční banka opět upevňuje spolupráci s úspěšným českým fintechem </w:t>
      </w:r>
      <w:hyperlink r:id="rId9" w:history="1">
        <w:r w:rsidR="00872E3C">
          <w:rPr>
            <w:rStyle w:val="Hypertextovodkaz"/>
            <w:b/>
            <w:sz w:val="24"/>
          </w:rPr>
          <w:t>Lemonero</w:t>
        </w:r>
      </w:hyperlink>
      <w:r w:rsidR="00872E3C">
        <w:rPr>
          <w:b/>
          <w:sz w:val="24"/>
        </w:rPr>
        <w:t>, který prostřednictvím využití dat a umělé inteligenci poskytuje rychlé a flexibilní provozní financování malým a středním firmám. Český fintech potvrdil rychlým vstupem do Nizozemí svou schopnost úspěšně expandovat a získává od Komerční banky podporu pro svůj další růst. Postupně se tak naplňuje cíl, které si obě společnosti předsevzaly, a to stát se významným evropským hráčem na trhu e-commerce v oblasti B2B financování.</w:t>
      </w:r>
    </w:p>
    <w:p w14:paraId="64F6C62C" w14:textId="74CD61FB" w:rsidR="00872E3C" w:rsidRDefault="00872E3C" w:rsidP="00872E3C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1D7FD1" w14:textId="4DCA9A64" w:rsidR="00872E3C" w:rsidRDefault="00872E3C" w:rsidP="00872E3C">
      <w:pPr>
        <w:spacing w:line="240" w:lineRule="auto"/>
        <w:jc w:val="both"/>
        <w:rPr>
          <w:rFonts w:ascii="Calibri" w:eastAsia="Calibri" w:hAnsi="Calibri" w:cs="Calibri"/>
          <w:b/>
          <w:szCs w:val="22"/>
        </w:rPr>
      </w:pPr>
      <w:r>
        <w:t>V říjnu 2020 Komerční banka majetkově vstoupila do startupu Lemonero, tehdy ještě v rané fázi vývoje, a postupně v něm nabyla 25% podíl. Toto partnerství si klade za cíl od základu změnit způsob, jakým SMBs firmy získávají provozní financování. Nyní Komerční banka již potřetí navyšuje svůj podíl ve společnosti a to na 29</w:t>
      </w:r>
      <w:r w:rsidR="00DA4658">
        <w:t> </w:t>
      </w:r>
      <w:r>
        <w:t xml:space="preserve">%. </w:t>
      </w:r>
      <w:r>
        <w:rPr>
          <w:bCs/>
        </w:rPr>
        <w:t>Díky této investici může Lemonero nejen posílit svou pozici v Beneluxu, zaměřit se na expanzi do regionů DACH (neboli německy mluvících zemí) a CEE, ale také rozvíjet nové produkty jako například AI-cashflow analytiky. Pro zajištění růstu a vstup na další evropské trhy je Komerční banka do budoucna připravena k</w:t>
      </w:r>
      <w:r w:rsidR="00DA4658">
        <w:rPr>
          <w:bCs/>
        </w:rPr>
        <w:t> </w:t>
      </w:r>
      <w:r>
        <w:rPr>
          <w:bCs/>
        </w:rPr>
        <w:t>opětovné podpoře startupu, a to nejen formou investice.</w:t>
      </w:r>
      <w:r>
        <w:rPr>
          <w:rFonts w:eastAsia="Times New Roman"/>
          <w:color w:val="000000"/>
        </w:rPr>
        <w:t> </w:t>
      </w:r>
    </w:p>
    <w:p w14:paraId="48B3A90A" w14:textId="238DCD3C" w:rsidR="00872E3C" w:rsidRDefault="00872E3C" w:rsidP="00872E3C">
      <w:pPr>
        <w:spacing w:before="120" w:line="276" w:lineRule="auto"/>
        <w:jc w:val="both"/>
      </w:pPr>
      <w:r>
        <w:rPr>
          <w:i/>
        </w:rPr>
        <w:t>„Lemonero je pro Komerční banku skvělým partnerem, a to hned z vícero důvodů. Oblast e-commerce a</w:t>
      </w:r>
      <w:r w:rsidR="00DA4658">
        <w:rPr>
          <w:i/>
        </w:rPr>
        <w:t> </w:t>
      </w:r>
      <w:r>
        <w:rPr>
          <w:i/>
        </w:rPr>
        <w:t xml:space="preserve">firemního financování vnímáme jako sektor, který neustále nabírá na významu a jeho podíl roste značným tempem každý rok. Obzvláště segment malých a středních firem, nebo dokonce i nově vznikajících firem vnímáme jako důležitý a zralý pro fintechovou revoluci v oblasti financování. Naší snahou v Komerční bance je dostat se za hranice běžných bankovních služeb a poskytovat našim klientům kompletní ekosystém digitálních produktů a služeb, jež budou zároveň také jednoduché a uživatelsky přívětivé“ </w:t>
      </w:r>
      <w:r>
        <w:t>uvedl David Formánek, člen představenstva Komerční banky.</w:t>
      </w:r>
    </w:p>
    <w:p w14:paraId="660BC79C" w14:textId="77777777" w:rsidR="00872E3C" w:rsidRDefault="00872E3C" w:rsidP="00872E3C">
      <w:pPr>
        <w:spacing w:line="240" w:lineRule="auto"/>
        <w:jc w:val="both"/>
      </w:pPr>
    </w:p>
    <w:p w14:paraId="63832FDA" w14:textId="0417E160" w:rsidR="00872E3C" w:rsidRDefault="00872E3C" w:rsidP="00872E3C">
      <w:pPr>
        <w:spacing w:line="240" w:lineRule="auto"/>
        <w:jc w:val="both"/>
      </w:pPr>
      <w:r>
        <w:t>Lemonero prostřednictvím své digitální platformy poskytuje financování, které online obchodníci splácí tradiční cestou měsíčních splátek. Nedávno představilo i druhý způsob, tzv. revenue based financování, jehož výhodou jsou automatické splátky z uskutečněných obchodů. Splácení je tudíž přímo svázané s obratem firmy a nezatěžuje jeho výkon, například v období mimo sezónu. Lemonero toto řešení nabízí a na dalších zahraničních trzích bude nabízet jako tzv. embedded financing. Od minulého investičního kola Lemonero meziročně vyrostlo o více než 300 % a stále si drží vysokou míru retence přes 74 %. Dále rozšířilo svůj tým na téměř 50 členů a nově začíná poskytovat financování pro kamenné offline firmy a kamenné prodejny skrze POS a platební terminály. Na českém a slovenském trhu například ve spolupráci s Gopay. V Holandsku, na českém a slovenském trhu tak spolupracuje Lemonero s tisícovkami SMBs firem. </w:t>
      </w:r>
    </w:p>
    <w:p w14:paraId="605D19C2" w14:textId="77777777" w:rsidR="00872E3C" w:rsidRDefault="00872E3C" w:rsidP="00872E3C">
      <w:pPr>
        <w:spacing w:line="240" w:lineRule="auto"/>
        <w:jc w:val="both"/>
        <w:rPr>
          <w:rFonts w:eastAsia="Times New Roman"/>
          <w:i/>
          <w:iCs/>
          <w:color w:val="000000"/>
          <w:sz w:val="24"/>
        </w:rPr>
      </w:pPr>
    </w:p>
    <w:p w14:paraId="143438A8" w14:textId="77777777" w:rsidR="00DA4658" w:rsidRDefault="00872E3C" w:rsidP="00872E3C">
      <w:pPr>
        <w:spacing w:line="240" w:lineRule="auto"/>
        <w:jc w:val="both"/>
      </w:pPr>
      <w:r>
        <w:rPr>
          <w:rFonts w:eastAsia="Times New Roman"/>
          <w:i/>
          <w:iCs/>
          <w:color w:val="000000"/>
          <w:sz w:val="24"/>
        </w:rPr>
        <w:t>“</w:t>
      </w:r>
      <w:r>
        <w:rPr>
          <w:i/>
        </w:rPr>
        <w:t xml:space="preserve">Téměř 70 % SMBs firem má zájem o finanční služby zakomponované přímo do prostředí platformy, kterou nejčastěji využívá pro svůj byznys, zároveň 80 % z nich trpí nedostatkem investičního a provozního kapitálu, </w:t>
      </w:r>
      <w:r>
        <w:rPr>
          <w:i/>
        </w:rPr>
        <w:lastRenderedPageBreak/>
        <w:t>což je velkým problémem SMBs trhu.  V Beneluxu, Česku a na Slovensku jsme ukázali, že tento problém umíme efektivně vyřešit a pomoci tak SMBs trhu jakožto celku. To dokládá náš více než 300% meziroční růst, 74% retence a skvělé zákaznické hodnocení. Celkový potenciál embedded financingu na globálním trhu je až $3.6tn do roku 2023. Naší vizí je tento potenciál naplnit a pomoci malým a středním firmám růst,”</w:t>
      </w:r>
      <w:r>
        <w:rPr>
          <w:rFonts w:eastAsia="Times New Roman"/>
          <w:color w:val="000000"/>
          <w:sz w:val="24"/>
        </w:rPr>
        <w:t xml:space="preserve"> </w:t>
      </w:r>
      <w:r>
        <w:t>komentuje úspěšné investiční kolo zakladatel a CEO Lemonero, Jan Laštůvka.</w:t>
      </w:r>
    </w:p>
    <w:p w14:paraId="3ACFB94E" w14:textId="326E4B8A" w:rsidR="00872E3C" w:rsidRDefault="00872E3C" w:rsidP="00872E3C">
      <w:pPr>
        <w:spacing w:line="240" w:lineRule="auto"/>
        <w:jc w:val="both"/>
      </w:pPr>
      <w:r>
        <w:rPr>
          <w:rFonts w:eastAsia="Times New Roman"/>
          <w:color w:val="000000"/>
          <w:sz w:val="24"/>
        </w:rPr>
        <w:t>   </w:t>
      </w:r>
    </w:p>
    <w:p w14:paraId="4E04A985" w14:textId="0B643FEC" w:rsidR="00872E3C" w:rsidRDefault="00872E3C" w:rsidP="00872E3C">
      <w:pPr>
        <w:spacing w:line="240" w:lineRule="auto"/>
        <w:jc w:val="both"/>
      </w:pPr>
      <w:r>
        <w:t>Rychlý rozvoj společnosti za velké pomoci Komerční banky, a podpory její dceřiné společnosti KB SmartSolutions, umožnil vznik úspěšných partnerství s významnými e-commerce hráči v zahraničí, CCV Shop a Lightspeed, na českém a slovenském trhu: využití revenue based financování největšími platebními bránami GoPay a Comgate, či spolupráci s největšími tuzemskými e-commerce tržišti, Alzoua Mall.cz. Lemonero dokáže do 10 minut vyřídit půjčku pro začínající firmy, nebo firmy, které potřebují kapitál k dalšímu růstu či jen vykrytí momentálního výpadku cash flow. Celý proces funguje online, včetně podpisu smlouvy a správy půjčky. Cílem Lemonera je nadále upevňovat pozici v Beneluxu a expandovat do dalších západních zemí DACH a CEE regionů.</w:t>
      </w:r>
    </w:p>
    <w:p w14:paraId="23E83866" w14:textId="60DA3D6B" w:rsidR="00872E3C" w:rsidRDefault="00872E3C" w:rsidP="00872E3C">
      <w:pPr>
        <w:spacing w:before="120" w:after="240" w:line="240" w:lineRule="auto"/>
        <w:jc w:val="both"/>
      </w:pPr>
      <w:r>
        <w:t>Spolupráce s Lemonerem je dalším úspěšným partnerstvím uzavřeným za pomoci dceřiné společnosti Komerční banky, KB SmartSolutions. Komerční banka si klade za cíl prostřednictvím této, i dalších spoluprací z portfolia KB SmartSolutions, přinést technologickou a produktovou revoluci v bankovním sektoru a</w:t>
      </w:r>
      <w:r w:rsidR="00DA4658">
        <w:t> </w:t>
      </w:r>
      <w:r>
        <w:t>budovat bankovnictví budoucnosti. </w:t>
      </w:r>
    </w:p>
    <w:p w14:paraId="1EC855CE" w14:textId="77777777" w:rsidR="00872E3C" w:rsidRDefault="00872E3C" w:rsidP="00872E3C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O společnosti Lemonero</w:t>
      </w:r>
    </w:p>
    <w:p w14:paraId="069094E2" w14:textId="77777777" w:rsidR="00872E3C" w:rsidRDefault="00872E3C" w:rsidP="00872E3C">
      <w:pPr>
        <w:spacing w:before="120" w:line="276" w:lineRule="auto"/>
        <w:jc w:val="both"/>
        <w:rPr>
          <w:i/>
          <w:szCs w:val="22"/>
        </w:rPr>
      </w:pPr>
      <w:r>
        <w:t xml:space="preserve">Za Lemonerem stojí ambiciózní tým pod vedením Jana Laštůvky a Luboše Malíka, kteří za sebou mají mimo jiné zkušenosti z vedení globálního startupu MonkeyData. Lemonero přináší </w:t>
      </w:r>
      <w:r>
        <w:rPr>
          <w:i/>
        </w:rPr>
        <w:t>unikátní AI-scoring modelu a pracuje s daty, díky čemuž je schopné extrémně rychle a kvalitně vyhodnotit aktuální a budoucí potenciál firem. Vše probíhá plně online, bez papírování a přímo v klientovi známém prostředí a administraci.</w:t>
      </w:r>
    </w:p>
    <w:p w14:paraId="0E646EA8" w14:textId="73AC5BCB" w:rsidR="008E5786" w:rsidRDefault="008E5786" w:rsidP="00872E3C">
      <w:pPr>
        <w:spacing w:line="240" w:lineRule="auto"/>
        <w:jc w:val="both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1CEEAA5" w14:textId="77777777" w:rsidR="009371B1" w:rsidRDefault="009371B1" w:rsidP="009371B1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9371B1" w14:paraId="44FE3005" w14:textId="77777777" w:rsidTr="002F2FBE">
        <w:tc>
          <w:tcPr>
            <w:tcW w:w="3209" w:type="dxa"/>
          </w:tcPr>
          <w:p w14:paraId="5A0CAF1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  <w:r>
              <w:rPr>
                <w:sz w:val="18"/>
                <w:szCs w:val="18"/>
              </w:rPr>
              <w:t xml:space="preserve"> </w:t>
            </w:r>
          </w:p>
          <w:p w14:paraId="33A67F9E" w14:textId="77777777" w:rsidR="009371B1" w:rsidRPr="00014683" w:rsidRDefault="00052738" w:rsidP="002F2FBE">
            <w:pPr>
              <w:rPr>
                <w:sz w:val="18"/>
                <w:szCs w:val="18"/>
              </w:rPr>
            </w:pPr>
            <w:hyperlink r:id="rId10" w:history="1">
              <w:r w:rsidR="009371B1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157A9DF4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1C0A4D0B" w14:textId="77777777" w:rsidR="009371B1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523A69B3" w14:textId="77777777" w:rsidR="009371B1" w:rsidRPr="00014683" w:rsidRDefault="00052738" w:rsidP="002F2FBE">
            <w:pPr>
              <w:rPr>
                <w:sz w:val="18"/>
                <w:szCs w:val="18"/>
              </w:rPr>
            </w:pPr>
            <w:hyperlink r:id="rId11" w:history="1">
              <w:r w:rsidR="009371B1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5F5D58A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3210" w:type="dxa"/>
          </w:tcPr>
          <w:p w14:paraId="630DDCF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2" w:history="1">
              <w:r w:rsidRPr="001D238E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5E37ED3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  <w:p w14:paraId="23851EE0" w14:textId="77777777" w:rsidR="009371B1" w:rsidRPr="00014683" w:rsidRDefault="009371B1" w:rsidP="002F2FBE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8959" w14:textId="77777777" w:rsidR="00052738" w:rsidRDefault="00052738" w:rsidP="00014683">
      <w:pPr>
        <w:spacing w:line="240" w:lineRule="auto"/>
      </w:pPr>
      <w:r>
        <w:separator/>
      </w:r>
    </w:p>
  </w:endnote>
  <w:endnote w:type="continuationSeparator" w:id="0">
    <w:p w14:paraId="3C916165" w14:textId="77777777" w:rsidR="00052738" w:rsidRDefault="00052738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52738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D1F0" w14:textId="77777777" w:rsidR="00052738" w:rsidRDefault="00052738" w:rsidP="00014683">
      <w:pPr>
        <w:spacing w:line="240" w:lineRule="auto"/>
      </w:pPr>
      <w:r>
        <w:separator/>
      </w:r>
    </w:p>
  </w:footnote>
  <w:footnote w:type="continuationSeparator" w:id="0">
    <w:p w14:paraId="012F3A43" w14:textId="77777777" w:rsidR="00052738" w:rsidRDefault="00052738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0806"/>
    <w:multiLevelType w:val="hybridMultilevel"/>
    <w:tmpl w:val="151E8B7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037C"/>
    <w:multiLevelType w:val="multilevel"/>
    <w:tmpl w:val="CEE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196"/>
    <w:rsid w:val="0001295E"/>
    <w:rsid w:val="00014683"/>
    <w:rsid w:val="00015774"/>
    <w:rsid w:val="00024069"/>
    <w:rsid w:val="000262AF"/>
    <w:rsid w:val="00052738"/>
    <w:rsid w:val="000542D7"/>
    <w:rsid w:val="00091EA8"/>
    <w:rsid w:val="000E6239"/>
    <w:rsid w:val="00166D04"/>
    <w:rsid w:val="001B3C9F"/>
    <w:rsid w:val="001B5CBF"/>
    <w:rsid w:val="001C5B9A"/>
    <w:rsid w:val="001D61B5"/>
    <w:rsid w:val="001D7BF5"/>
    <w:rsid w:val="002132E9"/>
    <w:rsid w:val="0023797F"/>
    <w:rsid w:val="0024724A"/>
    <w:rsid w:val="002B4EA0"/>
    <w:rsid w:val="002C6E27"/>
    <w:rsid w:val="002C6FE6"/>
    <w:rsid w:val="00351FF5"/>
    <w:rsid w:val="003C22DF"/>
    <w:rsid w:val="003F0C8C"/>
    <w:rsid w:val="00402E54"/>
    <w:rsid w:val="00407642"/>
    <w:rsid w:val="00472751"/>
    <w:rsid w:val="00495C89"/>
    <w:rsid w:val="00495DF2"/>
    <w:rsid w:val="004F149A"/>
    <w:rsid w:val="00502BF5"/>
    <w:rsid w:val="00505F45"/>
    <w:rsid w:val="0051554D"/>
    <w:rsid w:val="00515FDE"/>
    <w:rsid w:val="00525B9A"/>
    <w:rsid w:val="00544872"/>
    <w:rsid w:val="00557C4C"/>
    <w:rsid w:val="005806F1"/>
    <w:rsid w:val="005A64BD"/>
    <w:rsid w:val="005E176C"/>
    <w:rsid w:val="00612946"/>
    <w:rsid w:val="0062792D"/>
    <w:rsid w:val="00635CC9"/>
    <w:rsid w:val="00652624"/>
    <w:rsid w:val="00684D56"/>
    <w:rsid w:val="006A3CAF"/>
    <w:rsid w:val="007546B7"/>
    <w:rsid w:val="00775FC2"/>
    <w:rsid w:val="00807FDC"/>
    <w:rsid w:val="00822C30"/>
    <w:rsid w:val="00872E3C"/>
    <w:rsid w:val="00885357"/>
    <w:rsid w:val="008C7B31"/>
    <w:rsid w:val="008D59D3"/>
    <w:rsid w:val="008E2FD9"/>
    <w:rsid w:val="008E49F7"/>
    <w:rsid w:val="008E5786"/>
    <w:rsid w:val="00916B99"/>
    <w:rsid w:val="00922ADA"/>
    <w:rsid w:val="00933504"/>
    <w:rsid w:val="009371B1"/>
    <w:rsid w:val="00944DCC"/>
    <w:rsid w:val="00945BEC"/>
    <w:rsid w:val="00A17351"/>
    <w:rsid w:val="00A33C90"/>
    <w:rsid w:val="00A42075"/>
    <w:rsid w:val="00A5007D"/>
    <w:rsid w:val="00AD62E7"/>
    <w:rsid w:val="00AE7B35"/>
    <w:rsid w:val="00AF1209"/>
    <w:rsid w:val="00B0339B"/>
    <w:rsid w:val="00B12844"/>
    <w:rsid w:val="00B16CFD"/>
    <w:rsid w:val="00B24BD4"/>
    <w:rsid w:val="00B74A09"/>
    <w:rsid w:val="00BB1603"/>
    <w:rsid w:val="00BC34A3"/>
    <w:rsid w:val="00BE12E0"/>
    <w:rsid w:val="00C35A8B"/>
    <w:rsid w:val="00C40BFE"/>
    <w:rsid w:val="00C57BCC"/>
    <w:rsid w:val="00C837F9"/>
    <w:rsid w:val="00CA1CD3"/>
    <w:rsid w:val="00CC13E7"/>
    <w:rsid w:val="00CE53A4"/>
    <w:rsid w:val="00D040B2"/>
    <w:rsid w:val="00D54E6F"/>
    <w:rsid w:val="00D74128"/>
    <w:rsid w:val="00D87233"/>
    <w:rsid w:val="00DA4658"/>
    <w:rsid w:val="00DB1949"/>
    <w:rsid w:val="00DB4B06"/>
    <w:rsid w:val="00DC307C"/>
    <w:rsid w:val="00DF378B"/>
    <w:rsid w:val="00E04801"/>
    <w:rsid w:val="00E10F41"/>
    <w:rsid w:val="00E51958"/>
    <w:rsid w:val="00E66168"/>
    <w:rsid w:val="00ED5E0E"/>
    <w:rsid w:val="00EE2885"/>
    <w:rsid w:val="00F16C2C"/>
    <w:rsid w:val="00F40D83"/>
    <w:rsid w:val="00F42CC5"/>
    <w:rsid w:val="00FC2EA9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FD3B66"/>
  </w:style>
  <w:style w:type="table" w:customStyle="1" w:styleId="Tabulkasmkou4zvraznn31">
    <w:name w:val="Tabulka s mřížkou 4 – zvýraznění 31"/>
    <w:basedOn w:val="Normlntabulka"/>
    <w:uiPriority w:val="49"/>
    <w:rsid w:val="00D87233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_zavoral@kb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ka_nevoralova@k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monero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4</cp:revision>
  <dcterms:created xsi:type="dcterms:W3CDTF">2023-07-03T12:06:00Z</dcterms:created>
  <dcterms:modified xsi:type="dcterms:W3CDTF">2023-07-03T12:08:00Z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2023-07-03T12:08:53Z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