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6E1A" w14:textId="7D6CA672" w:rsidR="00351FF5" w:rsidRDefault="00351FF5" w:rsidP="00351FF5">
      <w:pPr>
        <w:rPr>
          <w:szCs w:val="22"/>
        </w:rPr>
      </w:pPr>
      <w:r>
        <w:rPr>
          <w:noProof/>
          <w:szCs w:val="22"/>
        </w:rPr>
        <w:drawing>
          <wp:inline distT="0" distB="0" distL="0" distR="0" wp14:anchorId="2BB1B668" wp14:editId="2DA4CEA0">
            <wp:extent cx="7747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4700" cy="304800"/>
                    </a:xfrm>
                    <a:prstGeom prst="rect">
                      <a:avLst/>
                    </a:prstGeom>
                  </pic:spPr>
                </pic:pic>
              </a:graphicData>
            </a:graphic>
          </wp:inline>
        </w:drawing>
      </w:r>
    </w:p>
    <w:p w14:paraId="5608390D" w14:textId="77777777" w:rsidR="002E1405" w:rsidRPr="002E1405" w:rsidRDefault="002E1405" w:rsidP="002E1405">
      <w:pPr>
        <w:pStyle w:val="Nadpis1"/>
        <w:rPr>
          <w:b w:val="0"/>
        </w:rPr>
      </w:pPr>
      <w:r w:rsidRPr="002E1405">
        <w:rPr>
          <w:b w:val="0"/>
        </w:rPr>
        <w:t xml:space="preserve">Kybernetičtí podvodníci přitvrzují, proto se Komerční banka znovu zapojila do kampaně nePINdej </w:t>
      </w:r>
    </w:p>
    <w:p w14:paraId="4058A7EA" w14:textId="77777777" w:rsidR="002E1405" w:rsidRPr="002E1405" w:rsidRDefault="002E1405" w:rsidP="002E1405"/>
    <w:p w14:paraId="42D6A3AF" w14:textId="0DD9DC81" w:rsidR="00351FF5" w:rsidRPr="00945BEC" w:rsidRDefault="00351FF5" w:rsidP="00351FF5">
      <w:pPr>
        <w:rPr>
          <w:rFonts w:ascii="Inter Semi Bold" w:hAnsi="Inter Semi Bold"/>
          <w:b/>
          <w:bCs/>
          <w:szCs w:val="22"/>
        </w:rPr>
      </w:pPr>
      <w:r w:rsidRPr="00351FF5">
        <w:rPr>
          <w:rFonts w:ascii="Inter Semi Bold" w:hAnsi="Inter Semi Bold"/>
          <w:b/>
          <w:bCs/>
          <w:szCs w:val="22"/>
        </w:rPr>
        <w:t xml:space="preserve">Praha, </w:t>
      </w:r>
      <w:r w:rsidR="002E1405">
        <w:rPr>
          <w:rFonts w:ascii="Inter Semi Bold" w:hAnsi="Inter Semi Bold"/>
          <w:b/>
          <w:bCs/>
          <w:szCs w:val="22"/>
        </w:rPr>
        <w:t>5</w:t>
      </w:r>
      <w:r w:rsidRPr="00351FF5">
        <w:rPr>
          <w:rFonts w:ascii="Inter Semi Bold" w:hAnsi="Inter Semi Bold"/>
          <w:b/>
          <w:bCs/>
          <w:szCs w:val="22"/>
        </w:rPr>
        <w:t xml:space="preserve">. </w:t>
      </w:r>
      <w:r w:rsidR="002E1405">
        <w:rPr>
          <w:rFonts w:ascii="Inter Semi Bold" w:hAnsi="Inter Semi Bold"/>
          <w:b/>
          <w:bCs/>
          <w:szCs w:val="22"/>
        </w:rPr>
        <w:t>září</w:t>
      </w:r>
      <w:r w:rsidRPr="00351FF5">
        <w:rPr>
          <w:rFonts w:ascii="Inter Semi Bold" w:hAnsi="Inter Semi Bold"/>
          <w:b/>
          <w:bCs/>
          <w:szCs w:val="22"/>
        </w:rPr>
        <w:t xml:space="preserve"> 202</w:t>
      </w:r>
      <w:r w:rsidR="00945BEC">
        <w:rPr>
          <w:rFonts w:ascii="Inter Semi Bold" w:hAnsi="Inter Semi Bold"/>
          <w:b/>
          <w:bCs/>
          <w:szCs w:val="22"/>
        </w:rPr>
        <w:t>3</w:t>
      </w:r>
    </w:p>
    <w:p w14:paraId="113E6C9A" w14:textId="17A52B43" w:rsidR="002E1405" w:rsidRDefault="002E1405" w:rsidP="00DB5F00">
      <w:pPr>
        <w:spacing w:before="240"/>
        <w:jc w:val="both"/>
        <w:rPr>
          <w:rStyle w:val="Siln"/>
          <w:rFonts w:eastAsia="Times New Roman"/>
          <w:szCs w:val="22"/>
        </w:rPr>
      </w:pPr>
      <w:r w:rsidRPr="002E1405">
        <w:rPr>
          <w:rStyle w:val="Siln"/>
          <w:rFonts w:eastAsia="Times New Roman"/>
          <w:szCs w:val="22"/>
        </w:rPr>
        <w:t>Kybernetických podvodů prudce přibývá a letošní rok bude rekordní. Z aktuálních dat Komerční banky, která prověřuje až půl milionu transakci denně, vyplývá, že už nyní došlo ke stejnému množství podvodů jako za celý loňský rok. Podle jejích expertů útočníci testují na vyspělém českém bankovním trhu nové metody a k podvodům už využívají i umělou inteligenci.</w:t>
      </w:r>
    </w:p>
    <w:p w14:paraId="6619F618" w14:textId="23676F26" w:rsidR="002E1405" w:rsidRDefault="002E1405" w:rsidP="002E1405">
      <w:pPr>
        <w:jc w:val="both"/>
        <w:rPr>
          <w:rFonts w:asciiTheme="minorHAnsi" w:hAnsiTheme="minorHAnsi"/>
        </w:rPr>
      </w:pPr>
      <w:r>
        <w:br/>
        <w:t xml:space="preserve">Česká bankovní asociace ve spolupráci s Policií ČR spouští v těchto dnech další ročník kampaně na podporu kyberbezpečnosti s názvem nePINdej. Kyberbezpečnosti a ochraně peněz svých klientů se Komerční banka věnuje už dlouho, a proto se znovu k této preventivní akci připojila. Jen za loňský rok odhalila 606 případů podvodů, což je dvojnásobek oproti roku 2021 a dokonce pětinásobek ve srovnání s rokem 2018. Podařilo se jí tím zabránit převedení 104 milionů korun na účty podvodníků. Částka u největší podvodné transakce dosáhla 13 milionů korun, a to u podvodu známého jako Falešný ředitel. Spolu s počtem podvodů roste i objem transakcí – loni se podařilo zachytit 38 % celkové hodnoty pokusů o podvodné transakce vůči klientům Komerční banky. </w:t>
      </w:r>
    </w:p>
    <w:p w14:paraId="0D02DE46" w14:textId="57B29869" w:rsidR="002E1405" w:rsidRDefault="002E1405" w:rsidP="002E1405">
      <w:pPr>
        <w:jc w:val="both"/>
      </w:pPr>
      <w:r>
        <w:rPr>
          <w:noProof/>
        </w:rPr>
        <w:drawing>
          <wp:anchor distT="0" distB="0" distL="114300" distR="0" simplePos="0" relativeHeight="251661312" behindDoc="0" locked="0" layoutInCell="0" allowOverlap="1" wp14:anchorId="090DE98B" wp14:editId="20076B78">
            <wp:simplePos x="0" y="0"/>
            <wp:positionH relativeFrom="column">
              <wp:posOffset>0</wp:posOffset>
            </wp:positionH>
            <wp:positionV relativeFrom="paragraph">
              <wp:posOffset>101600</wp:posOffset>
            </wp:positionV>
            <wp:extent cx="3760470" cy="2221230"/>
            <wp:effectExtent l="0" t="0" r="0" b="7620"/>
            <wp:wrapSquare wrapText="bothSides"/>
            <wp:docPr id="46573601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0470" cy="2221230"/>
                    </a:xfrm>
                    <a:prstGeom prst="rect">
                      <a:avLst/>
                    </a:prstGeom>
                    <a:noFill/>
                  </pic:spPr>
                </pic:pic>
              </a:graphicData>
            </a:graphic>
            <wp14:sizeRelH relativeFrom="page">
              <wp14:pctWidth>0</wp14:pctWidth>
            </wp14:sizeRelH>
            <wp14:sizeRelV relativeFrom="page">
              <wp14:pctHeight>0</wp14:pctHeight>
            </wp14:sizeRelV>
          </wp:anchor>
        </w:drawing>
      </w:r>
      <w:r>
        <w:t xml:space="preserve">Letos už došlo k takovému množství podvodů, jako za celý loňský rok. Podvodníci jsou prý nejvíce aktivní počátkem léta, kdy začínají dovolené, a pak kolem Vánoc, takže druhá velká vlna podvodů nás v tomto roce teprve čeká. Marek Macháček, expert na prevenci platebních podvodů v Komerční bance odhaduje, že letos vzroste počet podvodů oproti loňskému roku o 15-20 %. </w:t>
      </w:r>
    </w:p>
    <w:p w14:paraId="4215D7F4" w14:textId="77777777" w:rsidR="002E1405" w:rsidRDefault="002E1405" w:rsidP="002E1405">
      <w:pPr>
        <w:jc w:val="both"/>
      </w:pPr>
      <w:r>
        <w:rPr>
          <w:i/>
          <w:iCs/>
        </w:rPr>
        <w:t>„Denně prověříme zhruba půl milionu transakcí. Pokud zachytíme platební příkaz, který má známky pokusu o podvod, klienta okamžitě kontaktujeme a varujeme,“</w:t>
      </w:r>
      <w:r>
        <w:t xml:space="preserve"> říká Macháček. Problémem podle něj je, že i když klienta pracovníci banky varují, v nemálo případech dál trvá na dokončení transakce a odeslání peněz.</w:t>
      </w:r>
    </w:p>
    <w:p w14:paraId="5B0A9224" w14:textId="77777777" w:rsidR="002E1405" w:rsidRDefault="002E1405" w:rsidP="002E1405">
      <w:pPr>
        <w:jc w:val="both"/>
      </w:pPr>
      <w:r>
        <w:br/>
      </w:r>
      <w:r>
        <w:rPr>
          <w:b/>
          <w:bCs/>
        </w:rPr>
        <w:t xml:space="preserve">Falešný ředitel </w:t>
      </w:r>
      <w:r>
        <w:t>– Přes podvodný e-mail či telefon se podvodník vydávající se za nadřízeného snaží přesvědčit podřízeného ve firmě k zaslání platby, nejčastěji do zahraničí.</w:t>
      </w:r>
    </w:p>
    <w:p w14:paraId="3F955B80" w14:textId="77777777" w:rsidR="002E1405" w:rsidRDefault="002E1405" w:rsidP="002E1405">
      <w:pPr>
        <w:jc w:val="both"/>
      </w:pPr>
      <w:r>
        <w:rPr>
          <w:i/>
          <w:iCs/>
        </w:rPr>
        <w:lastRenderedPageBreak/>
        <w:t>„Podvodníci se systematicky učí a jsou stále lepší. Řešil jsem případ, kdy útočník napsal e-mail s pomocí umělé inteligence, která okopírovala styl nadřízeného z dostupné korespondence na internetu. A i on nám pak říkal, že by podle použitých slovních obratů uvěřil, že to sám napsal,“</w:t>
      </w:r>
      <w:r>
        <w:t xml:space="preserve"> uvádí Macháček.</w:t>
      </w:r>
    </w:p>
    <w:p w14:paraId="5FE410F8" w14:textId="77777777" w:rsidR="002E1405" w:rsidRDefault="002E1405" w:rsidP="002E1405">
      <w:pPr>
        <w:jc w:val="both"/>
      </w:pPr>
      <w:r>
        <w:rPr>
          <w:b/>
          <w:bCs/>
        </w:rPr>
        <w:br/>
        <w:t>Podvržená faktura</w:t>
      </w:r>
      <w:r>
        <w:t xml:space="preserve"> – Do firmy přijde podvodný e-mail s fakturou na zaplacení zboží či služby od dodavatele, který ale vůbec žádnou fakturu neposílal. Podezřelý e-mail má většinou adresu, která vypadá jako od obchodního partnera, ale podivné je, že v dokumentu je jiné číslo účtu bez předchozího ohlášení.</w:t>
      </w:r>
      <w:r>
        <w:br/>
      </w:r>
      <w:r>
        <w:br/>
      </w:r>
      <w:r>
        <w:rPr>
          <w:b/>
          <w:bCs/>
        </w:rPr>
        <w:t>Romantický podvod</w:t>
      </w:r>
      <w:r>
        <w:t xml:space="preserve"> – Neoznačujte se na fotkách z dovolené s kamarádkami na sociálních sítích, radí Marek Macháček. Právě to je totiž nejlepší cesta k tomu, aby vás oslovil podvodník. </w:t>
      </w:r>
      <w:r>
        <w:rPr>
          <w:i/>
          <w:iCs/>
        </w:rPr>
        <w:t>„A začal vyprávět příběh, jak se právě vrátil z války v Afghánistánu, je sám a opuštěný,“</w:t>
      </w:r>
      <w:r>
        <w:t xml:space="preserve"> říká expert. Místo vojáka teď prý hodně letí generál OSN.</w:t>
      </w:r>
    </w:p>
    <w:p w14:paraId="4B6BE145" w14:textId="056E8FC7" w:rsidR="002E1405" w:rsidRDefault="002E1405" w:rsidP="002E1405">
      <w:pPr>
        <w:jc w:val="both"/>
      </w:pPr>
      <w:r>
        <w:rPr>
          <w:b/>
          <w:bCs/>
        </w:rPr>
        <w:br/>
        <w:t xml:space="preserve">Vishing </w:t>
      </w:r>
      <w:r>
        <w:t xml:space="preserve">– </w:t>
      </w:r>
      <w:r>
        <w:rPr>
          <w:i/>
          <w:iCs/>
        </w:rPr>
        <w:t>„Aktuálním trendem je telefonát, kdy volající předstírá, že volá z Národního úřadu pro kybernetickou a informační bezpečnost nebo České národní banky s tím, že byl účet zákazníka zavirován či napaden a odcházejí platby. Následně po přepojení mezi několika podvodníky, kteří předstírají, že pracují v bance a u policie, doporučí podv</w:t>
      </w:r>
      <w:r>
        <w:rPr>
          <w:noProof/>
        </w:rPr>
        <w:drawing>
          <wp:anchor distT="0" distB="0" distL="114300" distR="114300" simplePos="0" relativeHeight="251662336" behindDoc="0" locked="0" layoutInCell="0" allowOverlap="1" wp14:anchorId="75C530A4" wp14:editId="6A6024BE">
            <wp:simplePos x="0" y="0"/>
            <wp:positionH relativeFrom="column">
              <wp:posOffset>3329305</wp:posOffset>
            </wp:positionH>
            <wp:positionV relativeFrom="paragraph">
              <wp:posOffset>1249680</wp:posOffset>
            </wp:positionV>
            <wp:extent cx="2596515" cy="3299460"/>
            <wp:effectExtent l="0" t="0" r="0" b="0"/>
            <wp:wrapSquare wrapText="bothSides"/>
            <wp:docPr id="209876455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6515" cy="3299460"/>
                    </a:xfrm>
                    <a:prstGeom prst="rect">
                      <a:avLst/>
                    </a:prstGeom>
                    <a:noFill/>
                  </pic:spPr>
                </pic:pic>
              </a:graphicData>
            </a:graphic>
            <wp14:sizeRelH relativeFrom="page">
              <wp14:pctWidth>0</wp14:pctWidth>
            </wp14:sizeRelH>
            <wp14:sizeRelV relativeFrom="page">
              <wp14:pctHeight>0</wp14:pctHeight>
            </wp14:sizeRelV>
          </wp:anchor>
        </w:drawing>
      </w:r>
      <w:r>
        <w:rPr>
          <w:i/>
          <w:iCs/>
        </w:rPr>
        <w:t xml:space="preserve">odníci bezchybnou češtinou, že je potřeba převést peníze z osobního účtu klienta na falešný „bezpečný“ účet v jiné bance. Bohužel, spousta obětí opravdu poslechne a dobrovolně finance ze svého účtu přepošle podvodníkům na jejich účty, odkud jsou tyto finance okamžitě vybírány z bankomatu,“ </w:t>
      </w:r>
      <w:r>
        <w:t xml:space="preserve">popisuje Macháček. </w:t>
      </w:r>
    </w:p>
    <w:p w14:paraId="04ADF27B" w14:textId="77777777" w:rsidR="002E1405" w:rsidRDefault="002E1405" w:rsidP="002E1405">
      <w:pPr>
        <w:jc w:val="both"/>
      </w:pPr>
      <w:r>
        <w:rPr>
          <w:b/>
          <w:bCs/>
        </w:rPr>
        <w:br/>
        <w:t>Phishing</w:t>
      </w:r>
      <w:r>
        <w:t xml:space="preserve"> – Před třemi lety šlo podle Macháčka o umírající podvodnou techniku. Teď se vrátila v plné síle. Podvodníci kopírují stránky banky, „jen“ odkaz, na který mají klienti kliknout, vede jinam. </w:t>
      </w:r>
      <w:r>
        <w:rPr>
          <w:i/>
          <w:iCs/>
        </w:rPr>
        <w:t>„Používají podvodné e-maily, SMS zprávy, odkazy, či stránky které se tváří jako přihlašování do internetového bankovnictví, odkaz ale vede k nim,“</w:t>
      </w:r>
      <w:r>
        <w:t xml:space="preserve"> říká expert.</w:t>
      </w:r>
    </w:p>
    <w:p w14:paraId="57BB400C" w14:textId="77777777" w:rsidR="002E1405" w:rsidRDefault="002E1405" w:rsidP="002E1405">
      <w:pPr>
        <w:jc w:val="both"/>
        <w:rPr>
          <w:b/>
          <w:bCs/>
        </w:rPr>
      </w:pPr>
      <w:r>
        <w:rPr>
          <w:noProof/>
        </w:rPr>
        <w:drawing>
          <wp:anchor distT="0" distB="0" distL="114300" distR="0" simplePos="0" relativeHeight="251663360" behindDoc="1" locked="0" layoutInCell="0" allowOverlap="1" wp14:anchorId="28E7F7CB" wp14:editId="05222509">
            <wp:simplePos x="0" y="0"/>
            <wp:positionH relativeFrom="margin">
              <wp:posOffset>-34290</wp:posOffset>
            </wp:positionH>
            <wp:positionV relativeFrom="paragraph">
              <wp:posOffset>69850</wp:posOffset>
            </wp:positionV>
            <wp:extent cx="2037080" cy="2466975"/>
            <wp:effectExtent l="0" t="0" r="1270" b="9525"/>
            <wp:wrapTight wrapText="bothSides">
              <wp:wrapPolygon edited="1">
                <wp:start x="0" y="0"/>
                <wp:lineTo x="0" y="21517"/>
                <wp:lineTo x="23027" y="21434"/>
                <wp:lineTo x="22724" y="-83"/>
                <wp:lineTo x="0" y="0"/>
              </wp:wrapPolygon>
            </wp:wrapTight>
            <wp:docPr id="1221902407" name="Obrázek 1" descr="Obsah obrázku text, snímek obrazovky, muž, oble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1" descr="Obsah obrázku text, snímek obrazovky, muž, oblek&#10;&#10;Popis byl vytvořen automatick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7080" cy="2466975"/>
                    </a:xfrm>
                    <a:prstGeom prst="rect">
                      <a:avLst/>
                    </a:prstGeom>
                    <a:noFill/>
                  </pic:spPr>
                </pic:pic>
              </a:graphicData>
            </a:graphic>
            <wp14:sizeRelH relativeFrom="margin">
              <wp14:pctWidth>0</wp14:pctWidth>
            </wp14:sizeRelH>
            <wp14:sizeRelV relativeFrom="margin">
              <wp14:pctHeight>0</wp14:pctHeight>
            </wp14:sizeRelV>
          </wp:anchor>
        </w:drawing>
      </w:r>
    </w:p>
    <w:p w14:paraId="7EF9458C" w14:textId="77777777" w:rsidR="002E1405" w:rsidRDefault="002E1405" w:rsidP="002E1405">
      <w:pPr>
        <w:jc w:val="both"/>
        <w:rPr>
          <w:b/>
          <w:bCs/>
        </w:rPr>
      </w:pPr>
    </w:p>
    <w:p w14:paraId="203C0711" w14:textId="4594F7F5" w:rsidR="002E1405" w:rsidRDefault="002E1405" w:rsidP="002E1405">
      <w:pPr>
        <w:jc w:val="both"/>
      </w:pPr>
      <w:r>
        <w:rPr>
          <w:b/>
          <w:bCs/>
        </w:rPr>
        <w:t>Investiční podvody – spolu</w:t>
      </w:r>
      <w:r>
        <w:t xml:space="preserve"> s phishingem jde o nejčastější typy podvodů, které KB aktuálně řeší. </w:t>
      </w:r>
    </w:p>
    <w:p w14:paraId="39E7DB5C" w14:textId="77777777" w:rsidR="002E1405" w:rsidRDefault="002E1405" w:rsidP="002E1405">
      <w:pPr>
        <w:jc w:val="both"/>
      </w:pPr>
      <w:r>
        <w:t xml:space="preserve">Klient většinou klikne na nějakou </w:t>
      </w:r>
      <w:r>
        <w:rPr>
          <w:b/>
          <w:bCs/>
        </w:rPr>
        <w:t>reklamu</w:t>
      </w:r>
      <w:r>
        <w:t xml:space="preserve"> na sociální síti, nebo si sám najde nějakou pochybnou firmu, ze které se mu následně někdo </w:t>
      </w:r>
      <w:r>
        <w:rPr>
          <w:b/>
          <w:bCs/>
        </w:rPr>
        <w:t>telefonicky</w:t>
      </w:r>
      <w:r>
        <w:t xml:space="preserve"> ozve. Klient s ním dlouho komunikuje, až ho podvodník přesvědčí, aby vložil své finance do nějaké investice. </w:t>
      </w:r>
    </w:p>
    <w:p w14:paraId="0ED73D81" w14:textId="77777777" w:rsidR="002E1405" w:rsidRDefault="002E1405" w:rsidP="002E1405">
      <w:pPr>
        <w:jc w:val="both"/>
      </w:pPr>
      <w:r>
        <w:t xml:space="preserve">Nejčastější jsou </w:t>
      </w:r>
      <w:r>
        <w:rPr>
          <w:b/>
          <w:bCs/>
        </w:rPr>
        <w:t>kryptoměny</w:t>
      </w:r>
      <w:r>
        <w:t xml:space="preserve">, </w:t>
      </w:r>
      <w:r>
        <w:rPr>
          <w:b/>
          <w:bCs/>
        </w:rPr>
        <w:t>akcie skupiny ČEZ</w:t>
      </w:r>
      <w:r>
        <w:t xml:space="preserve">, </w:t>
      </w:r>
      <w:r>
        <w:rPr>
          <w:b/>
          <w:bCs/>
        </w:rPr>
        <w:t>ropa</w:t>
      </w:r>
      <w:r>
        <w:t xml:space="preserve">, </w:t>
      </w:r>
      <w:r>
        <w:rPr>
          <w:b/>
          <w:bCs/>
        </w:rPr>
        <w:t>„devizový účet“</w:t>
      </w:r>
      <w:r>
        <w:t xml:space="preserve"> s vysokým úrokem v zahraniční bance, nebo nějaký </w:t>
      </w:r>
      <w:r>
        <w:rPr>
          <w:b/>
          <w:bCs/>
        </w:rPr>
        <w:t xml:space="preserve">blíže </w:t>
      </w:r>
      <w:r>
        <w:rPr>
          <w:b/>
          <w:bCs/>
        </w:rPr>
        <w:lastRenderedPageBreak/>
        <w:t>nespecifikovaný obchod</w:t>
      </w:r>
      <w:r>
        <w:t>. Populární je také historka „máte někde uložené kryptoměny, už jste tím vydělal spoustu peněz s za poplatek si můžete svůj výnos vyzvednout“.</w:t>
      </w:r>
    </w:p>
    <w:p w14:paraId="725F329C" w14:textId="77777777" w:rsidR="002E1405" w:rsidRDefault="002E1405" w:rsidP="002E1405">
      <w:pPr>
        <w:jc w:val="both"/>
      </w:pPr>
      <w:r>
        <w:br/>
        <w:t xml:space="preserve">Podle Macháčka je právě Česko s počtem podvodů na předních místech. </w:t>
      </w:r>
      <w:r>
        <w:rPr>
          <w:i/>
          <w:iCs/>
        </w:rPr>
        <w:t>„Je to proto, že jsme na špičce v oblasti bankovních technologií a podvodníci si to u nás zkoušejí. Co bude fungovat u nás, bude pak fungovat i jinde,“</w:t>
      </w:r>
      <w:r>
        <w:t xml:space="preserve"> dodává expert.</w:t>
      </w:r>
    </w:p>
    <w:p w14:paraId="49258614" w14:textId="77777777" w:rsidR="002E1405" w:rsidRDefault="002E1405" w:rsidP="002E1405">
      <w:pPr>
        <w:jc w:val="both"/>
      </w:pPr>
    </w:p>
    <w:p w14:paraId="0E646EA8" w14:textId="611EC217" w:rsidR="008E5786" w:rsidRDefault="008E5786" w:rsidP="00351FF5">
      <w:pPr>
        <w:rPr>
          <w:szCs w:val="22"/>
        </w:rPr>
      </w:pPr>
      <w:r>
        <w:rPr>
          <w:noProof/>
          <w:szCs w:val="22"/>
        </w:rPr>
        <mc:AlternateContent>
          <mc:Choice Requires="wps">
            <w:drawing>
              <wp:anchor distT="0" distB="0" distL="114300" distR="114300" simplePos="0" relativeHeight="251659264" behindDoc="0" locked="0" layoutInCell="1" allowOverlap="1" wp14:anchorId="49C29BEE" wp14:editId="24E24891">
                <wp:simplePos x="0" y="0"/>
                <wp:positionH relativeFrom="column">
                  <wp:posOffset>3810</wp:posOffset>
                </wp:positionH>
                <wp:positionV relativeFrom="paragraph">
                  <wp:posOffset>170815</wp:posOffset>
                </wp:positionV>
                <wp:extent cx="6120130"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12013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73BAC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3.45pt" to="482.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" strokecolor="#bfbfbf [2412]" strokeweight=".5pt">
                <v:stroke joinstyle="miter"/>
              </v:line>
            </w:pict>
          </mc:Fallback>
        </mc:AlternateContent>
      </w:r>
    </w:p>
    <w:p w14:paraId="61CEEAA5" w14:textId="77777777" w:rsidR="009371B1" w:rsidRDefault="009371B1" w:rsidP="009371B1">
      <w:pPr>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00" w:firstRow="0" w:lastRow="0" w:firstColumn="0" w:lastColumn="0" w:noHBand="0" w:noVBand="1"/>
      </w:tblPr>
      <w:tblGrid>
        <w:gridCol w:w="3209"/>
        <w:gridCol w:w="3209"/>
        <w:gridCol w:w="3210"/>
      </w:tblGrid>
      <w:tr w:rsidR="009371B1" w14:paraId="44FE3005" w14:textId="77777777" w:rsidTr="002F2FBE">
        <w:tc>
          <w:tcPr>
            <w:tcW w:w="3209" w:type="dxa"/>
          </w:tcPr>
          <w:p w14:paraId="5A0CAF1B" w14:textId="77777777" w:rsidR="009371B1" w:rsidRPr="00014683" w:rsidRDefault="009371B1" w:rsidP="002F2FBE">
            <w:pPr>
              <w:rPr>
                <w:sz w:val="18"/>
                <w:szCs w:val="18"/>
              </w:rPr>
            </w:pPr>
            <w:r w:rsidRPr="00014683">
              <w:rPr>
                <w:sz w:val="18"/>
                <w:szCs w:val="18"/>
              </w:rPr>
              <w:t>Šárka Nevoralová</w:t>
            </w:r>
            <w:r>
              <w:rPr>
                <w:sz w:val="18"/>
                <w:szCs w:val="18"/>
              </w:rPr>
              <w:t xml:space="preserve"> </w:t>
            </w:r>
          </w:p>
          <w:p w14:paraId="33A67F9E" w14:textId="77777777" w:rsidR="009371B1" w:rsidRPr="00014683" w:rsidRDefault="00000000" w:rsidP="002F2FBE">
            <w:pPr>
              <w:rPr>
                <w:sz w:val="18"/>
                <w:szCs w:val="18"/>
              </w:rPr>
            </w:pPr>
            <w:hyperlink r:id="rId12" w:history="1">
              <w:r w:rsidR="009371B1" w:rsidRPr="00014683">
                <w:rPr>
                  <w:rStyle w:val="Hypertextovodkaz"/>
                  <w:sz w:val="18"/>
                  <w:szCs w:val="18"/>
                </w:rPr>
                <w:t>sarka_nevoralova@kb.cz</w:t>
              </w:r>
            </w:hyperlink>
          </w:p>
          <w:p w14:paraId="157A9DF4" w14:textId="77777777" w:rsidR="009371B1" w:rsidRPr="00014683" w:rsidRDefault="009371B1" w:rsidP="002F2FBE">
            <w:pPr>
              <w:rPr>
                <w:sz w:val="18"/>
                <w:szCs w:val="18"/>
              </w:rPr>
            </w:pPr>
            <w:r w:rsidRPr="00014683">
              <w:rPr>
                <w:sz w:val="18"/>
                <w:szCs w:val="18"/>
              </w:rPr>
              <w:t>734 236 325</w:t>
            </w:r>
          </w:p>
        </w:tc>
        <w:tc>
          <w:tcPr>
            <w:tcW w:w="3209" w:type="dxa"/>
          </w:tcPr>
          <w:p w14:paraId="1C0A4D0B" w14:textId="77777777" w:rsidR="009371B1" w:rsidRDefault="009371B1" w:rsidP="002F2FBE">
            <w:pPr>
              <w:rPr>
                <w:sz w:val="18"/>
                <w:szCs w:val="18"/>
              </w:rPr>
            </w:pPr>
            <w:r w:rsidRPr="00014683">
              <w:rPr>
                <w:sz w:val="18"/>
                <w:szCs w:val="18"/>
              </w:rPr>
              <w:t>Michal Teubner</w:t>
            </w:r>
          </w:p>
          <w:p w14:paraId="523A69B3" w14:textId="77777777" w:rsidR="009371B1" w:rsidRPr="00014683" w:rsidRDefault="00000000" w:rsidP="002F2FBE">
            <w:pPr>
              <w:rPr>
                <w:sz w:val="18"/>
                <w:szCs w:val="18"/>
              </w:rPr>
            </w:pPr>
            <w:hyperlink r:id="rId13" w:history="1">
              <w:r w:rsidR="009371B1" w:rsidRPr="00014683">
                <w:rPr>
                  <w:rStyle w:val="Hypertextovodkaz"/>
                  <w:sz w:val="18"/>
                  <w:szCs w:val="18"/>
                </w:rPr>
                <w:t>michal_teubner@kb.cz</w:t>
              </w:r>
            </w:hyperlink>
          </w:p>
          <w:p w14:paraId="25F5D58A" w14:textId="77777777" w:rsidR="009371B1" w:rsidRPr="00014683" w:rsidRDefault="009371B1" w:rsidP="002F2FBE">
            <w:pPr>
              <w:rPr>
                <w:sz w:val="18"/>
                <w:szCs w:val="18"/>
              </w:rPr>
            </w:pPr>
            <w:r w:rsidRPr="00014683">
              <w:rPr>
                <w:sz w:val="18"/>
                <w:szCs w:val="18"/>
              </w:rPr>
              <w:t>606 653 219</w:t>
            </w:r>
          </w:p>
        </w:tc>
        <w:tc>
          <w:tcPr>
            <w:tcW w:w="3210" w:type="dxa"/>
          </w:tcPr>
          <w:p w14:paraId="630DDCFB" w14:textId="77777777" w:rsidR="009371B1" w:rsidRPr="00014683" w:rsidRDefault="009371B1" w:rsidP="002F2FBE">
            <w:pPr>
              <w:rPr>
                <w:sz w:val="18"/>
                <w:szCs w:val="18"/>
              </w:rPr>
            </w:pPr>
            <w:r w:rsidRPr="00014683">
              <w:rPr>
                <w:sz w:val="18"/>
                <w:szCs w:val="18"/>
              </w:rPr>
              <w:t>Tomá</w:t>
            </w:r>
            <w:r>
              <w:rPr>
                <w:sz w:val="18"/>
                <w:szCs w:val="18"/>
              </w:rPr>
              <w:t>š</w:t>
            </w:r>
            <w:r w:rsidRPr="00014683">
              <w:rPr>
                <w:sz w:val="18"/>
                <w:szCs w:val="18"/>
              </w:rPr>
              <w:t xml:space="preserve"> Zavoral</w:t>
            </w:r>
            <w:r w:rsidRPr="00014683">
              <w:rPr>
                <w:sz w:val="18"/>
                <w:szCs w:val="18"/>
              </w:rPr>
              <w:br/>
            </w:r>
            <w:hyperlink r:id="rId14" w:history="1">
              <w:r w:rsidRPr="001D238E">
                <w:rPr>
                  <w:rStyle w:val="Hypertextovodkaz"/>
                  <w:sz w:val="18"/>
                  <w:szCs w:val="18"/>
                </w:rPr>
                <w:t>tomas_zavoral@kb.cz</w:t>
              </w:r>
            </w:hyperlink>
          </w:p>
          <w:p w14:paraId="25E37ED3" w14:textId="77777777" w:rsidR="009371B1" w:rsidRPr="00014683" w:rsidRDefault="009371B1" w:rsidP="002F2FBE">
            <w:pPr>
              <w:rPr>
                <w:sz w:val="18"/>
                <w:szCs w:val="18"/>
              </w:rPr>
            </w:pPr>
            <w:r w:rsidRPr="00014683">
              <w:rPr>
                <w:sz w:val="18"/>
                <w:szCs w:val="18"/>
              </w:rPr>
              <w:t>731 493 296</w:t>
            </w:r>
          </w:p>
          <w:p w14:paraId="23851EE0" w14:textId="77777777" w:rsidR="009371B1" w:rsidRPr="00014683" w:rsidRDefault="009371B1" w:rsidP="002F2FBE">
            <w:pPr>
              <w:rPr>
                <w:sz w:val="18"/>
                <w:szCs w:val="18"/>
              </w:rPr>
            </w:pPr>
          </w:p>
        </w:tc>
      </w:tr>
    </w:tbl>
    <w:p w14:paraId="1A1397D5" w14:textId="5C01F83F" w:rsidR="008E5786" w:rsidRPr="00351FF5" w:rsidRDefault="008E5786" w:rsidP="00351FF5">
      <w:pPr>
        <w:rPr>
          <w:szCs w:val="22"/>
        </w:rPr>
      </w:pPr>
    </w:p>
    <w:sectPr w:rsidR="008E5786" w:rsidRPr="00351FF5" w:rsidSect="008E5786">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EACBD" w14:textId="77777777" w:rsidR="00B8579A" w:rsidRDefault="00B8579A" w:rsidP="00014683">
      <w:pPr>
        <w:spacing w:line="240" w:lineRule="auto"/>
      </w:pPr>
      <w:r>
        <w:separator/>
      </w:r>
    </w:p>
  </w:endnote>
  <w:endnote w:type="continuationSeparator" w:id="0">
    <w:p w14:paraId="2D38DB84" w14:textId="77777777" w:rsidR="00B8579A" w:rsidRDefault="00B8579A" w:rsidP="000146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ter">
    <w:altName w:val="Calibri"/>
    <w:charset w:val="00"/>
    <w:family w:val="auto"/>
    <w:pitch w:val="variable"/>
    <w:sig w:usb0="E0000AFF" w:usb1="5200A1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ter Semi Bold">
    <w:altName w:val="Calibri"/>
    <w:charset w:val="00"/>
    <w:family w:val="auto"/>
    <w:pitch w:val="variable"/>
    <w:sig w:usb0="E0000AFF" w:usb1="5200A1F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985"/>
      <w:gridCol w:w="4212"/>
      <w:gridCol w:w="3441"/>
    </w:tblGrid>
    <w:tr w:rsidR="00166D04" w14:paraId="692BE95A" w14:textId="77777777" w:rsidTr="00166D04">
      <w:tc>
        <w:tcPr>
          <w:tcW w:w="1985" w:type="dxa"/>
        </w:tcPr>
        <w:p w14:paraId="532B366B" w14:textId="77777777" w:rsidR="00166D04" w:rsidRDefault="00166D04" w:rsidP="00166D04">
          <w:pPr>
            <w:pStyle w:val="Zpat"/>
            <w:rPr>
              <w:sz w:val="13"/>
              <w:szCs w:val="13"/>
            </w:rPr>
          </w:pPr>
          <w:r>
            <w:rPr>
              <w:noProof/>
            </w:rPr>
            <w:drawing>
              <wp:inline distT="0" distB="0" distL="0" distR="0" wp14:anchorId="120D4397" wp14:editId="2D248110">
                <wp:extent cx="317500" cy="228600"/>
                <wp:effectExtent l="0" t="0" r="0" b="0"/>
                <wp:docPr id="3" name="Picture 3" descr="Diagram, venn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venn diagram&#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17500" cy="228600"/>
                        </a:xfrm>
                        <a:prstGeom prst="rect">
                          <a:avLst/>
                        </a:prstGeom>
                      </pic:spPr>
                    </pic:pic>
                  </a:graphicData>
                </a:graphic>
              </wp:inline>
            </w:drawing>
          </w:r>
        </w:p>
        <w:p w14:paraId="1750F779" w14:textId="2A1E2A6C" w:rsidR="00166D04" w:rsidRPr="00014683" w:rsidRDefault="00166D04" w:rsidP="00166D04">
          <w:pPr>
            <w:pStyle w:val="Zpat"/>
            <w:rPr>
              <w:sz w:val="13"/>
              <w:szCs w:val="13"/>
            </w:rPr>
          </w:pPr>
        </w:p>
      </w:tc>
      <w:tc>
        <w:tcPr>
          <w:tcW w:w="4212" w:type="dxa"/>
        </w:tcPr>
        <w:p w14:paraId="1499C36B" w14:textId="77777777" w:rsidR="00166D04" w:rsidRDefault="00166D04" w:rsidP="00166D04">
          <w:pPr>
            <w:pStyle w:val="Zpat"/>
            <w:jc w:val="right"/>
            <w:rPr>
              <w:noProof/>
            </w:rPr>
          </w:pPr>
        </w:p>
      </w:tc>
      <w:tc>
        <w:tcPr>
          <w:tcW w:w="3441" w:type="dxa"/>
          <w:vMerge w:val="restart"/>
        </w:tcPr>
        <w:p w14:paraId="18329FDF" w14:textId="655F5055" w:rsidR="00166D04" w:rsidRDefault="00166D04" w:rsidP="00166D04">
          <w:pPr>
            <w:pStyle w:val="Zpat"/>
            <w:jc w:val="right"/>
          </w:pPr>
          <w:r>
            <w:rPr>
              <w:noProof/>
            </w:rPr>
            <w:drawing>
              <wp:inline distT="0" distB="0" distL="0" distR="0" wp14:anchorId="34FE9148" wp14:editId="31B9EEDE">
                <wp:extent cx="520700" cy="520700"/>
                <wp:effectExtent l="0" t="0" r="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20700" cy="520700"/>
                        </a:xfrm>
                        <a:prstGeom prst="rect">
                          <a:avLst/>
                        </a:prstGeom>
                      </pic:spPr>
                    </pic:pic>
                  </a:graphicData>
                </a:graphic>
              </wp:inline>
            </w:drawing>
          </w:r>
          <w:r>
            <w:t xml:space="preserve">   </w:t>
          </w:r>
          <w:r>
            <w:rPr>
              <w:noProof/>
            </w:rPr>
            <w:drawing>
              <wp:inline distT="0" distB="0" distL="0" distR="0" wp14:anchorId="6E67EC6C" wp14:editId="42D17B0A">
                <wp:extent cx="762000" cy="520700"/>
                <wp:effectExtent l="0" t="0" r="0" b="0"/>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graphical user interfac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62000" cy="520700"/>
                        </a:xfrm>
                        <a:prstGeom prst="rect">
                          <a:avLst/>
                        </a:prstGeom>
                      </pic:spPr>
                    </pic:pic>
                  </a:graphicData>
                </a:graphic>
              </wp:inline>
            </w:drawing>
          </w:r>
        </w:p>
      </w:tc>
    </w:tr>
    <w:tr w:rsidR="00166D04" w14:paraId="4F15AEDC" w14:textId="77777777" w:rsidTr="00166D04">
      <w:tc>
        <w:tcPr>
          <w:tcW w:w="1985" w:type="dxa"/>
          <w:vAlign w:val="center"/>
        </w:tcPr>
        <w:p w14:paraId="10DF0474" w14:textId="37EA83BF" w:rsidR="00166D04" w:rsidRPr="00E04801" w:rsidRDefault="00000000" w:rsidP="00166D04">
          <w:pPr>
            <w:pStyle w:val="Zpat"/>
            <w:rPr>
              <w:rFonts w:cs="Times New Roman (Body CS)"/>
              <w:noProof/>
              <w:color w:val="808080" w:themeColor="background1" w:themeShade="80"/>
            </w:rPr>
          </w:pPr>
          <w:hyperlink r:id="rId4" w:history="1">
            <w:r w:rsidR="00166D04" w:rsidRPr="00E04801">
              <w:rPr>
                <w:rStyle w:val="Hypertextovodkaz"/>
                <w:rFonts w:cs="Times New Roman (Body CS)"/>
                <w:color w:val="808080" w:themeColor="background1" w:themeShade="80"/>
                <w:sz w:val="13"/>
                <w:szCs w:val="13"/>
                <w:u w:val="none"/>
                <w14:textFill>
                  <w14:solidFill>
                    <w14:schemeClr w14:val="bg1">
                      <w14:alpha w14:val="60000"/>
                      <w14:lumMod w14:val="50000"/>
                    </w14:schemeClr>
                  </w14:solidFill>
                </w14:textFill>
              </w:rPr>
              <w:t>kb.cz/cs/o-bance/pro-media</w:t>
            </w:r>
          </w:hyperlink>
          <w:r w:rsidR="00166D04" w:rsidRPr="00E04801">
            <w:rPr>
              <w:rFonts w:cs="Times New Roman (Body CS)"/>
              <w:color w:val="808080" w:themeColor="background1" w:themeShade="80"/>
              <w:sz w:val="13"/>
              <w:szCs w:val="13"/>
              <w14:textFill>
                <w14:solidFill>
                  <w14:schemeClr w14:val="bg1">
                    <w14:alpha w14:val="60000"/>
                    <w14:lumMod w14:val="50000"/>
                  </w14:schemeClr>
                </w14:solidFill>
              </w14:textFill>
            </w:rPr>
            <w:t xml:space="preserve">  </w:t>
          </w:r>
        </w:p>
      </w:tc>
      <w:tc>
        <w:tcPr>
          <w:tcW w:w="4212" w:type="dxa"/>
          <w:vAlign w:val="center"/>
        </w:tcPr>
        <w:p w14:paraId="692EB777" w14:textId="0CA7B6C2" w:rsidR="00166D04" w:rsidRDefault="00E04801" w:rsidP="00166D04">
          <w:pPr>
            <w:pStyle w:val="Zpat"/>
            <w:rPr>
              <w:noProof/>
            </w:rPr>
          </w:pPr>
          <w:r>
            <w:rPr>
              <w:noProof/>
            </w:rPr>
            <w:drawing>
              <wp:inline distT="0" distB="0" distL="0" distR="0" wp14:anchorId="43CC12DA" wp14:editId="6B9E7B3E">
                <wp:extent cx="215265" cy="215265"/>
                <wp:effectExtent l="0" t="0" r="635" b="0"/>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29548" cy="229548"/>
                        </a:xfrm>
                        <a:prstGeom prst="rect">
                          <a:avLst/>
                        </a:prstGeom>
                      </pic:spPr>
                    </pic:pic>
                  </a:graphicData>
                </a:graphic>
              </wp:inline>
            </w:drawing>
          </w:r>
          <w:r>
            <w:rPr>
              <w:noProof/>
            </w:rPr>
            <w:t xml:space="preserve"> </w:t>
          </w:r>
          <w:r>
            <w:rPr>
              <w:noProof/>
            </w:rPr>
            <w:drawing>
              <wp:inline distT="0" distB="0" distL="0" distR="0" wp14:anchorId="0A7D2D03" wp14:editId="382063B9">
                <wp:extent cx="215900" cy="215900"/>
                <wp:effectExtent l="0" t="0" r="0" b="0"/>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39015" cy="239015"/>
                        </a:xfrm>
                        <a:prstGeom prst="rect">
                          <a:avLst/>
                        </a:prstGeom>
                      </pic:spPr>
                    </pic:pic>
                  </a:graphicData>
                </a:graphic>
              </wp:inline>
            </w:drawing>
          </w:r>
          <w:r>
            <w:rPr>
              <w:noProof/>
            </w:rPr>
            <w:t xml:space="preserve"> </w:t>
          </w:r>
          <w:r>
            <w:rPr>
              <w:noProof/>
            </w:rPr>
            <w:drawing>
              <wp:inline distT="0" distB="0" distL="0" distR="0" wp14:anchorId="507EDE7C" wp14:editId="18003938">
                <wp:extent cx="215900" cy="215900"/>
                <wp:effectExtent l="0" t="0" r="0"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7774" cy="227774"/>
                        </a:xfrm>
                        <a:prstGeom prst="rect">
                          <a:avLst/>
                        </a:prstGeom>
                      </pic:spPr>
                    </pic:pic>
                  </a:graphicData>
                </a:graphic>
              </wp:inline>
            </w:drawing>
          </w:r>
          <w:r>
            <w:rPr>
              <w:noProof/>
            </w:rPr>
            <w:t xml:space="preserve"> </w:t>
          </w:r>
          <w:r>
            <w:rPr>
              <w:noProof/>
            </w:rPr>
            <w:drawing>
              <wp:inline distT="0" distB="0" distL="0" distR="0" wp14:anchorId="4EC79CFB" wp14:editId="46D4E8B9">
                <wp:extent cx="215265" cy="215265"/>
                <wp:effectExtent l="0" t="0" r="0" b="635"/>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9233" cy="229233"/>
                        </a:xfrm>
                        <a:prstGeom prst="rect">
                          <a:avLst/>
                        </a:prstGeom>
                      </pic:spPr>
                    </pic:pic>
                  </a:graphicData>
                </a:graphic>
              </wp:inline>
            </w:drawing>
          </w:r>
        </w:p>
      </w:tc>
      <w:tc>
        <w:tcPr>
          <w:tcW w:w="3441" w:type="dxa"/>
          <w:vMerge/>
        </w:tcPr>
        <w:p w14:paraId="56BA95E7" w14:textId="69EAA0FB" w:rsidR="00166D04" w:rsidRDefault="00166D04" w:rsidP="00166D04">
          <w:pPr>
            <w:pStyle w:val="Zpat"/>
            <w:rPr>
              <w:noProof/>
            </w:rPr>
          </w:pPr>
        </w:p>
      </w:tc>
    </w:tr>
  </w:tbl>
  <w:p w14:paraId="7C63B186" w14:textId="77777777" w:rsidR="00014683" w:rsidRDefault="000146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FCA4B" w14:textId="77777777" w:rsidR="00B8579A" w:rsidRDefault="00B8579A" w:rsidP="00014683">
      <w:pPr>
        <w:spacing w:line="240" w:lineRule="auto"/>
      </w:pPr>
      <w:r>
        <w:separator/>
      </w:r>
    </w:p>
  </w:footnote>
  <w:footnote w:type="continuationSeparator" w:id="0">
    <w:p w14:paraId="66BF11AF" w14:textId="77777777" w:rsidR="00B8579A" w:rsidRDefault="00B8579A" w:rsidP="000146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77DB"/>
    <w:multiLevelType w:val="hybridMultilevel"/>
    <w:tmpl w:val="D5800732"/>
    <w:lvl w:ilvl="0" w:tplc="B388016C">
      <w:numFmt w:val="bullet"/>
      <w:lvlText w:val="-"/>
      <w:lvlJc w:val="left"/>
      <w:pPr>
        <w:ind w:left="720" w:hanging="360"/>
      </w:pPr>
      <w:rPr>
        <w:rFonts w:ascii="Inter" w:eastAsia="Times New Roman" w:hAnsi="Inter"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4C72F8"/>
    <w:multiLevelType w:val="multilevel"/>
    <w:tmpl w:val="BAB0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D53E04"/>
    <w:multiLevelType w:val="hybridMultilevel"/>
    <w:tmpl w:val="97C86F4C"/>
    <w:lvl w:ilvl="0" w:tplc="70F4BD0A">
      <w:numFmt w:val="bullet"/>
      <w:lvlText w:val="-"/>
      <w:lvlJc w:val="left"/>
      <w:pPr>
        <w:ind w:left="720" w:hanging="360"/>
      </w:pPr>
      <w:rPr>
        <w:rFonts w:ascii="Inter" w:eastAsia="Times New Roman" w:hAnsi="Inter"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A70806"/>
    <w:multiLevelType w:val="hybridMultilevel"/>
    <w:tmpl w:val="151E8B7E"/>
    <w:lvl w:ilvl="0" w:tplc="04050001">
      <w:start w:val="1"/>
      <w:numFmt w:val="bullet"/>
      <w:lvlText w:val=""/>
      <w:lvlJc w:val="left"/>
      <w:pPr>
        <w:ind w:left="770" w:hanging="360"/>
      </w:pPr>
      <w:rPr>
        <w:rFonts w:ascii="Symbol" w:hAnsi="Symbol" w:hint="default"/>
      </w:rPr>
    </w:lvl>
    <w:lvl w:ilvl="1" w:tplc="04050003">
      <w:start w:val="1"/>
      <w:numFmt w:val="bullet"/>
      <w:lvlText w:val="o"/>
      <w:lvlJc w:val="left"/>
      <w:pPr>
        <w:ind w:left="1490" w:hanging="360"/>
      </w:pPr>
      <w:rPr>
        <w:rFonts w:ascii="Courier New" w:hAnsi="Courier New" w:cs="Courier New" w:hint="default"/>
      </w:rPr>
    </w:lvl>
    <w:lvl w:ilvl="2" w:tplc="04050005">
      <w:start w:val="1"/>
      <w:numFmt w:val="bullet"/>
      <w:lvlText w:val=""/>
      <w:lvlJc w:val="left"/>
      <w:pPr>
        <w:ind w:left="2210" w:hanging="360"/>
      </w:pPr>
      <w:rPr>
        <w:rFonts w:ascii="Wingdings" w:hAnsi="Wingdings" w:hint="default"/>
      </w:rPr>
    </w:lvl>
    <w:lvl w:ilvl="3" w:tplc="04050001">
      <w:start w:val="1"/>
      <w:numFmt w:val="bullet"/>
      <w:lvlText w:val=""/>
      <w:lvlJc w:val="left"/>
      <w:pPr>
        <w:ind w:left="2930" w:hanging="360"/>
      </w:pPr>
      <w:rPr>
        <w:rFonts w:ascii="Symbol" w:hAnsi="Symbol" w:hint="default"/>
      </w:rPr>
    </w:lvl>
    <w:lvl w:ilvl="4" w:tplc="04050003">
      <w:start w:val="1"/>
      <w:numFmt w:val="bullet"/>
      <w:lvlText w:val="o"/>
      <w:lvlJc w:val="left"/>
      <w:pPr>
        <w:ind w:left="3650" w:hanging="360"/>
      </w:pPr>
      <w:rPr>
        <w:rFonts w:ascii="Courier New" w:hAnsi="Courier New" w:cs="Courier New" w:hint="default"/>
      </w:rPr>
    </w:lvl>
    <w:lvl w:ilvl="5" w:tplc="04050005">
      <w:start w:val="1"/>
      <w:numFmt w:val="bullet"/>
      <w:lvlText w:val=""/>
      <w:lvlJc w:val="left"/>
      <w:pPr>
        <w:ind w:left="4370" w:hanging="360"/>
      </w:pPr>
      <w:rPr>
        <w:rFonts w:ascii="Wingdings" w:hAnsi="Wingdings" w:hint="default"/>
      </w:rPr>
    </w:lvl>
    <w:lvl w:ilvl="6" w:tplc="04050001">
      <w:start w:val="1"/>
      <w:numFmt w:val="bullet"/>
      <w:lvlText w:val=""/>
      <w:lvlJc w:val="left"/>
      <w:pPr>
        <w:ind w:left="5090" w:hanging="360"/>
      </w:pPr>
      <w:rPr>
        <w:rFonts w:ascii="Symbol" w:hAnsi="Symbol" w:hint="default"/>
      </w:rPr>
    </w:lvl>
    <w:lvl w:ilvl="7" w:tplc="04050003">
      <w:start w:val="1"/>
      <w:numFmt w:val="bullet"/>
      <w:lvlText w:val="o"/>
      <w:lvlJc w:val="left"/>
      <w:pPr>
        <w:ind w:left="5810" w:hanging="360"/>
      </w:pPr>
      <w:rPr>
        <w:rFonts w:ascii="Courier New" w:hAnsi="Courier New" w:cs="Courier New" w:hint="default"/>
      </w:rPr>
    </w:lvl>
    <w:lvl w:ilvl="8" w:tplc="04050005">
      <w:start w:val="1"/>
      <w:numFmt w:val="bullet"/>
      <w:lvlText w:val=""/>
      <w:lvlJc w:val="left"/>
      <w:pPr>
        <w:ind w:left="6530" w:hanging="360"/>
      </w:pPr>
      <w:rPr>
        <w:rFonts w:ascii="Wingdings" w:hAnsi="Wingdings" w:hint="default"/>
      </w:rPr>
    </w:lvl>
  </w:abstractNum>
  <w:abstractNum w:abstractNumId="4" w15:restartNumberingAfterBreak="0">
    <w:nsid w:val="32C147CF"/>
    <w:multiLevelType w:val="hybridMultilevel"/>
    <w:tmpl w:val="16F03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2D7BB4"/>
    <w:multiLevelType w:val="hybridMultilevel"/>
    <w:tmpl w:val="9BE0740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906565"/>
    <w:multiLevelType w:val="hybridMultilevel"/>
    <w:tmpl w:val="1AF69C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72C28ED"/>
    <w:multiLevelType w:val="hybridMultilevel"/>
    <w:tmpl w:val="A5C64D1E"/>
    <w:lvl w:ilvl="0" w:tplc="040C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0D25C8E"/>
    <w:multiLevelType w:val="hybridMultilevel"/>
    <w:tmpl w:val="AB00AE3C"/>
    <w:lvl w:ilvl="0" w:tplc="1F5E99BE">
      <w:numFmt w:val="bullet"/>
      <w:lvlText w:val="-"/>
      <w:lvlJc w:val="left"/>
      <w:pPr>
        <w:ind w:left="720" w:hanging="360"/>
      </w:pPr>
      <w:rPr>
        <w:rFonts w:ascii="Inter" w:eastAsiaTheme="minorHAnsi" w:hAnsi="Inter"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2264E6D"/>
    <w:multiLevelType w:val="hybridMultilevel"/>
    <w:tmpl w:val="E09A2E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31F037C"/>
    <w:multiLevelType w:val="multilevel"/>
    <w:tmpl w:val="CEE82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440EA1"/>
    <w:multiLevelType w:val="hybridMultilevel"/>
    <w:tmpl w:val="E62A6A12"/>
    <w:lvl w:ilvl="0" w:tplc="B6429B94">
      <w:numFmt w:val="bullet"/>
      <w:lvlText w:val="-"/>
      <w:lvlJc w:val="left"/>
      <w:pPr>
        <w:ind w:left="720" w:hanging="360"/>
      </w:pPr>
      <w:rPr>
        <w:rFonts w:ascii="Inter" w:eastAsia="Times New Roman" w:hAnsi="Inter"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43A3809"/>
    <w:multiLevelType w:val="multilevel"/>
    <w:tmpl w:val="E7E2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3148782">
    <w:abstractNumId w:val="5"/>
  </w:num>
  <w:num w:numId="2" w16cid:durableId="302126232">
    <w:abstractNumId w:val="4"/>
  </w:num>
  <w:num w:numId="3" w16cid:durableId="572617951">
    <w:abstractNumId w:val="7"/>
  </w:num>
  <w:num w:numId="4" w16cid:durableId="4213669">
    <w:abstractNumId w:val="8"/>
  </w:num>
  <w:num w:numId="5" w16cid:durableId="1337686491">
    <w:abstractNumId w:val="10"/>
  </w:num>
  <w:num w:numId="6" w16cid:durableId="1713112515">
    <w:abstractNumId w:val="3"/>
  </w:num>
  <w:num w:numId="7" w16cid:durableId="1510556139">
    <w:abstractNumId w:val="12"/>
  </w:num>
  <w:num w:numId="8" w16cid:durableId="356278373">
    <w:abstractNumId w:val="1"/>
  </w:num>
  <w:num w:numId="9" w16cid:durableId="1481340400">
    <w:abstractNumId w:val="2"/>
  </w:num>
  <w:num w:numId="10" w16cid:durableId="274218653">
    <w:abstractNumId w:val="11"/>
  </w:num>
  <w:num w:numId="11" w16cid:durableId="587930594">
    <w:abstractNumId w:val="0"/>
  </w:num>
  <w:num w:numId="12" w16cid:durableId="133912756">
    <w:abstractNumId w:val="6"/>
  </w:num>
  <w:num w:numId="13" w16cid:durableId="7897121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24"/>
    <w:rsid w:val="00011196"/>
    <w:rsid w:val="0001295E"/>
    <w:rsid w:val="00014683"/>
    <w:rsid w:val="00015774"/>
    <w:rsid w:val="00024069"/>
    <w:rsid w:val="000542D7"/>
    <w:rsid w:val="00091EA8"/>
    <w:rsid w:val="000972FB"/>
    <w:rsid w:val="000E6239"/>
    <w:rsid w:val="00136604"/>
    <w:rsid w:val="00150A82"/>
    <w:rsid w:val="0015204E"/>
    <w:rsid w:val="00166D04"/>
    <w:rsid w:val="001750AE"/>
    <w:rsid w:val="001B3C9F"/>
    <w:rsid w:val="001B5CBF"/>
    <w:rsid w:val="001C5B9A"/>
    <w:rsid w:val="001D61B5"/>
    <w:rsid w:val="001D7BF5"/>
    <w:rsid w:val="001F2033"/>
    <w:rsid w:val="001F4B73"/>
    <w:rsid w:val="00212689"/>
    <w:rsid w:val="002132E9"/>
    <w:rsid w:val="0023797F"/>
    <w:rsid w:val="0024724A"/>
    <w:rsid w:val="00263D28"/>
    <w:rsid w:val="00296C09"/>
    <w:rsid w:val="002A0EF7"/>
    <w:rsid w:val="002B4EA0"/>
    <w:rsid w:val="002C6E27"/>
    <w:rsid w:val="002C6FE6"/>
    <w:rsid w:val="002E1405"/>
    <w:rsid w:val="003109A1"/>
    <w:rsid w:val="003320A3"/>
    <w:rsid w:val="00351FF5"/>
    <w:rsid w:val="0036172B"/>
    <w:rsid w:val="00365BAD"/>
    <w:rsid w:val="0038759C"/>
    <w:rsid w:val="00395647"/>
    <w:rsid w:val="003A653C"/>
    <w:rsid w:val="003A7AA9"/>
    <w:rsid w:val="003C22DF"/>
    <w:rsid w:val="003E38D1"/>
    <w:rsid w:val="003F0C8C"/>
    <w:rsid w:val="00402E54"/>
    <w:rsid w:val="00407642"/>
    <w:rsid w:val="004209EA"/>
    <w:rsid w:val="00457369"/>
    <w:rsid w:val="00457D09"/>
    <w:rsid w:val="00472751"/>
    <w:rsid w:val="0048414B"/>
    <w:rsid w:val="00495DF2"/>
    <w:rsid w:val="004C5B64"/>
    <w:rsid w:val="004D1CAC"/>
    <w:rsid w:val="004D21EF"/>
    <w:rsid w:val="00502BF5"/>
    <w:rsid w:val="00505F45"/>
    <w:rsid w:val="0051554D"/>
    <w:rsid w:val="00515FDE"/>
    <w:rsid w:val="005176BF"/>
    <w:rsid w:val="0052034E"/>
    <w:rsid w:val="00525B9A"/>
    <w:rsid w:val="005269F1"/>
    <w:rsid w:val="00544872"/>
    <w:rsid w:val="0055009D"/>
    <w:rsid w:val="00557C4C"/>
    <w:rsid w:val="00573A72"/>
    <w:rsid w:val="005806F1"/>
    <w:rsid w:val="00580ABD"/>
    <w:rsid w:val="0058273B"/>
    <w:rsid w:val="005A64BD"/>
    <w:rsid w:val="005D571A"/>
    <w:rsid w:val="005E176C"/>
    <w:rsid w:val="005F4BA3"/>
    <w:rsid w:val="00610AAF"/>
    <w:rsid w:val="00612946"/>
    <w:rsid w:val="0062792D"/>
    <w:rsid w:val="00635CC9"/>
    <w:rsid w:val="00652624"/>
    <w:rsid w:val="006540FD"/>
    <w:rsid w:val="0066006A"/>
    <w:rsid w:val="00684D56"/>
    <w:rsid w:val="00684DDC"/>
    <w:rsid w:val="006A3CAF"/>
    <w:rsid w:val="006B628A"/>
    <w:rsid w:val="006D4032"/>
    <w:rsid w:val="006E266E"/>
    <w:rsid w:val="007137E4"/>
    <w:rsid w:val="0072746C"/>
    <w:rsid w:val="007658FD"/>
    <w:rsid w:val="007718ED"/>
    <w:rsid w:val="007E64CA"/>
    <w:rsid w:val="00800507"/>
    <w:rsid w:val="00807FDC"/>
    <w:rsid w:val="00822C30"/>
    <w:rsid w:val="00881C7E"/>
    <w:rsid w:val="00885357"/>
    <w:rsid w:val="008952A7"/>
    <w:rsid w:val="008B6017"/>
    <w:rsid w:val="008E2FD9"/>
    <w:rsid w:val="008E49F7"/>
    <w:rsid w:val="008E5786"/>
    <w:rsid w:val="00916B99"/>
    <w:rsid w:val="009218CF"/>
    <w:rsid w:val="00922ADA"/>
    <w:rsid w:val="00933504"/>
    <w:rsid w:val="009371B1"/>
    <w:rsid w:val="00944DCC"/>
    <w:rsid w:val="00945BEC"/>
    <w:rsid w:val="00957F54"/>
    <w:rsid w:val="00962CF3"/>
    <w:rsid w:val="009E06DC"/>
    <w:rsid w:val="009F10C4"/>
    <w:rsid w:val="009F15D8"/>
    <w:rsid w:val="00A17351"/>
    <w:rsid w:val="00A26982"/>
    <w:rsid w:val="00A33C90"/>
    <w:rsid w:val="00A42075"/>
    <w:rsid w:val="00A5007D"/>
    <w:rsid w:val="00A734F0"/>
    <w:rsid w:val="00A75309"/>
    <w:rsid w:val="00A7671E"/>
    <w:rsid w:val="00A86894"/>
    <w:rsid w:val="00AB40E8"/>
    <w:rsid w:val="00AC6B6B"/>
    <w:rsid w:val="00AE3B76"/>
    <w:rsid w:val="00AE7B35"/>
    <w:rsid w:val="00AF1209"/>
    <w:rsid w:val="00AF53CA"/>
    <w:rsid w:val="00B0193F"/>
    <w:rsid w:val="00B0339B"/>
    <w:rsid w:val="00B24BD4"/>
    <w:rsid w:val="00B402F6"/>
    <w:rsid w:val="00B57A35"/>
    <w:rsid w:val="00B63BA1"/>
    <w:rsid w:val="00B74A09"/>
    <w:rsid w:val="00B8579A"/>
    <w:rsid w:val="00BB1E3C"/>
    <w:rsid w:val="00BC34A3"/>
    <w:rsid w:val="00BC5F8D"/>
    <w:rsid w:val="00BD600F"/>
    <w:rsid w:val="00BE12E0"/>
    <w:rsid w:val="00C0015C"/>
    <w:rsid w:val="00C32319"/>
    <w:rsid w:val="00C35A8B"/>
    <w:rsid w:val="00C57BCC"/>
    <w:rsid w:val="00C67AB0"/>
    <w:rsid w:val="00C837F9"/>
    <w:rsid w:val="00C8408A"/>
    <w:rsid w:val="00CA1CD3"/>
    <w:rsid w:val="00CA6E13"/>
    <w:rsid w:val="00CB36EB"/>
    <w:rsid w:val="00CC13E7"/>
    <w:rsid w:val="00CC2FC1"/>
    <w:rsid w:val="00CD2BBC"/>
    <w:rsid w:val="00CE2955"/>
    <w:rsid w:val="00D040B2"/>
    <w:rsid w:val="00D12F17"/>
    <w:rsid w:val="00D2642F"/>
    <w:rsid w:val="00D51941"/>
    <w:rsid w:val="00D54E6F"/>
    <w:rsid w:val="00D54F20"/>
    <w:rsid w:val="00D74128"/>
    <w:rsid w:val="00D87233"/>
    <w:rsid w:val="00DA41CE"/>
    <w:rsid w:val="00DB1949"/>
    <w:rsid w:val="00DB4B06"/>
    <w:rsid w:val="00DB5F00"/>
    <w:rsid w:val="00DC307C"/>
    <w:rsid w:val="00DF319F"/>
    <w:rsid w:val="00DF378B"/>
    <w:rsid w:val="00DF6278"/>
    <w:rsid w:val="00E04801"/>
    <w:rsid w:val="00E0736F"/>
    <w:rsid w:val="00E10F41"/>
    <w:rsid w:val="00E50509"/>
    <w:rsid w:val="00E51958"/>
    <w:rsid w:val="00E64217"/>
    <w:rsid w:val="00E66168"/>
    <w:rsid w:val="00E80D51"/>
    <w:rsid w:val="00ED5E0E"/>
    <w:rsid w:val="00EE2885"/>
    <w:rsid w:val="00F16C2C"/>
    <w:rsid w:val="00F2181A"/>
    <w:rsid w:val="00F26906"/>
    <w:rsid w:val="00F40D83"/>
    <w:rsid w:val="00F42CC5"/>
    <w:rsid w:val="00FC05D9"/>
    <w:rsid w:val="00FC2EA9"/>
    <w:rsid w:val="00FD3B66"/>
    <w:rsid w:val="00FE5F6D"/>
    <w:rsid w:val="060EB55E"/>
    <w:rsid w:val="07AA85BF"/>
    <w:rsid w:val="08FB6B36"/>
    <w:rsid w:val="09F65114"/>
    <w:rsid w:val="3733A8D8"/>
    <w:rsid w:val="38CF7939"/>
    <w:rsid w:val="3BC7D559"/>
    <w:rsid w:val="4C8FB9DD"/>
    <w:rsid w:val="684DDDCE"/>
    <w:rsid w:val="70CF529A"/>
    <w:rsid w:val="78CF1414"/>
    <w:rsid w:val="7D53A884"/>
    <w:rsid w:val="7FDE9F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A26AC"/>
  <w15:chartTrackingRefBased/>
  <w15:docId w15:val="{ADBC9A53-3B3C-5F42-9D53-4A03AAB2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4683"/>
    <w:pPr>
      <w:spacing w:line="288" w:lineRule="auto"/>
    </w:pPr>
    <w:rPr>
      <w:rFonts w:ascii="Inter" w:hAnsi="Inter"/>
      <w:sz w:val="22"/>
    </w:rPr>
  </w:style>
  <w:style w:type="paragraph" w:styleId="Nadpis1">
    <w:name w:val="heading 1"/>
    <w:basedOn w:val="Normln"/>
    <w:next w:val="Normln"/>
    <w:link w:val="Nadpis1Char"/>
    <w:uiPriority w:val="9"/>
    <w:qFormat/>
    <w:rsid w:val="00014683"/>
    <w:pPr>
      <w:keepNext/>
      <w:keepLines/>
      <w:spacing w:before="240" w:line="240" w:lineRule="auto"/>
      <w:outlineLvl w:val="0"/>
    </w:pPr>
    <w:rPr>
      <w:rFonts w:ascii="Inter Semi Bold" w:eastAsiaTheme="majorEastAsia" w:hAnsi="Inter Semi Bold" w:cstheme="majorBidi"/>
      <w:b/>
      <w:color w:val="000000" w:themeColor="text1"/>
      <w:sz w:val="48"/>
      <w:szCs w:val="32"/>
    </w:rPr>
  </w:style>
  <w:style w:type="paragraph" w:styleId="Nadpis2">
    <w:name w:val="heading 2"/>
    <w:basedOn w:val="Normln"/>
    <w:next w:val="Normln"/>
    <w:link w:val="Nadpis2Char"/>
    <w:uiPriority w:val="9"/>
    <w:semiHidden/>
    <w:unhideWhenUsed/>
    <w:qFormat/>
    <w:rsid w:val="009E06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next w:val="Normln"/>
    <w:link w:val="Nadpis4Char"/>
    <w:uiPriority w:val="9"/>
    <w:unhideWhenUsed/>
    <w:qFormat/>
    <w:rsid w:val="001F203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E5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E5786"/>
    <w:rPr>
      <w:color w:val="E9041E"/>
      <w:u w:val="single"/>
    </w:rPr>
  </w:style>
  <w:style w:type="character" w:styleId="Nevyeenzmnka">
    <w:name w:val="Unresolved Mention"/>
    <w:basedOn w:val="Standardnpsmoodstavce"/>
    <w:uiPriority w:val="99"/>
    <w:semiHidden/>
    <w:unhideWhenUsed/>
    <w:rsid w:val="008E5786"/>
    <w:rPr>
      <w:color w:val="605E5C"/>
      <w:shd w:val="clear" w:color="auto" w:fill="E1DFDD"/>
    </w:rPr>
  </w:style>
  <w:style w:type="character" w:customStyle="1" w:styleId="Nadpis1Char">
    <w:name w:val="Nadpis 1 Char"/>
    <w:basedOn w:val="Standardnpsmoodstavce"/>
    <w:link w:val="Nadpis1"/>
    <w:uiPriority w:val="9"/>
    <w:rsid w:val="00014683"/>
    <w:rPr>
      <w:rFonts w:ascii="Inter Semi Bold" w:eastAsiaTheme="majorEastAsia" w:hAnsi="Inter Semi Bold" w:cstheme="majorBidi"/>
      <w:b/>
      <w:color w:val="000000" w:themeColor="text1"/>
      <w:sz w:val="48"/>
      <w:szCs w:val="32"/>
    </w:rPr>
  </w:style>
  <w:style w:type="paragraph" w:styleId="Zhlav">
    <w:name w:val="header"/>
    <w:basedOn w:val="Normln"/>
    <w:link w:val="ZhlavChar"/>
    <w:uiPriority w:val="99"/>
    <w:unhideWhenUsed/>
    <w:rsid w:val="00014683"/>
    <w:pPr>
      <w:tabs>
        <w:tab w:val="center" w:pos="4513"/>
        <w:tab w:val="right" w:pos="9026"/>
      </w:tabs>
      <w:spacing w:line="240" w:lineRule="auto"/>
    </w:pPr>
  </w:style>
  <w:style w:type="character" w:customStyle="1" w:styleId="ZhlavChar">
    <w:name w:val="Záhlaví Char"/>
    <w:basedOn w:val="Standardnpsmoodstavce"/>
    <w:link w:val="Zhlav"/>
    <w:uiPriority w:val="99"/>
    <w:rsid w:val="00014683"/>
    <w:rPr>
      <w:rFonts w:ascii="Inter" w:hAnsi="Inter"/>
      <w:sz w:val="22"/>
    </w:rPr>
  </w:style>
  <w:style w:type="paragraph" w:styleId="Zpat">
    <w:name w:val="footer"/>
    <w:basedOn w:val="Normln"/>
    <w:link w:val="ZpatChar"/>
    <w:uiPriority w:val="99"/>
    <w:unhideWhenUsed/>
    <w:rsid w:val="00014683"/>
    <w:pPr>
      <w:tabs>
        <w:tab w:val="center" w:pos="4513"/>
        <w:tab w:val="right" w:pos="9026"/>
      </w:tabs>
      <w:spacing w:line="240" w:lineRule="auto"/>
    </w:pPr>
  </w:style>
  <w:style w:type="character" w:customStyle="1" w:styleId="ZpatChar">
    <w:name w:val="Zápatí Char"/>
    <w:basedOn w:val="Standardnpsmoodstavce"/>
    <w:link w:val="Zpat"/>
    <w:uiPriority w:val="99"/>
    <w:rsid w:val="00014683"/>
    <w:rPr>
      <w:rFonts w:ascii="Inter" w:hAnsi="Inter"/>
      <w:sz w:val="22"/>
    </w:rPr>
  </w:style>
  <w:style w:type="character" w:styleId="Sledovanodkaz">
    <w:name w:val="FollowedHyperlink"/>
    <w:basedOn w:val="Standardnpsmoodstavce"/>
    <w:uiPriority w:val="99"/>
    <w:semiHidden/>
    <w:unhideWhenUsed/>
    <w:rsid w:val="00166D04"/>
    <w:rPr>
      <w:color w:val="954F72" w:themeColor="followedHyperlink"/>
      <w:u w:val="single"/>
    </w:rPr>
  </w:style>
  <w:style w:type="character" w:styleId="Odkaznakoment">
    <w:name w:val="annotation reference"/>
    <w:basedOn w:val="Standardnpsmoodstavce"/>
    <w:uiPriority w:val="99"/>
    <w:semiHidden/>
    <w:unhideWhenUsed/>
    <w:rsid w:val="000E6239"/>
    <w:rPr>
      <w:sz w:val="16"/>
      <w:szCs w:val="16"/>
    </w:rPr>
  </w:style>
  <w:style w:type="paragraph" w:styleId="Textkomente">
    <w:name w:val="annotation text"/>
    <w:basedOn w:val="Normln"/>
    <w:link w:val="TextkomenteChar"/>
    <w:uiPriority w:val="99"/>
    <w:semiHidden/>
    <w:unhideWhenUsed/>
    <w:rsid w:val="000E6239"/>
    <w:pPr>
      <w:spacing w:line="240" w:lineRule="auto"/>
    </w:pPr>
    <w:rPr>
      <w:sz w:val="20"/>
      <w:szCs w:val="20"/>
    </w:rPr>
  </w:style>
  <w:style w:type="character" w:customStyle="1" w:styleId="TextkomenteChar">
    <w:name w:val="Text komentáře Char"/>
    <w:basedOn w:val="Standardnpsmoodstavce"/>
    <w:link w:val="Textkomente"/>
    <w:uiPriority w:val="99"/>
    <w:semiHidden/>
    <w:rsid w:val="000E6239"/>
    <w:rPr>
      <w:rFonts w:ascii="Inter" w:hAnsi="Inter"/>
      <w:sz w:val="20"/>
      <w:szCs w:val="20"/>
    </w:rPr>
  </w:style>
  <w:style w:type="paragraph" w:styleId="Pedmtkomente">
    <w:name w:val="annotation subject"/>
    <w:basedOn w:val="Textkomente"/>
    <w:next w:val="Textkomente"/>
    <w:link w:val="PedmtkomenteChar"/>
    <w:uiPriority w:val="99"/>
    <w:semiHidden/>
    <w:unhideWhenUsed/>
    <w:rsid w:val="000E6239"/>
    <w:rPr>
      <w:b/>
      <w:bCs/>
    </w:rPr>
  </w:style>
  <w:style w:type="character" w:customStyle="1" w:styleId="PedmtkomenteChar">
    <w:name w:val="Předmět komentáře Char"/>
    <w:basedOn w:val="TextkomenteChar"/>
    <w:link w:val="Pedmtkomente"/>
    <w:uiPriority w:val="99"/>
    <w:semiHidden/>
    <w:rsid w:val="000E6239"/>
    <w:rPr>
      <w:rFonts w:ascii="Inter" w:hAnsi="Inter"/>
      <w:b/>
      <w:bCs/>
      <w:sz w:val="20"/>
      <w:szCs w:val="20"/>
    </w:rPr>
  </w:style>
  <w:style w:type="paragraph" w:styleId="Revize">
    <w:name w:val="Revision"/>
    <w:hidden/>
    <w:uiPriority w:val="99"/>
    <w:semiHidden/>
    <w:rsid w:val="000E6239"/>
    <w:rPr>
      <w:rFonts w:ascii="Inter" w:hAnsi="Inter"/>
      <w:sz w:val="22"/>
    </w:rPr>
  </w:style>
  <w:style w:type="character" w:styleId="Siln">
    <w:name w:val="Strong"/>
    <w:uiPriority w:val="22"/>
    <w:qFormat/>
    <w:rsid w:val="001C5B9A"/>
    <w:rPr>
      <w:rFonts w:cs="Times New Roman"/>
      <w:b/>
      <w:bCs/>
    </w:rPr>
  </w:style>
  <w:style w:type="paragraph" w:styleId="Odstavecseseznamem">
    <w:name w:val="List Paragraph"/>
    <w:basedOn w:val="Normln"/>
    <w:uiPriority w:val="34"/>
    <w:qFormat/>
    <w:rsid w:val="001C5B9A"/>
    <w:pPr>
      <w:ind w:left="720"/>
      <w:contextualSpacing/>
    </w:pPr>
  </w:style>
  <w:style w:type="character" w:customStyle="1" w:styleId="ui-provider">
    <w:name w:val="ui-provider"/>
    <w:basedOn w:val="Standardnpsmoodstavce"/>
    <w:rsid w:val="00FD3B66"/>
  </w:style>
  <w:style w:type="table" w:customStyle="1" w:styleId="Tabulkasmkou4zvraznn31">
    <w:name w:val="Tabulka s mřížkou 4 – zvýraznění 31"/>
    <w:basedOn w:val="Normlntabulka"/>
    <w:uiPriority w:val="49"/>
    <w:rsid w:val="00D87233"/>
    <w:rPr>
      <w:rFonts w:ascii="Calibri" w:eastAsia="Calibri" w:hAnsi="Calibri" w:cs="Times New Roman"/>
      <w:kern w:val="0"/>
      <w:sz w:val="20"/>
      <w:szCs w:val="20"/>
      <w:lang w:val="en-US"/>
      <w14:ligatures w14:val="none"/>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Prosttext">
    <w:name w:val="Plain Text"/>
    <w:basedOn w:val="Normln"/>
    <w:link w:val="ProsttextChar"/>
    <w:uiPriority w:val="99"/>
    <w:unhideWhenUsed/>
    <w:rsid w:val="004209EA"/>
    <w:pPr>
      <w:spacing w:line="240" w:lineRule="auto"/>
    </w:pPr>
    <w:rPr>
      <w:rFonts w:ascii="Calibri" w:eastAsia="Calibri" w:hAnsi="Calibri" w:cs="Calibri"/>
      <w:kern w:val="0"/>
      <w:szCs w:val="22"/>
      <w14:ligatures w14:val="none"/>
    </w:rPr>
  </w:style>
  <w:style w:type="character" w:customStyle="1" w:styleId="ProsttextChar">
    <w:name w:val="Prostý text Char"/>
    <w:basedOn w:val="Standardnpsmoodstavce"/>
    <w:link w:val="Prosttext"/>
    <w:uiPriority w:val="99"/>
    <w:rsid w:val="004209EA"/>
    <w:rPr>
      <w:rFonts w:ascii="Calibri" w:eastAsia="Calibri" w:hAnsi="Calibri" w:cs="Calibri"/>
      <w:kern w:val="0"/>
      <w:sz w:val="22"/>
      <w:szCs w:val="22"/>
      <w14:ligatures w14:val="none"/>
    </w:rPr>
  </w:style>
  <w:style w:type="character" w:customStyle="1" w:styleId="Nadpis2Char">
    <w:name w:val="Nadpis 2 Char"/>
    <w:basedOn w:val="Standardnpsmoodstavce"/>
    <w:link w:val="Nadpis2"/>
    <w:uiPriority w:val="9"/>
    <w:semiHidden/>
    <w:rsid w:val="009E06DC"/>
    <w:rPr>
      <w:rFonts w:asciiTheme="majorHAnsi" w:eastAsiaTheme="majorEastAsia" w:hAnsiTheme="majorHAnsi" w:cstheme="majorBidi"/>
      <w:color w:val="2F5496" w:themeColor="accent1" w:themeShade="BF"/>
      <w:sz w:val="26"/>
      <w:szCs w:val="26"/>
    </w:rPr>
  </w:style>
  <w:style w:type="character" w:customStyle="1" w:styleId="Nadpis4Char">
    <w:name w:val="Nadpis 4 Char"/>
    <w:basedOn w:val="Standardnpsmoodstavce"/>
    <w:link w:val="Nadpis4"/>
    <w:uiPriority w:val="9"/>
    <w:rsid w:val="001F2033"/>
    <w:rPr>
      <w:rFonts w:asciiTheme="majorHAnsi" w:eastAsiaTheme="majorEastAsia" w:hAnsiTheme="majorHAnsi" w:cstheme="majorBidi"/>
      <w:i/>
      <w:iCs/>
      <w:color w:val="2F5496"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4379">
      <w:bodyDiv w:val="1"/>
      <w:marLeft w:val="0"/>
      <w:marRight w:val="0"/>
      <w:marTop w:val="0"/>
      <w:marBottom w:val="0"/>
      <w:divBdr>
        <w:top w:val="none" w:sz="0" w:space="0" w:color="auto"/>
        <w:left w:val="none" w:sz="0" w:space="0" w:color="auto"/>
        <w:bottom w:val="none" w:sz="0" w:space="0" w:color="auto"/>
        <w:right w:val="none" w:sz="0" w:space="0" w:color="auto"/>
      </w:divBdr>
    </w:div>
    <w:div w:id="458455284">
      <w:bodyDiv w:val="1"/>
      <w:marLeft w:val="0"/>
      <w:marRight w:val="0"/>
      <w:marTop w:val="0"/>
      <w:marBottom w:val="0"/>
      <w:divBdr>
        <w:top w:val="none" w:sz="0" w:space="0" w:color="auto"/>
        <w:left w:val="none" w:sz="0" w:space="0" w:color="auto"/>
        <w:bottom w:val="none" w:sz="0" w:space="0" w:color="auto"/>
        <w:right w:val="none" w:sz="0" w:space="0" w:color="auto"/>
      </w:divBdr>
    </w:div>
    <w:div w:id="532308595">
      <w:bodyDiv w:val="1"/>
      <w:marLeft w:val="0"/>
      <w:marRight w:val="0"/>
      <w:marTop w:val="0"/>
      <w:marBottom w:val="0"/>
      <w:divBdr>
        <w:top w:val="none" w:sz="0" w:space="0" w:color="auto"/>
        <w:left w:val="none" w:sz="0" w:space="0" w:color="auto"/>
        <w:bottom w:val="none" w:sz="0" w:space="0" w:color="auto"/>
        <w:right w:val="none" w:sz="0" w:space="0" w:color="auto"/>
      </w:divBdr>
    </w:div>
    <w:div w:id="545530022">
      <w:bodyDiv w:val="1"/>
      <w:marLeft w:val="0"/>
      <w:marRight w:val="0"/>
      <w:marTop w:val="0"/>
      <w:marBottom w:val="0"/>
      <w:divBdr>
        <w:top w:val="none" w:sz="0" w:space="0" w:color="auto"/>
        <w:left w:val="none" w:sz="0" w:space="0" w:color="auto"/>
        <w:bottom w:val="none" w:sz="0" w:space="0" w:color="auto"/>
        <w:right w:val="none" w:sz="0" w:space="0" w:color="auto"/>
      </w:divBdr>
    </w:div>
    <w:div w:id="746919226">
      <w:bodyDiv w:val="1"/>
      <w:marLeft w:val="0"/>
      <w:marRight w:val="0"/>
      <w:marTop w:val="0"/>
      <w:marBottom w:val="0"/>
      <w:divBdr>
        <w:top w:val="none" w:sz="0" w:space="0" w:color="auto"/>
        <w:left w:val="none" w:sz="0" w:space="0" w:color="auto"/>
        <w:bottom w:val="none" w:sz="0" w:space="0" w:color="auto"/>
        <w:right w:val="none" w:sz="0" w:space="0" w:color="auto"/>
      </w:divBdr>
    </w:div>
    <w:div w:id="1228028784">
      <w:bodyDiv w:val="1"/>
      <w:marLeft w:val="0"/>
      <w:marRight w:val="0"/>
      <w:marTop w:val="0"/>
      <w:marBottom w:val="0"/>
      <w:divBdr>
        <w:top w:val="none" w:sz="0" w:space="0" w:color="auto"/>
        <w:left w:val="none" w:sz="0" w:space="0" w:color="auto"/>
        <w:bottom w:val="none" w:sz="0" w:space="0" w:color="auto"/>
        <w:right w:val="none" w:sz="0" w:space="0" w:color="auto"/>
      </w:divBdr>
    </w:div>
    <w:div w:id="1430007004">
      <w:bodyDiv w:val="1"/>
      <w:marLeft w:val="0"/>
      <w:marRight w:val="0"/>
      <w:marTop w:val="0"/>
      <w:marBottom w:val="0"/>
      <w:divBdr>
        <w:top w:val="none" w:sz="0" w:space="0" w:color="auto"/>
        <w:left w:val="none" w:sz="0" w:space="0" w:color="auto"/>
        <w:bottom w:val="none" w:sz="0" w:space="0" w:color="auto"/>
        <w:right w:val="none" w:sz="0" w:space="0" w:color="auto"/>
      </w:divBdr>
    </w:div>
    <w:div w:id="194249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chal_teubner@k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ka_nevoralova@kb.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omas_zavoral@kb.cz"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7.png"/><Relationship Id="rId7" Type="http://schemas.openxmlformats.org/officeDocument/2006/relationships/image" Target="media/image10.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hyperlink" Target="https://kb.cz/cs/o-bance/pro-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91773-4104-9E41-A50E-A92B3FDBC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752</Words>
  <Characters>4443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Pitter</dc:creator>
  <cp:keywords/>
  <dc:description/>
  <cp:lastModifiedBy>Teubner Michal</cp:lastModifiedBy>
  <cp:revision>4</cp:revision>
  <dcterms:created xsi:type="dcterms:W3CDTF">2023-09-05T11:06:00Z</dcterms:created>
  <dcterms:modified xsi:type="dcterms:W3CDTF">2023-09-05T11:06:00Z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2023-09-05T11:06:53Z</vt:lpwstr>
  </property>
  <property fmtid="{D5CDD505-2E9C-101B-9397-08002B2CF9AE}" pid="4" name="MSIP_Label_076d9757-80ae-4c87-b4d7-9ffa7a0710d0_Method">
    <vt:lpwstr>Standard</vt:lpwstr>
  </property>
  <property fmtid="{D5CDD505-2E9C-101B-9397-08002B2CF9AE}" pid="5" name="MSIP_Label_076d9757-80ae-4c87-b4d7-9ffa7a0710d0_Name">
    <vt:lpwstr>C1 - Internal</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c0fe2600-a59f-487a-8b83-c2efd1728d9d</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