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A614A" w14:textId="34CD41FB" w:rsidR="00E66388" w:rsidRDefault="00B65FA4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 w:rsidR="003744B4">
        <w:rPr>
          <w:rFonts w:ascii="Invesco Interstate Bold" w:hAnsi="Invesco Interstate Bold"/>
          <w:b/>
          <w:bCs/>
          <w:sz w:val="28"/>
          <w:szCs w:val="28"/>
        </w:rPr>
        <w:t>Měsíční zpráva o výkonnosti zlata</w:t>
      </w:r>
    </w:p>
    <w:p w14:paraId="45DADAB7" w14:textId="1EF233F0" w:rsidR="00DE00F5" w:rsidRDefault="003744B4" w:rsidP="003744B4">
      <w:pPr>
        <w:spacing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Zlato v únoru přidalo 0,2 % a zakončilo měsíc na hodnotě 2 044 dolarů. K nárůstu ceny došlo navzdory tomu, že se očekávání trhu ohledně termínu prvního snížení úrokových </w:t>
      </w:r>
      <w:r w:rsidRPr="003744B4">
        <w:rPr>
          <w:rFonts w:ascii="Invesco Interstate Bold" w:hAnsi="Invesco Interstate Bold"/>
          <w:b/>
          <w:bCs/>
          <w:sz w:val="24"/>
          <w:szCs w:val="24"/>
        </w:rPr>
        <w:t xml:space="preserve">sazeb ze strany </w:t>
      </w:r>
      <w:proofErr w:type="spellStart"/>
      <w:r w:rsidRPr="003744B4">
        <w:rPr>
          <w:rFonts w:ascii="Invesco Interstate Bold" w:hAnsi="Invesco Interstate Bold"/>
          <w:b/>
          <w:bCs/>
          <w:sz w:val="24"/>
          <w:szCs w:val="24"/>
        </w:rPr>
        <w:t>Fedu</w:t>
      </w:r>
      <w:proofErr w:type="spellEnd"/>
      <w:r w:rsidRPr="003744B4">
        <w:rPr>
          <w:rFonts w:ascii="Invesco Interstate Bold" w:hAnsi="Invesco Interstate Bold"/>
          <w:b/>
          <w:bCs/>
          <w:sz w:val="24"/>
          <w:szCs w:val="24"/>
        </w:rPr>
        <w:t xml:space="preserve"> zpozdila – nyní se očekává, že to bude ve 3. čtvrtletí 2024. V průběhu měsíce se směr ceny zlata řídil tradičními makro faktory, ale na konci měsíce si zlato dokázalo připsat zisk, protože jádrová inflace dopadla podle očekávání.</w:t>
      </w:r>
    </w:p>
    <w:p w14:paraId="43E7E6B9" w14:textId="77777777" w:rsidR="003744B4" w:rsidRDefault="003744B4" w:rsidP="003744B4">
      <w:pPr>
        <w:spacing w:line="240" w:lineRule="auto"/>
        <w:rPr>
          <w:rFonts w:ascii="Arial" w:hAnsi="Arial" w:cs="Arial"/>
          <w:color w:val="000000"/>
          <w:lang w:eastAsia="cs-CZ"/>
        </w:rPr>
      </w:pPr>
    </w:p>
    <w:p w14:paraId="1106B600" w14:textId="5EA6E68F" w:rsidR="003744B4" w:rsidRPr="003744B4" w:rsidRDefault="003744B4" w:rsidP="003744B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744B4">
        <w:rPr>
          <w:rFonts w:ascii="Invesco Interstate Light" w:eastAsiaTheme="minorEastAsia" w:hAnsi="Invesco Interstate Light"/>
          <w:sz w:val="22"/>
          <w:szCs w:val="22"/>
        </w:rPr>
        <w:t xml:space="preserve">Na konci měsíce se zlato vrátilo na 2 044 dolarů poté, co od začátku února dosáhlo jak nového letošního maxima, tak následného nového letošního minima. Na začátku měsíce činilo maximum pro letošní rok 2 055 dolarů.  Nicméně počet žádostí o podporu v nezaměstnanosti v USA byl vyšší, než se očekávalo, což trhy přimělo k tomu, aby se odrazily od jestřábí rétoriky </w:t>
      </w:r>
      <w:proofErr w:type="spellStart"/>
      <w:r w:rsidRPr="003744B4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3744B4">
        <w:rPr>
          <w:rFonts w:ascii="Invesco Interstate Light" w:eastAsiaTheme="minorEastAsia" w:hAnsi="Invesco Interstate Light"/>
          <w:sz w:val="22"/>
          <w:szCs w:val="22"/>
        </w:rPr>
        <w:t>. Následně vše ale převrátila data o lednových mzdách.</w:t>
      </w:r>
    </w:p>
    <w:p w14:paraId="42DA3E2F" w14:textId="2B0957BF" w:rsidR="003744B4" w:rsidRDefault="003744B4" w:rsidP="004117C9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Graf 1: C</w:t>
      </w:r>
      <w:r w:rsidRPr="003744B4">
        <w:rPr>
          <w:rFonts w:ascii="Invesco Interstate Light" w:hAnsi="Invesco Interstate Light"/>
          <w:b/>
          <w:bCs/>
          <w:sz w:val="22"/>
          <w:szCs w:val="22"/>
        </w:rPr>
        <w:t>ena zlata v pr</w:t>
      </w:r>
      <w:r w:rsidRPr="003744B4">
        <w:rPr>
          <w:rFonts w:ascii="Invesco Interstate Light" w:hAnsi="Invesco Interstate Light" w:hint="eastAsia"/>
          <w:b/>
          <w:bCs/>
          <w:sz w:val="22"/>
          <w:szCs w:val="22"/>
        </w:rPr>
        <w:t>ů</w:t>
      </w:r>
      <w:r w:rsidRPr="003744B4">
        <w:rPr>
          <w:rFonts w:ascii="Invesco Interstate Light" w:hAnsi="Invesco Interstate Light"/>
          <w:b/>
          <w:bCs/>
          <w:sz w:val="22"/>
          <w:szCs w:val="22"/>
        </w:rPr>
        <w:t>b</w:t>
      </w:r>
      <w:r w:rsidRPr="003744B4">
        <w:rPr>
          <w:rFonts w:ascii="Invesco Interstate Light" w:hAnsi="Invesco Interstate Light" w:hint="eastAsia"/>
          <w:b/>
          <w:bCs/>
          <w:sz w:val="22"/>
          <w:szCs w:val="22"/>
        </w:rPr>
        <w:t>ě</w:t>
      </w:r>
      <w:r w:rsidRPr="003744B4">
        <w:rPr>
          <w:rFonts w:ascii="Invesco Interstate Light" w:hAnsi="Invesco Interstate Light"/>
          <w:b/>
          <w:bCs/>
          <w:sz w:val="22"/>
          <w:szCs w:val="22"/>
        </w:rPr>
        <w:t>hu m</w:t>
      </w:r>
      <w:r w:rsidRPr="003744B4">
        <w:rPr>
          <w:rFonts w:ascii="Invesco Interstate Light" w:hAnsi="Invesco Interstate Light" w:hint="eastAsia"/>
          <w:b/>
          <w:bCs/>
          <w:sz w:val="22"/>
          <w:szCs w:val="22"/>
        </w:rPr>
        <w:t>ě</w:t>
      </w:r>
      <w:r w:rsidRPr="003744B4">
        <w:rPr>
          <w:rFonts w:ascii="Invesco Interstate Light" w:hAnsi="Invesco Interstate Light"/>
          <w:b/>
          <w:bCs/>
          <w:sz w:val="22"/>
          <w:szCs w:val="22"/>
        </w:rPr>
        <w:t>síce</w:t>
      </w:r>
    </w:p>
    <w:p w14:paraId="50650635" w14:textId="77777777" w:rsidR="003744B4" w:rsidRDefault="003744B4" w:rsidP="004117C9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noProof/>
          <w:sz w:val="22"/>
          <w:szCs w:val="22"/>
        </w:rPr>
        <w:drawing>
          <wp:inline distT="0" distB="0" distL="0" distR="0" wp14:anchorId="3A2509B6" wp14:editId="381810F2">
            <wp:extent cx="6108065" cy="3054350"/>
            <wp:effectExtent l="0" t="0" r="6985" b="0"/>
            <wp:docPr id="9836717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671756" name="Obrázek 98367175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604D4" w14:textId="77777777" w:rsidR="003744B4" w:rsidRPr="003744B4" w:rsidRDefault="003744B4" w:rsidP="003744B4">
      <w:pPr>
        <w:spacing w:line="240" w:lineRule="auto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3744B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Zdroj: </w:t>
      </w:r>
      <w:proofErr w:type="spellStart"/>
      <w:r w:rsidRPr="003744B4">
        <w:rPr>
          <w:rFonts w:ascii="Invesco Interstate Light" w:eastAsiaTheme="minorEastAsia" w:hAnsi="Invesco Interstate Light"/>
          <w:i/>
          <w:iCs/>
          <w:sz w:val="22"/>
          <w:szCs w:val="22"/>
        </w:rPr>
        <w:t>Bloomberg</w:t>
      </w:r>
      <w:proofErr w:type="spellEnd"/>
      <w:r w:rsidRPr="003744B4">
        <w:rPr>
          <w:rFonts w:ascii="Invesco Interstate Light" w:eastAsiaTheme="minorEastAsia" w:hAnsi="Invesco Interstate Light"/>
          <w:i/>
          <w:iCs/>
          <w:sz w:val="22"/>
          <w:szCs w:val="22"/>
        </w:rPr>
        <w:t>, stav k 1. březnu 2024. Minulá výkonnost nepředpovídá budoucí výnosy.</w:t>
      </w:r>
    </w:p>
    <w:p w14:paraId="3F42700D" w14:textId="77777777" w:rsidR="003744B4" w:rsidRDefault="003744B4" w:rsidP="003744B4">
      <w:pPr>
        <w:spacing w:line="240" w:lineRule="auto"/>
        <w:rPr>
          <w:rFonts w:ascii="Arial" w:hAnsi="Arial" w:cs="Arial"/>
          <w:color w:val="000000"/>
          <w:lang w:eastAsia="cs-CZ"/>
        </w:rPr>
      </w:pPr>
    </w:p>
    <w:p w14:paraId="104470E8" w14:textId="7E41D983" w:rsidR="003744B4" w:rsidRDefault="003744B4" w:rsidP="003744B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744B4">
        <w:rPr>
          <w:rFonts w:ascii="Invesco Interstate Light" w:eastAsiaTheme="minorEastAsia" w:hAnsi="Invesco Interstate Light"/>
          <w:sz w:val="22"/>
          <w:szCs w:val="22"/>
        </w:rPr>
        <w:t xml:space="preserve">Zlato kleslo pod 2 000 dolarů a vytvořilo nové letošní minimum na úrovni 1 995 USD po zveřejnění dat o americkém indexu spotřebitelských cen, které byly horší, než se očekávalo. Vzhledem k tomu, že informace z </w:t>
      </w:r>
      <w:proofErr w:type="spellStart"/>
      <w:r w:rsidRPr="003744B4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3744B4">
        <w:rPr>
          <w:rFonts w:ascii="Invesco Interstate Light" w:eastAsiaTheme="minorEastAsia" w:hAnsi="Invesco Interstate Light"/>
          <w:sz w:val="22"/>
          <w:szCs w:val="22"/>
        </w:rPr>
        <w:t xml:space="preserve"> ohledně načasování prvního snížení sazeb přestaly být jasné, zlato prožilo do konce měsíce období konsolidace. Na této zlaté vlně se veze i fond </w:t>
      </w:r>
      <w:proofErr w:type="spellStart"/>
      <w:r w:rsidRPr="003744B4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3744B4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3744B4">
        <w:rPr>
          <w:rFonts w:ascii="Invesco Interstate Light" w:eastAsiaTheme="minorEastAsia" w:hAnsi="Invesco Interstate Light"/>
          <w:sz w:val="22"/>
          <w:szCs w:val="22"/>
        </w:rPr>
        <w:t>Physical</w:t>
      </w:r>
      <w:proofErr w:type="spellEnd"/>
      <w:r w:rsidRPr="003744B4">
        <w:rPr>
          <w:rFonts w:ascii="Invesco Interstate Light" w:eastAsiaTheme="minorEastAsia" w:hAnsi="Invesco Interstate Light"/>
          <w:sz w:val="22"/>
          <w:szCs w:val="22"/>
        </w:rPr>
        <w:t xml:space="preserve"> Gold ETC. </w:t>
      </w:r>
    </w:p>
    <w:p w14:paraId="207A5EDD" w14:textId="77777777" w:rsidR="00FB27D1" w:rsidRDefault="00FB27D1" w:rsidP="003744B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25CF95B" w14:textId="77777777" w:rsidR="00FB27D1" w:rsidRPr="003744B4" w:rsidRDefault="00FB27D1" w:rsidP="003744B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66E56F8" w14:textId="77777777" w:rsidR="003744B4" w:rsidRDefault="003744B4" w:rsidP="003744B4">
      <w:pPr>
        <w:spacing w:line="240" w:lineRule="auto"/>
        <w:rPr>
          <w:rFonts w:ascii="Arial" w:hAnsi="Arial" w:cs="Arial"/>
          <w:color w:val="000000"/>
          <w:lang w:eastAsia="cs-CZ"/>
        </w:rPr>
      </w:pPr>
    </w:p>
    <w:p w14:paraId="676A3671" w14:textId="60BC25EF" w:rsidR="005A3F63" w:rsidRDefault="00A76C7B" w:rsidP="005A3F63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lastRenderedPageBreak/>
        <w:t xml:space="preserve">Graf </w:t>
      </w:r>
      <w:r w:rsidR="003744B4">
        <w:rPr>
          <w:rFonts w:ascii="Invesco Interstate Light" w:hAnsi="Invesco Interstate Light"/>
          <w:b/>
          <w:bCs/>
          <w:sz w:val="22"/>
          <w:szCs w:val="22"/>
        </w:rPr>
        <w:t>2</w:t>
      </w:r>
      <w:r>
        <w:rPr>
          <w:rFonts w:ascii="Invesco Interstate Light" w:hAnsi="Invesco Interstate Light"/>
          <w:b/>
          <w:bCs/>
          <w:sz w:val="22"/>
          <w:szCs w:val="22"/>
        </w:rPr>
        <w:t xml:space="preserve">: </w:t>
      </w:r>
      <w:r w:rsidR="00FB27D1" w:rsidRPr="00FB27D1">
        <w:rPr>
          <w:rFonts w:ascii="Invesco Interstate Light" w:hAnsi="Invesco Interstate Light"/>
          <w:b/>
          <w:bCs/>
          <w:sz w:val="22"/>
          <w:szCs w:val="22"/>
        </w:rPr>
        <w:t>Cena zlata a reálné výnosy dluhopis</w:t>
      </w:r>
      <w:r w:rsidR="00FB27D1" w:rsidRPr="00FB27D1">
        <w:rPr>
          <w:rFonts w:ascii="Invesco Interstate Light" w:hAnsi="Invesco Interstate Light" w:hint="eastAsia"/>
          <w:b/>
          <w:bCs/>
          <w:sz w:val="22"/>
          <w:szCs w:val="22"/>
        </w:rPr>
        <w:t>ů</w:t>
      </w:r>
    </w:p>
    <w:p w14:paraId="689B5509" w14:textId="7C16653B" w:rsidR="00FB27D1" w:rsidRDefault="00FB27D1" w:rsidP="005A3F63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noProof/>
          <w:sz w:val="22"/>
          <w:szCs w:val="22"/>
        </w:rPr>
        <w:drawing>
          <wp:inline distT="0" distB="0" distL="0" distR="0" wp14:anchorId="02367010" wp14:editId="1661281D">
            <wp:extent cx="6108065" cy="3054350"/>
            <wp:effectExtent l="0" t="0" r="6985" b="0"/>
            <wp:docPr id="11323792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79269" name="Obrázek 113237926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C6903" w14:textId="0EC09049" w:rsidR="00A76C7B" w:rsidRPr="00FB27D1" w:rsidRDefault="00A76C7B" w:rsidP="00FB27D1">
      <w:pPr>
        <w:spacing w:before="100" w:beforeAutospacing="1" w:after="100" w:afterAutospacing="1" w:line="240" w:lineRule="auto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A76C7B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Zdroj: </w:t>
      </w:r>
      <w:proofErr w:type="spellStart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>Bloomberg</w:t>
      </w:r>
      <w:proofErr w:type="spellEnd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, stav k 1. březnu 2024. Generický inflační index desetiletých státních dluhopisů USA nebo reálný výnos generických desetiletých TIPS (TIPS = </w:t>
      </w:r>
      <w:proofErr w:type="spellStart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>Treasury</w:t>
      </w:r>
      <w:proofErr w:type="spellEnd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>Inflation</w:t>
      </w:r>
      <w:proofErr w:type="spellEnd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>Protected</w:t>
      </w:r>
      <w:proofErr w:type="spellEnd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>Security</w:t>
      </w:r>
      <w:proofErr w:type="spellEnd"/>
      <w:r w:rsidR="00FB27D1" w:rsidRPr="00FB27D1">
        <w:rPr>
          <w:rFonts w:ascii="Invesco Interstate Light" w:eastAsiaTheme="minorEastAsia" w:hAnsi="Invesco Interstate Light"/>
          <w:i/>
          <w:iCs/>
          <w:sz w:val="22"/>
          <w:szCs w:val="22"/>
        </w:rPr>
        <w:t>).</w:t>
      </w:r>
    </w:p>
    <w:p w14:paraId="4FD55CDA" w14:textId="77777777" w:rsidR="00FB27D1" w:rsidRDefault="00FB27D1" w:rsidP="00FB27D1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B27D1">
        <w:rPr>
          <w:rFonts w:ascii="Invesco Interstate Light" w:eastAsiaTheme="minorEastAsia" w:hAnsi="Invesco Interstate Light"/>
          <w:sz w:val="22"/>
          <w:szCs w:val="22"/>
        </w:rPr>
        <w:t>Reálné sazby v USA skončily v měsíci únoru o 26 bazických bodů výše, než kde začaly, tj. na 1,93 % oproti 1,67 %. Americké reálné sazby vzrostly po pozoruhodných mzdových datech o mzdách mimo zemědělství na začátku měsíce. Nejen počet nově přijatých zaměstnanců, ale i nárůst mezd ukázal na pozitivní výhled ekonomické aktivity v nadcházejících měsících – to vše s přiznáním sezónnosti, které tato data ovlivnila. Reálné výnosy v USA dosáhly v průběhu měsíce vrcholu na úroveň 2,01 %, nicméně koncem měsíce nastalo zmírnění.</w:t>
      </w:r>
    </w:p>
    <w:p w14:paraId="5C5816BC" w14:textId="64159021" w:rsidR="00FB27D1" w:rsidRPr="00FB27D1" w:rsidRDefault="00FB27D1" w:rsidP="00FB27D1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B27D1">
        <w:rPr>
          <w:rFonts w:ascii="Invesco Interstate Light" w:eastAsiaTheme="minorEastAsia" w:hAnsi="Invesco Interstate Light"/>
          <w:sz w:val="22"/>
          <w:szCs w:val="22"/>
        </w:rPr>
        <w:t>Vrchol amerických reálných sazeb se shodoval se zveřejněním dat o americkém indexu spotřebitelských cen; meziroční hodnota 3,1 % byla do konce ledna vyšší než očekávání 2,9 %. Obavy nových inflačních tlaků účinně omezily reálné sazby. Na konci měsíce byly vyšší data o PCE inflaci – včetně jádrové – v souladu s prognózami trhu, což přineslo omezenou reakci reálných výnosů a zvýšení ceny zlata, protože se zvýšila pravděpodobnost snížení sazeb.</w:t>
      </w:r>
    </w:p>
    <w:p w14:paraId="13C14C4C" w14:textId="77777777" w:rsidR="00FB27D1" w:rsidRDefault="00FB27D1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362D5EB" w14:textId="77777777" w:rsidR="00FB27D1" w:rsidRDefault="00FB27D1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1D2FA239" w14:textId="77777777" w:rsidR="00FB27D1" w:rsidRDefault="00FB27D1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E021D9A" w14:textId="77777777" w:rsidR="00FB27D1" w:rsidRDefault="00FB27D1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75680CF" w14:textId="77777777" w:rsidR="00FB27D1" w:rsidRDefault="00FB27D1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136ABBDA" w14:textId="77777777" w:rsidR="00FB27D1" w:rsidRDefault="00FB27D1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5B0F9D2" w14:textId="77777777" w:rsidR="00FB27D1" w:rsidRDefault="00FB27D1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D5FB68C" w14:textId="00B548A8" w:rsidR="005B47D2" w:rsidRDefault="00FB27D1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lastRenderedPageBreak/>
        <w:t xml:space="preserve">Graf 3: </w:t>
      </w:r>
      <w:r w:rsidRPr="00FB27D1">
        <w:rPr>
          <w:rFonts w:ascii="Invesco Interstate Light" w:hAnsi="Invesco Interstate Light"/>
          <w:b/>
          <w:bCs/>
          <w:sz w:val="22"/>
          <w:szCs w:val="22"/>
        </w:rPr>
        <w:t>Cena zlata a americký dolar</w:t>
      </w:r>
    </w:p>
    <w:p w14:paraId="0EA2C25B" w14:textId="77777777" w:rsidR="001E00D2" w:rsidRDefault="00FB27D1" w:rsidP="00FB27D1">
      <w:pPr>
        <w:spacing w:before="100" w:beforeAutospacing="1" w:afterAutospacing="1" w:line="276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Invesco Interstate Light" w:eastAsiaTheme="minorEastAsia" w:hAnsi="Invesco Interstate Light"/>
          <w:noProof/>
          <w:sz w:val="22"/>
          <w:szCs w:val="22"/>
        </w:rPr>
        <w:drawing>
          <wp:inline distT="0" distB="0" distL="0" distR="0" wp14:anchorId="17B85A9D" wp14:editId="133395D5">
            <wp:extent cx="6108065" cy="3054350"/>
            <wp:effectExtent l="0" t="0" r="6985" b="0"/>
            <wp:docPr id="16842345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34531" name="Obrázek 168423453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27D1">
        <w:rPr>
          <w:rFonts w:ascii="Arial" w:hAnsi="Arial" w:cs="Arial"/>
          <w:color w:val="000000"/>
          <w:lang w:eastAsia="cs-CZ"/>
        </w:rPr>
        <w:t xml:space="preserve"> </w:t>
      </w:r>
      <w:bookmarkStart w:id="0" w:name="_Hlk161129844"/>
    </w:p>
    <w:p w14:paraId="34BF9694" w14:textId="77777777" w:rsidR="00FB27D1" w:rsidRPr="00FB27D1" w:rsidRDefault="00FB27D1" w:rsidP="00FB27D1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B27D1">
        <w:rPr>
          <w:rFonts w:ascii="Invesco Interstate Light" w:eastAsiaTheme="minorEastAsia" w:hAnsi="Invesco Interstate Light"/>
          <w:sz w:val="22"/>
          <w:szCs w:val="22"/>
        </w:rPr>
        <w:t xml:space="preserve">Pohyby amerického dolaru v únoru v první půlce měsíce sledovaly vývoj reálných výnosů v první polovině měsíce, ačkoli únor dolar zakončil o 0,9 % výše. Základem tohoto posílení byly data o mzdách mimo zemědělský sektor i klíčová data o inflaci, která podpořila jestřábí vyznění </w:t>
      </w:r>
      <w:proofErr w:type="spellStart"/>
      <w:r w:rsidRPr="00FB27D1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FB27D1">
        <w:rPr>
          <w:rFonts w:ascii="Invesco Interstate Light" w:eastAsiaTheme="minorEastAsia" w:hAnsi="Invesco Interstate Light"/>
          <w:sz w:val="22"/>
          <w:szCs w:val="22"/>
        </w:rPr>
        <w:t xml:space="preserve">. Na konci února trh promítal do cen očekávané snížení sazeb </w:t>
      </w:r>
      <w:proofErr w:type="spellStart"/>
      <w:r w:rsidRPr="00FB27D1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FB27D1">
        <w:rPr>
          <w:rFonts w:ascii="Invesco Interstate Light" w:eastAsiaTheme="minorEastAsia" w:hAnsi="Invesco Interstate Light"/>
          <w:sz w:val="22"/>
          <w:szCs w:val="22"/>
        </w:rPr>
        <w:t xml:space="preserve"> až v červenci; na začátku měsíce trh očekával snížení v květnu. Trh také snížil své očekávání počtu snížení sazeb v roce 2024 ze šesti na tři.</w:t>
      </w:r>
    </w:p>
    <w:p w14:paraId="0BAFB77E" w14:textId="494215E9" w:rsidR="005A3F63" w:rsidRDefault="00FB27D1" w:rsidP="003024C0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B27D1">
        <w:rPr>
          <w:rFonts w:ascii="Invesco Interstate Light" w:eastAsiaTheme="minorEastAsia" w:hAnsi="Invesco Interstate Light"/>
          <w:sz w:val="22"/>
          <w:szCs w:val="22"/>
        </w:rPr>
        <w:t xml:space="preserve">Vektor tržního oceňování byl hlavním důvodem posílení amerického dolaru, protože jeho oslabení v posledních týdnech bylo přehnané. Dolar byl silnější i přesto, že zásahy ECB byly také </w:t>
      </w:r>
      <w:r w:rsidR="00016EDA">
        <w:rPr>
          <w:rFonts w:ascii="Invesco Interstate Light" w:eastAsiaTheme="minorEastAsia" w:hAnsi="Invesco Interstate Light"/>
          <w:sz w:val="22"/>
          <w:szCs w:val="22"/>
        </w:rPr>
        <w:t>zmenšeny</w:t>
      </w:r>
      <w:r w:rsidRPr="00FB27D1">
        <w:rPr>
          <w:rFonts w:ascii="Invesco Interstate Light" w:eastAsiaTheme="minorEastAsia" w:hAnsi="Invesco Interstate Light"/>
          <w:sz w:val="22"/>
          <w:szCs w:val="22"/>
        </w:rPr>
        <w:t xml:space="preserve"> z</w:t>
      </w:r>
      <w:r w:rsidR="00016EDA">
        <w:rPr>
          <w:rFonts w:ascii="Invesco Interstate Light" w:eastAsiaTheme="minorEastAsia" w:hAnsi="Invesco Interstate Light"/>
          <w:sz w:val="22"/>
          <w:szCs w:val="22"/>
        </w:rPr>
        <w:t xml:space="preserve"> počtu</w:t>
      </w:r>
      <w:r w:rsidRPr="00FB27D1">
        <w:rPr>
          <w:rFonts w:ascii="Invesco Interstate Light" w:eastAsiaTheme="minorEastAsia" w:hAnsi="Invesco Interstate Light"/>
          <w:sz w:val="22"/>
          <w:szCs w:val="22"/>
        </w:rPr>
        <w:t xml:space="preserve"> šesti na čtyři snížení sazeb v roce 2024 a první snížení sazeb ECB bylo z dubna odloženo na červenec.</w:t>
      </w:r>
      <w:bookmarkEnd w:id="0"/>
    </w:p>
    <w:p w14:paraId="0A516A9B" w14:textId="77777777" w:rsidR="003024C0" w:rsidRDefault="003024C0" w:rsidP="003024C0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5B1596C" w14:textId="77777777" w:rsidR="003024C0" w:rsidRPr="000061D4" w:rsidRDefault="003024C0" w:rsidP="003024C0">
      <w:pPr>
        <w:spacing w:before="100" w:beforeAutospacing="1" w:after="100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C334F37" w14:textId="2ACEA8F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89A3EFA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298D30EA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0FAA187D" w14:textId="6E46476F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lastRenderedPageBreak/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5304805C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5CB2D0E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F1CC255" w14:textId="0989143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- jsou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</w:t>
      </w:r>
      <w:proofErr w:type="gramStart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r w:rsidR="008E3D94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společnosti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8F600F3" w14:textId="10E23F0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  <w:r w:rsidR="008E3D94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4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6B3147">
      <w:headerReference w:type="default" r:id="rId15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0290" w14:textId="77777777" w:rsidR="006B3147" w:rsidRDefault="006B3147">
      <w:r>
        <w:separator/>
      </w:r>
    </w:p>
  </w:endnote>
  <w:endnote w:type="continuationSeparator" w:id="0">
    <w:p w14:paraId="3E049978" w14:textId="77777777" w:rsidR="006B3147" w:rsidRDefault="006B3147">
      <w:r>
        <w:continuationSeparator/>
      </w:r>
    </w:p>
  </w:endnote>
  <w:endnote w:type="continuationNotice" w:id="1">
    <w:p w14:paraId="48600066" w14:textId="77777777" w:rsidR="006B3147" w:rsidRDefault="006B31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2BE42" w14:textId="77777777" w:rsidR="006B3147" w:rsidRDefault="006B3147">
      <w:r>
        <w:separator/>
      </w:r>
    </w:p>
  </w:footnote>
  <w:footnote w:type="continuationSeparator" w:id="0">
    <w:p w14:paraId="13772B49" w14:textId="77777777" w:rsidR="006B3147" w:rsidRDefault="006B3147">
      <w:r>
        <w:continuationSeparator/>
      </w:r>
    </w:p>
  </w:footnote>
  <w:footnote w:type="continuationNotice" w:id="1">
    <w:p w14:paraId="4C67EC86" w14:textId="77777777" w:rsidR="006B3147" w:rsidRDefault="006B31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40255E40" w:rsidR="00702C33" w:rsidRPr="000730A6" w:rsidRDefault="003744B4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12</w:t>
    </w:r>
    <w:r w:rsidR="0083625E">
      <w:rPr>
        <w:color w:val="000000"/>
        <w:sz w:val="28"/>
        <w:szCs w:val="28"/>
      </w:rPr>
      <w:t>.</w:t>
    </w:r>
    <w:r>
      <w:rPr>
        <w:color w:val="000000"/>
        <w:sz w:val="28"/>
        <w:szCs w:val="28"/>
      </w:rPr>
      <w:t>3</w:t>
    </w:r>
    <w:r w:rsidR="0083625E">
      <w:rPr>
        <w:color w:val="000000"/>
        <w:sz w:val="28"/>
        <w:szCs w:val="28"/>
      </w:rPr>
      <w:t>.202</w:t>
    </w:r>
    <w:r w:rsidR="00FE0021">
      <w:rPr>
        <w:color w:val="000000"/>
        <w:sz w:val="28"/>
        <w:szCs w:val="28"/>
      </w:rPr>
      <w:t>4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1D99403A"/>
    <w:multiLevelType w:val="hybridMultilevel"/>
    <w:tmpl w:val="42565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D70"/>
    <w:multiLevelType w:val="multilevel"/>
    <w:tmpl w:val="11820CCE"/>
    <w:numStyleLink w:val="FormatvorlageAufgezhlt"/>
  </w:abstractNum>
  <w:abstractNum w:abstractNumId="11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30B23"/>
    <w:multiLevelType w:val="multilevel"/>
    <w:tmpl w:val="11820CCE"/>
    <w:numStyleLink w:val="FormatvorlageAufgezhlt"/>
  </w:abstractNum>
  <w:abstractNum w:abstractNumId="15" w15:restartNumberingAfterBreak="0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C3397"/>
    <w:multiLevelType w:val="hybridMultilevel"/>
    <w:tmpl w:val="6B8A2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403C3"/>
    <w:multiLevelType w:val="multilevel"/>
    <w:tmpl w:val="11820CCE"/>
    <w:numStyleLink w:val="FormatvorlageAufgezhlt"/>
  </w:abstractNum>
  <w:abstractNum w:abstractNumId="23" w15:restartNumberingAfterBreak="0">
    <w:nsid w:val="6C6C4721"/>
    <w:multiLevelType w:val="multilevel"/>
    <w:tmpl w:val="11820CCE"/>
    <w:numStyleLink w:val="FormatvorlageAufgezhlt"/>
  </w:abstractNum>
  <w:abstractNum w:abstractNumId="24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5380B"/>
    <w:multiLevelType w:val="multilevel"/>
    <w:tmpl w:val="11820CCE"/>
    <w:numStyleLink w:val="FormatvorlageAufgezhlt"/>
  </w:abstractNum>
  <w:abstractNum w:abstractNumId="26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1"/>
  </w:num>
  <w:num w:numId="3" w16cid:durableId="1282105589">
    <w:abstractNumId w:val="20"/>
  </w:num>
  <w:num w:numId="4" w16cid:durableId="1617441895">
    <w:abstractNumId w:val="12"/>
  </w:num>
  <w:num w:numId="5" w16cid:durableId="1267425896">
    <w:abstractNumId w:val="14"/>
  </w:num>
  <w:num w:numId="6" w16cid:durableId="1792238606">
    <w:abstractNumId w:val="22"/>
  </w:num>
  <w:num w:numId="7" w16cid:durableId="190919629">
    <w:abstractNumId w:val="23"/>
  </w:num>
  <w:num w:numId="8" w16cid:durableId="2083285618">
    <w:abstractNumId w:val="1"/>
  </w:num>
  <w:num w:numId="9" w16cid:durableId="1653213567">
    <w:abstractNumId w:val="25"/>
  </w:num>
  <w:num w:numId="10" w16cid:durableId="849561851">
    <w:abstractNumId w:val="10"/>
  </w:num>
  <w:num w:numId="11" w16cid:durableId="1899129255">
    <w:abstractNumId w:val="4"/>
  </w:num>
  <w:num w:numId="12" w16cid:durableId="1348407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30"/>
  </w:num>
  <w:num w:numId="14" w16cid:durableId="2009676695">
    <w:abstractNumId w:val="31"/>
  </w:num>
  <w:num w:numId="15" w16cid:durableId="1629623239">
    <w:abstractNumId w:val="19"/>
  </w:num>
  <w:num w:numId="16" w16cid:durableId="1975720235">
    <w:abstractNumId w:val="6"/>
  </w:num>
  <w:num w:numId="17" w16cid:durableId="103501300">
    <w:abstractNumId w:val="2"/>
  </w:num>
  <w:num w:numId="18" w16cid:durableId="1434014312">
    <w:abstractNumId w:val="21"/>
  </w:num>
  <w:num w:numId="19" w16cid:durableId="832065860">
    <w:abstractNumId w:val="24"/>
  </w:num>
  <w:num w:numId="20" w16cid:durableId="667943464">
    <w:abstractNumId w:val="28"/>
  </w:num>
  <w:num w:numId="21" w16cid:durableId="225343112">
    <w:abstractNumId w:val="27"/>
  </w:num>
  <w:num w:numId="22" w16cid:durableId="1319532336">
    <w:abstractNumId w:val="9"/>
  </w:num>
  <w:num w:numId="23" w16cid:durableId="1341154147">
    <w:abstractNumId w:val="18"/>
  </w:num>
  <w:num w:numId="24" w16cid:durableId="796413596">
    <w:abstractNumId w:val="13"/>
  </w:num>
  <w:num w:numId="25" w16cid:durableId="2010979537">
    <w:abstractNumId w:val="29"/>
  </w:num>
  <w:num w:numId="26" w16cid:durableId="951936802">
    <w:abstractNumId w:val="17"/>
  </w:num>
  <w:num w:numId="27" w16cid:durableId="1672954226">
    <w:abstractNumId w:val="3"/>
  </w:num>
  <w:num w:numId="28" w16cid:durableId="953906591">
    <w:abstractNumId w:val="5"/>
  </w:num>
  <w:num w:numId="29" w16cid:durableId="923606003">
    <w:abstractNumId w:val="26"/>
  </w:num>
  <w:num w:numId="30" w16cid:durableId="299457400">
    <w:abstractNumId w:val="15"/>
  </w:num>
  <w:num w:numId="31" w16cid:durableId="1958028445">
    <w:abstractNumId w:val="16"/>
  </w:num>
  <w:num w:numId="32" w16cid:durableId="267279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6EDA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488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0D2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4C0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4B4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7C9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D03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5271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3F63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3FD"/>
    <w:rsid w:val="006B0683"/>
    <w:rsid w:val="006B0D53"/>
    <w:rsid w:val="006B0FD5"/>
    <w:rsid w:val="006B1143"/>
    <w:rsid w:val="006B11DF"/>
    <w:rsid w:val="006B1A71"/>
    <w:rsid w:val="006B1C6C"/>
    <w:rsid w:val="006B2A94"/>
    <w:rsid w:val="006B3147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0D33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B59"/>
    <w:rsid w:val="00802C93"/>
    <w:rsid w:val="00806A88"/>
    <w:rsid w:val="00807036"/>
    <w:rsid w:val="00807B33"/>
    <w:rsid w:val="008109D2"/>
    <w:rsid w:val="0081141D"/>
    <w:rsid w:val="00811497"/>
    <w:rsid w:val="008119B0"/>
    <w:rsid w:val="00811F23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1BDB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6DF4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3D94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C7B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DFB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D5D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45D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4FE4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14C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4986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0D3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27D1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021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accordion-v2head-title-inner">
    <w:name w:val="accordion-v2__head-title-inner"/>
    <w:basedOn w:val="Standardnpsmoodstavce"/>
    <w:rsid w:val="0037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iska.kroh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736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5</cp:revision>
  <cp:lastPrinted>2021-02-17T20:24:00Z</cp:lastPrinted>
  <dcterms:created xsi:type="dcterms:W3CDTF">2024-03-12T11:34:00Z</dcterms:created>
  <dcterms:modified xsi:type="dcterms:W3CDTF">2024-03-12T11:42:00Z</dcterms:modified>
</cp:coreProperties>
</file>