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3AD020" w14:textId="2A508E43" w:rsidR="00BC15AA" w:rsidRPr="006F66B6" w:rsidRDefault="006F3B33" w:rsidP="006F66B6">
      <w:pPr>
        <w:pStyle w:val="Normlnweb"/>
        <w:rPr>
          <w:rFonts w:ascii="Invesco Interstate Bold" w:hAnsi="Invesco Interstate Bold"/>
          <w:b/>
          <w:bCs/>
        </w:rPr>
      </w:pPr>
      <w:proofErr w:type="spellStart"/>
      <w:r>
        <w:rPr>
          <w:rFonts w:ascii="Invesco Interstate Bold" w:hAnsi="Invesco Interstate Bold"/>
          <w:b/>
          <w:bCs/>
        </w:rPr>
        <w:t>Invesco</w:t>
      </w:r>
      <w:proofErr w:type="spellEnd"/>
      <w:r>
        <w:rPr>
          <w:rFonts w:ascii="Invesco Interstate Bold" w:hAnsi="Invesco Interstate Bold"/>
          <w:b/>
          <w:bCs/>
        </w:rPr>
        <w:t xml:space="preserve">: </w:t>
      </w:r>
      <w:r w:rsidR="006F66B6">
        <w:rPr>
          <w:rFonts w:ascii="Invesco Interstate Bold" w:hAnsi="Invesco Interstate Bold"/>
          <w:b/>
          <w:bCs/>
        </w:rPr>
        <w:t>Neobvyklé pravdy</w:t>
      </w:r>
      <w:r w:rsidR="006F4B8E">
        <w:rPr>
          <w:rFonts w:ascii="Invesco Interstate Bold" w:hAnsi="Invesco Interstate Bold"/>
          <w:b/>
          <w:bCs/>
        </w:rPr>
        <w:t xml:space="preserve"> </w:t>
      </w:r>
      <w:r w:rsidR="006F4B8E" w:rsidRPr="006F4B8E">
        <w:rPr>
          <w:rFonts w:ascii="Invesco Interstate Bold" w:hAnsi="Invesco Interstate Bold"/>
          <w:b/>
          <w:bCs/>
        </w:rPr>
        <w:t>–</w:t>
      </w:r>
      <w:r w:rsidR="005E22F9">
        <w:rPr>
          <w:rFonts w:ascii="Invesco Interstate Bold" w:hAnsi="Invesco Interstate Bold"/>
          <w:b/>
          <w:bCs/>
        </w:rPr>
        <w:t xml:space="preserve"> </w:t>
      </w:r>
      <w:r w:rsidR="006F66B6">
        <w:rPr>
          <w:rFonts w:ascii="Invesco Interstate Bold" w:hAnsi="Invesco Interstate Bold"/>
          <w:b/>
          <w:bCs/>
        </w:rPr>
        <w:t>Německá želva a americký zajíc</w:t>
      </w:r>
      <w:r w:rsidR="006F66B6">
        <w:rPr>
          <w:rFonts w:ascii="Invesco Interstate Bold" w:hAnsi="Invesco Interstate Bold"/>
          <w:b/>
          <w:bCs/>
        </w:rPr>
        <w:br/>
      </w:r>
      <w:r w:rsidR="00B46BCB">
        <w:rPr>
          <w:rFonts w:ascii="Invesco Interstate Bold" w:hAnsi="Invesco Interstate Bold"/>
          <w:b/>
          <w:bCs/>
        </w:rPr>
        <w:br/>
      </w:r>
      <w:r w:rsidR="00BC15AA" w:rsidRPr="00BC15AA">
        <w:rPr>
          <w:rFonts w:ascii="Invesco Interstate Light" w:eastAsia="Times New Roman" w:hAnsi="Invesco Interstate Light"/>
          <w:i/>
          <w:iCs/>
          <w:sz w:val="22"/>
          <w:szCs w:val="22"/>
          <w:lang w:eastAsia="de-DE"/>
        </w:rPr>
        <w:t xml:space="preserve">Paul Jackson, hlavní globální analytik společnosti </w:t>
      </w:r>
      <w:proofErr w:type="spellStart"/>
      <w:r w:rsidR="00BC15AA" w:rsidRPr="00BC15AA">
        <w:rPr>
          <w:rFonts w:ascii="Invesco Interstate Light" w:eastAsia="Times New Roman" w:hAnsi="Invesco Interstate Light"/>
          <w:i/>
          <w:iCs/>
          <w:sz w:val="22"/>
          <w:szCs w:val="22"/>
          <w:lang w:eastAsia="de-DE"/>
        </w:rPr>
        <w:t>Invesco</w:t>
      </w:r>
      <w:proofErr w:type="spellEnd"/>
    </w:p>
    <w:p w14:paraId="0A1189A5" w14:textId="4ADCD49B" w:rsidR="006F66B6" w:rsidRPr="00762687" w:rsidRDefault="006F66B6" w:rsidP="006F66B6">
      <w:pPr>
        <w:spacing w:line="276" w:lineRule="auto"/>
        <w:jc w:val="both"/>
        <w:rPr>
          <w:rFonts w:ascii="Invesco Interstate Light" w:eastAsia="MS Mincho" w:hAnsi="Invesco Interstate Light"/>
          <w:b/>
          <w:bCs/>
          <w:sz w:val="22"/>
          <w:szCs w:val="22"/>
          <w:lang w:eastAsia="ja-JP"/>
        </w:rPr>
      </w:pPr>
      <w:r w:rsidRPr="00762687">
        <w:rPr>
          <w:rFonts w:ascii="Invesco Interstate Light" w:eastAsia="MS Mincho" w:hAnsi="Invesco Interstate Light"/>
          <w:b/>
          <w:bCs/>
          <w:sz w:val="22"/>
          <w:szCs w:val="22"/>
          <w:lang w:eastAsia="ja-JP"/>
        </w:rPr>
        <w:t xml:space="preserve">Proč se německá ekonomika potýká s problémy, zatímco americká jde kupředu? Nebylo tomu tak vždy, ale od začátku pandemie se americké ekonomice daří na pozadí rostoucího vládního dluhu a klesající míře úspor. Bude se želva smát jako poslední (a nejdéle)? Můj let z Milána byl zrušen, protože letadlo, kterým jsme měli letět, přistálo na jeden motor. Rozhovory s investory v Itálii, ale i jinde budí dojem, že německá ekonomika také letí na jeden motor, zatímco USA pokračují na oba a plný plyn. Odpovídá to skutečnosti, a pokud ano, proč je mezi oběma ekonomikami takový rozdíl? </w:t>
      </w:r>
    </w:p>
    <w:p w14:paraId="4F9BC980" w14:textId="77777777" w:rsidR="006F66B6" w:rsidRPr="006F66B6" w:rsidRDefault="006F66B6" w:rsidP="006F66B6">
      <w:pPr>
        <w:spacing w:line="276" w:lineRule="auto"/>
        <w:jc w:val="both"/>
        <w:rPr>
          <w:rFonts w:ascii="Invesco Interstate Light" w:eastAsia="MS Mincho" w:hAnsi="Invesco Interstate Light"/>
          <w:b/>
          <w:bCs/>
          <w:i/>
          <w:iCs/>
          <w:sz w:val="22"/>
          <w:szCs w:val="22"/>
          <w:lang w:eastAsia="ja-JP"/>
        </w:rPr>
      </w:pPr>
    </w:p>
    <w:p w14:paraId="32F5F087" w14:textId="1205D802" w:rsidR="006F66B6" w:rsidRPr="006F66B6" w:rsidRDefault="006F66B6" w:rsidP="006F66B6">
      <w:pPr>
        <w:spacing w:line="276" w:lineRule="auto"/>
        <w:jc w:val="both"/>
        <w:rPr>
          <w:rFonts w:ascii="Invesco Interstate Light" w:hAnsi="Invesco Interstate Light"/>
          <w:sz w:val="22"/>
          <w:szCs w:val="22"/>
        </w:rPr>
      </w:pPr>
      <w:r w:rsidRPr="006F66B6">
        <w:rPr>
          <w:rFonts w:ascii="Invesco Interstate Light" w:hAnsi="Invesco Interstate Light"/>
          <w:sz w:val="22"/>
          <w:szCs w:val="22"/>
        </w:rPr>
        <w:t>Data k HDP podporují názor, že Německo má problémy (-0,2 % meziročně ve 4. čtvrtletí 2023 a -0,1 % za celý rok 2023). HDP USA mezitím vzrostl</w:t>
      </w:r>
      <w:r>
        <w:rPr>
          <w:rFonts w:ascii="Invesco Interstate Light" w:hAnsi="Invesco Interstate Light"/>
          <w:sz w:val="22"/>
          <w:szCs w:val="22"/>
        </w:rPr>
        <w:t>o</w:t>
      </w:r>
      <w:r w:rsidRPr="006F66B6">
        <w:rPr>
          <w:rFonts w:ascii="Invesco Interstate Light" w:hAnsi="Invesco Interstate Light"/>
          <w:sz w:val="22"/>
          <w:szCs w:val="22"/>
        </w:rPr>
        <w:t xml:space="preserve"> ve 4. čtvrtletí 2023 o 2,5 % a za rok 2023 oproti roku 2022 o 3,1 %. Není divu, že výnos německých desetiletých vládních dluhopisů (2,40 %) je o 2 % nižší než výnos těch amerických (4,40 %, k 5. dubnu 2024). To může také pomoci vysvětlit, proč německé akcie (+15,9 % v roce 2023 podle MSCI) nedosáhly výkonnosti amerických akcií (+25,0 %). Velká část tohoto rozdílu však mohla být způsobena vlivem akcií souvisejících s umělou inteligenci na americké indexy. V letošním roce je tento rozdíl zatím méně zřejmý (+7,5 % pro Německo oproti +9,0 % pro USA, k 5. dubnu 2024).</w:t>
      </w:r>
    </w:p>
    <w:p w14:paraId="3D8F63B7" w14:textId="77777777" w:rsidR="00BC15AA" w:rsidRDefault="00BC15AA" w:rsidP="00BC15AA"/>
    <w:p w14:paraId="59CB20DA" w14:textId="77777777" w:rsidR="006F66B6" w:rsidRDefault="006F66B6" w:rsidP="006F66B6">
      <w:pPr>
        <w:spacing w:line="276" w:lineRule="auto"/>
        <w:jc w:val="both"/>
        <w:rPr>
          <w:rFonts w:ascii="Invesco Interstate Light" w:hAnsi="Invesco Interstate Light"/>
          <w:sz w:val="22"/>
          <w:szCs w:val="22"/>
        </w:rPr>
      </w:pPr>
      <w:r w:rsidRPr="006F66B6">
        <w:rPr>
          <w:rFonts w:ascii="Invesco Interstate Light" w:hAnsi="Invesco Interstate Light"/>
          <w:sz w:val="22"/>
          <w:szCs w:val="22"/>
        </w:rPr>
        <w:t xml:space="preserve">Nedávná data naznačují, že tento rozdíl přetrvává. Například březnová zpráva o zaměstnanosti v USA byla opět silnější, než se očekávalo, s přírůstkem 303 tis. pracovních míst mimo zemědělství (což dává měsíční průměr 276 tis. v 1. čtvrtletí 2024, oproti 212 tis. ve 4. čtvrtletí 2023). Také průzkum ISM ve zpracovatelském průmyslu se v březnu zlepšil na 50,3 bodu (ze 47,8 bodu). Německé tovární objednávky byly naopak v únoru o 10,6 % nižší než před rokem a index PMI ve zpracovatelském průmyslu v březnu klesl na slabých 41,9 bodu. Další data však kalí vodu. Německý index PMI ve službách se v březnu údajně zlepšil na 50,1 (z nedávného minima 47,7 v lednu), zatímco americký index ISM ve službách klesl na 51,4 (v lednu činil 53,4). Rovněž data o prodejích automobilů v USA </w:t>
      </w:r>
      <w:proofErr w:type="spellStart"/>
      <w:r w:rsidRPr="006F66B6">
        <w:rPr>
          <w:rFonts w:ascii="Invesco Interstate Light" w:hAnsi="Invesco Interstate Light"/>
          <w:sz w:val="22"/>
          <w:szCs w:val="22"/>
        </w:rPr>
        <w:t>Wards</w:t>
      </w:r>
      <w:proofErr w:type="spellEnd"/>
      <w:r w:rsidRPr="006F66B6">
        <w:rPr>
          <w:rFonts w:ascii="Invesco Interstate Light" w:hAnsi="Invesco Interstate Light"/>
          <w:sz w:val="22"/>
          <w:szCs w:val="22"/>
        </w:rPr>
        <w:t xml:space="preserve"> byla v březnu slabší, než se očekávalo (zeptejte se </w:t>
      </w:r>
      <w:proofErr w:type="spellStart"/>
      <w:r w:rsidRPr="006F66B6">
        <w:rPr>
          <w:rFonts w:ascii="Invesco Interstate Light" w:hAnsi="Invesco Interstate Light"/>
          <w:sz w:val="22"/>
          <w:szCs w:val="22"/>
        </w:rPr>
        <w:t>Elona</w:t>
      </w:r>
      <w:proofErr w:type="spellEnd"/>
      <w:r w:rsidRPr="006F66B6">
        <w:rPr>
          <w:rFonts w:ascii="Invesco Interstate Light" w:hAnsi="Invesco Interstate Light"/>
          <w:sz w:val="22"/>
          <w:szCs w:val="22"/>
        </w:rPr>
        <w:t xml:space="preserve"> Muska!).</w:t>
      </w:r>
    </w:p>
    <w:p w14:paraId="045084F4" w14:textId="77777777" w:rsidR="006F66B6" w:rsidRDefault="006F66B6" w:rsidP="006F66B6">
      <w:pPr>
        <w:rPr>
          <w:rFonts w:ascii="Invesco Interstate Light" w:hAnsi="Invesco Interstate Light"/>
          <w:sz w:val="22"/>
          <w:szCs w:val="22"/>
        </w:rPr>
      </w:pPr>
    </w:p>
    <w:p w14:paraId="653BD2B6" w14:textId="77777777" w:rsidR="006F66B6" w:rsidRPr="006F66B6" w:rsidRDefault="006F66B6" w:rsidP="006F66B6">
      <w:pPr>
        <w:spacing w:line="276" w:lineRule="auto"/>
        <w:jc w:val="both"/>
        <w:rPr>
          <w:rFonts w:ascii="Invesco Interstate Light" w:hAnsi="Invesco Interstate Light"/>
          <w:sz w:val="22"/>
          <w:szCs w:val="22"/>
        </w:rPr>
      </w:pPr>
      <w:r w:rsidRPr="006F66B6">
        <w:rPr>
          <w:rFonts w:ascii="Invesco Interstate Light" w:hAnsi="Invesco Interstate Light"/>
          <w:sz w:val="22"/>
          <w:szCs w:val="22"/>
        </w:rPr>
        <w:t>Přesto je těžké polemizovat s názorem, že USA mají lepší výsledky než Německo, ačkoli tomu tak nebylo vždy. Růst reálného HDP USA sice ve dvaceti letech do roku 2019 masivně předstihl růst Německa (52,8 % oproti 31,0 %), ale v přepočtu na obyvatele nebyl rozdíl prakticky žádný (29,1 % oproti 28,4 %). V dlouhodobém horizontu byla tedy ekonomická síla USA oproti Německu z velké části funkcí demografie (růst populace v těchto dvou desetiletích přidal k meziročnímu růstu HDP USA přibližně 0,9 %, ale k růstu Německa pouze 0,1 %). Graf 1 však naznačuje, že od roku 2019 (tj. od doby těsně před začátkem pandemie) došlo k dramatické změně.</w:t>
      </w:r>
    </w:p>
    <w:p w14:paraId="1D1C642D" w14:textId="77777777" w:rsidR="006F66B6" w:rsidRPr="006F66B6" w:rsidRDefault="006F66B6" w:rsidP="006F66B6">
      <w:pPr>
        <w:spacing w:line="276" w:lineRule="auto"/>
        <w:jc w:val="both"/>
        <w:rPr>
          <w:rFonts w:ascii="Invesco Interstate Light" w:hAnsi="Invesco Interstate Light"/>
          <w:sz w:val="22"/>
          <w:szCs w:val="22"/>
        </w:rPr>
      </w:pPr>
    </w:p>
    <w:p w14:paraId="12DCD0B7" w14:textId="77777777" w:rsidR="006F66B6" w:rsidRDefault="006F66B6" w:rsidP="006F66B6">
      <w:pPr>
        <w:jc w:val="both"/>
        <w:rPr>
          <w:rFonts w:ascii="Invesco Interstate Light" w:hAnsi="Invesco Interstate Light"/>
          <w:b/>
          <w:bCs/>
        </w:rPr>
      </w:pPr>
    </w:p>
    <w:p w14:paraId="7317529F" w14:textId="77777777" w:rsidR="006F66B6" w:rsidRDefault="006F66B6" w:rsidP="006F66B6">
      <w:pPr>
        <w:jc w:val="both"/>
        <w:rPr>
          <w:rFonts w:ascii="Invesco Interstate Light" w:hAnsi="Invesco Interstate Light"/>
          <w:b/>
          <w:bCs/>
        </w:rPr>
      </w:pPr>
    </w:p>
    <w:p w14:paraId="2EB001A8" w14:textId="77777777" w:rsidR="006F66B6" w:rsidRDefault="006F66B6" w:rsidP="006F66B6">
      <w:pPr>
        <w:jc w:val="both"/>
        <w:rPr>
          <w:rFonts w:ascii="Invesco Interstate Light" w:hAnsi="Invesco Interstate Light"/>
          <w:b/>
          <w:bCs/>
        </w:rPr>
      </w:pPr>
    </w:p>
    <w:p w14:paraId="714C7C29" w14:textId="77777777" w:rsidR="006F66B6" w:rsidRDefault="006F66B6" w:rsidP="006F66B6">
      <w:pPr>
        <w:jc w:val="both"/>
        <w:rPr>
          <w:rFonts w:ascii="Invesco Interstate Light" w:hAnsi="Invesco Interstate Light"/>
          <w:b/>
          <w:bCs/>
        </w:rPr>
      </w:pPr>
    </w:p>
    <w:p w14:paraId="36E0577E" w14:textId="77777777" w:rsidR="006F66B6" w:rsidRDefault="006F66B6" w:rsidP="006F66B6">
      <w:pPr>
        <w:jc w:val="both"/>
        <w:rPr>
          <w:rFonts w:ascii="Invesco Interstate Light" w:hAnsi="Invesco Interstate Light"/>
          <w:b/>
          <w:bCs/>
        </w:rPr>
      </w:pPr>
    </w:p>
    <w:p w14:paraId="472660BD" w14:textId="77777777" w:rsidR="006F66B6" w:rsidRDefault="006F66B6" w:rsidP="006F66B6">
      <w:pPr>
        <w:jc w:val="both"/>
        <w:rPr>
          <w:rFonts w:ascii="Invesco Interstate Light" w:hAnsi="Invesco Interstate Light"/>
          <w:b/>
          <w:bCs/>
        </w:rPr>
      </w:pPr>
    </w:p>
    <w:p w14:paraId="670BC2C4" w14:textId="77777777" w:rsidR="006F66B6" w:rsidRDefault="006F66B6" w:rsidP="006F66B6">
      <w:pPr>
        <w:jc w:val="both"/>
        <w:rPr>
          <w:rFonts w:ascii="Invesco Interstate Light" w:hAnsi="Invesco Interstate Light"/>
          <w:b/>
          <w:bCs/>
        </w:rPr>
      </w:pPr>
    </w:p>
    <w:p w14:paraId="14FF7FC3" w14:textId="77777777" w:rsidR="006F66B6" w:rsidRDefault="006F66B6" w:rsidP="006F66B6">
      <w:pPr>
        <w:jc w:val="both"/>
        <w:rPr>
          <w:rFonts w:ascii="Invesco Interstate Light" w:hAnsi="Invesco Interstate Light"/>
          <w:b/>
          <w:bCs/>
        </w:rPr>
      </w:pPr>
    </w:p>
    <w:p w14:paraId="150F40D5" w14:textId="77777777" w:rsidR="006F66B6" w:rsidRDefault="006F66B6" w:rsidP="006F66B6">
      <w:pPr>
        <w:jc w:val="both"/>
        <w:rPr>
          <w:rFonts w:ascii="Invesco Interstate Light" w:hAnsi="Invesco Interstate Light"/>
          <w:b/>
          <w:bCs/>
        </w:rPr>
      </w:pPr>
    </w:p>
    <w:p w14:paraId="2BA512D2" w14:textId="52CC9BDE" w:rsidR="00893ACE" w:rsidRPr="0064207D" w:rsidRDefault="006F66B6" w:rsidP="006F66B6">
      <w:pPr>
        <w:jc w:val="both"/>
        <w:rPr>
          <w:rFonts w:asciiTheme="minorHAnsi" w:eastAsiaTheme="minorEastAsia" w:hAnsiTheme="minorHAnsi" w:cstheme="minorHAnsi"/>
          <w:b/>
          <w:sz w:val="22"/>
          <w:szCs w:val="22"/>
        </w:rPr>
      </w:pPr>
      <w:r w:rsidRPr="006F66B6">
        <w:rPr>
          <w:rFonts w:ascii="Invesco Interstate Light" w:eastAsiaTheme="minorEastAsia" w:hAnsi="Invesco Interstate Light"/>
          <w:b/>
          <w:bCs/>
          <w:sz w:val="22"/>
          <w:szCs w:val="22"/>
        </w:rPr>
        <w:lastRenderedPageBreak/>
        <w:t xml:space="preserve">Graf 1: </w:t>
      </w:r>
      <w:r w:rsidR="0064207D" w:rsidRPr="0064207D">
        <w:rPr>
          <w:rFonts w:asciiTheme="minorHAnsi" w:eastAsiaTheme="minorEastAsia" w:hAnsiTheme="minorHAnsi" w:cstheme="minorHAnsi"/>
          <w:b/>
          <w:sz w:val="22"/>
          <w:szCs w:val="22"/>
        </w:rPr>
        <w:t>Příspěvek ke kumulovanému růstu reálného HDP v letech 2019-2023 (%)</w:t>
      </w:r>
    </w:p>
    <w:p w14:paraId="2438B2EF" w14:textId="5680CE90" w:rsidR="006F66B6" w:rsidRDefault="006F66B6" w:rsidP="006F66B6">
      <w:pPr>
        <w:jc w:val="both"/>
        <w:rPr>
          <w:rFonts w:ascii="Invesco Interstate Light" w:hAnsi="Invesco Interstate Light"/>
          <w:b/>
          <w:bCs/>
        </w:rPr>
      </w:pPr>
      <w:r w:rsidRPr="006F66B6">
        <w:rPr>
          <w:rFonts w:ascii="Invesco Interstate Light" w:hAnsi="Invesco Interstate Light"/>
          <w:b/>
          <w:bCs/>
          <w:noProof/>
        </w:rPr>
        <w:drawing>
          <wp:anchor distT="0" distB="0" distL="114300" distR="114300" simplePos="0" relativeHeight="251660288" behindDoc="0" locked="0" layoutInCell="1" allowOverlap="1" wp14:anchorId="605C35ED" wp14:editId="078D92EE">
            <wp:simplePos x="0" y="0"/>
            <wp:positionH relativeFrom="column">
              <wp:posOffset>-94615</wp:posOffset>
            </wp:positionH>
            <wp:positionV relativeFrom="paragraph">
              <wp:posOffset>194310</wp:posOffset>
            </wp:positionV>
            <wp:extent cx="6108065" cy="2009140"/>
            <wp:effectExtent l="0" t="0" r="6985" b="0"/>
            <wp:wrapTopAndBottom/>
            <wp:docPr id="1640856374"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0856374" name=""/>
                    <pic:cNvPicPr/>
                  </pic:nvPicPr>
                  <pic:blipFill>
                    <a:blip r:embed="rId11">
                      <a:extLst>
                        <a:ext uri="{28A0092B-C50C-407E-A947-70E740481C1C}">
                          <a14:useLocalDpi xmlns:a14="http://schemas.microsoft.com/office/drawing/2010/main" val="0"/>
                        </a:ext>
                      </a:extLst>
                    </a:blip>
                    <a:stretch>
                      <a:fillRect/>
                    </a:stretch>
                  </pic:blipFill>
                  <pic:spPr>
                    <a:xfrm>
                      <a:off x="0" y="0"/>
                      <a:ext cx="6108065" cy="2009140"/>
                    </a:xfrm>
                    <a:prstGeom prst="rect">
                      <a:avLst/>
                    </a:prstGeom>
                  </pic:spPr>
                </pic:pic>
              </a:graphicData>
            </a:graphic>
          </wp:anchor>
        </w:drawing>
      </w:r>
    </w:p>
    <w:p w14:paraId="49802EAB" w14:textId="76B69BB8" w:rsidR="006F66B6" w:rsidRPr="006F66B6" w:rsidRDefault="006F66B6" w:rsidP="006F66B6">
      <w:pPr>
        <w:jc w:val="both"/>
        <w:rPr>
          <w:rFonts w:ascii="Invesco Interstate Light" w:hAnsi="Invesco Interstate Light"/>
          <w:b/>
          <w:bCs/>
        </w:rPr>
      </w:pPr>
    </w:p>
    <w:p w14:paraId="7C34A5E7" w14:textId="1F593E5A" w:rsidR="003661B1" w:rsidRPr="00674B28" w:rsidRDefault="003661B1" w:rsidP="003661B1">
      <w:pPr>
        <w:spacing w:line="276" w:lineRule="auto"/>
        <w:jc w:val="both"/>
        <w:rPr>
          <w:rFonts w:ascii="Invesco Interstate Light" w:hAnsi="Invesco Interstate Light"/>
          <w:i/>
          <w:iCs/>
        </w:rPr>
      </w:pPr>
      <w:r w:rsidRPr="00674B28">
        <w:rPr>
          <w:rFonts w:ascii="Invesco Interstate Light" w:hAnsi="Invesco Interstate Light"/>
          <w:i/>
          <w:iCs/>
        </w:rPr>
        <w:t>Poznámka: Na základ</w:t>
      </w:r>
      <w:r w:rsidRPr="00674B28">
        <w:rPr>
          <w:rFonts w:ascii="Invesco Interstate Light" w:hAnsi="Invesco Interstate Light" w:hint="eastAsia"/>
          <w:i/>
          <w:iCs/>
        </w:rPr>
        <w:t>ě</w:t>
      </w:r>
      <w:r w:rsidRPr="00674B28">
        <w:rPr>
          <w:rFonts w:ascii="Invesco Interstate Light" w:hAnsi="Invesco Interstate Light"/>
          <w:i/>
          <w:iCs/>
        </w:rPr>
        <w:t xml:space="preserve"> ro</w:t>
      </w:r>
      <w:r w:rsidRPr="00674B28">
        <w:rPr>
          <w:rFonts w:ascii="Invesco Interstate Light" w:hAnsi="Invesco Interstate Light" w:hint="eastAsia"/>
          <w:i/>
          <w:iCs/>
        </w:rPr>
        <w:t>č</w:t>
      </w:r>
      <w:r w:rsidRPr="00674B28">
        <w:rPr>
          <w:rFonts w:ascii="Invesco Interstate Light" w:hAnsi="Invesco Interstate Light"/>
          <w:i/>
          <w:iCs/>
        </w:rPr>
        <w:t>ních údaj</w:t>
      </w:r>
      <w:r w:rsidRPr="00674B28">
        <w:rPr>
          <w:rFonts w:ascii="Invesco Interstate Light" w:hAnsi="Invesco Interstate Light" w:hint="eastAsia"/>
          <w:i/>
          <w:iCs/>
        </w:rPr>
        <w:t>ů</w:t>
      </w:r>
      <w:r w:rsidRPr="00674B28">
        <w:rPr>
          <w:rFonts w:ascii="Invesco Interstate Light" w:hAnsi="Invesco Interstate Light"/>
          <w:i/>
          <w:iCs/>
        </w:rPr>
        <w:t xml:space="preserve"> z let 2019 až 2023. Na základ</w:t>
      </w:r>
      <w:r w:rsidRPr="00674B28">
        <w:rPr>
          <w:rFonts w:ascii="Invesco Interstate Light" w:hAnsi="Invesco Interstate Light" w:hint="eastAsia"/>
          <w:i/>
          <w:iCs/>
        </w:rPr>
        <w:t>ě</w:t>
      </w:r>
      <w:r w:rsidRPr="00674B28">
        <w:rPr>
          <w:rFonts w:ascii="Invesco Interstate Light" w:hAnsi="Invesco Interstate Light"/>
          <w:i/>
          <w:iCs/>
        </w:rPr>
        <w:t xml:space="preserve"> odhad</w:t>
      </w:r>
      <w:r w:rsidRPr="00674B28">
        <w:rPr>
          <w:rFonts w:ascii="Invesco Interstate Light" w:hAnsi="Invesco Interstate Light" w:hint="eastAsia"/>
          <w:i/>
          <w:iCs/>
        </w:rPr>
        <w:t>ů</w:t>
      </w:r>
      <w:r w:rsidRPr="00674B28">
        <w:rPr>
          <w:rFonts w:ascii="Invesco Interstate Light" w:hAnsi="Invesco Interstate Light"/>
          <w:i/>
          <w:iCs/>
        </w:rPr>
        <w:t xml:space="preserve"> reálných výdaj</w:t>
      </w:r>
      <w:r w:rsidRPr="00674B28">
        <w:rPr>
          <w:rFonts w:ascii="Invesco Interstate Light" w:hAnsi="Invesco Interstate Light" w:hint="eastAsia"/>
          <w:i/>
          <w:iCs/>
        </w:rPr>
        <w:t>ů</w:t>
      </w:r>
      <w:r w:rsidRPr="00674B28">
        <w:rPr>
          <w:rFonts w:ascii="Invesco Interstate Light" w:hAnsi="Invesco Interstate Light"/>
          <w:i/>
          <w:iCs/>
        </w:rPr>
        <w:t xml:space="preserve"> OECD v místní m</w:t>
      </w:r>
      <w:r w:rsidRPr="00674B28">
        <w:rPr>
          <w:rFonts w:ascii="Invesco Interstate Light" w:hAnsi="Invesco Interstate Light" w:hint="eastAsia"/>
          <w:i/>
          <w:iCs/>
        </w:rPr>
        <w:t>ě</w:t>
      </w:r>
      <w:r w:rsidRPr="00674B28">
        <w:rPr>
          <w:rFonts w:ascii="Invesco Interstate Light" w:hAnsi="Invesco Interstate Light"/>
          <w:i/>
          <w:iCs/>
        </w:rPr>
        <w:t>n</w:t>
      </w:r>
      <w:r w:rsidRPr="00674B28">
        <w:rPr>
          <w:rFonts w:ascii="Invesco Interstate Light" w:hAnsi="Invesco Interstate Light" w:hint="eastAsia"/>
          <w:i/>
          <w:iCs/>
        </w:rPr>
        <w:t>ě</w:t>
      </w:r>
      <w:r w:rsidRPr="00674B28">
        <w:rPr>
          <w:rFonts w:ascii="Invesco Interstate Light" w:hAnsi="Invesco Interstate Light"/>
          <w:i/>
          <w:iCs/>
        </w:rPr>
        <w:t>. Investi</w:t>
      </w:r>
      <w:r w:rsidRPr="00674B28">
        <w:rPr>
          <w:rFonts w:ascii="Invesco Interstate Light" w:hAnsi="Invesco Interstate Light" w:hint="eastAsia"/>
          <w:i/>
          <w:iCs/>
        </w:rPr>
        <w:t>č</w:t>
      </w:r>
      <w:r w:rsidRPr="00674B28">
        <w:rPr>
          <w:rFonts w:ascii="Invesco Interstate Light" w:hAnsi="Invesco Interstate Light"/>
          <w:i/>
          <w:iCs/>
        </w:rPr>
        <w:t>ní položky jsou založeny na tvorb</w:t>
      </w:r>
      <w:r w:rsidRPr="00674B28">
        <w:rPr>
          <w:rFonts w:ascii="Invesco Interstate Light" w:hAnsi="Invesco Interstate Light" w:hint="eastAsia"/>
          <w:i/>
          <w:iCs/>
        </w:rPr>
        <w:t>ě</w:t>
      </w:r>
      <w:r w:rsidRPr="00674B28">
        <w:rPr>
          <w:rFonts w:ascii="Invesco Interstate Light" w:hAnsi="Invesco Interstate Light"/>
          <w:i/>
          <w:iCs/>
        </w:rPr>
        <w:t xml:space="preserve"> hrubého fixního kapitálu. "Spot</w:t>
      </w:r>
      <w:r w:rsidRPr="00674B28">
        <w:rPr>
          <w:rFonts w:ascii="Invesco Interstate Light" w:hAnsi="Invesco Interstate Light" w:hint="eastAsia"/>
          <w:i/>
          <w:iCs/>
        </w:rPr>
        <w:t>ř</w:t>
      </w:r>
      <w:r w:rsidRPr="00674B28">
        <w:rPr>
          <w:rFonts w:ascii="Invesco Interstate Light" w:hAnsi="Invesco Interstate Light"/>
          <w:i/>
          <w:iCs/>
        </w:rPr>
        <w:t>ebitelské výdaje" jsou výdaje na soukromou kone</w:t>
      </w:r>
      <w:r w:rsidRPr="00674B28">
        <w:rPr>
          <w:rFonts w:ascii="Invesco Interstate Light" w:hAnsi="Invesco Interstate Light" w:hint="eastAsia"/>
          <w:i/>
          <w:iCs/>
        </w:rPr>
        <w:t>č</w:t>
      </w:r>
      <w:r w:rsidRPr="00674B28">
        <w:rPr>
          <w:rFonts w:ascii="Invesco Interstate Light" w:hAnsi="Invesco Interstate Light"/>
          <w:i/>
          <w:iCs/>
        </w:rPr>
        <w:t>nou spot</w:t>
      </w:r>
      <w:r w:rsidRPr="00674B28">
        <w:rPr>
          <w:rFonts w:ascii="Invesco Interstate Light" w:hAnsi="Invesco Interstate Light" w:hint="eastAsia"/>
          <w:i/>
          <w:iCs/>
        </w:rPr>
        <w:t>ř</w:t>
      </w:r>
      <w:r w:rsidRPr="00674B28">
        <w:rPr>
          <w:rFonts w:ascii="Invesco Interstate Light" w:hAnsi="Invesco Interstate Light"/>
          <w:i/>
          <w:iCs/>
        </w:rPr>
        <w:t>ebu, zatímco "vládní výdaje" jsou výdaje na kone</w:t>
      </w:r>
      <w:r w:rsidRPr="00674B28">
        <w:rPr>
          <w:rFonts w:ascii="Invesco Interstate Light" w:hAnsi="Invesco Interstate Light" w:hint="eastAsia"/>
          <w:i/>
          <w:iCs/>
        </w:rPr>
        <w:t>č</w:t>
      </w:r>
      <w:r w:rsidRPr="00674B28">
        <w:rPr>
          <w:rFonts w:ascii="Invesco Interstate Light" w:hAnsi="Invesco Interstate Light"/>
          <w:i/>
          <w:iCs/>
        </w:rPr>
        <w:t>nou spot</w:t>
      </w:r>
      <w:r w:rsidRPr="00674B28">
        <w:rPr>
          <w:rFonts w:ascii="Invesco Interstate Light" w:hAnsi="Invesco Interstate Light" w:hint="eastAsia"/>
          <w:i/>
          <w:iCs/>
        </w:rPr>
        <w:t>ř</w:t>
      </w:r>
      <w:r w:rsidRPr="00674B28">
        <w:rPr>
          <w:rFonts w:ascii="Invesco Interstate Light" w:hAnsi="Invesco Interstate Light"/>
          <w:i/>
          <w:iCs/>
        </w:rPr>
        <w:t>ebu vládních institucí. "Ostatní" je zbytek mezi r</w:t>
      </w:r>
      <w:r w:rsidRPr="00674B28">
        <w:rPr>
          <w:rFonts w:ascii="Invesco Interstate Light" w:hAnsi="Invesco Interstate Light" w:hint="eastAsia"/>
          <w:i/>
          <w:iCs/>
        </w:rPr>
        <w:t>ů</w:t>
      </w:r>
      <w:r w:rsidRPr="00674B28">
        <w:rPr>
          <w:rFonts w:ascii="Invesco Interstate Light" w:hAnsi="Invesco Interstate Light"/>
          <w:i/>
          <w:iCs/>
        </w:rPr>
        <w:t>stem HDP a r</w:t>
      </w:r>
      <w:r w:rsidRPr="00674B28">
        <w:rPr>
          <w:rFonts w:ascii="Invesco Interstate Light" w:hAnsi="Invesco Interstate Light" w:hint="eastAsia"/>
          <w:i/>
          <w:iCs/>
        </w:rPr>
        <w:t>ů</w:t>
      </w:r>
      <w:r w:rsidRPr="00674B28">
        <w:rPr>
          <w:rFonts w:ascii="Invesco Interstate Light" w:hAnsi="Invesco Interstate Light"/>
          <w:i/>
          <w:iCs/>
        </w:rPr>
        <w:t>stem, který poskytují složky HDP</w:t>
      </w:r>
      <w:r w:rsidR="00674B28">
        <w:rPr>
          <w:rFonts w:ascii="Invesco Interstate Light" w:hAnsi="Invesco Interstate Light"/>
          <w:i/>
          <w:iCs/>
        </w:rPr>
        <w:t xml:space="preserve"> </w:t>
      </w:r>
      <w:r w:rsidRPr="00674B28">
        <w:rPr>
          <w:rFonts w:ascii="Invesco Interstate Light" w:hAnsi="Invesco Interstate Light"/>
          <w:i/>
          <w:iCs/>
        </w:rPr>
        <w:t xml:space="preserve">uvedených v grafu (zahrnuje akumulaci zásob). Zdroj: Zdroj: OECD, LSEG </w:t>
      </w:r>
      <w:proofErr w:type="spellStart"/>
      <w:r w:rsidRPr="00674B28">
        <w:rPr>
          <w:rFonts w:ascii="Invesco Interstate Light" w:hAnsi="Invesco Interstate Light"/>
          <w:i/>
          <w:iCs/>
        </w:rPr>
        <w:t>Datastream</w:t>
      </w:r>
      <w:proofErr w:type="spellEnd"/>
      <w:r w:rsidRPr="00674B28">
        <w:rPr>
          <w:rFonts w:ascii="Invesco Interstate Light" w:hAnsi="Invesco Interstate Light"/>
          <w:i/>
          <w:iCs/>
        </w:rPr>
        <w:t xml:space="preserve"> a </w:t>
      </w:r>
      <w:proofErr w:type="spellStart"/>
      <w:r w:rsidRPr="00674B28">
        <w:rPr>
          <w:rFonts w:ascii="Invesco Interstate Light" w:hAnsi="Invesco Interstate Light"/>
          <w:i/>
          <w:iCs/>
        </w:rPr>
        <w:t>Invesco</w:t>
      </w:r>
      <w:proofErr w:type="spellEnd"/>
      <w:r w:rsidRPr="00674B28">
        <w:rPr>
          <w:rFonts w:ascii="Invesco Interstate Light" w:hAnsi="Invesco Interstate Light"/>
          <w:i/>
          <w:iCs/>
        </w:rPr>
        <w:t xml:space="preserve"> </w:t>
      </w:r>
      <w:proofErr w:type="spellStart"/>
      <w:r w:rsidRPr="00674B28">
        <w:rPr>
          <w:rFonts w:ascii="Invesco Interstate Light" w:hAnsi="Invesco Interstate Light"/>
          <w:i/>
          <w:iCs/>
        </w:rPr>
        <w:t>Global</w:t>
      </w:r>
      <w:proofErr w:type="spellEnd"/>
      <w:r w:rsidRPr="00674B28">
        <w:rPr>
          <w:rFonts w:ascii="Invesco Interstate Light" w:hAnsi="Invesco Interstate Light"/>
          <w:i/>
          <w:iCs/>
        </w:rPr>
        <w:t xml:space="preserve"> Market </w:t>
      </w:r>
      <w:proofErr w:type="spellStart"/>
      <w:r w:rsidRPr="00674B28">
        <w:rPr>
          <w:rFonts w:ascii="Invesco Interstate Light" w:hAnsi="Invesco Interstate Light"/>
          <w:i/>
          <w:iCs/>
        </w:rPr>
        <w:t>Strategy</w:t>
      </w:r>
      <w:proofErr w:type="spellEnd"/>
      <w:r w:rsidRPr="00674B28">
        <w:rPr>
          <w:rFonts w:ascii="Invesco Interstate Light" w:hAnsi="Invesco Interstate Light"/>
          <w:i/>
          <w:iCs/>
        </w:rPr>
        <w:t xml:space="preserve"> Office.</w:t>
      </w:r>
    </w:p>
    <w:p w14:paraId="2AD81730" w14:textId="77777777" w:rsidR="00B42A77" w:rsidRDefault="00036EAD" w:rsidP="00B42A77">
      <w:pPr>
        <w:spacing w:line="276" w:lineRule="auto"/>
        <w:jc w:val="both"/>
        <w:rPr>
          <w:rFonts w:ascii="Invesco Interstate Light" w:hAnsi="Invesco Interstate Light"/>
          <w:sz w:val="22"/>
          <w:szCs w:val="22"/>
        </w:rPr>
      </w:pPr>
      <w:r>
        <w:rPr>
          <w:rFonts w:ascii="Invesco Interstate Light" w:hAnsi="Invesco Interstate Light"/>
          <w:sz w:val="22"/>
          <w:szCs w:val="22"/>
        </w:rPr>
        <w:br/>
      </w:r>
      <w:r w:rsidR="00B42A77" w:rsidRPr="00B42A77">
        <w:rPr>
          <w:rFonts w:ascii="Invesco Interstate Light" w:hAnsi="Invesco Interstate Light"/>
          <w:sz w:val="22"/>
          <w:szCs w:val="22"/>
        </w:rPr>
        <w:t>V tomto období vzrostl německý HDP o pouhých 0,5 % (meziročně o 0,1 %), zatímco HDP USA vzrostl o 7,9 % (meziročně o 1,9 %), tedy na základě odhadů OECD. V přepočtu na obyvatele německý HDP klesl o 0,8 % (0,2 % v přepočtu na roční bázi), zatímco americký HDP vzrostl o 6,5 % (1,6 % v přepočtu na roční bázi). Německo začalo vypadat jako želva vůči americkému zajíci. Z grafu 1 vyplývá, že velký rozdíl mezi oběma zeměmi představovaly spotřebitelské výdaje. Ty v Německu ubíraly z HDP 0,8 %, zatímco v USA přidávaly 7,2 %. Spotřebitelé se totiž od roku 2019 podíleli na růstu HDP v USA 91 %, což je úžasné vzhledem k tomu, že v tomto období tvořili pouze zhruba 68 % HDP.</w:t>
      </w:r>
    </w:p>
    <w:p w14:paraId="71D81805" w14:textId="77777777" w:rsidR="008E19A9" w:rsidRDefault="008E19A9" w:rsidP="00B42A77">
      <w:pPr>
        <w:spacing w:line="276" w:lineRule="auto"/>
        <w:jc w:val="both"/>
        <w:rPr>
          <w:rFonts w:ascii="Invesco Interstate Light" w:hAnsi="Invesco Interstate Light"/>
          <w:sz w:val="22"/>
          <w:szCs w:val="22"/>
        </w:rPr>
      </w:pPr>
    </w:p>
    <w:p w14:paraId="7F72A29C" w14:textId="77777777" w:rsidR="008E19A9" w:rsidRPr="008E19A9" w:rsidRDefault="008E19A9" w:rsidP="008E19A9">
      <w:pPr>
        <w:spacing w:line="276" w:lineRule="auto"/>
        <w:jc w:val="both"/>
        <w:rPr>
          <w:rFonts w:ascii="Invesco Interstate Light" w:hAnsi="Invesco Interstate Light"/>
          <w:sz w:val="22"/>
          <w:szCs w:val="22"/>
        </w:rPr>
      </w:pPr>
      <w:r w:rsidRPr="008E19A9">
        <w:rPr>
          <w:rFonts w:ascii="Invesco Interstate Light" w:hAnsi="Invesco Interstate Light"/>
          <w:sz w:val="22"/>
          <w:szCs w:val="22"/>
        </w:rPr>
        <w:t>Dalšími faktory negativně působícími v Německu byly investice (soukromé i veřejné) a čistý vývoz. Ten byl jedinou složkou, která americké ekonomice přispěla záporně. Skutečnost, že čistý vývoz přispěl k oběma ekonomikám záporně, je zvláštní, ale potvrzuje ji společné zhoršení bilance běžného účtu. Zdá se, že v případě USA je to vzhledem k síle ekonomiky i měny snáze pochopitelné. V případě Německa je to méně snadno vysvětlitelné. Možná, že celosvětový posun k výdajům za služby a odklon od zboží znevýhodnil průmyslovou ekonomiku, jako je Německo, stejně jako nevýrazný růst v Číně.</w:t>
      </w:r>
    </w:p>
    <w:p w14:paraId="49F2B766" w14:textId="77777777" w:rsidR="008E19A9" w:rsidRPr="00B42A77" w:rsidRDefault="008E19A9" w:rsidP="00B42A77">
      <w:pPr>
        <w:spacing w:line="276" w:lineRule="auto"/>
        <w:jc w:val="both"/>
        <w:rPr>
          <w:rFonts w:ascii="Invesco Interstate Light" w:hAnsi="Invesco Interstate Light"/>
          <w:sz w:val="22"/>
          <w:szCs w:val="22"/>
        </w:rPr>
      </w:pPr>
    </w:p>
    <w:p w14:paraId="019D7C31" w14:textId="77777777" w:rsidR="00FA6CD7" w:rsidRDefault="00FA6CD7" w:rsidP="00FA6CD7">
      <w:pPr>
        <w:spacing w:line="276" w:lineRule="auto"/>
        <w:jc w:val="both"/>
        <w:rPr>
          <w:rFonts w:ascii="Invesco Interstate Light" w:hAnsi="Invesco Interstate Light"/>
          <w:sz w:val="22"/>
          <w:szCs w:val="22"/>
        </w:rPr>
      </w:pPr>
      <w:r w:rsidRPr="00FA6CD7">
        <w:rPr>
          <w:rFonts w:ascii="Invesco Interstate Light" w:hAnsi="Invesco Interstate Light"/>
          <w:sz w:val="22"/>
          <w:szCs w:val="22"/>
        </w:rPr>
        <w:t>Totéž by se dalo říci o Japonsku, které však nezaznamenalo žádné zhoršení bilance běžného účtu. Ostatní velké evropské ekonomiky (Francie, Itálie a Velká Británie) však zaznamenaly zhoršení své vnější bilance, zejména v roce 2022, což naznačuje souvislost s ruskou invazí na Ukrajinu (vyšší náklady na energie v Evropě a ztráta vývozu do Ruska). Vrátíme-li se ke spotřebitelským výdajům, čím lze vysvětlit rozdíl mezi oběma zeměmi v období od roku 2019 (reálné spotřebitelské výdaje v Německu klesly o 2,0 %, ale v USA vzrostly o 6,7 %)?</w:t>
      </w:r>
    </w:p>
    <w:p w14:paraId="457A8297" w14:textId="77777777" w:rsidR="00FA6CD7" w:rsidRDefault="00FA6CD7" w:rsidP="00FA6CD7">
      <w:pPr>
        <w:spacing w:line="276" w:lineRule="auto"/>
        <w:jc w:val="both"/>
        <w:rPr>
          <w:rFonts w:ascii="Invesco Interstate Light" w:hAnsi="Invesco Interstate Light"/>
          <w:sz w:val="22"/>
          <w:szCs w:val="22"/>
        </w:rPr>
      </w:pPr>
    </w:p>
    <w:p w14:paraId="46C64326" w14:textId="77777777" w:rsidR="00FA6CD7" w:rsidRPr="00FA6CD7" w:rsidRDefault="00FA6CD7" w:rsidP="00FA6CD7">
      <w:pPr>
        <w:spacing w:line="276" w:lineRule="auto"/>
        <w:jc w:val="both"/>
        <w:rPr>
          <w:rFonts w:ascii="Invesco Interstate Light" w:hAnsi="Invesco Interstate Light"/>
          <w:sz w:val="22"/>
          <w:szCs w:val="22"/>
        </w:rPr>
      </w:pPr>
      <w:r w:rsidRPr="00FA6CD7">
        <w:rPr>
          <w:rFonts w:ascii="Invesco Interstate Light" w:hAnsi="Invesco Interstate Light"/>
          <w:sz w:val="22"/>
          <w:szCs w:val="22"/>
        </w:rPr>
        <w:lastRenderedPageBreak/>
        <w:t>V jednom ohledu je odpověď jednoduchá: reálný čistý disponibilní příjem domácností v Německu klesl o 0,8 % (v letech 2019-2023), ale v USA vzrostl o 6,5 %. Dále se v Německu zvýšila míra úspor domácností (a neziskových institucí) (z 10,8 % na 11,7 %), zatímco v USA klesla (ze 7,6 % na 4,4 %). Nejenže příjmy amerických domácností více rostly, ale stále větší část příjmů v USA byla utrácena. Obtížněji vysvětlitelné jsou tyto rozdíly v disponibilních příjmech domácností a v chování v oblasti úspor. Domnívám se, že to má co do činění s rozdílnými přístupy vlád k podpoře ekonomiky.</w:t>
      </w:r>
    </w:p>
    <w:p w14:paraId="3AD63544" w14:textId="77777777" w:rsidR="00FA6CD7" w:rsidRPr="00FA6CD7" w:rsidRDefault="00FA6CD7" w:rsidP="00FA6CD7">
      <w:pPr>
        <w:spacing w:line="276" w:lineRule="auto"/>
        <w:jc w:val="both"/>
        <w:rPr>
          <w:rFonts w:ascii="Invesco Interstate Light" w:hAnsi="Invesco Interstate Light"/>
          <w:sz w:val="22"/>
          <w:szCs w:val="22"/>
        </w:rPr>
      </w:pPr>
    </w:p>
    <w:p w14:paraId="5BA91CD1" w14:textId="77777777" w:rsidR="00FA6CD7" w:rsidRDefault="00FA6CD7" w:rsidP="00FA6CD7">
      <w:pPr>
        <w:spacing w:line="276" w:lineRule="auto"/>
        <w:jc w:val="both"/>
        <w:rPr>
          <w:rFonts w:ascii="Invesco Interstate Light" w:hAnsi="Invesco Interstate Light"/>
          <w:sz w:val="22"/>
          <w:szCs w:val="22"/>
        </w:rPr>
      </w:pPr>
      <w:r w:rsidRPr="00FA6CD7">
        <w:rPr>
          <w:rFonts w:ascii="Invesco Interstate Light" w:hAnsi="Invesco Interstate Light"/>
          <w:sz w:val="22"/>
          <w:szCs w:val="22"/>
        </w:rPr>
        <w:t>Německá vláda odvedla dobrou práci při ochraně peněžních toků domácností v roce 2020 (reálný disponibilní důchod domácností vzrostl o 0,8 %, podobně jako v roce 2019), ale v roce 2021 se to obrátilo. Americká vláda však šla mnohem dále a daňové úlevy umožnily v roce 2020 nadprůměrný růst reálných disponibilních příjmů o 7,0 % a následně v roce 2021 o 3,3 % (v souladu s růstem před rokem 2019). Z grafu 2a vyplývá, že v USA došlo v době pandemie k větší akumulaci vládního dluhu, přičemž dluh k HDP je nyní vyšší než v roce 2019 (v Německu je tomu naopak). Míra úspor se v obou zemích v roce 2020 přirozeně zvýšila v důsledku nemožnosti utrácet během lockdownů, ale změna byla znatelnější v USA (míra úspor německých domácností se zvýšila z 10,8 % v roce 2019 na 16,7 % v roce 2020, zatímco v USA ze 7,6 % na 15,9 %).</w:t>
      </w:r>
    </w:p>
    <w:p w14:paraId="7AC04BE6" w14:textId="77777777" w:rsidR="002E3216" w:rsidRDefault="002E3216" w:rsidP="00FA6CD7">
      <w:pPr>
        <w:spacing w:line="276" w:lineRule="auto"/>
        <w:jc w:val="both"/>
        <w:rPr>
          <w:rFonts w:ascii="Invesco Interstate Light" w:hAnsi="Invesco Interstate Light"/>
          <w:sz w:val="22"/>
          <w:szCs w:val="22"/>
        </w:rPr>
      </w:pPr>
    </w:p>
    <w:p w14:paraId="742537EA" w14:textId="2AF6E8A0" w:rsidR="002E3216" w:rsidRDefault="002E3216" w:rsidP="008B6A26">
      <w:pPr>
        <w:jc w:val="both"/>
        <w:rPr>
          <w:rFonts w:asciiTheme="minorHAnsi" w:eastAsiaTheme="minorEastAsia" w:hAnsiTheme="minorHAnsi" w:cstheme="minorHAnsi"/>
          <w:b/>
          <w:sz w:val="22"/>
          <w:szCs w:val="22"/>
        </w:rPr>
      </w:pPr>
      <w:r w:rsidRPr="006F66B6">
        <w:rPr>
          <w:rFonts w:ascii="Invesco Interstate Light" w:eastAsiaTheme="minorEastAsia" w:hAnsi="Invesco Interstate Light"/>
          <w:b/>
          <w:bCs/>
          <w:sz w:val="22"/>
          <w:szCs w:val="22"/>
        </w:rPr>
        <w:t xml:space="preserve">Graf </w:t>
      </w:r>
      <w:r>
        <w:rPr>
          <w:rFonts w:ascii="Invesco Interstate Light" w:eastAsiaTheme="minorEastAsia" w:hAnsi="Invesco Interstate Light"/>
          <w:b/>
          <w:bCs/>
          <w:sz w:val="22"/>
          <w:szCs w:val="22"/>
        </w:rPr>
        <w:t>2</w:t>
      </w:r>
      <w:r w:rsidR="00216F84">
        <w:rPr>
          <w:rFonts w:ascii="Invesco Interstate Light" w:eastAsiaTheme="minorEastAsia" w:hAnsi="Invesco Interstate Light"/>
          <w:b/>
          <w:bCs/>
          <w:sz w:val="22"/>
          <w:szCs w:val="22"/>
        </w:rPr>
        <w:t>a</w:t>
      </w:r>
      <w:r w:rsidRPr="006F66B6">
        <w:rPr>
          <w:rFonts w:ascii="Invesco Interstate Light" w:eastAsiaTheme="minorEastAsia" w:hAnsi="Invesco Interstate Light"/>
          <w:b/>
          <w:bCs/>
          <w:sz w:val="22"/>
          <w:szCs w:val="22"/>
        </w:rPr>
        <w:t xml:space="preserve">: </w:t>
      </w:r>
      <w:r w:rsidR="008B6A26" w:rsidRPr="008B6A26">
        <w:rPr>
          <w:rFonts w:asciiTheme="minorHAnsi" w:eastAsiaTheme="minorEastAsia" w:hAnsiTheme="minorHAnsi" w:cstheme="minorHAnsi"/>
          <w:b/>
          <w:sz w:val="22"/>
          <w:szCs w:val="22"/>
        </w:rPr>
        <w:t>Vládní dluh (% HDP)</w:t>
      </w:r>
    </w:p>
    <w:p w14:paraId="0C5EE087" w14:textId="77777777" w:rsidR="008B6A26" w:rsidRDefault="008B6A26" w:rsidP="008B6A26">
      <w:pPr>
        <w:jc w:val="both"/>
        <w:rPr>
          <w:rFonts w:ascii="Invesco Interstate Light" w:hAnsi="Invesco Interstate Light"/>
          <w:sz w:val="22"/>
          <w:szCs w:val="22"/>
        </w:rPr>
      </w:pPr>
    </w:p>
    <w:p w14:paraId="52CFFAC2" w14:textId="39C4354B" w:rsidR="002E3216" w:rsidRDefault="002E3216" w:rsidP="00FA6CD7">
      <w:pPr>
        <w:spacing w:line="276" w:lineRule="auto"/>
        <w:jc w:val="both"/>
        <w:rPr>
          <w:rFonts w:ascii="Invesco Interstate Light" w:hAnsi="Invesco Interstate Light"/>
          <w:sz w:val="22"/>
          <w:szCs w:val="22"/>
        </w:rPr>
      </w:pPr>
      <w:r w:rsidRPr="002E3216">
        <w:rPr>
          <w:rFonts w:ascii="Invesco Interstate Light" w:hAnsi="Invesco Interstate Light"/>
          <w:noProof/>
          <w:sz w:val="22"/>
          <w:szCs w:val="22"/>
        </w:rPr>
        <w:drawing>
          <wp:inline distT="0" distB="0" distL="0" distR="0" wp14:anchorId="20364ABC" wp14:editId="5DDDBFD3">
            <wp:extent cx="3017782" cy="2133785"/>
            <wp:effectExtent l="0" t="0" r="0" b="0"/>
            <wp:docPr id="213230273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302733" name=""/>
                    <pic:cNvPicPr/>
                  </pic:nvPicPr>
                  <pic:blipFill>
                    <a:blip r:embed="rId12"/>
                    <a:stretch>
                      <a:fillRect/>
                    </a:stretch>
                  </pic:blipFill>
                  <pic:spPr>
                    <a:xfrm>
                      <a:off x="0" y="0"/>
                      <a:ext cx="3017782" cy="2133785"/>
                    </a:xfrm>
                    <a:prstGeom prst="rect">
                      <a:avLst/>
                    </a:prstGeom>
                  </pic:spPr>
                </pic:pic>
              </a:graphicData>
            </a:graphic>
          </wp:inline>
        </w:drawing>
      </w:r>
      <w:r w:rsidR="00D26FC8">
        <w:rPr>
          <w:rFonts w:ascii="Invesco Interstate Light" w:hAnsi="Invesco Interstate Light"/>
          <w:sz w:val="22"/>
          <w:szCs w:val="22"/>
        </w:rPr>
        <w:br/>
      </w:r>
      <w:r w:rsidR="00D26FC8" w:rsidRPr="00D26FC8">
        <w:rPr>
          <w:rFonts w:ascii="Invesco Interstate Light" w:hAnsi="Invesco Interstate Light"/>
          <w:i/>
          <w:iCs/>
        </w:rPr>
        <w:t>Poznámka: Ro</w:t>
      </w:r>
      <w:r w:rsidR="00D26FC8" w:rsidRPr="00D26FC8">
        <w:rPr>
          <w:rFonts w:ascii="Invesco Interstate Light" w:hAnsi="Invesco Interstate Light" w:hint="eastAsia"/>
          <w:i/>
          <w:iCs/>
        </w:rPr>
        <w:t>č</w:t>
      </w:r>
      <w:r w:rsidR="00D26FC8" w:rsidRPr="00D26FC8">
        <w:rPr>
          <w:rFonts w:ascii="Invesco Interstate Light" w:hAnsi="Invesco Interstate Light"/>
          <w:i/>
          <w:iCs/>
        </w:rPr>
        <w:t>ní od roku 1991 do roku 2023 podle odhadu OECD. Graf 2a se týká finan</w:t>
      </w:r>
      <w:r w:rsidR="00D26FC8" w:rsidRPr="00D26FC8">
        <w:rPr>
          <w:rFonts w:ascii="Invesco Interstate Light" w:hAnsi="Invesco Interstate Light" w:hint="eastAsia"/>
          <w:i/>
          <w:iCs/>
        </w:rPr>
        <w:t>č</w:t>
      </w:r>
      <w:r w:rsidR="00D26FC8" w:rsidRPr="00D26FC8">
        <w:rPr>
          <w:rFonts w:ascii="Invesco Interstate Light" w:hAnsi="Invesco Interstate Light"/>
          <w:i/>
          <w:iCs/>
        </w:rPr>
        <w:t>ních závazk</w:t>
      </w:r>
      <w:r w:rsidR="00D26FC8" w:rsidRPr="00D26FC8">
        <w:rPr>
          <w:rFonts w:ascii="Invesco Interstate Light" w:hAnsi="Invesco Interstate Light" w:hint="eastAsia"/>
          <w:i/>
          <w:iCs/>
        </w:rPr>
        <w:t>ů</w:t>
      </w:r>
      <w:r w:rsidR="00D26FC8" w:rsidRPr="00D26FC8">
        <w:rPr>
          <w:rFonts w:ascii="Invesco Interstate Light" w:hAnsi="Invesco Interstate Light"/>
          <w:i/>
          <w:iCs/>
        </w:rPr>
        <w:t xml:space="preserve"> vládních institucí.</w:t>
      </w:r>
    </w:p>
    <w:p w14:paraId="11F5F822" w14:textId="77777777" w:rsidR="00FA6CD7" w:rsidRDefault="00FA6CD7" w:rsidP="00FA6CD7">
      <w:pPr>
        <w:spacing w:line="276" w:lineRule="auto"/>
        <w:jc w:val="both"/>
        <w:rPr>
          <w:rFonts w:ascii="Invesco Interstate Light" w:hAnsi="Invesco Interstate Light"/>
          <w:sz w:val="22"/>
          <w:szCs w:val="22"/>
        </w:rPr>
      </w:pPr>
    </w:p>
    <w:p w14:paraId="3D7CAB58" w14:textId="77777777" w:rsidR="00FA6CD7" w:rsidRPr="00FA6CD7" w:rsidRDefault="00FA6CD7" w:rsidP="00FA6CD7">
      <w:pPr>
        <w:spacing w:line="276" w:lineRule="auto"/>
        <w:jc w:val="both"/>
        <w:rPr>
          <w:rFonts w:ascii="Invesco Interstate Light" w:hAnsi="Invesco Interstate Light"/>
          <w:sz w:val="22"/>
          <w:szCs w:val="22"/>
        </w:rPr>
      </w:pPr>
      <w:r w:rsidRPr="00FA6CD7">
        <w:rPr>
          <w:rFonts w:ascii="Invesco Interstate Light" w:hAnsi="Invesco Interstate Light"/>
          <w:sz w:val="22"/>
          <w:szCs w:val="22"/>
        </w:rPr>
        <w:t>Hromadění nadměrných úspor tak bylo v USA větší a jejich následné čerpání pomáhá vysvětlit, proč byl růst spotřebitelských výdajů v USA v posledních letech silnější. Poslední záhadou je, proč míra úspor v USA tolik poklesla. Obrázek 2b ukazuje, že míra úspor zde obvykle bývá nižší než v Německu, ale tento rozdíl je nyní větší než vždycky (míra úspor v USA se blíží historickým minimům). To možná souvisí s faktorem dobrého pocitu, který pramení z toho, že čisté jmění osob v USA dosáhlo ve čtvrtém čtvrtletí roku 2023 hodnoty 761,2 % disponibilního příjmu (vyšší bylo pouze v roce 2021 a vyšší čisté jmění je spojeno s nižší mírou úspor). Totéž však lze do značné míry říci o Německu (poměr čistého jmění k disponibilnímu příjmu se ve 3. čtvrtletí 2023 pohyboval kolem 900 %). Závěrem lze říci, že Spojené státy od roku 2019 neobvykle překonávají Německo, a to především kvůli vládnímu dluhu a klesající míře úspor. Zdá se, že ani americká vláda, ani americké domácnosti tak nemají dobrou pozici pro stimulaci budoucího růstu ani pro zvládání šoků. Domnívám se, že želva se může smát jako poslední.</w:t>
      </w:r>
    </w:p>
    <w:p w14:paraId="4F16EC86" w14:textId="1587AEBB" w:rsidR="00FA6CD7" w:rsidRDefault="00973E79" w:rsidP="00F50AEC">
      <w:pPr>
        <w:jc w:val="both"/>
        <w:rPr>
          <w:rFonts w:asciiTheme="minorHAnsi" w:eastAsiaTheme="minorEastAsia" w:hAnsiTheme="minorHAnsi" w:cstheme="minorHAnsi"/>
          <w:b/>
          <w:sz w:val="22"/>
          <w:szCs w:val="22"/>
        </w:rPr>
      </w:pPr>
      <w:r w:rsidRPr="006F66B6">
        <w:rPr>
          <w:rFonts w:ascii="Invesco Interstate Light" w:eastAsiaTheme="minorEastAsia" w:hAnsi="Invesco Interstate Light"/>
          <w:b/>
          <w:bCs/>
          <w:sz w:val="22"/>
          <w:szCs w:val="22"/>
        </w:rPr>
        <w:lastRenderedPageBreak/>
        <w:t xml:space="preserve">Graf </w:t>
      </w:r>
      <w:r>
        <w:rPr>
          <w:rFonts w:ascii="Invesco Interstate Light" w:eastAsiaTheme="minorEastAsia" w:hAnsi="Invesco Interstate Light"/>
          <w:b/>
          <w:bCs/>
          <w:sz w:val="22"/>
          <w:szCs w:val="22"/>
        </w:rPr>
        <w:t>2b</w:t>
      </w:r>
      <w:r w:rsidRPr="006F66B6">
        <w:rPr>
          <w:rFonts w:ascii="Invesco Interstate Light" w:eastAsiaTheme="minorEastAsia" w:hAnsi="Invesco Interstate Light"/>
          <w:b/>
          <w:bCs/>
          <w:sz w:val="22"/>
          <w:szCs w:val="22"/>
        </w:rPr>
        <w:t xml:space="preserve">: </w:t>
      </w:r>
      <w:r w:rsidR="00F50AEC" w:rsidRPr="00F50AEC">
        <w:rPr>
          <w:rFonts w:asciiTheme="minorHAnsi" w:eastAsiaTheme="minorEastAsia" w:hAnsiTheme="minorHAnsi" w:cstheme="minorHAnsi"/>
          <w:b/>
          <w:sz w:val="22"/>
          <w:szCs w:val="22"/>
        </w:rPr>
        <w:t>Míra úspor domácností (%)</w:t>
      </w:r>
    </w:p>
    <w:p w14:paraId="67FCB098" w14:textId="77777777" w:rsidR="00F50AEC" w:rsidRPr="00FA6CD7" w:rsidRDefault="00F50AEC" w:rsidP="00F50AEC">
      <w:pPr>
        <w:jc w:val="both"/>
        <w:rPr>
          <w:rFonts w:ascii="Invesco Interstate Light" w:hAnsi="Invesco Interstate Light"/>
          <w:sz w:val="22"/>
          <w:szCs w:val="22"/>
        </w:rPr>
      </w:pPr>
    </w:p>
    <w:p w14:paraId="0408A31F" w14:textId="4DE10A67" w:rsidR="00036EAD" w:rsidRDefault="00CB606D" w:rsidP="00036EAD">
      <w:pPr>
        <w:spacing w:line="276" w:lineRule="auto"/>
        <w:jc w:val="both"/>
        <w:rPr>
          <w:rFonts w:ascii="Invesco Interstate Light" w:hAnsi="Invesco Interstate Light"/>
          <w:sz w:val="22"/>
          <w:szCs w:val="22"/>
        </w:rPr>
      </w:pPr>
      <w:r w:rsidRPr="00CB606D">
        <w:rPr>
          <w:rFonts w:ascii="Invesco Interstate Light" w:hAnsi="Invesco Interstate Light"/>
          <w:noProof/>
          <w:sz w:val="22"/>
          <w:szCs w:val="22"/>
        </w:rPr>
        <w:drawing>
          <wp:inline distT="0" distB="0" distL="0" distR="0" wp14:anchorId="7B8023D3" wp14:editId="7DEB4165">
            <wp:extent cx="2949196" cy="2072820"/>
            <wp:effectExtent l="0" t="0" r="3810" b="3810"/>
            <wp:docPr id="112176666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1766661" name=""/>
                    <pic:cNvPicPr/>
                  </pic:nvPicPr>
                  <pic:blipFill>
                    <a:blip r:embed="rId13"/>
                    <a:stretch>
                      <a:fillRect/>
                    </a:stretch>
                  </pic:blipFill>
                  <pic:spPr>
                    <a:xfrm>
                      <a:off x="0" y="0"/>
                      <a:ext cx="2949196" cy="2072820"/>
                    </a:xfrm>
                    <a:prstGeom prst="rect">
                      <a:avLst/>
                    </a:prstGeom>
                  </pic:spPr>
                </pic:pic>
              </a:graphicData>
            </a:graphic>
          </wp:inline>
        </w:drawing>
      </w:r>
    </w:p>
    <w:p w14:paraId="35CD573B" w14:textId="7742C352" w:rsidR="009558D9" w:rsidRPr="00982C71" w:rsidRDefault="00CB606D" w:rsidP="00982C71">
      <w:pPr>
        <w:spacing w:line="276" w:lineRule="auto"/>
        <w:jc w:val="both"/>
        <w:rPr>
          <w:rFonts w:ascii="Invesco Interstate Light" w:hAnsi="Invesco Interstate Light"/>
          <w:i/>
          <w:iCs/>
        </w:rPr>
      </w:pPr>
      <w:r w:rsidRPr="00CB606D">
        <w:rPr>
          <w:rFonts w:ascii="Invesco Interstate Light" w:hAnsi="Invesco Interstate Light"/>
          <w:i/>
          <w:iCs/>
        </w:rPr>
        <w:t>Obrázek 2b ukazuje pom</w:t>
      </w:r>
      <w:r w:rsidRPr="00CB606D">
        <w:rPr>
          <w:rFonts w:ascii="Invesco Interstate Light" w:hAnsi="Invesco Interstate Light" w:hint="eastAsia"/>
          <w:i/>
          <w:iCs/>
        </w:rPr>
        <w:t>ě</w:t>
      </w:r>
      <w:r w:rsidRPr="00CB606D">
        <w:rPr>
          <w:rFonts w:ascii="Invesco Interstate Light" w:hAnsi="Invesco Interstate Light"/>
          <w:i/>
          <w:iCs/>
        </w:rPr>
        <w:t xml:space="preserve">r </w:t>
      </w:r>
      <w:r w:rsidRPr="00CB606D">
        <w:rPr>
          <w:rFonts w:ascii="Invesco Interstate Light" w:hAnsi="Invesco Interstate Light" w:hint="eastAsia"/>
          <w:i/>
          <w:iCs/>
        </w:rPr>
        <w:t>č</w:t>
      </w:r>
      <w:r w:rsidRPr="00CB606D">
        <w:rPr>
          <w:rFonts w:ascii="Invesco Interstate Light" w:hAnsi="Invesco Interstate Light"/>
          <w:i/>
          <w:iCs/>
        </w:rPr>
        <w:t xml:space="preserve">istých úspor domácností a neziskových institucí. Zdroj: OECD, LSEG </w:t>
      </w:r>
      <w:proofErr w:type="spellStart"/>
      <w:r w:rsidRPr="00CB606D">
        <w:rPr>
          <w:rFonts w:ascii="Invesco Interstate Light" w:hAnsi="Invesco Interstate Light"/>
          <w:i/>
          <w:iCs/>
        </w:rPr>
        <w:t>Datastream</w:t>
      </w:r>
      <w:proofErr w:type="spellEnd"/>
      <w:r w:rsidRPr="00CB606D">
        <w:rPr>
          <w:rFonts w:ascii="Invesco Interstate Light" w:hAnsi="Invesco Interstate Light"/>
          <w:i/>
          <w:iCs/>
        </w:rPr>
        <w:t xml:space="preserve"> a </w:t>
      </w:r>
      <w:proofErr w:type="spellStart"/>
      <w:r w:rsidRPr="00CB606D">
        <w:rPr>
          <w:rFonts w:ascii="Invesco Interstate Light" w:hAnsi="Invesco Interstate Light"/>
          <w:i/>
          <w:iCs/>
        </w:rPr>
        <w:t>Invesco</w:t>
      </w:r>
      <w:proofErr w:type="spellEnd"/>
      <w:r w:rsidRPr="00CB606D">
        <w:rPr>
          <w:rFonts w:ascii="Invesco Interstate Light" w:hAnsi="Invesco Interstate Light"/>
          <w:i/>
          <w:iCs/>
        </w:rPr>
        <w:t xml:space="preserve"> </w:t>
      </w:r>
      <w:proofErr w:type="spellStart"/>
      <w:r w:rsidRPr="00CB606D">
        <w:rPr>
          <w:rFonts w:ascii="Invesco Interstate Light" w:hAnsi="Invesco Interstate Light"/>
          <w:i/>
          <w:iCs/>
        </w:rPr>
        <w:t>Global</w:t>
      </w:r>
      <w:proofErr w:type="spellEnd"/>
      <w:r w:rsidRPr="00CB606D">
        <w:rPr>
          <w:rFonts w:ascii="Invesco Interstate Light" w:hAnsi="Invesco Interstate Light"/>
          <w:i/>
          <w:iCs/>
        </w:rPr>
        <w:t xml:space="preserve"> Market </w:t>
      </w:r>
      <w:proofErr w:type="spellStart"/>
      <w:r w:rsidRPr="00CB606D">
        <w:rPr>
          <w:rFonts w:ascii="Invesco Interstate Light" w:hAnsi="Invesco Interstate Light"/>
          <w:i/>
          <w:iCs/>
        </w:rPr>
        <w:t>Strategy</w:t>
      </w:r>
      <w:proofErr w:type="spellEnd"/>
      <w:r w:rsidRPr="00CB606D">
        <w:rPr>
          <w:rFonts w:ascii="Invesco Interstate Light" w:hAnsi="Invesco Interstate Light"/>
          <w:i/>
          <w:iCs/>
        </w:rPr>
        <w:t xml:space="preserve"> Office.</w:t>
      </w:r>
    </w:p>
    <w:p w14:paraId="1933F31C" w14:textId="7B1DD0CD" w:rsidR="00497B07" w:rsidRDefault="00497B07" w:rsidP="59A5D358">
      <w:pPr>
        <w:autoSpaceDE w:val="0"/>
        <w:autoSpaceDN w:val="0"/>
        <w:adjustRightInd w:val="0"/>
        <w:spacing w:line="240" w:lineRule="auto"/>
        <w:rPr>
          <w:color w:val="000000" w:themeColor="text1"/>
        </w:rPr>
      </w:pPr>
    </w:p>
    <w:p w14:paraId="76719BB6" w14:textId="77777777" w:rsidR="009000CB" w:rsidRPr="004E3E12" w:rsidRDefault="009000CB" w:rsidP="59A5D358">
      <w:pPr>
        <w:autoSpaceDE w:val="0"/>
        <w:autoSpaceDN w:val="0"/>
        <w:adjustRightInd w:val="0"/>
        <w:spacing w:line="240" w:lineRule="auto"/>
        <w:rPr>
          <w:color w:val="000000" w:themeColor="text1"/>
        </w:rPr>
      </w:pPr>
    </w:p>
    <w:p w14:paraId="17718536" w14:textId="5A4D67E5" w:rsidR="00497B07" w:rsidRPr="004E3E12" w:rsidRDefault="00497B07" w:rsidP="59A5D358">
      <w:pPr>
        <w:autoSpaceDE w:val="0"/>
        <w:autoSpaceDN w:val="0"/>
        <w:adjustRightInd w:val="0"/>
        <w:spacing w:line="240" w:lineRule="auto"/>
        <w:rPr>
          <w:color w:val="000000" w:themeColor="text1"/>
        </w:rPr>
      </w:pPr>
    </w:p>
    <w:p w14:paraId="7C334F37" w14:textId="568622A6" w:rsidR="00497B07" w:rsidRPr="004E3E12" w:rsidRDefault="4E481D2D" w:rsidP="59A5D358">
      <w:pPr>
        <w:autoSpaceDE w:val="0"/>
        <w:autoSpaceDN w:val="0"/>
        <w:adjustRightInd w:val="0"/>
        <w:spacing w:line="240" w:lineRule="auto"/>
        <w:rPr>
          <w:rFonts w:ascii="Invesco Interstate Light" w:hAnsi="Invesco Interstate Light"/>
          <w:b/>
          <w:bCs/>
          <w:sz w:val="22"/>
          <w:szCs w:val="22"/>
        </w:rPr>
      </w:pPr>
      <w:r w:rsidRPr="59A5D358">
        <w:rPr>
          <w:rFonts w:ascii="Invesco Interstate Light" w:hAnsi="Invesco Interstate Light"/>
          <w:b/>
          <w:bCs/>
          <w:sz w:val="22"/>
          <w:szCs w:val="22"/>
        </w:rPr>
        <w:t>Varování před riziky</w:t>
      </w:r>
    </w:p>
    <w:p w14:paraId="60743A25" w14:textId="6C5714A2" w:rsidR="00497B07" w:rsidRPr="004E3E12" w:rsidRDefault="4E481D2D" w:rsidP="59A5D358">
      <w:pPr>
        <w:autoSpaceDE w:val="0"/>
        <w:autoSpaceDN w:val="0"/>
        <w:adjustRightInd w:val="0"/>
        <w:spacing w:line="240" w:lineRule="auto"/>
        <w:rPr>
          <w:rFonts w:ascii="Invesco Interstate Light" w:hAnsi="Invesco Interstate Light"/>
          <w:sz w:val="22"/>
          <w:szCs w:val="22"/>
        </w:rPr>
      </w:pPr>
      <w:r w:rsidRPr="59A5D358">
        <w:rPr>
          <w:rFonts w:ascii="Invesco Interstate Light" w:hAnsi="Invesco Interstate Light"/>
          <w:sz w:val="22"/>
          <w:szCs w:val="22"/>
        </w:rPr>
        <w:t xml:space="preserve">Hodnota investic a výnosy z nich podléhají výkyvům. </w:t>
      </w:r>
    </w:p>
    <w:p w14:paraId="239C23C8" w14:textId="45197CC2" w:rsidR="00497B07" w:rsidRDefault="4E481D2D" w:rsidP="59A5D358">
      <w:pPr>
        <w:autoSpaceDE w:val="0"/>
        <w:autoSpaceDN w:val="0"/>
        <w:adjustRightInd w:val="0"/>
        <w:spacing w:line="240" w:lineRule="auto"/>
        <w:rPr>
          <w:rFonts w:ascii="Invesco Interstate Light" w:hAnsi="Invesco Interstate Light"/>
          <w:sz w:val="22"/>
          <w:szCs w:val="22"/>
        </w:rPr>
      </w:pPr>
      <w:r w:rsidRPr="59A5D358">
        <w:rPr>
          <w:rFonts w:ascii="Invesco Interstate Light" w:hAnsi="Invesco Interstate Light"/>
          <w:sz w:val="22"/>
          <w:szCs w:val="22"/>
        </w:rPr>
        <w:t>To může být částečně způsobeno změnami směnných kurzů. Investoři nemusí získat zpět celou investovanou částku. Minulá výkonnost není vodítkem pro budoucí výnosy.</w:t>
      </w:r>
    </w:p>
    <w:p w14:paraId="6FCFDA55" w14:textId="50B374BE" w:rsidR="00847010" w:rsidRDefault="00847010" w:rsidP="59A5D358">
      <w:pPr>
        <w:autoSpaceDE w:val="0"/>
        <w:autoSpaceDN w:val="0"/>
        <w:adjustRightInd w:val="0"/>
        <w:spacing w:line="240" w:lineRule="auto"/>
        <w:rPr>
          <w:rFonts w:ascii="Invesco Interstate Light" w:hAnsi="Invesco Interstate Light"/>
          <w:sz w:val="22"/>
          <w:szCs w:val="22"/>
        </w:rPr>
      </w:pPr>
    </w:p>
    <w:p w14:paraId="28A77572" w14:textId="454E3476" w:rsidR="00847010" w:rsidRPr="004E3E12" w:rsidRDefault="00847010" w:rsidP="59A5D358">
      <w:pPr>
        <w:autoSpaceDE w:val="0"/>
        <w:autoSpaceDN w:val="0"/>
        <w:adjustRightInd w:val="0"/>
        <w:spacing w:line="240" w:lineRule="auto"/>
        <w:rPr>
          <w:rFonts w:ascii="Invesco Interstate Light" w:hAnsi="Invesco Interstate Light"/>
          <w:sz w:val="22"/>
          <w:szCs w:val="22"/>
        </w:rPr>
      </w:pPr>
    </w:p>
    <w:p w14:paraId="62BB7FCC" w14:textId="04620B0F" w:rsidR="00497B07" w:rsidRPr="004E3E12" w:rsidRDefault="00497B07" w:rsidP="59A5D358">
      <w:pPr>
        <w:autoSpaceDE w:val="0"/>
        <w:autoSpaceDN w:val="0"/>
        <w:adjustRightInd w:val="0"/>
        <w:spacing w:line="240" w:lineRule="auto"/>
      </w:pPr>
    </w:p>
    <w:p w14:paraId="712AB60B" w14:textId="689687E2" w:rsidR="00497B07" w:rsidRPr="00195176" w:rsidRDefault="4E481D2D" w:rsidP="59A5D358">
      <w:pPr>
        <w:autoSpaceDE w:val="0"/>
        <w:autoSpaceDN w:val="0"/>
        <w:adjustRightInd w:val="0"/>
        <w:spacing w:line="240" w:lineRule="auto"/>
        <w:rPr>
          <w:rFonts w:ascii="Invesco Interstate Light" w:hAnsi="Invesco Interstate Light"/>
          <w:b/>
          <w:bCs/>
          <w:sz w:val="22"/>
          <w:szCs w:val="22"/>
        </w:rPr>
      </w:pPr>
      <w:r w:rsidRPr="00195176">
        <w:rPr>
          <w:rFonts w:ascii="Invesco Interstate Light" w:hAnsi="Invesco Interstate Light"/>
          <w:b/>
          <w:bCs/>
          <w:sz w:val="22"/>
          <w:szCs w:val="22"/>
        </w:rPr>
        <w:t>Důležité informace</w:t>
      </w:r>
    </w:p>
    <w:p w14:paraId="3CEFA5D0" w14:textId="7421B9BE" w:rsidR="00497B07" w:rsidRPr="00195176" w:rsidRDefault="4E481D2D" w:rsidP="59A5D358">
      <w:pPr>
        <w:autoSpaceDE w:val="0"/>
        <w:autoSpaceDN w:val="0"/>
        <w:adjustRightInd w:val="0"/>
        <w:spacing w:line="240" w:lineRule="auto"/>
        <w:rPr>
          <w:rFonts w:ascii="Invesco Interstate Light" w:hAnsi="Invesco Interstate Light"/>
          <w:sz w:val="22"/>
          <w:szCs w:val="22"/>
        </w:rPr>
      </w:pPr>
      <w:r w:rsidRPr="00195176">
        <w:rPr>
          <w:rFonts w:ascii="Invesco Interstate Light" w:hAnsi="Invesco Interstate Light"/>
          <w:sz w:val="22"/>
          <w:szCs w:val="22"/>
        </w:rPr>
        <w:t>Tato tisková zpráva je určena pouze pro odborný tisk. Tento dokument má pouze informativní charakter. Názory a stanoviska vycházejí z aktuálních tržních podmínek a mohou se změnit.</w:t>
      </w:r>
    </w:p>
    <w:p w14:paraId="6584E07B" w14:textId="0224AE92" w:rsidR="00497B07" w:rsidRPr="004E3E12" w:rsidRDefault="00497B07" w:rsidP="59A5D358">
      <w:pPr>
        <w:autoSpaceDE w:val="0"/>
        <w:autoSpaceDN w:val="0"/>
        <w:adjustRightInd w:val="0"/>
        <w:spacing w:line="240" w:lineRule="auto"/>
      </w:pPr>
    </w:p>
    <w:p w14:paraId="7BF77D56" w14:textId="1ED7EA90" w:rsidR="00497B07" w:rsidRPr="00266B9E" w:rsidRDefault="4E481D2D" w:rsidP="59A5D358">
      <w:pPr>
        <w:autoSpaceDE w:val="0"/>
        <w:autoSpaceDN w:val="0"/>
        <w:adjustRightInd w:val="0"/>
        <w:spacing w:line="240" w:lineRule="auto"/>
        <w:rPr>
          <w:rFonts w:ascii="Invesco Interstate Light" w:hAnsi="Invesco Interstate Light"/>
          <w:b/>
          <w:bCs/>
          <w:sz w:val="22"/>
          <w:szCs w:val="22"/>
        </w:rPr>
      </w:pPr>
      <w:r w:rsidRPr="00266B9E">
        <w:rPr>
          <w:rFonts w:ascii="Invesco Interstate Light" w:hAnsi="Invesco Interstate Light"/>
          <w:b/>
          <w:bCs/>
          <w:sz w:val="22"/>
          <w:szCs w:val="22"/>
        </w:rPr>
        <w:t xml:space="preserve">O společnosti </w:t>
      </w:r>
      <w:proofErr w:type="spellStart"/>
      <w:r w:rsidRPr="00266B9E">
        <w:rPr>
          <w:rFonts w:ascii="Invesco Interstate Light" w:hAnsi="Invesco Interstate Light"/>
          <w:b/>
          <w:bCs/>
          <w:sz w:val="22"/>
          <w:szCs w:val="22"/>
        </w:rPr>
        <w:t>Invesco</w:t>
      </w:r>
      <w:proofErr w:type="spellEnd"/>
    </w:p>
    <w:p w14:paraId="20BFCDFE" w14:textId="5B0EF928" w:rsidR="00497B07" w:rsidRPr="00195176" w:rsidRDefault="00497B07" w:rsidP="59A5D358">
      <w:pPr>
        <w:autoSpaceDE w:val="0"/>
        <w:autoSpaceDN w:val="0"/>
        <w:adjustRightInd w:val="0"/>
        <w:spacing w:line="240" w:lineRule="auto"/>
        <w:rPr>
          <w:rFonts w:ascii="Invesco Interstate Light" w:hAnsi="Invesco Interstate Light"/>
          <w:sz w:val="22"/>
          <w:szCs w:val="22"/>
        </w:rPr>
      </w:pPr>
    </w:p>
    <w:p w14:paraId="4EEDC3FF" w14:textId="410B7715" w:rsidR="00497B07" w:rsidRPr="00195176" w:rsidRDefault="4E481D2D" w:rsidP="59A5D358">
      <w:pPr>
        <w:autoSpaceDE w:val="0"/>
        <w:autoSpaceDN w:val="0"/>
        <w:adjustRightInd w:val="0"/>
        <w:spacing w:line="240" w:lineRule="auto"/>
        <w:rPr>
          <w:rFonts w:ascii="Invesco Interstate Light" w:hAnsi="Invesco Interstate Light"/>
          <w:sz w:val="22"/>
          <w:szCs w:val="22"/>
        </w:rPr>
      </w:pPr>
      <w:proofErr w:type="spellStart"/>
      <w:r w:rsidRPr="00195176">
        <w:rPr>
          <w:rFonts w:ascii="Invesco Interstate Light" w:hAnsi="Invesco Interstate Light"/>
          <w:sz w:val="22"/>
          <w:szCs w:val="22"/>
        </w:rPr>
        <w:t>Invesco</w:t>
      </w:r>
      <w:proofErr w:type="spellEnd"/>
      <w:r w:rsidRPr="00195176">
        <w:rPr>
          <w:rFonts w:ascii="Invesco Interstate Light" w:hAnsi="Invesco Interstate Light"/>
          <w:sz w:val="22"/>
          <w:szCs w:val="22"/>
        </w:rPr>
        <w:t xml:space="preserve"> </w:t>
      </w:r>
      <w:proofErr w:type="spellStart"/>
      <w:r w:rsidRPr="00195176">
        <w:rPr>
          <w:rFonts w:ascii="Invesco Interstate Light" w:hAnsi="Invesco Interstate Light"/>
          <w:sz w:val="22"/>
          <w:szCs w:val="22"/>
        </w:rPr>
        <w:t>Asset</w:t>
      </w:r>
      <w:proofErr w:type="spellEnd"/>
      <w:r w:rsidRPr="00195176">
        <w:rPr>
          <w:rFonts w:ascii="Invesco Interstate Light" w:hAnsi="Invesco Interstate Light"/>
          <w:sz w:val="22"/>
          <w:szCs w:val="22"/>
        </w:rPr>
        <w:t xml:space="preserve"> Management </w:t>
      </w:r>
      <w:proofErr w:type="spellStart"/>
      <w:r w:rsidRPr="00195176">
        <w:rPr>
          <w:rFonts w:ascii="Invesco Interstate Light" w:hAnsi="Invesco Interstate Light"/>
          <w:sz w:val="22"/>
          <w:szCs w:val="22"/>
        </w:rPr>
        <w:t>Deutschland</w:t>
      </w:r>
      <w:proofErr w:type="spellEnd"/>
      <w:r w:rsidRPr="00195176">
        <w:rPr>
          <w:rFonts w:ascii="Invesco Interstate Light" w:hAnsi="Invesco Interstate Light"/>
          <w:sz w:val="22"/>
          <w:szCs w:val="22"/>
        </w:rPr>
        <w:t xml:space="preserve"> </w:t>
      </w:r>
      <w:proofErr w:type="spellStart"/>
      <w:r w:rsidRPr="00195176">
        <w:rPr>
          <w:rFonts w:ascii="Invesco Interstate Light" w:hAnsi="Invesco Interstate Light"/>
          <w:sz w:val="22"/>
          <w:szCs w:val="22"/>
        </w:rPr>
        <w:t>GmbH</w:t>
      </w:r>
      <w:proofErr w:type="spellEnd"/>
      <w:r w:rsidRPr="00195176">
        <w:rPr>
          <w:rFonts w:ascii="Invesco Interstate Light" w:hAnsi="Invesco Interstate Light"/>
          <w:sz w:val="22"/>
          <w:szCs w:val="22"/>
        </w:rPr>
        <w:t xml:space="preserve">, </w:t>
      </w:r>
      <w:proofErr w:type="spellStart"/>
      <w:r w:rsidRPr="00195176">
        <w:rPr>
          <w:rFonts w:ascii="Invesco Interstate Light" w:hAnsi="Invesco Interstate Light"/>
          <w:sz w:val="22"/>
          <w:szCs w:val="22"/>
        </w:rPr>
        <w:t>Invesco</w:t>
      </w:r>
      <w:proofErr w:type="spellEnd"/>
      <w:r w:rsidRPr="00195176">
        <w:rPr>
          <w:rFonts w:ascii="Invesco Interstate Light" w:hAnsi="Invesco Interstate Light"/>
          <w:sz w:val="22"/>
          <w:szCs w:val="22"/>
        </w:rPr>
        <w:t xml:space="preserve"> </w:t>
      </w:r>
      <w:proofErr w:type="spellStart"/>
      <w:r w:rsidRPr="00195176">
        <w:rPr>
          <w:rFonts w:ascii="Invesco Interstate Light" w:hAnsi="Invesco Interstate Light"/>
          <w:sz w:val="22"/>
          <w:szCs w:val="22"/>
        </w:rPr>
        <w:t>Asset</w:t>
      </w:r>
      <w:proofErr w:type="spellEnd"/>
      <w:r w:rsidRPr="00195176">
        <w:rPr>
          <w:rFonts w:ascii="Invesco Interstate Light" w:hAnsi="Invesco Interstate Light"/>
          <w:sz w:val="22"/>
          <w:szCs w:val="22"/>
        </w:rPr>
        <w:t xml:space="preserve"> Management </w:t>
      </w:r>
      <w:proofErr w:type="spellStart"/>
      <w:proofErr w:type="gramStart"/>
      <w:r w:rsidRPr="00195176">
        <w:rPr>
          <w:rFonts w:ascii="Invesco Interstate Light" w:hAnsi="Invesco Interstate Light"/>
          <w:sz w:val="22"/>
          <w:szCs w:val="22"/>
        </w:rPr>
        <w:t>Österreich</w:t>
      </w:r>
      <w:proofErr w:type="spellEnd"/>
      <w:r w:rsidRPr="00195176">
        <w:rPr>
          <w:rFonts w:ascii="Invesco Interstate Light" w:hAnsi="Invesco Interstate Light"/>
          <w:sz w:val="22"/>
          <w:szCs w:val="22"/>
        </w:rPr>
        <w:t xml:space="preserve"> - pobočka</w:t>
      </w:r>
      <w:proofErr w:type="gramEnd"/>
      <w:r w:rsidRPr="00195176">
        <w:rPr>
          <w:rFonts w:ascii="Invesco Interstate Light" w:hAnsi="Invesco Interstate Light"/>
          <w:sz w:val="22"/>
          <w:szCs w:val="22"/>
        </w:rPr>
        <w:t xml:space="preserve"> pobočky </w:t>
      </w:r>
      <w:proofErr w:type="spellStart"/>
      <w:r w:rsidRPr="00195176">
        <w:rPr>
          <w:rFonts w:ascii="Invesco Interstate Light" w:hAnsi="Invesco Interstate Light"/>
          <w:sz w:val="22"/>
          <w:szCs w:val="22"/>
        </w:rPr>
        <w:t>Invesco</w:t>
      </w:r>
      <w:proofErr w:type="spellEnd"/>
      <w:r w:rsidRPr="00195176">
        <w:rPr>
          <w:rFonts w:ascii="Invesco Interstate Light" w:hAnsi="Invesco Interstate Light"/>
          <w:sz w:val="22"/>
          <w:szCs w:val="22"/>
        </w:rPr>
        <w:t xml:space="preserve"> </w:t>
      </w:r>
      <w:proofErr w:type="spellStart"/>
      <w:r w:rsidRPr="00195176">
        <w:rPr>
          <w:rFonts w:ascii="Invesco Interstate Light" w:hAnsi="Invesco Interstate Light"/>
          <w:sz w:val="22"/>
          <w:szCs w:val="22"/>
        </w:rPr>
        <w:t>Asset</w:t>
      </w:r>
      <w:proofErr w:type="spellEnd"/>
      <w:r w:rsidRPr="00195176">
        <w:rPr>
          <w:rFonts w:ascii="Invesco Interstate Light" w:hAnsi="Invesco Interstate Light"/>
          <w:sz w:val="22"/>
          <w:szCs w:val="22"/>
        </w:rPr>
        <w:t xml:space="preserve"> Management </w:t>
      </w:r>
      <w:proofErr w:type="spellStart"/>
      <w:r w:rsidRPr="00195176">
        <w:rPr>
          <w:rFonts w:ascii="Invesco Interstate Light" w:hAnsi="Invesco Interstate Light"/>
          <w:sz w:val="22"/>
          <w:szCs w:val="22"/>
        </w:rPr>
        <w:t>Deutschland</w:t>
      </w:r>
      <w:proofErr w:type="spellEnd"/>
      <w:r w:rsidRPr="00195176">
        <w:rPr>
          <w:rFonts w:ascii="Invesco Interstate Light" w:hAnsi="Invesco Interstate Light"/>
          <w:sz w:val="22"/>
          <w:szCs w:val="22"/>
        </w:rPr>
        <w:t xml:space="preserve"> </w:t>
      </w:r>
      <w:proofErr w:type="spellStart"/>
      <w:r w:rsidRPr="00195176">
        <w:rPr>
          <w:rFonts w:ascii="Invesco Interstate Light" w:hAnsi="Invesco Interstate Light"/>
          <w:sz w:val="22"/>
          <w:szCs w:val="22"/>
        </w:rPr>
        <w:t>GmbH</w:t>
      </w:r>
      <w:proofErr w:type="spellEnd"/>
      <w:r w:rsidRPr="00195176">
        <w:rPr>
          <w:rFonts w:ascii="Invesco Interstate Light" w:hAnsi="Invesco Interstate Light"/>
          <w:sz w:val="22"/>
          <w:szCs w:val="22"/>
        </w:rPr>
        <w:t xml:space="preserve">- jsou součástí </w:t>
      </w:r>
      <w:proofErr w:type="spellStart"/>
      <w:r w:rsidRPr="00195176">
        <w:rPr>
          <w:rFonts w:ascii="Invesco Interstate Light" w:hAnsi="Invesco Interstate Light"/>
          <w:sz w:val="22"/>
          <w:szCs w:val="22"/>
        </w:rPr>
        <w:t>Invesco</w:t>
      </w:r>
      <w:proofErr w:type="spellEnd"/>
      <w:r w:rsidRPr="00195176">
        <w:rPr>
          <w:rFonts w:ascii="Invesco Interstate Light" w:hAnsi="Invesco Interstate Light"/>
          <w:sz w:val="22"/>
          <w:szCs w:val="22"/>
        </w:rPr>
        <w:t xml:space="preserve"> Ltd., </w:t>
      </w:r>
    </w:p>
    <w:p w14:paraId="4F1CC255" w14:textId="09AF3947" w:rsidR="00497B07" w:rsidRPr="00195176" w:rsidRDefault="4E481D2D" w:rsidP="59A5D358">
      <w:pPr>
        <w:autoSpaceDE w:val="0"/>
        <w:autoSpaceDN w:val="0"/>
        <w:adjustRightInd w:val="0"/>
        <w:spacing w:line="240" w:lineRule="auto"/>
        <w:rPr>
          <w:rFonts w:ascii="Invesco Interstate Light" w:hAnsi="Invesco Interstate Light"/>
          <w:sz w:val="22"/>
          <w:szCs w:val="22"/>
        </w:rPr>
      </w:pPr>
      <w:r w:rsidRPr="00195176">
        <w:rPr>
          <w:rFonts w:ascii="Invesco Interstate Light" w:hAnsi="Invesco Interstate Light"/>
          <w:sz w:val="22"/>
          <w:szCs w:val="22"/>
        </w:rPr>
        <w:t>společnosti pro správu aktiv se spravovanými aktivy v hodnotě více než 1 593 miliard USD (k 31. říjnu 2021).</w:t>
      </w:r>
    </w:p>
    <w:p w14:paraId="229C2172" w14:textId="45D1473C" w:rsidR="00497B07" w:rsidRPr="00195176" w:rsidRDefault="4E481D2D" w:rsidP="59A5D358">
      <w:pPr>
        <w:autoSpaceDE w:val="0"/>
        <w:autoSpaceDN w:val="0"/>
        <w:adjustRightInd w:val="0"/>
        <w:spacing w:line="240" w:lineRule="auto"/>
        <w:rPr>
          <w:rFonts w:ascii="Invesco Interstate Light" w:hAnsi="Invesco Interstate Light"/>
          <w:sz w:val="22"/>
          <w:szCs w:val="22"/>
        </w:rPr>
      </w:pPr>
      <w:r w:rsidRPr="00195176">
        <w:rPr>
          <w:rFonts w:ascii="Invesco Interstate Light" w:hAnsi="Invesco Interstate Light"/>
          <w:sz w:val="22"/>
          <w:szCs w:val="22"/>
        </w:rPr>
        <w:t xml:space="preserve"> </w:t>
      </w:r>
    </w:p>
    <w:p w14:paraId="078F3187" w14:textId="77777777" w:rsidR="007E3840" w:rsidRDefault="007E3840" w:rsidP="59A5D358">
      <w:pPr>
        <w:autoSpaceDE w:val="0"/>
        <w:autoSpaceDN w:val="0"/>
        <w:adjustRightInd w:val="0"/>
        <w:spacing w:line="240" w:lineRule="auto"/>
        <w:rPr>
          <w:rFonts w:ascii="Invesco Interstate Light" w:hAnsi="Invesco Interstate Light"/>
          <w:sz w:val="22"/>
          <w:szCs w:val="22"/>
        </w:rPr>
      </w:pPr>
    </w:p>
    <w:p w14:paraId="64F75258" w14:textId="6398A872" w:rsidR="00497B07" w:rsidRPr="00195176" w:rsidRDefault="4E481D2D" w:rsidP="59A5D358">
      <w:pPr>
        <w:autoSpaceDE w:val="0"/>
        <w:autoSpaceDN w:val="0"/>
        <w:adjustRightInd w:val="0"/>
        <w:spacing w:line="240" w:lineRule="auto"/>
        <w:rPr>
          <w:rFonts w:ascii="Invesco Interstate Light" w:hAnsi="Invesco Interstate Light"/>
          <w:sz w:val="22"/>
          <w:szCs w:val="22"/>
        </w:rPr>
      </w:pPr>
      <w:r w:rsidRPr="00195176">
        <w:rPr>
          <w:rFonts w:ascii="Invesco Interstate Light" w:hAnsi="Invesco Interstate Light"/>
          <w:sz w:val="22"/>
          <w:szCs w:val="22"/>
        </w:rPr>
        <w:t xml:space="preserve">V případě jakýchkoli dotazů nebo potřeby dalších informací se obraťte na společnost </w:t>
      </w:r>
      <w:proofErr w:type="spellStart"/>
      <w:r w:rsidRPr="00195176">
        <w:rPr>
          <w:rFonts w:ascii="Invesco Interstate Light" w:hAnsi="Invesco Interstate Light"/>
          <w:sz w:val="22"/>
          <w:szCs w:val="22"/>
        </w:rPr>
        <w:t>Invesco</w:t>
      </w:r>
      <w:proofErr w:type="spellEnd"/>
      <w:r w:rsidRPr="00195176">
        <w:rPr>
          <w:rFonts w:ascii="Invesco Interstate Light" w:hAnsi="Invesco Interstate Light"/>
          <w:sz w:val="22"/>
          <w:szCs w:val="22"/>
        </w:rPr>
        <w:t xml:space="preserve"> </w:t>
      </w:r>
      <w:proofErr w:type="spellStart"/>
      <w:r w:rsidRPr="00195176">
        <w:rPr>
          <w:rFonts w:ascii="Invesco Interstate Light" w:hAnsi="Invesco Interstate Light"/>
          <w:sz w:val="22"/>
          <w:szCs w:val="22"/>
        </w:rPr>
        <w:t>Asset</w:t>
      </w:r>
      <w:proofErr w:type="spellEnd"/>
      <w:r w:rsidRPr="00195176">
        <w:rPr>
          <w:rFonts w:ascii="Invesco Interstate Light" w:hAnsi="Invesco Interstate Light"/>
          <w:sz w:val="22"/>
          <w:szCs w:val="22"/>
        </w:rPr>
        <w:t xml:space="preserve"> Management</w:t>
      </w:r>
    </w:p>
    <w:p w14:paraId="559399C3" w14:textId="44BFB55F" w:rsidR="00497B07" w:rsidRPr="00195176" w:rsidRDefault="4E481D2D" w:rsidP="59A5D358">
      <w:pPr>
        <w:autoSpaceDE w:val="0"/>
        <w:autoSpaceDN w:val="0"/>
        <w:adjustRightInd w:val="0"/>
        <w:spacing w:line="240" w:lineRule="auto"/>
        <w:rPr>
          <w:rFonts w:ascii="Invesco Interstate Light" w:hAnsi="Invesco Interstate Light"/>
          <w:sz w:val="22"/>
          <w:szCs w:val="22"/>
        </w:rPr>
      </w:pPr>
      <w:proofErr w:type="spellStart"/>
      <w:r w:rsidRPr="00195176">
        <w:rPr>
          <w:rFonts w:ascii="Invesco Interstate Light" w:hAnsi="Invesco Interstate Light"/>
          <w:sz w:val="22"/>
          <w:szCs w:val="22"/>
        </w:rPr>
        <w:t>Deutschland</w:t>
      </w:r>
      <w:proofErr w:type="spellEnd"/>
      <w:r w:rsidRPr="00195176">
        <w:rPr>
          <w:rFonts w:ascii="Invesco Interstate Light" w:hAnsi="Invesco Interstate Light"/>
          <w:sz w:val="22"/>
          <w:szCs w:val="22"/>
        </w:rPr>
        <w:t xml:space="preserve"> </w:t>
      </w:r>
      <w:proofErr w:type="spellStart"/>
      <w:r w:rsidRPr="00195176">
        <w:rPr>
          <w:rFonts w:ascii="Invesco Interstate Light" w:hAnsi="Invesco Interstate Light"/>
          <w:sz w:val="22"/>
          <w:szCs w:val="22"/>
        </w:rPr>
        <w:t>GmbH</w:t>
      </w:r>
      <w:proofErr w:type="spellEnd"/>
      <w:r w:rsidRPr="00195176">
        <w:rPr>
          <w:rFonts w:ascii="Invesco Interstate Light" w:hAnsi="Invesco Interstate Light"/>
          <w:sz w:val="22"/>
          <w:szCs w:val="22"/>
        </w:rPr>
        <w:t>, Valentin Jakubow, telefon +49 69 29807-311.</w:t>
      </w:r>
    </w:p>
    <w:p w14:paraId="58410BAD" w14:textId="4A07EF32" w:rsidR="00497B07" w:rsidRPr="00195176" w:rsidRDefault="4E481D2D" w:rsidP="59A5D358">
      <w:pPr>
        <w:autoSpaceDE w:val="0"/>
        <w:autoSpaceDN w:val="0"/>
        <w:adjustRightInd w:val="0"/>
        <w:spacing w:line="240" w:lineRule="auto"/>
        <w:rPr>
          <w:rFonts w:ascii="Invesco Interstate Light" w:hAnsi="Invesco Interstate Light"/>
          <w:sz w:val="22"/>
          <w:szCs w:val="22"/>
        </w:rPr>
      </w:pPr>
      <w:r w:rsidRPr="00195176">
        <w:rPr>
          <w:rFonts w:ascii="Invesco Interstate Light" w:hAnsi="Invesco Interstate Light"/>
          <w:sz w:val="22"/>
          <w:szCs w:val="22"/>
        </w:rPr>
        <w:t xml:space="preserve"> </w:t>
      </w:r>
    </w:p>
    <w:p w14:paraId="2ACE74D0" w14:textId="04997894" w:rsidR="00497B07" w:rsidRPr="00195176" w:rsidRDefault="4E481D2D" w:rsidP="59A5D358">
      <w:pPr>
        <w:autoSpaceDE w:val="0"/>
        <w:autoSpaceDN w:val="0"/>
        <w:adjustRightInd w:val="0"/>
        <w:spacing w:line="240" w:lineRule="auto"/>
        <w:rPr>
          <w:rFonts w:ascii="Invesco Interstate Light" w:hAnsi="Invesco Interstate Light"/>
          <w:sz w:val="22"/>
          <w:szCs w:val="22"/>
        </w:rPr>
      </w:pPr>
      <w:r w:rsidRPr="00195176">
        <w:rPr>
          <w:rFonts w:ascii="Invesco Interstate Light" w:hAnsi="Invesco Interstate Light"/>
          <w:sz w:val="22"/>
          <w:szCs w:val="22"/>
        </w:rPr>
        <w:t xml:space="preserve">Obsažené informace nepředstavují investiční doporučení ani jiné poradenství. </w:t>
      </w:r>
    </w:p>
    <w:p w14:paraId="30D1D96A" w14:textId="73FC7592" w:rsidR="00497B07" w:rsidRPr="00195176" w:rsidRDefault="4E481D2D" w:rsidP="59A5D358">
      <w:pPr>
        <w:autoSpaceDE w:val="0"/>
        <w:autoSpaceDN w:val="0"/>
        <w:adjustRightInd w:val="0"/>
        <w:spacing w:line="240" w:lineRule="auto"/>
        <w:rPr>
          <w:rFonts w:ascii="Invesco Interstate Light" w:hAnsi="Invesco Interstate Light"/>
          <w:sz w:val="22"/>
          <w:szCs w:val="22"/>
        </w:rPr>
      </w:pPr>
      <w:r w:rsidRPr="00195176">
        <w:rPr>
          <w:rFonts w:ascii="Invesco Interstate Light" w:hAnsi="Invesco Interstate Light"/>
          <w:sz w:val="22"/>
          <w:szCs w:val="22"/>
        </w:rPr>
        <w:t>Prognózy a výhledy trhu uvedené v tomto materiálu jsou subjektivní odhady a předpoklady</w:t>
      </w:r>
    </w:p>
    <w:p w14:paraId="4B52FAE8" w14:textId="732166FB" w:rsidR="00497B07" w:rsidRPr="00195176" w:rsidRDefault="4E481D2D" w:rsidP="59A5D358">
      <w:pPr>
        <w:autoSpaceDE w:val="0"/>
        <w:autoSpaceDN w:val="0"/>
        <w:adjustRightInd w:val="0"/>
        <w:spacing w:line="240" w:lineRule="auto"/>
        <w:rPr>
          <w:rFonts w:ascii="Invesco Interstate Light" w:hAnsi="Invesco Interstate Light"/>
          <w:sz w:val="22"/>
          <w:szCs w:val="22"/>
        </w:rPr>
      </w:pPr>
      <w:r w:rsidRPr="00195176">
        <w:rPr>
          <w:rFonts w:ascii="Invesco Interstate Light" w:hAnsi="Invesco Interstate Light"/>
          <w:sz w:val="22"/>
          <w:szCs w:val="22"/>
        </w:rPr>
        <w:t>vedení fondu nebo jeho zástupců. Mohou se kdykoli změnit bez</w:t>
      </w:r>
    </w:p>
    <w:p w14:paraId="28F600F3" w14:textId="24A8A143" w:rsidR="00497B07" w:rsidRPr="00195176" w:rsidRDefault="4E481D2D" w:rsidP="59A5D358">
      <w:pPr>
        <w:autoSpaceDE w:val="0"/>
        <w:autoSpaceDN w:val="0"/>
        <w:adjustRightInd w:val="0"/>
        <w:spacing w:line="240" w:lineRule="auto"/>
        <w:rPr>
          <w:rFonts w:ascii="Invesco Interstate Light" w:hAnsi="Invesco Interstate Light"/>
          <w:sz w:val="22"/>
          <w:szCs w:val="22"/>
        </w:rPr>
      </w:pPr>
      <w:r w:rsidRPr="00195176">
        <w:rPr>
          <w:rFonts w:ascii="Invesco Interstate Light" w:hAnsi="Invesco Interstate Light"/>
          <w:sz w:val="22"/>
          <w:szCs w:val="22"/>
        </w:rPr>
        <w:t>předchozího upozornění. Nelze zaručit, že se prognózy uskuteční podle předpokladů.</w:t>
      </w:r>
    </w:p>
    <w:p w14:paraId="1365D1A8" w14:textId="3E24FE18" w:rsidR="00497B07" w:rsidRPr="00195176" w:rsidRDefault="4E481D2D" w:rsidP="59A5D358">
      <w:pPr>
        <w:autoSpaceDE w:val="0"/>
        <w:autoSpaceDN w:val="0"/>
        <w:adjustRightInd w:val="0"/>
        <w:spacing w:line="240" w:lineRule="auto"/>
        <w:rPr>
          <w:rFonts w:ascii="Invesco Interstate Light" w:hAnsi="Invesco Interstate Light"/>
          <w:sz w:val="22"/>
          <w:szCs w:val="22"/>
        </w:rPr>
      </w:pPr>
      <w:r w:rsidRPr="00195176">
        <w:rPr>
          <w:rFonts w:ascii="Invesco Interstate Light" w:hAnsi="Invesco Interstate Light"/>
          <w:sz w:val="22"/>
          <w:szCs w:val="22"/>
        </w:rPr>
        <w:t xml:space="preserve"> </w:t>
      </w:r>
    </w:p>
    <w:p w14:paraId="787B0E55" w14:textId="11B13B37" w:rsidR="00497B07" w:rsidRPr="00195176" w:rsidRDefault="4E481D2D" w:rsidP="59A5D358">
      <w:pPr>
        <w:autoSpaceDE w:val="0"/>
        <w:autoSpaceDN w:val="0"/>
        <w:adjustRightInd w:val="0"/>
        <w:spacing w:line="240" w:lineRule="auto"/>
        <w:rPr>
          <w:rFonts w:ascii="Invesco Interstate Light" w:hAnsi="Invesco Interstate Light"/>
          <w:sz w:val="22"/>
          <w:szCs w:val="22"/>
        </w:rPr>
      </w:pPr>
      <w:r w:rsidRPr="00195176">
        <w:rPr>
          <w:rFonts w:ascii="Invesco Interstate Light" w:hAnsi="Invesco Interstate Light"/>
          <w:sz w:val="22"/>
          <w:szCs w:val="22"/>
        </w:rPr>
        <w:lastRenderedPageBreak/>
        <w:t xml:space="preserve">Vydavatelem těchto informací v České republice je společnost </w:t>
      </w:r>
      <w:proofErr w:type="spellStart"/>
      <w:r w:rsidRPr="00195176">
        <w:rPr>
          <w:rFonts w:ascii="Invesco Interstate Light" w:hAnsi="Invesco Interstate Light"/>
          <w:sz w:val="22"/>
          <w:szCs w:val="22"/>
        </w:rPr>
        <w:t>Invesco</w:t>
      </w:r>
      <w:proofErr w:type="spellEnd"/>
      <w:r w:rsidRPr="00195176">
        <w:rPr>
          <w:rFonts w:ascii="Invesco Interstate Light" w:hAnsi="Invesco Interstate Light"/>
          <w:sz w:val="22"/>
          <w:szCs w:val="22"/>
        </w:rPr>
        <w:t xml:space="preserve"> </w:t>
      </w:r>
      <w:proofErr w:type="spellStart"/>
      <w:r w:rsidRPr="00195176">
        <w:rPr>
          <w:rFonts w:ascii="Invesco Interstate Light" w:hAnsi="Invesco Interstate Light"/>
          <w:sz w:val="22"/>
          <w:szCs w:val="22"/>
        </w:rPr>
        <w:t>Asset</w:t>
      </w:r>
      <w:proofErr w:type="spellEnd"/>
      <w:r w:rsidRPr="00195176">
        <w:rPr>
          <w:rFonts w:ascii="Invesco Interstate Light" w:hAnsi="Invesco Interstate Light"/>
          <w:sz w:val="22"/>
          <w:szCs w:val="22"/>
        </w:rPr>
        <w:t xml:space="preserve"> Management </w:t>
      </w:r>
      <w:proofErr w:type="spellStart"/>
      <w:r w:rsidRPr="00195176">
        <w:rPr>
          <w:rFonts w:ascii="Invesco Interstate Light" w:hAnsi="Invesco Interstate Light"/>
          <w:sz w:val="22"/>
          <w:szCs w:val="22"/>
        </w:rPr>
        <w:t>Deutschland</w:t>
      </w:r>
      <w:proofErr w:type="spellEnd"/>
      <w:r w:rsidRPr="00195176">
        <w:rPr>
          <w:rFonts w:ascii="Invesco Interstate Light" w:hAnsi="Invesco Interstate Light"/>
          <w:sz w:val="22"/>
          <w:szCs w:val="22"/>
        </w:rPr>
        <w:t xml:space="preserve"> </w:t>
      </w:r>
      <w:proofErr w:type="spellStart"/>
      <w:r w:rsidRPr="00195176">
        <w:rPr>
          <w:rFonts w:ascii="Invesco Interstate Light" w:hAnsi="Invesco Interstate Light"/>
          <w:sz w:val="22"/>
          <w:szCs w:val="22"/>
        </w:rPr>
        <w:t>GmbH</w:t>
      </w:r>
      <w:proofErr w:type="spellEnd"/>
      <w:r w:rsidRPr="00195176">
        <w:rPr>
          <w:rFonts w:ascii="Invesco Interstate Light" w:hAnsi="Invesco Interstate Light"/>
          <w:sz w:val="22"/>
          <w:szCs w:val="22"/>
        </w:rPr>
        <w:t xml:space="preserve">, An der </w:t>
      </w:r>
      <w:proofErr w:type="spellStart"/>
      <w:r w:rsidRPr="00195176">
        <w:rPr>
          <w:rFonts w:ascii="Invesco Interstate Light" w:hAnsi="Invesco Interstate Light"/>
          <w:sz w:val="22"/>
          <w:szCs w:val="22"/>
        </w:rPr>
        <w:t>Welle</w:t>
      </w:r>
      <w:proofErr w:type="spellEnd"/>
      <w:r w:rsidRPr="00195176">
        <w:rPr>
          <w:rFonts w:ascii="Invesco Interstate Light" w:hAnsi="Invesco Interstate Light"/>
          <w:sz w:val="22"/>
          <w:szCs w:val="22"/>
        </w:rPr>
        <w:t xml:space="preserve"> 5, D-60322 Frankfurt nad Mohanem.</w:t>
      </w:r>
      <w:r w:rsidR="00497B07" w:rsidRPr="00195176">
        <w:rPr>
          <w:rFonts w:ascii="Invesco Interstate Light" w:hAnsi="Invesco Interstate Light"/>
          <w:sz w:val="22"/>
          <w:szCs w:val="22"/>
        </w:rPr>
        <w:br/>
      </w:r>
      <w:r w:rsidRPr="00195176">
        <w:rPr>
          <w:rFonts w:ascii="Invesco Interstate Light" w:hAnsi="Invesco Interstate Light"/>
          <w:sz w:val="22"/>
          <w:szCs w:val="22"/>
        </w:rPr>
        <w:t xml:space="preserve"> </w:t>
      </w:r>
      <w:proofErr w:type="spellStart"/>
      <w:r w:rsidRPr="00195176">
        <w:rPr>
          <w:rFonts w:ascii="Invesco Interstate Light" w:hAnsi="Invesco Interstate Light"/>
          <w:sz w:val="22"/>
          <w:szCs w:val="22"/>
        </w:rPr>
        <w:t>Red</w:t>
      </w:r>
      <w:proofErr w:type="spellEnd"/>
      <w:r w:rsidRPr="00195176">
        <w:rPr>
          <w:rFonts w:ascii="Invesco Interstate Light" w:hAnsi="Invesco Interstate Light"/>
          <w:sz w:val="22"/>
          <w:szCs w:val="22"/>
        </w:rPr>
        <w:t xml:space="preserve"> </w:t>
      </w:r>
      <w:proofErr w:type="spellStart"/>
      <w:r w:rsidRPr="00195176">
        <w:rPr>
          <w:rFonts w:ascii="Invesco Interstate Light" w:hAnsi="Invesco Interstate Light"/>
          <w:sz w:val="22"/>
          <w:szCs w:val="22"/>
        </w:rPr>
        <w:t>Oak</w:t>
      </w:r>
      <w:proofErr w:type="spellEnd"/>
      <w:r w:rsidRPr="00195176">
        <w:rPr>
          <w:rFonts w:ascii="Invesco Interstate Light" w:hAnsi="Invesco Interstate Light"/>
          <w:sz w:val="22"/>
          <w:szCs w:val="22"/>
        </w:rPr>
        <w:t xml:space="preserve"> ID: 1958016</w:t>
      </w:r>
    </w:p>
    <w:p w14:paraId="1D371E5F" w14:textId="77777777" w:rsidR="002355DD" w:rsidRDefault="002355DD" w:rsidP="59A5D358">
      <w:pPr>
        <w:autoSpaceDE w:val="0"/>
        <w:autoSpaceDN w:val="0"/>
        <w:adjustRightInd w:val="0"/>
        <w:spacing w:line="240" w:lineRule="auto"/>
      </w:pPr>
    </w:p>
    <w:p w14:paraId="6AC00E0C" w14:textId="77777777" w:rsidR="002355DD" w:rsidRDefault="002355DD" w:rsidP="002355DD">
      <w:pPr>
        <w:spacing w:line="240" w:lineRule="auto"/>
        <w:rPr>
          <w:sz w:val="20"/>
          <w:szCs w:val="20"/>
          <w:u w:val="single"/>
        </w:rPr>
      </w:pPr>
      <w:r>
        <w:rPr>
          <w:b/>
          <w:sz w:val="20"/>
          <w:szCs w:val="20"/>
          <w:u w:val="single"/>
        </w:rPr>
        <w:t>Pro více informací kontaktujte:</w:t>
      </w:r>
    </w:p>
    <w:p w14:paraId="64E7D96B" w14:textId="77777777" w:rsidR="002355DD" w:rsidRDefault="002355DD" w:rsidP="002355DD">
      <w:pPr>
        <w:spacing w:line="360" w:lineRule="auto"/>
        <w:rPr>
          <w:b/>
          <w:sz w:val="20"/>
          <w:szCs w:val="20"/>
        </w:rPr>
      </w:pPr>
    </w:p>
    <w:p w14:paraId="2D8CCFC3" w14:textId="77777777" w:rsidR="002355DD" w:rsidRDefault="002355DD" w:rsidP="002355DD">
      <w:pPr>
        <w:spacing w:line="240" w:lineRule="exact"/>
        <w:rPr>
          <w:b/>
          <w:sz w:val="20"/>
          <w:szCs w:val="20"/>
        </w:rPr>
      </w:pPr>
      <w:r>
        <w:rPr>
          <w:b/>
          <w:sz w:val="20"/>
          <w:szCs w:val="20"/>
        </w:rPr>
        <w:t>Eliška Krohová</w:t>
      </w:r>
    </w:p>
    <w:p w14:paraId="0E0B4947" w14:textId="77777777" w:rsidR="002355DD" w:rsidRDefault="002355DD" w:rsidP="002355DD">
      <w:pPr>
        <w:spacing w:line="240" w:lineRule="exact"/>
        <w:rPr>
          <w:b/>
          <w:bCs/>
          <w:sz w:val="20"/>
          <w:szCs w:val="20"/>
        </w:rPr>
      </w:pPr>
      <w:proofErr w:type="spellStart"/>
      <w:r>
        <w:rPr>
          <w:b/>
          <w:bCs/>
          <w:sz w:val="20"/>
          <w:szCs w:val="20"/>
        </w:rPr>
        <w:t>Crest</w:t>
      </w:r>
      <w:proofErr w:type="spellEnd"/>
      <w:r>
        <w:rPr>
          <w:b/>
          <w:bCs/>
          <w:sz w:val="20"/>
          <w:szCs w:val="20"/>
        </w:rPr>
        <w:t xml:space="preserve"> Communications, a.s.</w:t>
      </w:r>
    </w:p>
    <w:p w14:paraId="6206EFAC" w14:textId="77777777" w:rsidR="002355DD" w:rsidRDefault="002355DD" w:rsidP="002355DD">
      <w:pPr>
        <w:spacing w:line="240" w:lineRule="exact"/>
        <w:rPr>
          <w:sz w:val="20"/>
          <w:szCs w:val="20"/>
        </w:rPr>
      </w:pPr>
    </w:p>
    <w:p w14:paraId="3F25933E" w14:textId="77777777" w:rsidR="002355DD" w:rsidRDefault="002355DD" w:rsidP="002355DD">
      <w:pPr>
        <w:spacing w:line="240" w:lineRule="exact"/>
        <w:rPr>
          <w:sz w:val="20"/>
          <w:szCs w:val="20"/>
        </w:rPr>
      </w:pPr>
      <w:r>
        <w:rPr>
          <w:sz w:val="20"/>
          <w:szCs w:val="20"/>
        </w:rPr>
        <w:t>Ostrovní 126/30</w:t>
      </w:r>
    </w:p>
    <w:p w14:paraId="1F8E91BC" w14:textId="77777777" w:rsidR="002355DD" w:rsidRDefault="002355DD" w:rsidP="002355DD">
      <w:pPr>
        <w:spacing w:line="240" w:lineRule="exact"/>
        <w:rPr>
          <w:sz w:val="20"/>
          <w:szCs w:val="20"/>
        </w:rPr>
      </w:pPr>
      <w:r>
        <w:rPr>
          <w:sz w:val="20"/>
          <w:szCs w:val="20"/>
        </w:rPr>
        <w:t>110 00 Praha 1</w:t>
      </w:r>
    </w:p>
    <w:p w14:paraId="3B799577" w14:textId="77777777" w:rsidR="002355DD" w:rsidRDefault="002355DD" w:rsidP="002355DD">
      <w:pPr>
        <w:spacing w:line="240" w:lineRule="exact"/>
        <w:rPr>
          <w:sz w:val="20"/>
          <w:szCs w:val="20"/>
        </w:rPr>
      </w:pPr>
      <w:proofErr w:type="spellStart"/>
      <w:r>
        <w:rPr>
          <w:sz w:val="20"/>
          <w:szCs w:val="20"/>
        </w:rPr>
        <w:t>gsm</w:t>
      </w:r>
      <w:proofErr w:type="spellEnd"/>
      <w:r>
        <w:rPr>
          <w:sz w:val="20"/>
          <w:szCs w:val="20"/>
        </w:rPr>
        <w:t>: + 420 720 406 659</w:t>
      </w:r>
    </w:p>
    <w:p w14:paraId="4267CA9A" w14:textId="77777777" w:rsidR="002355DD" w:rsidRDefault="00000000" w:rsidP="002355DD">
      <w:pPr>
        <w:spacing w:line="240" w:lineRule="exact"/>
        <w:rPr>
          <w:sz w:val="20"/>
          <w:szCs w:val="20"/>
        </w:rPr>
      </w:pPr>
      <w:hyperlink w:tooltip="blocked::http://www.crestcom.cz&#10;http://www.crestcom.cz/" w:history="1">
        <w:r w:rsidR="002355DD">
          <w:rPr>
            <w:rStyle w:val="Hypertextovodkaz"/>
            <w:color w:val="990033"/>
            <w:sz w:val="20"/>
            <w:szCs w:val="20"/>
          </w:rPr>
          <w:t>www.crestcom.cz</w:t>
        </w:r>
      </w:hyperlink>
    </w:p>
    <w:p w14:paraId="22D43DA7" w14:textId="77777777" w:rsidR="002355DD" w:rsidRDefault="002355DD" w:rsidP="002355DD">
      <w:pPr>
        <w:spacing w:line="240" w:lineRule="exact"/>
        <w:rPr>
          <w:sz w:val="20"/>
          <w:szCs w:val="20"/>
        </w:rPr>
      </w:pPr>
      <w:r>
        <w:rPr>
          <w:color w:val="000000"/>
          <w:sz w:val="20"/>
          <w:szCs w:val="20"/>
        </w:rPr>
        <w:t xml:space="preserve">e-mail: </w:t>
      </w:r>
      <w:hyperlink r:id="rId14" w:history="1">
        <w:r>
          <w:rPr>
            <w:rStyle w:val="Hypertextovodkaz"/>
            <w:sz w:val="20"/>
            <w:szCs w:val="20"/>
          </w:rPr>
          <w:t>eliska.krohova@crestcom.cz</w:t>
        </w:r>
      </w:hyperlink>
    </w:p>
    <w:p w14:paraId="6694DBAE" w14:textId="77777777" w:rsidR="002355DD" w:rsidRPr="004E3E12" w:rsidRDefault="002355DD" w:rsidP="59A5D358">
      <w:pPr>
        <w:autoSpaceDE w:val="0"/>
        <w:autoSpaceDN w:val="0"/>
        <w:adjustRightInd w:val="0"/>
        <w:spacing w:line="240" w:lineRule="auto"/>
      </w:pPr>
    </w:p>
    <w:sectPr w:rsidR="002355DD" w:rsidRPr="004E3E12" w:rsidSect="0091689B">
      <w:headerReference w:type="default" r:id="rId15"/>
      <w:pgSz w:w="11906" w:h="16838" w:code="9"/>
      <w:pgMar w:top="3062" w:right="926" w:bottom="1049" w:left="1361" w:header="51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761FB8" w14:textId="77777777" w:rsidR="0091689B" w:rsidRDefault="0091689B">
      <w:r>
        <w:separator/>
      </w:r>
    </w:p>
  </w:endnote>
  <w:endnote w:type="continuationSeparator" w:id="0">
    <w:p w14:paraId="56845900" w14:textId="77777777" w:rsidR="0091689B" w:rsidRDefault="0091689B">
      <w:r>
        <w:continuationSeparator/>
      </w:r>
    </w:p>
  </w:endnote>
  <w:endnote w:type="continuationNotice" w:id="1">
    <w:p w14:paraId="6513B897" w14:textId="77777777" w:rsidR="0091689B" w:rsidRDefault="0091689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state-Light">
    <w:altName w:val="Times New Roman"/>
    <w:panose1 w:val="00000000000000000000"/>
    <w:charset w:val="00"/>
    <w:family w:val="auto"/>
    <w:notTrueType/>
    <w:pitch w:val="variable"/>
    <w:sig w:usb0="00000081" w:usb1="00000000" w:usb2="00000000" w:usb3="00000000" w:csb0="00000009"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InvescoInterstate-Light">
    <w:altName w:val="Times New Roman"/>
    <w:panose1 w:val="00000000000000000000"/>
    <w:charset w:val="00"/>
    <w:family w:val="auto"/>
    <w:notTrueType/>
    <w:pitch w:val="default"/>
    <w:sig w:usb0="00000003" w:usb1="00000000" w:usb2="00000000" w:usb3="00000000" w:csb0="00000001" w:csb1="00000000"/>
  </w:font>
  <w:font w:name="Interstate-Bold">
    <w:altName w:val="Times New Roman"/>
    <w:panose1 w:val="00000000000000000000"/>
    <w:charset w:val="00"/>
    <w:family w:val="auto"/>
    <w:notTrueType/>
    <w:pitch w:val="variable"/>
    <w:sig w:usb0="00000081" w:usb1="00000000" w:usb2="00000000" w:usb3="00000000" w:csb0="00000009"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Invesco Interstate Light">
    <w:altName w:val="Calibri"/>
    <w:panose1 w:val="00000000000000000000"/>
    <w:charset w:val="00"/>
    <w:family w:val="modern"/>
    <w:notTrueType/>
    <w:pitch w:val="variable"/>
    <w:sig w:usb0="A00000AF" w:usb1="5000204A" w:usb2="00000000" w:usb3="00000000" w:csb0="0000019B" w:csb1="00000000"/>
  </w:font>
  <w:font w:name="Invesco Interstate Bold">
    <w:altName w:val="Calibri"/>
    <w:panose1 w:val="00000000000000000000"/>
    <w:charset w:val="00"/>
    <w:family w:val="modern"/>
    <w:notTrueType/>
    <w:pitch w:val="variable"/>
    <w:sig w:usb0="A00000AF" w:usb1="5000204A" w:usb2="00000000" w:usb3="00000000" w:csb0="0000019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2D1515" w14:textId="77777777" w:rsidR="0091689B" w:rsidRDefault="0091689B">
      <w:r>
        <w:separator/>
      </w:r>
    </w:p>
  </w:footnote>
  <w:footnote w:type="continuationSeparator" w:id="0">
    <w:p w14:paraId="1497C2CB" w14:textId="77777777" w:rsidR="0091689B" w:rsidRDefault="0091689B">
      <w:r>
        <w:continuationSeparator/>
      </w:r>
    </w:p>
  </w:footnote>
  <w:footnote w:type="continuationNotice" w:id="1">
    <w:p w14:paraId="55645E3D" w14:textId="77777777" w:rsidR="0091689B" w:rsidRDefault="0091689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6CE542" w14:textId="37C9FB14" w:rsidR="00702C33" w:rsidRPr="00DD40A4" w:rsidRDefault="00702C33" w:rsidP="00F01B90">
    <w:pPr>
      <w:pStyle w:val="Zhlav"/>
      <w:pBdr>
        <w:top w:val="single" w:sz="4" w:space="3" w:color="auto"/>
      </w:pBdr>
      <w:spacing w:line="298" w:lineRule="exact"/>
      <w:ind w:left="3402"/>
      <w:rPr>
        <w:rFonts w:ascii="Invesco Interstate Bold" w:hAnsi="Invesco Interstate Bold"/>
        <w:sz w:val="28"/>
        <w:szCs w:val="28"/>
      </w:rPr>
    </w:pPr>
    <w:r>
      <w:rPr>
        <w:rFonts w:ascii="Invesco Interstate Light" w:hAnsi="Invesco Interstate Light"/>
        <w:noProof/>
        <w:color w:val="000000"/>
        <w:sz w:val="23"/>
        <w:szCs w:val="23"/>
        <w:lang w:eastAsia="cs-CZ"/>
      </w:rPr>
      <w:drawing>
        <wp:anchor distT="0" distB="0" distL="114300" distR="114300" simplePos="0" relativeHeight="251658240" behindDoc="0" locked="0" layoutInCell="1" allowOverlap="1" wp14:anchorId="699ED488" wp14:editId="0D4C568D">
          <wp:simplePos x="0" y="0"/>
          <wp:positionH relativeFrom="column">
            <wp:posOffset>-180975</wp:posOffset>
          </wp:positionH>
          <wp:positionV relativeFrom="paragraph">
            <wp:posOffset>67310</wp:posOffset>
          </wp:positionV>
          <wp:extent cx="1210945" cy="895350"/>
          <wp:effectExtent l="0" t="0" r="825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0945" cy="895350"/>
                  </a:xfrm>
                  <a:prstGeom prst="rect">
                    <a:avLst/>
                  </a:prstGeom>
                  <a:noFill/>
                  <a:ln>
                    <a:noFill/>
                  </a:ln>
                </pic:spPr>
              </pic:pic>
            </a:graphicData>
          </a:graphic>
          <wp14:sizeRelH relativeFrom="page">
            <wp14:pctWidth>0</wp14:pctWidth>
          </wp14:sizeRelH>
          <wp14:sizeRelV relativeFrom="page">
            <wp14:pctHeight>0</wp14:pctHeight>
          </wp14:sizeRelV>
        </wp:anchor>
      </w:drawing>
    </w:r>
    <w:r w:rsidR="59A5D358">
      <w:rPr>
        <w:rFonts w:ascii="Invesco Interstate Bold" w:hAnsi="Invesco Interstate Bold"/>
        <w:sz w:val="28"/>
        <w:szCs w:val="28"/>
      </w:rPr>
      <w:t>Press release</w:t>
    </w:r>
  </w:p>
  <w:p w14:paraId="47A3E141" w14:textId="77777777" w:rsidR="00702C33" w:rsidRPr="000730A6" w:rsidRDefault="00702C33" w:rsidP="00F01B90">
    <w:pPr>
      <w:pStyle w:val="Zhlav"/>
      <w:pBdr>
        <w:top w:val="single" w:sz="4" w:space="3" w:color="auto"/>
      </w:pBdr>
      <w:spacing w:line="298" w:lineRule="exact"/>
      <w:ind w:left="3402"/>
      <w:rPr>
        <w:color w:val="000000"/>
        <w:sz w:val="28"/>
        <w:szCs w:val="28"/>
      </w:rPr>
    </w:pPr>
  </w:p>
  <w:p w14:paraId="75055101" w14:textId="672397D2" w:rsidR="00702C33" w:rsidRPr="000730A6" w:rsidRDefault="00520922" w:rsidP="00F01B90">
    <w:pPr>
      <w:pStyle w:val="Zhlav"/>
      <w:pBdr>
        <w:top w:val="single" w:sz="4" w:space="3" w:color="auto"/>
      </w:pBdr>
      <w:spacing w:line="298" w:lineRule="exact"/>
      <w:ind w:left="3402"/>
      <w:rPr>
        <w:color w:val="000000"/>
        <w:sz w:val="28"/>
        <w:szCs w:val="28"/>
      </w:rPr>
    </w:pPr>
    <w:r>
      <w:rPr>
        <w:color w:val="000000"/>
        <w:sz w:val="27"/>
        <w:szCs w:val="27"/>
      </w:rPr>
      <w:tab/>
    </w:r>
    <w:r>
      <w:rPr>
        <w:color w:val="000000"/>
        <w:sz w:val="27"/>
        <w:szCs w:val="27"/>
      </w:rPr>
      <w:tab/>
    </w:r>
    <w:r w:rsidR="00762687">
      <w:rPr>
        <w:color w:val="000000"/>
        <w:sz w:val="27"/>
        <w:szCs w:val="27"/>
      </w:rPr>
      <w:t>22</w:t>
    </w:r>
    <w:r>
      <w:rPr>
        <w:color w:val="000000"/>
        <w:sz w:val="27"/>
        <w:szCs w:val="27"/>
      </w:rPr>
      <w:t>. 0</w:t>
    </w:r>
    <w:r w:rsidR="006F66B6">
      <w:rPr>
        <w:color w:val="000000"/>
        <w:sz w:val="27"/>
        <w:szCs w:val="27"/>
      </w:rPr>
      <w:t>4</w:t>
    </w:r>
    <w:r>
      <w:rPr>
        <w:color w:val="000000"/>
        <w:sz w:val="27"/>
        <w:szCs w:val="27"/>
      </w:rPr>
      <w:t>. 202</w:t>
    </w:r>
    <w:r w:rsidR="00BC15AA">
      <w:rPr>
        <w:color w:val="000000"/>
        <w:sz w:val="27"/>
        <w:szCs w:val="27"/>
      </w:rPr>
      <w:t>4</w:t>
    </w:r>
  </w:p>
  <w:p w14:paraId="68017DC2" w14:textId="77777777" w:rsidR="00702C33" w:rsidRPr="000730A6" w:rsidRDefault="00702C33" w:rsidP="00EB6787">
    <w:pPr>
      <w:pStyle w:val="Zhlav"/>
      <w:pBdr>
        <w:top w:val="single" w:sz="4" w:space="3" w:color="auto"/>
      </w:pBdr>
      <w:spacing w:line="298" w:lineRule="exact"/>
      <w:ind w:left="3402"/>
      <w:jc w:val="right"/>
      <w:rPr>
        <w:color w:val="000000"/>
        <w:sz w:val="23"/>
        <w:szCs w:val="23"/>
      </w:rPr>
    </w:pPr>
  </w:p>
  <w:p w14:paraId="1C4278FC" w14:textId="77777777" w:rsidR="00702C33" w:rsidRPr="000730A6" w:rsidRDefault="00702C33" w:rsidP="00EB6787">
    <w:pPr>
      <w:pStyle w:val="Zhlav"/>
      <w:pBdr>
        <w:top w:val="single" w:sz="4" w:space="3" w:color="auto"/>
      </w:pBdr>
      <w:spacing w:line="298" w:lineRule="exact"/>
      <w:ind w:left="3402"/>
      <w:jc w:val="right"/>
      <w:rPr>
        <w:color w:val="000000"/>
        <w:sz w:val="23"/>
        <w:szCs w:val="23"/>
      </w:rPr>
    </w:pPr>
  </w:p>
  <w:p w14:paraId="3D28188A" w14:textId="77777777" w:rsidR="00702C33" w:rsidRPr="000730A6" w:rsidRDefault="00702C33" w:rsidP="00EB6787">
    <w:pPr>
      <w:pStyle w:val="Zhlav"/>
      <w:pBdr>
        <w:top w:val="single" w:sz="4" w:space="3" w:color="auto"/>
      </w:pBdr>
      <w:spacing w:line="298" w:lineRule="exact"/>
      <w:ind w:left="3402"/>
      <w:jc w:val="right"/>
      <w:rPr>
        <w:color w:val="000000"/>
        <w:sz w:val="23"/>
        <w:szCs w:val="23"/>
      </w:rPr>
    </w:pPr>
  </w:p>
  <w:p w14:paraId="46423A6D" w14:textId="5764694B" w:rsidR="00702C33" w:rsidRPr="00DD40A4" w:rsidRDefault="00702C33" w:rsidP="00EB6787">
    <w:pPr>
      <w:pStyle w:val="Zhlav"/>
      <w:pBdr>
        <w:top w:val="single" w:sz="4" w:space="3" w:color="auto"/>
      </w:pBdr>
      <w:spacing w:line="298" w:lineRule="exact"/>
      <w:ind w:left="3402"/>
      <w:jc w:val="right"/>
      <w:rPr>
        <w:rFonts w:ascii="Invesco Interstate Light" w:hAnsi="Invesco Interstate Light"/>
        <w:color w:val="000000"/>
        <w:sz w:val="23"/>
        <w:szCs w:val="2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D3A8D"/>
    <w:multiLevelType w:val="hybridMultilevel"/>
    <w:tmpl w:val="02D05D0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6F1666"/>
    <w:multiLevelType w:val="multilevel"/>
    <w:tmpl w:val="11820CCE"/>
    <w:numStyleLink w:val="FormatvorlageAufgezhlt"/>
  </w:abstractNum>
  <w:abstractNum w:abstractNumId="2" w15:restartNumberingAfterBreak="0">
    <w:nsid w:val="0B8522D9"/>
    <w:multiLevelType w:val="hybridMultilevel"/>
    <w:tmpl w:val="C2328D44"/>
    <w:lvl w:ilvl="0" w:tplc="F2400E3E">
      <w:numFmt w:val="bullet"/>
      <w:lvlText w:val="-"/>
      <w:lvlJc w:val="left"/>
      <w:pPr>
        <w:tabs>
          <w:tab w:val="num" w:pos="417"/>
        </w:tabs>
        <w:ind w:left="417" w:hanging="360"/>
      </w:pPr>
      <w:rPr>
        <w:rFonts w:ascii="Interstate-Light" w:eastAsia="Times New Roman" w:hAnsi="Interstate-Light" w:cs="Arial" w:hint="default"/>
      </w:rPr>
    </w:lvl>
    <w:lvl w:ilvl="1" w:tplc="04070003" w:tentative="1">
      <w:start w:val="1"/>
      <w:numFmt w:val="bullet"/>
      <w:lvlText w:val="o"/>
      <w:lvlJc w:val="left"/>
      <w:pPr>
        <w:tabs>
          <w:tab w:val="num" w:pos="1137"/>
        </w:tabs>
        <w:ind w:left="1137" w:hanging="360"/>
      </w:pPr>
      <w:rPr>
        <w:rFonts w:ascii="Courier New" w:hAnsi="Courier New" w:cs="Courier New" w:hint="default"/>
      </w:rPr>
    </w:lvl>
    <w:lvl w:ilvl="2" w:tplc="04070005" w:tentative="1">
      <w:start w:val="1"/>
      <w:numFmt w:val="bullet"/>
      <w:lvlText w:val=""/>
      <w:lvlJc w:val="left"/>
      <w:pPr>
        <w:tabs>
          <w:tab w:val="num" w:pos="1857"/>
        </w:tabs>
        <w:ind w:left="1857" w:hanging="360"/>
      </w:pPr>
      <w:rPr>
        <w:rFonts w:ascii="Wingdings" w:hAnsi="Wingdings" w:hint="default"/>
      </w:rPr>
    </w:lvl>
    <w:lvl w:ilvl="3" w:tplc="04070001" w:tentative="1">
      <w:start w:val="1"/>
      <w:numFmt w:val="bullet"/>
      <w:lvlText w:val=""/>
      <w:lvlJc w:val="left"/>
      <w:pPr>
        <w:tabs>
          <w:tab w:val="num" w:pos="2577"/>
        </w:tabs>
        <w:ind w:left="2577" w:hanging="360"/>
      </w:pPr>
      <w:rPr>
        <w:rFonts w:ascii="Symbol" w:hAnsi="Symbol" w:hint="default"/>
      </w:rPr>
    </w:lvl>
    <w:lvl w:ilvl="4" w:tplc="04070003" w:tentative="1">
      <w:start w:val="1"/>
      <w:numFmt w:val="bullet"/>
      <w:lvlText w:val="o"/>
      <w:lvlJc w:val="left"/>
      <w:pPr>
        <w:tabs>
          <w:tab w:val="num" w:pos="3297"/>
        </w:tabs>
        <w:ind w:left="3297" w:hanging="360"/>
      </w:pPr>
      <w:rPr>
        <w:rFonts w:ascii="Courier New" w:hAnsi="Courier New" w:cs="Courier New" w:hint="default"/>
      </w:rPr>
    </w:lvl>
    <w:lvl w:ilvl="5" w:tplc="04070005" w:tentative="1">
      <w:start w:val="1"/>
      <w:numFmt w:val="bullet"/>
      <w:lvlText w:val=""/>
      <w:lvlJc w:val="left"/>
      <w:pPr>
        <w:tabs>
          <w:tab w:val="num" w:pos="4017"/>
        </w:tabs>
        <w:ind w:left="4017" w:hanging="360"/>
      </w:pPr>
      <w:rPr>
        <w:rFonts w:ascii="Wingdings" w:hAnsi="Wingdings" w:hint="default"/>
      </w:rPr>
    </w:lvl>
    <w:lvl w:ilvl="6" w:tplc="04070001" w:tentative="1">
      <w:start w:val="1"/>
      <w:numFmt w:val="bullet"/>
      <w:lvlText w:val=""/>
      <w:lvlJc w:val="left"/>
      <w:pPr>
        <w:tabs>
          <w:tab w:val="num" w:pos="4737"/>
        </w:tabs>
        <w:ind w:left="4737" w:hanging="360"/>
      </w:pPr>
      <w:rPr>
        <w:rFonts w:ascii="Symbol" w:hAnsi="Symbol" w:hint="default"/>
      </w:rPr>
    </w:lvl>
    <w:lvl w:ilvl="7" w:tplc="04070003" w:tentative="1">
      <w:start w:val="1"/>
      <w:numFmt w:val="bullet"/>
      <w:lvlText w:val="o"/>
      <w:lvlJc w:val="left"/>
      <w:pPr>
        <w:tabs>
          <w:tab w:val="num" w:pos="5457"/>
        </w:tabs>
        <w:ind w:left="5457" w:hanging="360"/>
      </w:pPr>
      <w:rPr>
        <w:rFonts w:ascii="Courier New" w:hAnsi="Courier New" w:cs="Courier New" w:hint="default"/>
      </w:rPr>
    </w:lvl>
    <w:lvl w:ilvl="8" w:tplc="04070005" w:tentative="1">
      <w:start w:val="1"/>
      <w:numFmt w:val="bullet"/>
      <w:lvlText w:val=""/>
      <w:lvlJc w:val="left"/>
      <w:pPr>
        <w:tabs>
          <w:tab w:val="num" w:pos="6177"/>
        </w:tabs>
        <w:ind w:left="6177" w:hanging="360"/>
      </w:pPr>
      <w:rPr>
        <w:rFonts w:ascii="Wingdings" w:hAnsi="Wingdings" w:hint="default"/>
      </w:rPr>
    </w:lvl>
  </w:abstractNum>
  <w:abstractNum w:abstractNumId="3" w15:restartNumberingAfterBreak="0">
    <w:nsid w:val="161D1757"/>
    <w:multiLevelType w:val="hybridMultilevel"/>
    <w:tmpl w:val="C4A22C52"/>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EDD3F17"/>
    <w:multiLevelType w:val="hybridMultilevel"/>
    <w:tmpl w:val="C4A22C52"/>
    <w:lvl w:ilvl="0" w:tplc="8C785E14">
      <w:start w:val="1"/>
      <w:numFmt w:val="decimal"/>
      <w:lvlText w:val="%1."/>
      <w:lvlJc w:val="left"/>
      <w:pPr>
        <w:ind w:left="720" w:hanging="36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0DC4577"/>
    <w:multiLevelType w:val="hybridMultilevel"/>
    <w:tmpl w:val="CB5E692C"/>
    <w:lvl w:ilvl="0" w:tplc="562A133C">
      <w:start w:val="1"/>
      <w:numFmt w:val="decimal"/>
      <w:lvlText w:val="%1)"/>
      <w:lvlJc w:val="left"/>
      <w:pPr>
        <w:ind w:left="720" w:hanging="360"/>
      </w:pPr>
      <w:rPr>
        <w:rFonts w:ascii="Calibri" w:eastAsia="SimSun" w:hAnsi="Calibri" w:cs="Calibri"/>
        <w:b w:val="0"/>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35BB1325"/>
    <w:multiLevelType w:val="hybridMultilevel"/>
    <w:tmpl w:val="C4A22C52"/>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AA46D70"/>
    <w:multiLevelType w:val="multilevel"/>
    <w:tmpl w:val="11820CCE"/>
    <w:numStyleLink w:val="FormatvorlageAufgezhlt"/>
  </w:abstractNum>
  <w:abstractNum w:abstractNumId="8" w15:restartNumberingAfterBreak="0">
    <w:nsid w:val="411576DF"/>
    <w:multiLevelType w:val="hybridMultilevel"/>
    <w:tmpl w:val="4992EE3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4C75099"/>
    <w:multiLevelType w:val="hybridMultilevel"/>
    <w:tmpl w:val="FB5A62B8"/>
    <w:lvl w:ilvl="0" w:tplc="0405000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6D517BE"/>
    <w:multiLevelType w:val="multilevel"/>
    <w:tmpl w:val="11820CCE"/>
    <w:styleLink w:val="FormatvorlageAufgezhlt"/>
    <w:lvl w:ilvl="0">
      <w:start w:val="1"/>
      <w:numFmt w:val="bullet"/>
      <w:lvlText w:val=""/>
      <w:lvlJc w:val="left"/>
      <w:pPr>
        <w:tabs>
          <w:tab w:val="num" w:pos="284"/>
        </w:tabs>
        <w:ind w:left="284" w:hanging="284"/>
      </w:pPr>
      <w:rPr>
        <w:rFonts w:ascii="Symbol" w:hAnsi="Symbol" w:hint="default"/>
        <w:spacing w:val="-2"/>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D630B23"/>
    <w:multiLevelType w:val="multilevel"/>
    <w:tmpl w:val="11820CCE"/>
    <w:numStyleLink w:val="FormatvorlageAufgezhlt"/>
  </w:abstractNum>
  <w:abstractNum w:abstractNumId="12" w15:restartNumberingAfterBreak="0">
    <w:nsid w:val="521F2838"/>
    <w:multiLevelType w:val="hybridMultilevel"/>
    <w:tmpl w:val="02AA8462"/>
    <w:lvl w:ilvl="0" w:tplc="A322CF80">
      <w:start w:val="10"/>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15:restartNumberingAfterBreak="0">
    <w:nsid w:val="61320AB6"/>
    <w:multiLevelType w:val="hybridMultilevel"/>
    <w:tmpl w:val="0CBC0784"/>
    <w:lvl w:ilvl="0" w:tplc="418C119C">
      <w:start w:val="1"/>
      <w:numFmt w:val="bullet"/>
      <w:lvlText w:val="-"/>
      <w:lvlJc w:val="left"/>
      <w:pPr>
        <w:ind w:left="720" w:hanging="360"/>
      </w:pPr>
      <w:rPr>
        <w:rFonts w:ascii="Verdana" w:eastAsia="Times New Roman" w:hAnsi="Verdana" w:cs="InvescoInterstate-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3917D8A"/>
    <w:multiLevelType w:val="hybridMultilevel"/>
    <w:tmpl w:val="6BFE5DD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BD403C3"/>
    <w:multiLevelType w:val="multilevel"/>
    <w:tmpl w:val="11820CCE"/>
    <w:numStyleLink w:val="FormatvorlageAufgezhlt"/>
  </w:abstractNum>
  <w:abstractNum w:abstractNumId="16" w15:restartNumberingAfterBreak="0">
    <w:nsid w:val="6C6C4721"/>
    <w:multiLevelType w:val="multilevel"/>
    <w:tmpl w:val="11820CCE"/>
    <w:numStyleLink w:val="FormatvorlageAufgezhlt"/>
  </w:abstractNum>
  <w:abstractNum w:abstractNumId="17" w15:restartNumberingAfterBreak="0">
    <w:nsid w:val="71312D4E"/>
    <w:multiLevelType w:val="hybridMultilevel"/>
    <w:tmpl w:val="C4A22C52"/>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4E5380B"/>
    <w:multiLevelType w:val="multilevel"/>
    <w:tmpl w:val="11820CCE"/>
    <w:numStyleLink w:val="FormatvorlageAufgezhlt"/>
  </w:abstractNum>
  <w:abstractNum w:abstractNumId="19" w15:restartNumberingAfterBreak="0">
    <w:nsid w:val="7BAC587C"/>
    <w:multiLevelType w:val="hybridMultilevel"/>
    <w:tmpl w:val="BC2EB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C4C43AA"/>
    <w:multiLevelType w:val="hybridMultilevel"/>
    <w:tmpl w:val="1084E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1171801">
    <w:abstractNumId w:val="0"/>
  </w:num>
  <w:num w:numId="2" w16cid:durableId="528304255">
    <w:abstractNumId w:val="8"/>
  </w:num>
  <w:num w:numId="3" w16cid:durableId="853768817">
    <w:abstractNumId w:val="14"/>
  </w:num>
  <w:num w:numId="4" w16cid:durableId="1099175869">
    <w:abstractNumId w:val="10"/>
  </w:num>
  <w:num w:numId="5" w16cid:durableId="49378282">
    <w:abstractNumId w:val="11"/>
  </w:num>
  <w:num w:numId="6" w16cid:durableId="841507672">
    <w:abstractNumId w:val="15"/>
  </w:num>
  <w:num w:numId="7" w16cid:durableId="1884513091">
    <w:abstractNumId w:val="16"/>
  </w:num>
  <w:num w:numId="8" w16cid:durableId="2142453047">
    <w:abstractNumId w:val="1"/>
  </w:num>
  <w:num w:numId="9" w16cid:durableId="2043624309">
    <w:abstractNumId w:val="18"/>
  </w:num>
  <w:num w:numId="10" w16cid:durableId="77099042">
    <w:abstractNumId w:val="7"/>
  </w:num>
  <w:num w:numId="11" w16cid:durableId="993215370">
    <w:abstractNumId w:val="2"/>
  </w:num>
  <w:num w:numId="12" w16cid:durableId="17308076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80797769">
    <w:abstractNumId w:val="19"/>
  </w:num>
  <w:num w:numId="14" w16cid:durableId="1991711005">
    <w:abstractNumId w:val="20"/>
  </w:num>
  <w:num w:numId="15" w16cid:durableId="954478995">
    <w:abstractNumId w:val="13"/>
  </w:num>
  <w:num w:numId="16" w16cid:durableId="1081635784">
    <w:abstractNumId w:val="4"/>
  </w:num>
  <w:num w:numId="17" w16cid:durableId="352734528">
    <w:abstractNumId w:val="3"/>
  </w:num>
  <w:num w:numId="18" w16cid:durableId="720517474">
    <w:abstractNumId w:val="6"/>
  </w:num>
  <w:num w:numId="19" w16cid:durableId="2035837020">
    <w:abstractNumId w:val="12"/>
  </w:num>
  <w:num w:numId="20" w16cid:durableId="1021473623">
    <w:abstractNumId w:val="17"/>
  </w:num>
  <w:num w:numId="21" w16cid:durableId="116150760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de-DE" w:vendorID="64" w:dllVersion="6" w:nlCheck="1" w:checkStyle="1"/>
  <w:activeWritingStyle w:appName="MSWord" w:lang="cs-CZ" w:vendorID="64" w:dllVersion="4096" w:nlCheck="1" w:checkStyle="0"/>
  <w:activeWritingStyle w:appName="MSWord" w:lang="cs-CZ"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28F9"/>
    <w:rsid w:val="00000468"/>
    <w:rsid w:val="0000077A"/>
    <w:rsid w:val="00000B2C"/>
    <w:rsid w:val="00001A70"/>
    <w:rsid w:val="00002567"/>
    <w:rsid w:val="00002E94"/>
    <w:rsid w:val="0000443E"/>
    <w:rsid w:val="00005B3E"/>
    <w:rsid w:val="00006CC0"/>
    <w:rsid w:val="00007DAE"/>
    <w:rsid w:val="000108C0"/>
    <w:rsid w:val="00011256"/>
    <w:rsid w:val="00011B18"/>
    <w:rsid w:val="00011D1E"/>
    <w:rsid w:val="00012B0B"/>
    <w:rsid w:val="00012B5A"/>
    <w:rsid w:val="0001315F"/>
    <w:rsid w:val="000143D3"/>
    <w:rsid w:val="00014ED9"/>
    <w:rsid w:val="00015054"/>
    <w:rsid w:val="00015733"/>
    <w:rsid w:val="00015964"/>
    <w:rsid w:val="00016169"/>
    <w:rsid w:val="0001671D"/>
    <w:rsid w:val="00016A1B"/>
    <w:rsid w:val="00016E91"/>
    <w:rsid w:val="00017017"/>
    <w:rsid w:val="000174DD"/>
    <w:rsid w:val="00020C27"/>
    <w:rsid w:val="000211E2"/>
    <w:rsid w:val="000217CA"/>
    <w:rsid w:val="00021BE9"/>
    <w:rsid w:val="00022F46"/>
    <w:rsid w:val="0002342C"/>
    <w:rsid w:val="000235C8"/>
    <w:rsid w:val="0002385B"/>
    <w:rsid w:val="0002434D"/>
    <w:rsid w:val="00024669"/>
    <w:rsid w:val="00025180"/>
    <w:rsid w:val="000251FB"/>
    <w:rsid w:val="000259D0"/>
    <w:rsid w:val="00025A33"/>
    <w:rsid w:val="00025C6A"/>
    <w:rsid w:val="00026CDE"/>
    <w:rsid w:val="00030ECD"/>
    <w:rsid w:val="0003116B"/>
    <w:rsid w:val="00031A9F"/>
    <w:rsid w:val="00031D44"/>
    <w:rsid w:val="00032FE3"/>
    <w:rsid w:val="000346DD"/>
    <w:rsid w:val="00034746"/>
    <w:rsid w:val="00034AAE"/>
    <w:rsid w:val="00035A16"/>
    <w:rsid w:val="00035A61"/>
    <w:rsid w:val="000365C1"/>
    <w:rsid w:val="00036BF1"/>
    <w:rsid w:val="00036EAD"/>
    <w:rsid w:val="000371E0"/>
    <w:rsid w:val="00040376"/>
    <w:rsid w:val="00040B70"/>
    <w:rsid w:val="0004254E"/>
    <w:rsid w:val="00042D5A"/>
    <w:rsid w:val="00042EDC"/>
    <w:rsid w:val="00042EFB"/>
    <w:rsid w:val="00043F78"/>
    <w:rsid w:val="000451DD"/>
    <w:rsid w:val="0004614B"/>
    <w:rsid w:val="000461F8"/>
    <w:rsid w:val="0004673F"/>
    <w:rsid w:val="0004688F"/>
    <w:rsid w:val="000473FB"/>
    <w:rsid w:val="00050F89"/>
    <w:rsid w:val="00051368"/>
    <w:rsid w:val="000521D9"/>
    <w:rsid w:val="000528AC"/>
    <w:rsid w:val="000531C7"/>
    <w:rsid w:val="00053275"/>
    <w:rsid w:val="000540F7"/>
    <w:rsid w:val="00055023"/>
    <w:rsid w:val="00055C34"/>
    <w:rsid w:val="000560F4"/>
    <w:rsid w:val="00057BC5"/>
    <w:rsid w:val="00057C3A"/>
    <w:rsid w:val="000604A1"/>
    <w:rsid w:val="00061A1C"/>
    <w:rsid w:val="00061CE9"/>
    <w:rsid w:val="000624E0"/>
    <w:rsid w:val="00062745"/>
    <w:rsid w:val="00062962"/>
    <w:rsid w:val="00062D45"/>
    <w:rsid w:val="0006346E"/>
    <w:rsid w:val="00064574"/>
    <w:rsid w:val="0006482A"/>
    <w:rsid w:val="00065720"/>
    <w:rsid w:val="000663E7"/>
    <w:rsid w:val="000664FB"/>
    <w:rsid w:val="000675C1"/>
    <w:rsid w:val="00070E66"/>
    <w:rsid w:val="000714C0"/>
    <w:rsid w:val="00071FCB"/>
    <w:rsid w:val="00072C35"/>
    <w:rsid w:val="00072F2C"/>
    <w:rsid w:val="000730A6"/>
    <w:rsid w:val="000739B0"/>
    <w:rsid w:val="0007421F"/>
    <w:rsid w:val="0007486A"/>
    <w:rsid w:val="00074E8A"/>
    <w:rsid w:val="00075237"/>
    <w:rsid w:val="000754E9"/>
    <w:rsid w:val="000757A2"/>
    <w:rsid w:val="00076931"/>
    <w:rsid w:val="000769F3"/>
    <w:rsid w:val="00077802"/>
    <w:rsid w:val="00080E7C"/>
    <w:rsid w:val="00081305"/>
    <w:rsid w:val="00081376"/>
    <w:rsid w:val="00081E99"/>
    <w:rsid w:val="00082648"/>
    <w:rsid w:val="00082751"/>
    <w:rsid w:val="0008356C"/>
    <w:rsid w:val="0008369E"/>
    <w:rsid w:val="00083A80"/>
    <w:rsid w:val="00083C0A"/>
    <w:rsid w:val="00083E86"/>
    <w:rsid w:val="0008487A"/>
    <w:rsid w:val="00085077"/>
    <w:rsid w:val="0008532D"/>
    <w:rsid w:val="0008579B"/>
    <w:rsid w:val="0008583B"/>
    <w:rsid w:val="000862B0"/>
    <w:rsid w:val="000863BA"/>
    <w:rsid w:val="00086595"/>
    <w:rsid w:val="000877ED"/>
    <w:rsid w:val="00087927"/>
    <w:rsid w:val="00087D70"/>
    <w:rsid w:val="000900CE"/>
    <w:rsid w:val="000900DA"/>
    <w:rsid w:val="0009151B"/>
    <w:rsid w:val="0009249A"/>
    <w:rsid w:val="00092585"/>
    <w:rsid w:val="0009495F"/>
    <w:rsid w:val="00094B7F"/>
    <w:rsid w:val="0009663F"/>
    <w:rsid w:val="00097356"/>
    <w:rsid w:val="00097DE4"/>
    <w:rsid w:val="000A33F8"/>
    <w:rsid w:val="000A3997"/>
    <w:rsid w:val="000A3C74"/>
    <w:rsid w:val="000A4A52"/>
    <w:rsid w:val="000A6B52"/>
    <w:rsid w:val="000A7624"/>
    <w:rsid w:val="000B0C0F"/>
    <w:rsid w:val="000B0FE5"/>
    <w:rsid w:val="000B26FE"/>
    <w:rsid w:val="000B28B9"/>
    <w:rsid w:val="000B2AAC"/>
    <w:rsid w:val="000B3C59"/>
    <w:rsid w:val="000B48B8"/>
    <w:rsid w:val="000B4D2A"/>
    <w:rsid w:val="000B661C"/>
    <w:rsid w:val="000B6D1B"/>
    <w:rsid w:val="000C0E1E"/>
    <w:rsid w:val="000C1DF8"/>
    <w:rsid w:val="000C2CEE"/>
    <w:rsid w:val="000C2E2C"/>
    <w:rsid w:val="000C2FB4"/>
    <w:rsid w:val="000C412E"/>
    <w:rsid w:val="000C45E7"/>
    <w:rsid w:val="000C46FD"/>
    <w:rsid w:val="000C4C22"/>
    <w:rsid w:val="000C4FE6"/>
    <w:rsid w:val="000C5F20"/>
    <w:rsid w:val="000C7217"/>
    <w:rsid w:val="000C764B"/>
    <w:rsid w:val="000D00A8"/>
    <w:rsid w:val="000D0F52"/>
    <w:rsid w:val="000D2432"/>
    <w:rsid w:val="000D31AB"/>
    <w:rsid w:val="000D442D"/>
    <w:rsid w:val="000D4614"/>
    <w:rsid w:val="000D4A9F"/>
    <w:rsid w:val="000D54BF"/>
    <w:rsid w:val="000D5865"/>
    <w:rsid w:val="000D5B26"/>
    <w:rsid w:val="000D6236"/>
    <w:rsid w:val="000D69EA"/>
    <w:rsid w:val="000D71A7"/>
    <w:rsid w:val="000E00C1"/>
    <w:rsid w:val="000E0B4D"/>
    <w:rsid w:val="000E1BAA"/>
    <w:rsid w:val="000E258E"/>
    <w:rsid w:val="000E30AA"/>
    <w:rsid w:val="000E3463"/>
    <w:rsid w:val="000E376E"/>
    <w:rsid w:val="000E43CA"/>
    <w:rsid w:val="000E577A"/>
    <w:rsid w:val="000E6044"/>
    <w:rsid w:val="000E6718"/>
    <w:rsid w:val="000E6E59"/>
    <w:rsid w:val="000E78B6"/>
    <w:rsid w:val="000F03BC"/>
    <w:rsid w:val="000F0588"/>
    <w:rsid w:val="000F1147"/>
    <w:rsid w:val="000F1664"/>
    <w:rsid w:val="000F27EA"/>
    <w:rsid w:val="000F2BA0"/>
    <w:rsid w:val="000F3D0A"/>
    <w:rsid w:val="000F5121"/>
    <w:rsid w:val="000F59D5"/>
    <w:rsid w:val="000F5AE7"/>
    <w:rsid w:val="000F5B88"/>
    <w:rsid w:val="000F68A9"/>
    <w:rsid w:val="000F6C17"/>
    <w:rsid w:val="000F770D"/>
    <w:rsid w:val="000F7ADF"/>
    <w:rsid w:val="00100B88"/>
    <w:rsid w:val="00100CB0"/>
    <w:rsid w:val="00100F10"/>
    <w:rsid w:val="00101580"/>
    <w:rsid w:val="00101BAA"/>
    <w:rsid w:val="00102149"/>
    <w:rsid w:val="00102AB8"/>
    <w:rsid w:val="00102BBE"/>
    <w:rsid w:val="0010396A"/>
    <w:rsid w:val="0010403D"/>
    <w:rsid w:val="0010411E"/>
    <w:rsid w:val="00104A41"/>
    <w:rsid w:val="00104ADA"/>
    <w:rsid w:val="00104C48"/>
    <w:rsid w:val="00105028"/>
    <w:rsid w:val="0010628B"/>
    <w:rsid w:val="001070A4"/>
    <w:rsid w:val="001077F0"/>
    <w:rsid w:val="00110586"/>
    <w:rsid w:val="001108A0"/>
    <w:rsid w:val="00111A9B"/>
    <w:rsid w:val="00111BD1"/>
    <w:rsid w:val="00112379"/>
    <w:rsid w:val="00112471"/>
    <w:rsid w:val="00112BA8"/>
    <w:rsid w:val="00114504"/>
    <w:rsid w:val="00115027"/>
    <w:rsid w:val="00115096"/>
    <w:rsid w:val="001157FE"/>
    <w:rsid w:val="0011598D"/>
    <w:rsid w:val="00116492"/>
    <w:rsid w:val="001175AA"/>
    <w:rsid w:val="00120633"/>
    <w:rsid w:val="00121700"/>
    <w:rsid w:val="00121C2F"/>
    <w:rsid w:val="00121C82"/>
    <w:rsid w:val="00121FC6"/>
    <w:rsid w:val="00122004"/>
    <w:rsid w:val="001221E7"/>
    <w:rsid w:val="00122869"/>
    <w:rsid w:val="0012292C"/>
    <w:rsid w:val="00122ED1"/>
    <w:rsid w:val="00122EFD"/>
    <w:rsid w:val="00123103"/>
    <w:rsid w:val="001232D0"/>
    <w:rsid w:val="00123554"/>
    <w:rsid w:val="00123581"/>
    <w:rsid w:val="00123EA5"/>
    <w:rsid w:val="0012403F"/>
    <w:rsid w:val="00125CEC"/>
    <w:rsid w:val="001262D4"/>
    <w:rsid w:val="00126D1F"/>
    <w:rsid w:val="00127139"/>
    <w:rsid w:val="00127A9D"/>
    <w:rsid w:val="00130141"/>
    <w:rsid w:val="00130772"/>
    <w:rsid w:val="00130B2E"/>
    <w:rsid w:val="00132490"/>
    <w:rsid w:val="001326B0"/>
    <w:rsid w:val="001326FC"/>
    <w:rsid w:val="00132B02"/>
    <w:rsid w:val="00132BB8"/>
    <w:rsid w:val="0013309D"/>
    <w:rsid w:val="00133A3F"/>
    <w:rsid w:val="00134F59"/>
    <w:rsid w:val="00135834"/>
    <w:rsid w:val="001359BC"/>
    <w:rsid w:val="00135C25"/>
    <w:rsid w:val="00136B09"/>
    <w:rsid w:val="00136C70"/>
    <w:rsid w:val="00137309"/>
    <w:rsid w:val="001376BD"/>
    <w:rsid w:val="0014042E"/>
    <w:rsid w:val="001409E6"/>
    <w:rsid w:val="001415FA"/>
    <w:rsid w:val="00141C86"/>
    <w:rsid w:val="001426AC"/>
    <w:rsid w:val="001426C3"/>
    <w:rsid w:val="001428DF"/>
    <w:rsid w:val="00142CC0"/>
    <w:rsid w:val="00143C10"/>
    <w:rsid w:val="00144379"/>
    <w:rsid w:val="00144A9A"/>
    <w:rsid w:val="00145208"/>
    <w:rsid w:val="00145506"/>
    <w:rsid w:val="001456D9"/>
    <w:rsid w:val="001478EE"/>
    <w:rsid w:val="001509FC"/>
    <w:rsid w:val="00150A4C"/>
    <w:rsid w:val="00151052"/>
    <w:rsid w:val="001510F9"/>
    <w:rsid w:val="0015199C"/>
    <w:rsid w:val="00151A80"/>
    <w:rsid w:val="00151EC8"/>
    <w:rsid w:val="00151FD0"/>
    <w:rsid w:val="001521AA"/>
    <w:rsid w:val="00154618"/>
    <w:rsid w:val="00154B45"/>
    <w:rsid w:val="00155817"/>
    <w:rsid w:val="001559C5"/>
    <w:rsid w:val="001565B3"/>
    <w:rsid w:val="001619C3"/>
    <w:rsid w:val="00162664"/>
    <w:rsid w:val="00162674"/>
    <w:rsid w:val="00163C2E"/>
    <w:rsid w:val="00164126"/>
    <w:rsid w:val="00164473"/>
    <w:rsid w:val="00164CA4"/>
    <w:rsid w:val="001653A4"/>
    <w:rsid w:val="001659B2"/>
    <w:rsid w:val="00165D1D"/>
    <w:rsid w:val="001665FE"/>
    <w:rsid w:val="001668EC"/>
    <w:rsid w:val="001702F6"/>
    <w:rsid w:val="001707BE"/>
    <w:rsid w:val="00171D4F"/>
    <w:rsid w:val="00173114"/>
    <w:rsid w:val="0017430A"/>
    <w:rsid w:val="001744FC"/>
    <w:rsid w:val="001745FB"/>
    <w:rsid w:val="001758E3"/>
    <w:rsid w:val="00175D23"/>
    <w:rsid w:val="00176DA0"/>
    <w:rsid w:val="0017708F"/>
    <w:rsid w:val="00177304"/>
    <w:rsid w:val="00177700"/>
    <w:rsid w:val="001778C2"/>
    <w:rsid w:val="00177A14"/>
    <w:rsid w:val="0018083C"/>
    <w:rsid w:val="00181829"/>
    <w:rsid w:val="00182319"/>
    <w:rsid w:val="00183246"/>
    <w:rsid w:val="001833AF"/>
    <w:rsid w:val="00183F7A"/>
    <w:rsid w:val="00184E12"/>
    <w:rsid w:val="0018501C"/>
    <w:rsid w:val="00185453"/>
    <w:rsid w:val="001865EE"/>
    <w:rsid w:val="00187861"/>
    <w:rsid w:val="00190D46"/>
    <w:rsid w:val="0019116B"/>
    <w:rsid w:val="001928DE"/>
    <w:rsid w:val="00192E42"/>
    <w:rsid w:val="0019316B"/>
    <w:rsid w:val="00193BF3"/>
    <w:rsid w:val="001945E8"/>
    <w:rsid w:val="00195176"/>
    <w:rsid w:val="0019644B"/>
    <w:rsid w:val="00196C96"/>
    <w:rsid w:val="00196F16"/>
    <w:rsid w:val="00196F9B"/>
    <w:rsid w:val="001975FB"/>
    <w:rsid w:val="00197F6C"/>
    <w:rsid w:val="001A020A"/>
    <w:rsid w:val="001A0607"/>
    <w:rsid w:val="001A0BE2"/>
    <w:rsid w:val="001A0ECA"/>
    <w:rsid w:val="001A0FA6"/>
    <w:rsid w:val="001A28C4"/>
    <w:rsid w:val="001A2E51"/>
    <w:rsid w:val="001A2E7A"/>
    <w:rsid w:val="001A2EE4"/>
    <w:rsid w:val="001A3060"/>
    <w:rsid w:val="001A3300"/>
    <w:rsid w:val="001A36A8"/>
    <w:rsid w:val="001A413B"/>
    <w:rsid w:val="001A44F4"/>
    <w:rsid w:val="001A4521"/>
    <w:rsid w:val="001A4F9A"/>
    <w:rsid w:val="001A5390"/>
    <w:rsid w:val="001A5E8D"/>
    <w:rsid w:val="001A6A07"/>
    <w:rsid w:val="001A7952"/>
    <w:rsid w:val="001B0616"/>
    <w:rsid w:val="001B0AA2"/>
    <w:rsid w:val="001B0EC3"/>
    <w:rsid w:val="001B1264"/>
    <w:rsid w:val="001B13C8"/>
    <w:rsid w:val="001B144D"/>
    <w:rsid w:val="001B34CD"/>
    <w:rsid w:val="001B3942"/>
    <w:rsid w:val="001B4376"/>
    <w:rsid w:val="001B46D4"/>
    <w:rsid w:val="001B5022"/>
    <w:rsid w:val="001B59DE"/>
    <w:rsid w:val="001B5D0F"/>
    <w:rsid w:val="001B61C1"/>
    <w:rsid w:val="001B632C"/>
    <w:rsid w:val="001B7091"/>
    <w:rsid w:val="001B7182"/>
    <w:rsid w:val="001B72E7"/>
    <w:rsid w:val="001C0343"/>
    <w:rsid w:val="001C0504"/>
    <w:rsid w:val="001C0788"/>
    <w:rsid w:val="001C0ED9"/>
    <w:rsid w:val="001C1390"/>
    <w:rsid w:val="001C13AC"/>
    <w:rsid w:val="001C144A"/>
    <w:rsid w:val="001C1EB4"/>
    <w:rsid w:val="001C2003"/>
    <w:rsid w:val="001C241E"/>
    <w:rsid w:val="001C283F"/>
    <w:rsid w:val="001C308A"/>
    <w:rsid w:val="001C3A08"/>
    <w:rsid w:val="001C439F"/>
    <w:rsid w:val="001C4DAE"/>
    <w:rsid w:val="001C7C8D"/>
    <w:rsid w:val="001D1073"/>
    <w:rsid w:val="001D1656"/>
    <w:rsid w:val="001D1A84"/>
    <w:rsid w:val="001D1CF9"/>
    <w:rsid w:val="001D273E"/>
    <w:rsid w:val="001D3885"/>
    <w:rsid w:val="001D38CF"/>
    <w:rsid w:val="001D4289"/>
    <w:rsid w:val="001D51A9"/>
    <w:rsid w:val="001D528C"/>
    <w:rsid w:val="001E0251"/>
    <w:rsid w:val="001E0458"/>
    <w:rsid w:val="001E0510"/>
    <w:rsid w:val="001E1157"/>
    <w:rsid w:val="001E25A4"/>
    <w:rsid w:val="001E290E"/>
    <w:rsid w:val="001E3CFF"/>
    <w:rsid w:val="001E411A"/>
    <w:rsid w:val="001E4D11"/>
    <w:rsid w:val="001E5715"/>
    <w:rsid w:val="001E5F61"/>
    <w:rsid w:val="001E64E6"/>
    <w:rsid w:val="001E72A4"/>
    <w:rsid w:val="001E7FB2"/>
    <w:rsid w:val="001F0A45"/>
    <w:rsid w:val="001F1B3D"/>
    <w:rsid w:val="001F270E"/>
    <w:rsid w:val="001F3075"/>
    <w:rsid w:val="001F33E0"/>
    <w:rsid w:val="001F33EA"/>
    <w:rsid w:val="001F3A5E"/>
    <w:rsid w:val="001F3CDA"/>
    <w:rsid w:val="001F479B"/>
    <w:rsid w:val="001F4CE7"/>
    <w:rsid w:val="001F5E1F"/>
    <w:rsid w:val="001F69F6"/>
    <w:rsid w:val="001F6EF4"/>
    <w:rsid w:val="001F6F9C"/>
    <w:rsid w:val="001F76CC"/>
    <w:rsid w:val="00200AD9"/>
    <w:rsid w:val="0020129D"/>
    <w:rsid w:val="00202440"/>
    <w:rsid w:val="002027D8"/>
    <w:rsid w:val="002036EF"/>
    <w:rsid w:val="00203F8A"/>
    <w:rsid w:val="00204162"/>
    <w:rsid w:val="00204325"/>
    <w:rsid w:val="00205811"/>
    <w:rsid w:val="00205923"/>
    <w:rsid w:val="00206169"/>
    <w:rsid w:val="002068F7"/>
    <w:rsid w:val="002070C1"/>
    <w:rsid w:val="00207F39"/>
    <w:rsid w:val="00211183"/>
    <w:rsid w:val="002136CF"/>
    <w:rsid w:val="002137B6"/>
    <w:rsid w:val="002137C6"/>
    <w:rsid w:val="00213DD1"/>
    <w:rsid w:val="00214656"/>
    <w:rsid w:val="00216C25"/>
    <w:rsid w:val="00216F84"/>
    <w:rsid w:val="00217951"/>
    <w:rsid w:val="00220145"/>
    <w:rsid w:val="002204C5"/>
    <w:rsid w:val="00220E0F"/>
    <w:rsid w:val="00222015"/>
    <w:rsid w:val="002220AA"/>
    <w:rsid w:val="00222AB6"/>
    <w:rsid w:val="00222FD4"/>
    <w:rsid w:val="002230C1"/>
    <w:rsid w:val="002232B3"/>
    <w:rsid w:val="002232E8"/>
    <w:rsid w:val="00224246"/>
    <w:rsid w:val="00225C5B"/>
    <w:rsid w:val="0022676E"/>
    <w:rsid w:val="002276D6"/>
    <w:rsid w:val="00227E13"/>
    <w:rsid w:val="00232A7E"/>
    <w:rsid w:val="00233E1A"/>
    <w:rsid w:val="002355DD"/>
    <w:rsid w:val="0023665C"/>
    <w:rsid w:val="002374A8"/>
    <w:rsid w:val="00237918"/>
    <w:rsid w:val="00241D76"/>
    <w:rsid w:val="002428AA"/>
    <w:rsid w:val="00242ADB"/>
    <w:rsid w:val="0024393F"/>
    <w:rsid w:val="00243A96"/>
    <w:rsid w:val="00245075"/>
    <w:rsid w:val="002454B7"/>
    <w:rsid w:val="002463CD"/>
    <w:rsid w:val="002471E6"/>
    <w:rsid w:val="00247B47"/>
    <w:rsid w:val="0025055F"/>
    <w:rsid w:val="00251565"/>
    <w:rsid w:val="002515A2"/>
    <w:rsid w:val="00252F0B"/>
    <w:rsid w:val="0025366B"/>
    <w:rsid w:val="00254175"/>
    <w:rsid w:val="002542E1"/>
    <w:rsid w:val="002545A2"/>
    <w:rsid w:val="00254867"/>
    <w:rsid w:val="002549E4"/>
    <w:rsid w:val="00254E91"/>
    <w:rsid w:val="002555F1"/>
    <w:rsid w:val="00256730"/>
    <w:rsid w:val="00256852"/>
    <w:rsid w:val="00260273"/>
    <w:rsid w:val="00260B7E"/>
    <w:rsid w:val="00261877"/>
    <w:rsid w:val="002618F8"/>
    <w:rsid w:val="002622F0"/>
    <w:rsid w:val="002625CC"/>
    <w:rsid w:val="002637AA"/>
    <w:rsid w:val="00264619"/>
    <w:rsid w:val="0026474E"/>
    <w:rsid w:val="002647C2"/>
    <w:rsid w:val="0026487E"/>
    <w:rsid w:val="0026495E"/>
    <w:rsid w:val="00264E9C"/>
    <w:rsid w:val="00265D0A"/>
    <w:rsid w:val="002669FC"/>
    <w:rsid w:val="00266B31"/>
    <w:rsid w:val="00266B9E"/>
    <w:rsid w:val="00266DF5"/>
    <w:rsid w:val="00267A4E"/>
    <w:rsid w:val="0027097C"/>
    <w:rsid w:val="00271478"/>
    <w:rsid w:val="002716E8"/>
    <w:rsid w:val="002721C2"/>
    <w:rsid w:val="002725F6"/>
    <w:rsid w:val="00274752"/>
    <w:rsid w:val="00274B80"/>
    <w:rsid w:val="00275901"/>
    <w:rsid w:val="002768F3"/>
    <w:rsid w:val="00276FBA"/>
    <w:rsid w:val="0028071F"/>
    <w:rsid w:val="00280AB5"/>
    <w:rsid w:val="00280C2C"/>
    <w:rsid w:val="002816F5"/>
    <w:rsid w:val="00281848"/>
    <w:rsid w:val="00281A3D"/>
    <w:rsid w:val="00281BB0"/>
    <w:rsid w:val="00282FB2"/>
    <w:rsid w:val="0028330D"/>
    <w:rsid w:val="00283949"/>
    <w:rsid w:val="002854B2"/>
    <w:rsid w:val="00286FBE"/>
    <w:rsid w:val="00290496"/>
    <w:rsid w:val="00290F13"/>
    <w:rsid w:val="00291100"/>
    <w:rsid w:val="00291BA0"/>
    <w:rsid w:val="00293B74"/>
    <w:rsid w:val="00294024"/>
    <w:rsid w:val="002953EC"/>
    <w:rsid w:val="002970D9"/>
    <w:rsid w:val="002A15A9"/>
    <w:rsid w:val="002A230F"/>
    <w:rsid w:val="002A314A"/>
    <w:rsid w:val="002A380D"/>
    <w:rsid w:val="002A4C1F"/>
    <w:rsid w:val="002A54A4"/>
    <w:rsid w:val="002A5546"/>
    <w:rsid w:val="002A5EF1"/>
    <w:rsid w:val="002A7AE1"/>
    <w:rsid w:val="002A7D16"/>
    <w:rsid w:val="002A7DC0"/>
    <w:rsid w:val="002B049A"/>
    <w:rsid w:val="002B0561"/>
    <w:rsid w:val="002B0FF6"/>
    <w:rsid w:val="002B16CD"/>
    <w:rsid w:val="002B16DC"/>
    <w:rsid w:val="002B2214"/>
    <w:rsid w:val="002B2B4D"/>
    <w:rsid w:val="002B2FD6"/>
    <w:rsid w:val="002B42A7"/>
    <w:rsid w:val="002B475A"/>
    <w:rsid w:val="002B4B0C"/>
    <w:rsid w:val="002B4C66"/>
    <w:rsid w:val="002B4E11"/>
    <w:rsid w:val="002B53DD"/>
    <w:rsid w:val="002B5B06"/>
    <w:rsid w:val="002B73F6"/>
    <w:rsid w:val="002B74C5"/>
    <w:rsid w:val="002B782A"/>
    <w:rsid w:val="002C0096"/>
    <w:rsid w:val="002C029A"/>
    <w:rsid w:val="002C15A4"/>
    <w:rsid w:val="002C44E2"/>
    <w:rsid w:val="002C452E"/>
    <w:rsid w:val="002C6476"/>
    <w:rsid w:val="002C715E"/>
    <w:rsid w:val="002C7753"/>
    <w:rsid w:val="002C7B26"/>
    <w:rsid w:val="002D0276"/>
    <w:rsid w:val="002D0465"/>
    <w:rsid w:val="002D052E"/>
    <w:rsid w:val="002D0915"/>
    <w:rsid w:val="002D1839"/>
    <w:rsid w:val="002D1929"/>
    <w:rsid w:val="002D27E8"/>
    <w:rsid w:val="002D3351"/>
    <w:rsid w:val="002D3D9B"/>
    <w:rsid w:val="002D566C"/>
    <w:rsid w:val="002D665F"/>
    <w:rsid w:val="002D682C"/>
    <w:rsid w:val="002D713A"/>
    <w:rsid w:val="002D744D"/>
    <w:rsid w:val="002D750C"/>
    <w:rsid w:val="002D76AF"/>
    <w:rsid w:val="002D7C72"/>
    <w:rsid w:val="002E02E4"/>
    <w:rsid w:val="002E21CB"/>
    <w:rsid w:val="002E272A"/>
    <w:rsid w:val="002E3216"/>
    <w:rsid w:val="002E3390"/>
    <w:rsid w:val="002E435E"/>
    <w:rsid w:val="002E46A6"/>
    <w:rsid w:val="002E62CB"/>
    <w:rsid w:val="002E6590"/>
    <w:rsid w:val="002E75F8"/>
    <w:rsid w:val="002E781C"/>
    <w:rsid w:val="002E7DB3"/>
    <w:rsid w:val="002F03FA"/>
    <w:rsid w:val="002F0601"/>
    <w:rsid w:val="002F0762"/>
    <w:rsid w:val="002F100F"/>
    <w:rsid w:val="002F114A"/>
    <w:rsid w:val="002F2A13"/>
    <w:rsid w:val="002F2AD5"/>
    <w:rsid w:val="002F3F7F"/>
    <w:rsid w:val="002F53E2"/>
    <w:rsid w:val="002F5BFB"/>
    <w:rsid w:val="002F6D02"/>
    <w:rsid w:val="002F71BB"/>
    <w:rsid w:val="002F76E8"/>
    <w:rsid w:val="002F77CB"/>
    <w:rsid w:val="00301C63"/>
    <w:rsid w:val="00301DEC"/>
    <w:rsid w:val="0030282C"/>
    <w:rsid w:val="00303ABA"/>
    <w:rsid w:val="00304C9A"/>
    <w:rsid w:val="0030505C"/>
    <w:rsid w:val="003050CE"/>
    <w:rsid w:val="0030533D"/>
    <w:rsid w:val="0030536A"/>
    <w:rsid w:val="003071AD"/>
    <w:rsid w:val="003074AF"/>
    <w:rsid w:val="00307F56"/>
    <w:rsid w:val="00310824"/>
    <w:rsid w:val="00310DDE"/>
    <w:rsid w:val="00310EFE"/>
    <w:rsid w:val="00311AD6"/>
    <w:rsid w:val="003126C0"/>
    <w:rsid w:val="0031307A"/>
    <w:rsid w:val="00314CB9"/>
    <w:rsid w:val="00314F27"/>
    <w:rsid w:val="00316338"/>
    <w:rsid w:val="003163AF"/>
    <w:rsid w:val="00317115"/>
    <w:rsid w:val="00317D08"/>
    <w:rsid w:val="003207A0"/>
    <w:rsid w:val="00320D57"/>
    <w:rsid w:val="00321AD6"/>
    <w:rsid w:val="00321B85"/>
    <w:rsid w:val="00321EA1"/>
    <w:rsid w:val="003233FD"/>
    <w:rsid w:val="0032340A"/>
    <w:rsid w:val="00323988"/>
    <w:rsid w:val="00323DF7"/>
    <w:rsid w:val="00323FFE"/>
    <w:rsid w:val="00325057"/>
    <w:rsid w:val="0032510B"/>
    <w:rsid w:val="00325B78"/>
    <w:rsid w:val="003262CF"/>
    <w:rsid w:val="00326E75"/>
    <w:rsid w:val="00327D1F"/>
    <w:rsid w:val="00327D3F"/>
    <w:rsid w:val="00330434"/>
    <w:rsid w:val="00330528"/>
    <w:rsid w:val="003308A2"/>
    <w:rsid w:val="00331799"/>
    <w:rsid w:val="003323A0"/>
    <w:rsid w:val="0033269B"/>
    <w:rsid w:val="00332D86"/>
    <w:rsid w:val="003330C2"/>
    <w:rsid w:val="00333BB8"/>
    <w:rsid w:val="003341C7"/>
    <w:rsid w:val="00334F24"/>
    <w:rsid w:val="00335528"/>
    <w:rsid w:val="00335F8E"/>
    <w:rsid w:val="003368D4"/>
    <w:rsid w:val="00337F58"/>
    <w:rsid w:val="003413AA"/>
    <w:rsid w:val="00342D10"/>
    <w:rsid w:val="00343AC2"/>
    <w:rsid w:val="0034437F"/>
    <w:rsid w:val="00344734"/>
    <w:rsid w:val="00344FB5"/>
    <w:rsid w:val="00345003"/>
    <w:rsid w:val="003452CE"/>
    <w:rsid w:val="0034539F"/>
    <w:rsid w:val="00345DD9"/>
    <w:rsid w:val="003469E8"/>
    <w:rsid w:val="00346D43"/>
    <w:rsid w:val="003478EE"/>
    <w:rsid w:val="00347F6D"/>
    <w:rsid w:val="003502DE"/>
    <w:rsid w:val="003512AA"/>
    <w:rsid w:val="003519E3"/>
    <w:rsid w:val="003521B6"/>
    <w:rsid w:val="00352907"/>
    <w:rsid w:val="00353B34"/>
    <w:rsid w:val="00353DEC"/>
    <w:rsid w:val="00353F48"/>
    <w:rsid w:val="003547E9"/>
    <w:rsid w:val="00354E8D"/>
    <w:rsid w:val="00355BB0"/>
    <w:rsid w:val="00355BC4"/>
    <w:rsid w:val="00355D36"/>
    <w:rsid w:val="003604FF"/>
    <w:rsid w:val="003609AB"/>
    <w:rsid w:val="00361DA2"/>
    <w:rsid w:val="00361E31"/>
    <w:rsid w:val="00362710"/>
    <w:rsid w:val="003647F8"/>
    <w:rsid w:val="0036569C"/>
    <w:rsid w:val="003661B1"/>
    <w:rsid w:val="003704EE"/>
    <w:rsid w:val="00370E1B"/>
    <w:rsid w:val="00370F40"/>
    <w:rsid w:val="0037110C"/>
    <w:rsid w:val="0037129C"/>
    <w:rsid w:val="00371523"/>
    <w:rsid w:val="003726EA"/>
    <w:rsid w:val="00372AB8"/>
    <w:rsid w:val="00372E7F"/>
    <w:rsid w:val="00373236"/>
    <w:rsid w:val="00373868"/>
    <w:rsid w:val="00374A6E"/>
    <w:rsid w:val="00375445"/>
    <w:rsid w:val="0037674A"/>
    <w:rsid w:val="00376FDB"/>
    <w:rsid w:val="00380F88"/>
    <w:rsid w:val="00382094"/>
    <w:rsid w:val="0038220E"/>
    <w:rsid w:val="00382712"/>
    <w:rsid w:val="003839BD"/>
    <w:rsid w:val="00384C39"/>
    <w:rsid w:val="003860CD"/>
    <w:rsid w:val="0038778E"/>
    <w:rsid w:val="003878E1"/>
    <w:rsid w:val="003916AC"/>
    <w:rsid w:val="003918D7"/>
    <w:rsid w:val="00392DC3"/>
    <w:rsid w:val="003942B9"/>
    <w:rsid w:val="00394E9C"/>
    <w:rsid w:val="00394F3B"/>
    <w:rsid w:val="0039616D"/>
    <w:rsid w:val="00396489"/>
    <w:rsid w:val="003968C4"/>
    <w:rsid w:val="00397A69"/>
    <w:rsid w:val="003A0636"/>
    <w:rsid w:val="003A53C2"/>
    <w:rsid w:val="003A6116"/>
    <w:rsid w:val="003A619C"/>
    <w:rsid w:val="003A6472"/>
    <w:rsid w:val="003A70E6"/>
    <w:rsid w:val="003B0074"/>
    <w:rsid w:val="003B11D8"/>
    <w:rsid w:val="003B2625"/>
    <w:rsid w:val="003B2780"/>
    <w:rsid w:val="003B2E97"/>
    <w:rsid w:val="003B2FBE"/>
    <w:rsid w:val="003B3408"/>
    <w:rsid w:val="003B3855"/>
    <w:rsid w:val="003B43BF"/>
    <w:rsid w:val="003B4838"/>
    <w:rsid w:val="003B51F1"/>
    <w:rsid w:val="003B5AA8"/>
    <w:rsid w:val="003B75E4"/>
    <w:rsid w:val="003B7689"/>
    <w:rsid w:val="003B7AFA"/>
    <w:rsid w:val="003C0232"/>
    <w:rsid w:val="003C09D8"/>
    <w:rsid w:val="003C0A7D"/>
    <w:rsid w:val="003C33DE"/>
    <w:rsid w:val="003C384D"/>
    <w:rsid w:val="003C3BB9"/>
    <w:rsid w:val="003C4187"/>
    <w:rsid w:val="003C4BC7"/>
    <w:rsid w:val="003C60D8"/>
    <w:rsid w:val="003C60F5"/>
    <w:rsid w:val="003C62E9"/>
    <w:rsid w:val="003D1079"/>
    <w:rsid w:val="003D1767"/>
    <w:rsid w:val="003D1C8B"/>
    <w:rsid w:val="003D1D82"/>
    <w:rsid w:val="003D3827"/>
    <w:rsid w:val="003D613F"/>
    <w:rsid w:val="003D6144"/>
    <w:rsid w:val="003D670F"/>
    <w:rsid w:val="003D7142"/>
    <w:rsid w:val="003D7D38"/>
    <w:rsid w:val="003E173E"/>
    <w:rsid w:val="003E18DF"/>
    <w:rsid w:val="003E2BE5"/>
    <w:rsid w:val="003E338A"/>
    <w:rsid w:val="003E381C"/>
    <w:rsid w:val="003E3A20"/>
    <w:rsid w:val="003E5A40"/>
    <w:rsid w:val="003E5B2A"/>
    <w:rsid w:val="003E67F4"/>
    <w:rsid w:val="003E7141"/>
    <w:rsid w:val="003E74BA"/>
    <w:rsid w:val="003E7D1D"/>
    <w:rsid w:val="003F10BF"/>
    <w:rsid w:val="003F122D"/>
    <w:rsid w:val="003F28E9"/>
    <w:rsid w:val="003F2CE3"/>
    <w:rsid w:val="003F2CE4"/>
    <w:rsid w:val="003F3AA0"/>
    <w:rsid w:val="003F3B07"/>
    <w:rsid w:val="003F418D"/>
    <w:rsid w:val="003F55AF"/>
    <w:rsid w:val="003F5D41"/>
    <w:rsid w:val="003F5E31"/>
    <w:rsid w:val="003F790D"/>
    <w:rsid w:val="003F7E5B"/>
    <w:rsid w:val="00400F86"/>
    <w:rsid w:val="0040146B"/>
    <w:rsid w:val="004016DC"/>
    <w:rsid w:val="0040288A"/>
    <w:rsid w:val="00402927"/>
    <w:rsid w:val="00403AB2"/>
    <w:rsid w:val="00403F21"/>
    <w:rsid w:val="00404926"/>
    <w:rsid w:val="004056B9"/>
    <w:rsid w:val="00406469"/>
    <w:rsid w:val="00406A37"/>
    <w:rsid w:val="00406EB1"/>
    <w:rsid w:val="00410B5B"/>
    <w:rsid w:val="00411B58"/>
    <w:rsid w:val="00412187"/>
    <w:rsid w:val="00412400"/>
    <w:rsid w:val="00412722"/>
    <w:rsid w:val="00413F78"/>
    <w:rsid w:val="004142DA"/>
    <w:rsid w:val="00414835"/>
    <w:rsid w:val="00414FF0"/>
    <w:rsid w:val="00415A8E"/>
    <w:rsid w:val="0041721E"/>
    <w:rsid w:val="00417EA1"/>
    <w:rsid w:val="004214B4"/>
    <w:rsid w:val="004215E8"/>
    <w:rsid w:val="00421660"/>
    <w:rsid w:val="004219DC"/>
    <w:rsid w:val="00421A3A"/>
    <w:rsid w:val="00422A1B"/>
    <w:rsid w:val="0042317D"/>
    <w:rsid w:val="004231C6"/>
    <w:rsid w:val="004234DB"/>
    <w:rsid w:val="00425147"/>
    <w:rsid w:val="00425295"/>
    <w:rsid w:val="0042534C"/>
    <w:rsid w:val="00426F2B"/>
    <w:rsid w:val="004278A1"/>
    <w:rsid w:val="00430033"/>
    <w:rsid w:val="00431C31"/>
    <w:rsid w:val="00431CA2"/>
    <w:rsid w:val="004328F1"/>
    <w:rsid w:val="00432F6E"/>
    <w:rsid w:val="00433121"/>
    <w:rsid w:val="0043331B"/>
    <w:rsid w:val="0043351D"/>
    <w:rsid w:val="0043389E"/>
    <w:rsid w:val="00434640"/>
    <w:rsid w:val="00434817"/>
    <w:rsid w:val="00435858"/>
    <w:rsid w:val="0043587B"/>
    <w:rsid w:val="00436DFB"/>
    <w:rsid w:val="004370D5"/>
    <w:rsid w:val="00440721"/>
    <w:rsid w:val="00440F31"/>
    <w:rsid w:val="00440FA7"/>
    <w:rsid w:val="00441036"/>
    <w:rsid w:val="0044144E"/>
    <w:rsid w:val="00442AB5"/>
    <w:rsid w:val="0044344C"/>
    <w:rsid w:val="00443F7D"/>
    <w:rsid w:val="00443FA1"/>
    <w:rsid w:val="00444C37"/>
    <w:rsid w:val="0044505E"/>
    <w:rsid w:val="00445F05"/>
    <w:rsid w:val="0044622A"/>
    <w:rsid w:val="004463CE"/>
    <w:rsid w:val="00446468"/>
    <w:rsid w:val="00446B25"/>
    <w:rsid w:val="00447C56"/>
    <w:rsid w:val="00451451"/>
    <w:rsid w:val="0045161C"/>
    <w:rsid w:val="00451B31"/>
    <w:rsid w:val="00451B63"/>
    <w:rsid w:val="004530F1"/>
    <w:rsid w:val="00453631"/>
    <w:rsid w:val="004536A8"/>
    <w:rsid w:val="00453C91"/>
    <w:rsid w:val="004545D9"/>
    <w:rsid w:val="00454CD4"/>
    <w:rsid w:val="00455C75"/>
    <w:rsid w:val="0046020E"/>
    <w:rsid w:val="0046076E"/>
    <w:rsid w:val="00460A9E"/>
    <w:rsid w:val="00461115"/>
    <w:rsid w:val="00461AAC"/>
    <w:rsid w:val="004622EF"/>
    <w:rsid w:val="00462732"/>
    <w:rsid w:val="00462F08"/>
    <w:rsid w:val="00466227"/>
    <w:rsid w:val="00466288"/>
    <w:rsid w:val="00467B94"/>
    <w:rsid w:val="00467F77"/>
    <w:rsid w:val="00470C9F"/>
    <w:rsid w:val="0047199E"/>
    <w:rsid w:val="004723D5"/>
    <w:rsid w:val="00472BB2"/>
    <w:rsid w:val="00472D49"/>
    <w:rsid w:val="004735F1"/>
    <w:rsid w:val="00473991"/>
    <w:rsid w:val="00473EFB"/>
    <w:rsid w:val="00475349"/>
    <w:rsid w:val="0047544F"/>
    <w:rsid w:val="0047561C"/>
    <w:rsid w:val="004756DD"/>
    <w:rsid w:val="004759D4"/>
    <w:rsid w:val="0047656F"/>
    <w:rsid w:val="0047658F"/>
    <w:rsid w:val="00476AAD"/>
    <w:rsid w:val="00480634"/>
    <w:rsid w:val="00480793"/>
    <w:rsid w:val="0048113C"/>
    <w:rsid w:val="00481665"/>
    <w:rsid w:val="00484433"/>
    <w:rsid w:val="004879FC"/>
    <w:rsid w:val="00491017"/>
    <w:rsid w:val="00491235"/>
    <w:rsid w:val="00491331"/>
    <w:rsid w:val="004949B2"/>
    <w:rsid w:val="00495198"/>
    <w:rsid w:val="00495310"/>
    <w:rsid w:val="00496984"/>
    <w:rsid w:val="00496C40"/>
    <w:rsid w:val="00496DA4"/>
    <w:rsid w:val="004975BB"/>
    <w:rsid w:val="0049795A"/>
    <w:rsid w:val="00497B07"/>
    <w:rsid w:val="00497D47"/>
    <w:rsid w:val="004A0ABB"/>
    <w:rsid w:val="004A12CD"/>
    <w:rsid w:val="004A1F2A"/>
    <w:rsid w:val="004A2BF7"/>
    <w:rsid w:val="004A30EA"/>
    <w:rsid w:val="004A46E9"/>
    <w:rsid w:val="004A4898"/>
    <w:rsid w:val="004A4A38"/>
    <w:rsid w:val="004A53CA"/>
    <w:rsid w:val="004A555E"/>
    <w:rsid w:val="004A6052"/>
    <w:rsid w:val="004A6FF4"/>
    <w:rsid w:val="004A7C2C"/>
    <w:rsid w:val="004B0508"/>
    <w:rsid w:val="004B1A73"/>
    <w:rsid w:val="004B30AD"/>
    <w:rsid w:val="004B316E"/>
    <w:rsid w:val="004B3482"/>
    <w:rsid w:val="004B3CA9"/>
    <w:rsid w:val="004B3D35"/>
    <w:rsid w:val="004B3F0F"/>
    <w:rsid w:val="004B4C38"/>
    <w:rsid w:val="004B5399"/>
    <w:rsid w:val="004B5CD8"/>
    <w:rsid w:val="004B68F0"/>
    <w:rsid w:val="004B738A"/>
    <w:rsid w:val="004B742A"/>
    <w:rsid w:val="004B75BD"/>
    <w:rsid w:val="004B7DE7"/>
    <w:rsid w:val="004C103A"/>
    <w:rsid w:val="004C1B87"/>
    <w:rsid w:val="004C2BA7"/>
    <w:rsid w:val="004C2FED"/>
    <w:rsid w:val="004C38AF"/>
    <w:rsid w:val="004C3BFC"/>
    <w:rsid w:val="004C4340"/>
    <w:rsid w:val="004C4D38"/>
    <w:rsid w:val="004C5EA8"/>
    <w:rsid w:val="004C6A17"/>
    <w:rsid w:val="004C73B4"/>
    <w:rsid w:val="004D0317"/>
    <w:rsid w:val="004D03DD"/>
    <w:rsid w:val="004D11F2"/>
    <w:rsid w:val="004D1258"/>
    <w:rsid w:val="004D21A4"/>
    <w:rsid w:val="004D32E9"/>
    <w:rsid w:val="004D4150"/>
    <w:rsid w:val="004D6797"/>
    <w:rsid w:val="004D6E8A"/>
    <w:rsid w:val="004D6F30"/>
    <w:rsid w:val="004D7AF2"/>
    <w:rsid w:val="004E0E21"/>
    <w:rsid w:val="004E3E12"/>
    <w:rsid w:val="004E3FE2"/>
    <w:rsid w:val="004E42BD"/>
    <w:rsid w:val="004E52D6"/>
    <w:rsid w:val="004E6C79"/>
    <w:rsid w:val="004E75FF"/>
    <w:rsid w:val="004E7819"/>
    <w:rsid w:val="004E7C4A"/>
    <w:rsid w:val="004F0B33"/>
    <w:rsid w:val="004F1BC0"/>
    <w:rsid w:val="004F222D"/>
    <w:rsid w:val="004F31F8"/>
    <w:rsid w:val="004F3360"/>
    <w:rsid w:val="004F3451"/>
    <w:rsid w:val="004F380C"/>
    <w:rsid w:val="004F4AE0"/>
    <w:rsid w:val="004F4C78"/>
    <w:rsid w:val="004F502B"/>
    <w:rsid w:val="004F5534"/>
    <w:rsid w:val="004F5628"/>
    <w:rsid w:val="004F5989"/>
    <w:rsid w:val="004F745E"/>
    <w:rsid w:val="004F7B9E"/>
    <w:rsid w:val="00500C80"/>
    <w:rsid w:val="0050134D"/>
    <w:rsid w:val="005018F6"/>
    <w:rsid w:val="00501EF8"/>
    <w:rsid w:val="00502066"/>
    <w:rsid w:val="00502073"/>
    <w:rsid w:val="00502F2D"/>
    <w:rsid w:val="00503EAE"/>
    <w:rsid w:val="005064FC"/>
    <w:rsid w:val="00507824"/>
    <w:rsid w:val="00510297"/>
    <w:rsid w:val="0051050A"/>
    <w:rsid w:val="00510BE1"/>
    <w:rsid w:val="00510FD3"/>
    <w:rsid w:val="0051169A"/>
    <w:rsid w:val="00511740"/>
    <w:rsid w:val="00511A3F"/>
    <w:rsid w:val="00511C06"/>
    <w:rsid w:val="005131B9"/>
    <w:rsid w:val="0051394F"/>
    <w:rsid w:val="00514A3E"/>
    <w:rsid w:val="00514C4E"/>
    <w:rsid w:val="00514EF9"/>
    <w:rsid w:val="005150EA"/>
    <w:rsid w:val="005152A6"/>
    <w:rsid w:val="00520922"/>
    <w:rsid w:val="00521200"/>
    <w:rsid w:val="005228E5"/>
    <w:rsid w:val="005242D3"/>
    <w:rsid w:val="00524323"/>
    <w:rsid w:val="00525157"/>
    <w:rsid w:val="00525A6D"/>
    <w:rsid w:val="00525E6A"/>
    <w:rsid w:val="00526496"/>
    <w:rsid w:val="00526CBB"/>
    <w:rsid w:val="00526F2C"/>
    <w:rsid w:val="0052735B"/>
    <w:rsid w:val="0053070E"/>
    <w:rsid w:val="005307B4"/>
    <w:rsid w:val="005317E5"/>
    <w:rsid w:val="0053211A"/>
    <w:rsid w:val="00532414"/>
    <w:rsid w:val="005328FE"/>
    <w:rsid w:val="005336D3"/>
    <w:rsid w:val="00534A82"/>
    <w:rsid w:val="00535462"/>
    <w:rsid w:val="00535C1F"/>
    <w:rsid w:val="005361A1"/>
    <w:rsid w:val="0053784A"/>
    <w:rsid w:val="00537C3A"/>
    <w:rsid w:val="00537DC3"/>
    <w:rsid w:val="00537FA9"/>
    <w:rsid w:val="00541130"/>
    <w:rsid w:val="005416A7"/>
    <w:rsid w:val="005418B4"/>
    <w:rsid w:val="005418D5"/>
    <w:rsid w:val="00542147"/>
    <w:rsid w:val="00542EA2"/>
    <w:rsid w:val="00543893"/>
    <w:rsid w:val="00543FF7"/>
    <w:rsid w:val="005440AC"/>
    <w:rsid w:val="00544470"/>
    <w:rsid w:val="00545D9B"/>
    <w:rsid w:val="0054680C"/>
    <w:rsid w:val="005470C9"/>
    <w:rsid w:val="0054772F"/>
    <w:rsid w:val="00550018"/>
    <w:rsid w:val="0055074D"/>
    <w:rsid w:val="00550F53"/>
    <w:rsid w:val="005523DD"/>
    <w:rsid w:val="00552451"/>
    <w:rsid w:val="00552F7E"/>
    <w:rsid w:val="005533D2"/>
    <w:rsid w:val="005537A9"/>
    <w:rsid w:val="00553C1B"/>
    <w:rsid w:val="00555233"/>
    <w:rsid w:val="00555A91"/>
    <w:rsid w:val="0055648C"/>
    <w:rsid w:val="00556658"/>
    <w:rsid w:val="005606AD"/>
    <w:rsid w:val="00560909"/>
    <w:rsid w:val="00562A12"/>
    <w:rsid w:val="00562B6A"/>
    <w:rsid w:val="0056311B"/>
    <w:rsid w:val="00563A6B"/>
    <w:rsid w:val="005641CA"/>
    <w:rsid w:val="00564B19"/>
    <w:rsid w:val="00564C3A"/>
    <w:rsid w:val="00564EE7"/>
    <w:rsid w:val="00565F90"/>
    <w:rsid w:val="005666DA"/>
    <w:rsid w:val="00567926"/>
    <w:rsid w:val="005721F5"/>
    <w:rsid w:val="00572F51"/>
    <w:rsid w:val="00572F7B"/>
    <w:rsid w:val="005730A2"/>
    <w:rsid w:val="00573545"/>
    <w:rsid w:val="005750D6"/>
    <w:rsid w:val="00575CAE"/>
    <w:rsid w:val="00576684"/>
    <w:rsid w:val="0057724D"/>
    <w:rsid w:val="00577DB3"/>
    <w:rsid w:val="00580901"/>
    <w:rsid w:val="00580AA6"/>
    <w:rsid w:val="0058147F"/>
    <w:rsid w:val="00581D17"/>
    <w:rsid w:val="00581E3D"/>
    <w:rsid w:val="0058255A"/>
    <w:rsid w:val="00583E64"/>
    <w:rsid w:val="00583E97"/>
    <w:rsid w:val="0058416E"/>
    <w:rsid w:val="00584652"/>
    <w:rsid w:val="005859BC"/>
    <w:rsid w:val="00586060"/>
    <w:rsid w:val="005860E7"/>
    <w:rsid w:val="00587953"/>
    <w:rsid w:val="00587B38"/>
    <w:rsid w:val="00587FAB"/>
    <w:rsid w:val="005909A0"/>
    <w:rsid w:val="00591615"/>
    <w:rsid w:val="0059275D"/>
    <w:rsid w:val="00592B5E"/>
    <w:rsid w:val="005943E7"/>
    <w:rsid w:val="00594EC0"/>
    <w:rsid w:val="005950FB"/>
    <w:rsid w:val="005953F6"/>
    <w:rsid w:val="00595587"/>
    <w:rsid w:val="00596DBD"/>
    <w:rsid w:val="005A026D"/>
    <w:rsid w:val="005A2264"/>
    <w:rsid w:val="005A23E6"/>
    <w:rsid w:val="005A3407"/>
    <w:rsid w:val="005A3713"/>
    <w:rsid w:val="005A396D"/>
    <w:rsid w:val="005A4071"/>
    <w:rsid w:val="005A61C8"/>
    <w:rsid w:val="005A66E6"/>
    <w:rsid w:val="005A681A"/>
    <w:rsid w:val="005A7016"/>
    <w:rsid w:val="005A7032"/>
    <w:rsid w:val="005A7C3F"/>
    <w:rsid w:val="005B129C"/>
    <w:rsid w:val="005B1686"/>
    <w:rsid w:val="005B194D"/>
    <w:rsid w:val="005B1EE3"/>
    <w:rsid w:val="005B1EE4"/>
    <w:rsid w:val="005B27E0"/>
    <w:rsid w:val="005B2E5A"/>
    <w:rsid w:val="005B2E85"/>
    <w:rsid w:val="005B350A"/>
    <w:rsid w:val="005B470A"/>
    <w:rsid w:val="005B4F43"/>
    <w:rsid w:val="005B541B"/>
    <w:rsid w:val="005B67F3"/>
    <w:rsid w:val="005B7149"/>
    <w:rsid w:val="005B7D6F"/>
    <w:rsid w:val="005B7F25"/>
    <w:rsid w:val="005C0011"/>
    <w:rsid w:val="005C005E"/>
    <w:rsid w:val="005C0CB3"/>
    <w:rsid w:val="005C2346"/>
    <w:rsid w:val="005C24A6"/>
    <w:rsid w:val="005C262A"/>
    <w:rsid w:val="005C2F3F"/>
    <w:rsid w:val="005C3064"/>
    <w:rsid w:val="005C3B90"/>
    <w:rsid w:val="005C4C1F"/>
    <w:rsid w:val="005C4C25"/>
    <w:rsid w:val="005C5F6C"/>
    <w:rsid w:val="005C6648"/>
    <w:rsid w:val="005C6E5C"/>
    <w:rsid w:val="005C6F18"/>
    <w:rsid w:val="005D024C"/>
    <w:rsid w:val="005D09C6"/>
    <w:rsid w:val="005D0FDB"/>
    <w:rsid w:val="005D1506"/>
    <w:rsid w:val="005D1CE1"/>
    <w:rsid w:val="005D2D7A"/>
    <w:rsid w:val="005D33E7"/>
    <w:rsid w:val="005D3C5E"/>
    <w:rsid w:val="005D40CB"/>
    <w:rsid w:val="005D4161"/>
    <w:rsid w:val="005D565B"/>
    <w:rsid w:val="005D7042"/>
    <w:rsid w:val="005D75FA"/>
    <w:rsid w:val="005D7AC9"/>
    <w:rsid w:val="005E04B5"/>
    <w:rsid w:val="005E11F3"/>
    <w:rsid w:val="005E1209"/>
    <w:rsid w:val="005E22F9"/>
    <w:rsid w:val="005E29A9"/>
    <w:rsid w:val="005E3666"/>
    <w:rsid w:val="005E3C06"/>
    <w:rsid w:val="005E4B40"/>
    <w:rsid w:val="005E52E5"/>
    <w:rsid w:val="005E52E9"/>
    <w:rsid w:val="005E61BD"/>
    <w:rsid w:val="005E6559"/>
    <w:rsid w:val="005E6F56"/>
    <w:rsid w:val="005E7104"/>
    <w:rsid w:val="005E775A"/>
    <w:rsid w:val="005F26A6"/>
    <w:rsid w:val="005F2955"/>
    <w:rsid w:val="005F35D8"/>
    <w:rsid w:val="005F3971"/>
    <w:rsid w:val="005F41E2"/>
    <w:rsid w:val="005F4357"/>
    <w:rsid w:val="005F47F7"/>
    <w:rsid w:val="005F7804"/>
    <w:rsid w:val="005F785B"/>
    <w:rsid w:val="005F79AD"/>
    <w:rsid w:val="00601591"/>
    <w:rsid w:val="00601638"/>
    <w:rsid w:val="006018D9"/>
    <w:rsid w:val="006018F3"/>
    <w:rsid w:val="00601E7A"/>
    <w:rsid w:val="00602B1F"/>
    <w:rsid w:val="006032C6"/>
    <w:rsid w:val="00605580"/>
    <w:rsid w:val="00605964"/>
    <w:rsid w:val="00605B14"/>
    <w:rsid w:val="00605CCD"/>
    <w:rsid w:val="00605F33"/>
    <w:rsid w:val="006061EB"/>
    <w:rsid w:val="00606413"/>
    <w:rsid w:val="00606DBB"/>
    <w:rsid w:val="00607E50"/>
    <w:rsid w:val="006112D3"/>
    <w:rsid w:val="0061218D"/>
    <w:rsid w:val="0061247D"/>
    <w:rsid w:val="006129EA"/>
    <w:rsid w:val="00613392"/>
    <w:rsid w:val="0061352A"/>
    <w:rsid w:val="00613551"/>
    <w:rsid w:val="006139F0"/>
    <w:rsid w:val="00614A75"/>
    <w:rsid w:val="00615D68"/>
    <w:rsid w:val="006166BC"/>
    <w:rsid w:val="00620290"/>
    <w:rsid w:val="00620A19"/>
    <w:rsid w:val="00622DF5"/>
    <w:rsid w:val="00624F63"/>
    <w:rsid w:val="00625088"/>
    <w:rsid w:val="00625117"/>
    <w:rsid w:val="006254BE"/>
    <w:rsid w:val="0062589A"/>
    <w:rsid w:val="00625988"/>
    <w:rsid w:val="00625AE6"/>
    <w:rsid w:val="006268D0"/>
    <w:rsid w:val="00627E84"/>
    <w:rsid w:val="00630480"/>
    <w:rsid w:val="00630D0F"/>
    <w:rsid w:val="00632AF8"/>
    <w:rsid w:val="00633022"/>
    <w:rsid w:val="006337A7"/>
    <w:rsid w:val="00635FD3"/>
    <w:rsid w:val="00636791"/>
    <w:rsid w:val="006374FE"/>
    <w:rsid w:val="0063769D"/>
    <w:rsid w:val="00637ECD"/>
    <w:rsid w:val="00640197"/>
    <w:rsid w:val="00640E1C"/>
    <w:rsid w:val="00641089"/>
    <w:rsid w:val="00641D30"/>
    <w:rsid w:val="0064207D"/>
    <w:rsid w:val="00642593"/>
    <w:rsid w:val="00642F0C"/>
    <w:rsid w:val="00643F4B"/>
    <w:rsid w:val="006442B6"/>
    <w:rsid w:val="006448B1"/>
    <w:rsid w:val="00644E4D"/>
    <w:rsid w:val="006454BB"/>
    <w:rsid w:val="00645A0B"/>
    <w:rsid w:val="00646B24"/>
    <w:rsid w:val="0064735F"/>
    <w:rsid w:val="00647DC0"/>
    <w:rsid w:val="00651C42"/>
    <w:rsid w:val="00651FAA"/>
    <w:rsid w:val="00652AD3"/>
    <w:rsid w:val="0065549F"/>
    <w:rsid w:val="0065552A"/>
    <w:rsid w:val="00655E9C"/>
    <w:rsid w:val="006573A8"/>
    <w:rsid w:val="00657A8B"/>
    <w:rsid w:val="00660FCD"/>
    <w:rsid w:val="00662B84"/>
    <w:rsid w:val="00663261"/>
    <w:rsid w:val="00663AF3"/>
    <w:rsid w:val="00664B71"/>
    <w:rsid w:val="00664C7C"/>
    <w:rsid w:val="006650AB"/>
    <w:rsid w:val="0066596A"/>
    <w:rsid w:val="006659D0"/>
    <w:rsid w:val="00665BEA"/>
    <w:rsid w:val="00665F7E"/>
    <w:rsid w:val="00666094"/>
    <w:rsid w:val="00667126"/>
    <w:rsid w:val="0067030F"/>
    <w:rsid w:val="006703A1"/>
    <w:rsid w:val="00670434"/>
    <w:rsid w:val="00670965"/>
    <w:rsid w:val="00670BCD"/>
    <w:rsid w:val="0067123C"/>
    <w:rsid w:val="00673197"/>
    <w:rsid w:val="0067421C"/>
    <w:rsid w:val="00674484"/>
    <w:rsid w:val="00674919"/>
    <w:rsid w:val="00674B28"/>
    <w:rsid w:val="006751A7"/>
    <w:rsid w:val="006756E1"/>
    <w:rsid w:val="006759AB"/>
    <w:rsid w:val="00676440"/>
    <w:rsid w:val="00676AE0"/>
    <w:rsid w:val="00677003"/>
    <w:rsid w:val="00677046"/>
    <w:rsid w:val="00682089"/>
    <w:rsid w:val="0068278F"/>
    <w:rsid w:val="006832E0"/>
    <w:rsid w:val="00685796"/>
    <w:rsid w:val="0068713F"/>
    <w:rsid w:val="00690BB2"/>
    <w:rsid w:val="0069143F"/>
    <w:rsid w:val="006916C4"/>
    <w:rsid w:val="00691761"/>
    <w:rsid w:val="006925D0"/>
    <w:rsid w:val="00692F17"/>
    <w:rsid w:val="00693315"/>
    <w:rsid w:val="00693C1F"/>
    <w:rsid w:val="0069416B"/>
    <w:rsid w:val="006942C7"/>
    <w:rsid w:val="00696335"/>
    <w:rsid w:val="0069645C"/>
    <w:rsid w:val="0069693B"/>
    <w:rsid w:val="00696F88"/>
    <w:rsid w:val="00697043"/>
    <w:rsid w:val="006A200C"/>
    <w:rsid w:val="006A27C8"/>
    <w:rsid w:val="006A41A8"/>
    <w:rsid w:val="006A433E"/>
    <w:rsid w:val="006A4753"/>
    <w:rsid w:val="006A5648"/>
    <w:rsid w:val="006A5886"/>
    <w:rsid w:val="006A6611"/>
    <w:rsid w:val="006A767A"/>
    <w:rsid w:val="006B0047"/>
    <w:rsid w:val="006B012D"/>
    <w:rsid w:val="006B0683"/>
    <w:rsid w:val="006B0D53"/>
    <w:rsid w:val="006B0FD5"/>
    <w:rsid w:val="006B1143"/>
    <w:rsid w:val="006B1A71"/>
    <w:rsid w:val="006B1C6C"/>
    <w:rsid w:val="006B2A94"/>
    <w:rsid w:val="006B37C4"/>
    <w:rsid w:val="006B3C2B"/>
    <w:rsid w:val="006B4D26"/>
    <w:rsid w:val="006B566D"/>
    <w:rsid w:val="006B5DE2"/>
    <w:rsid w:val="006B6C6A"/>
    <w:rsid w:val="006B6F8E"/>
    <w:rsid w:val="006B740E"/>
    <w:rsid w:val="006C19A1"/>
    <w:rsid w:val="006C2358"/>
    <w:rsid w:val="006C36B7"/>
    <w:rsid w:val="006C3DE6"/>
    <w:rsid w:val="006C5971"/>
    <w:rsid w:val="006C5E7E"/>
    <w:rsid w:val="006C6529"/>
    <w:rsid w:val="006C6B52"/>
    <w:rsid w:val="006D03FE"/>
    <w:rsid w:val="006D073A"/>
    <w:rsid w:val="006D0EB6"/>
    <w:rsid w:val="006D1B1B"/>
    <w:rsid w:val="006D31C6"/>
    <w:rsid w:val="006D3285"/>
    <w:rsid w:val="006D465B"/>
    <w:rsid w:val="006D6392"/>
    <w:rsid w:val="006D7430"/>
    <w:rsid w:val="006D7FE7"/>
    <w:rsid w:val="006E11B3"/>
    <w:rsid w:val="006E17B9"/>
    <w:rsid w:val="006E1B89"/>
    <w:rsid w:val="006E231C"/>
    <w:rsid w:val="006E2C19"/>
    <w:rsid w:val="006E38F2"/>
    <w:rsid w:val="006E3FFC"/>
    <w:rsid w:val="006E4287"/>
    <w:rsid w:val="006E4950"/>
    <w:rsid w:val="006E4BD6"/>
    <w:rsid w:val="006E52DE"/>
    <w:rsid w:val="006E69C8"/>
    <w:rsid w:val="006E6F73"/>
    <w:rsid w:val="006E7834"/>
    <w:rsid w:val="006E7B5B"/>
    <w:rsid w:val="006E7BD1"/>
    <w:rsid w:val="006F1A0F"/>
    <w:rsid w:val="006F29CF"/>
    <w:rsid w:val="006F3B33"/>
    <w:rsid w:val="006F4223"/>
    <w:rsid w:val="006F4B8E"/>
    <w:rsid w:val="006F66B6"/>
    <w:rsid w:val="006F78B6"/>
    <w:rsid w:val="00700567"/>
    <w:rsid w:val="00700B68"/>
    <w:rsid w:val="00700D5B"/>
    <w:rsid w:val="00701225"/>
    <w:rsid w:val="007012FF"/>
    <w:rsid w:val="0070133D"/>
    <w:rsid w:val="007027EC"/>
    <w:rsid w:val="00702A0A"/>
    <w:rsid w:val="00702B47"/>
    <w:rsid w:val="00702C33"/>
    <w:rsid w:val="00702C3E"/>
    <w:rsid w:val="00703303"/>
    <w:rsid w:val="007052B1"/>
    <w:rsid w:val="00705895"/>
    <w:rsid w:val="00706095"/>
    <w:rsid w:val="00706AFB"/>
    <w:rsid w:val="00706C7E"/>
    <w:rsid w:val="0070703C"/>
    <w:rsid w:val="00707427"/>
    <w:rsid w:val="00707D80"/>
    <w:rsid w:val="0071144E"/>
    <w:rsid w:val="00711D38"/>
    <w:rsid w:val="0071220E"/>
    <w:rsid w:val="00712F8B"/>
    <w:rsid w:val="00713112"/>
    <w:rsid w:val="007132C5"/>
    <w:rsid w:val="00713370"/>
    <w:rsid w:val="00713CEB"/>
    <w:rsid w:val="0071408F"/>
    <w:rsid w:val="007143EC"/>
    <w:rsid w:val="00714CE6"/>
    <w:rsid w:val="0071504D"/>
    <w:rsid w:val="007159FD"/>
    <w:rsid w:val="00716776"/>
    <w:rsid w:val="00716AB5"/>
    <w:rsid w:val="00716CBE"/>
    <w:rsid w:val="00721132"/>
    <w:rsid w:val="00722056"/>
    <w:rsid w:val="00722112"/>
    <w:rsid w:val="00722603"/>
    <w:rsid w:val="0072297D"/>
    <w:rsid w:val="0072341C"/>
    <w:rsid w:val="0072363E"/>
    <w:rsid w:val="00723DAC"/>
    <w:rsid w:val="00723FE7"/>
    <w:rsid w:val="007269E7"/>
    <w:rsid w:val="00726E49"/>
    <w:rsid w:val="00727761"/>
    <w:rsid w:val="00727FF7"/>
    <w:rsid w:val="00730CF4"/>
    <w:rsid w:val="00731D50"/>
    <w:rsid w:val="00731D8C"/>
    <w:rsid w:val="00732A7F"/>
    <w:rsid w:val="007335D8"/>
    <w:rsid w:val="007338B6"/>
    <w:rsid w:val="00735933"/>
    <w:rsid w:val="00735BED"/>
    <w:rsid w:val="00735F75"/>
    <w:rsid w:val="0073636B"/>
    <w:rsid w:val="0073678E"/>
    <w:rsid w:val="00740C90"/>
    <w:rsid w:val="00740E86"/>
    <w:rsid w:val="0074129E"/>
    <w:rsid w:val="00742028"/>
    <w:rsid w:val="00743C41"/>
    <w:rsid w:val="00743CBD"/>
    <w:rsid w:val="00744425"/>
    <w:rsid w:val="00744C5E"/>
    <w:rsid w:val="00745034"/>
    <w:rsid w:val="007454C0"/>
    <w:rsid w:val="00745848"/>
    <w:rsid w:val="007460FD"/>
    <w:rsid w:val="00746E19"/>
    <w:rsid w:val="00747DC1"/>
    <w:rsid w:val="00747FF5"/>
    <w:rsid w:val="00750868"/>
    <w:rsid w:val="00750BA7"/>
    <w:rsid w:val="00750BC7"/>
    <w:rsid w:val="00751AED"/>
    <w:rsid w:val="0075204D"/>
    <w:rsid w:val="00752265"/>
    <w:rsid w:val="0075320C"/>
    <w:rsid w:val="00753466"/>
    <w:rsid w:val="0075360F"/>
    <w:rsid w:val="00753DCE"/>
    <w:rsid w:val="00753F28"/>
    <w:rsid w:val="007558DB"/>
    <w:rsid w:val="00755A45"/>
    <w:rsid w:val="00755AE4"/>
    <w:rsid w:val="00756916"/>
    <w:rsid w:val="00757F2E"/>
    <w:rsid w:val="00761A40"/>
    <w:rsid w:val="00761B42"/>
    <w:rsid w:val="00761B69"/>
    <w:rsid w:val="00761FBC"/>
    <w:rsid w:val="00761FC7"/>
    <w:rsid w:val="00762687"/>
    <w:rsid w:val="00765494"/>
    <w:rsid w:val="007655B3"/>
    <w:rsid w:val="00765803"/>
    <w:rsid w:val="00765A3C"/>
    <w:rsid w:val="00765B5E"/>
    <w:rsid w:val="00765BFB"/>
    <w:rsid w:val="007677F1"/>
    <w:rsid w:val="00770374"/>
    <w:rsid w:val="0077042B"/>
    <w:rsid w:val="00770726"/>
    <w:rsid w:val="007708F4"/>
    <w:rsid w:val="00770CA8"/>
    <w:rsid w:val="007712AC"/>
    <w:rsid w:val="0077136A"/>
    <w:rsid w:val="0077153F"/>
    <w:rsid w:val="00771B3F"/>
    <w:rsid w:val="00771F57"/>
    <w:rsid w:val="00773FD5"/>
    <w:rsid w:val="00774C81"/>
    <w:rsid w:val="00775F13"/>
    <w:rsid w:val="0077600D"/>
    <w:rsid w:val="00776EE9"/>
    <w:rsid w:val="00777655"/>
    <w:rsid w:val="00780699"/>
    <w:rsid w:val="00780D60"/>
    <w:rsid w:val="007818F5"/>
    <w:rsid w:val="00781A60"/>
    <w:rsid w:val="007831BA"/>
    <w:rsid w:val="0078424F"/>
    <w:rsid w:val="00784BF9"/>
    <w:rsid w:val="0078561D"/>
    <w:rsid w:val="007857B1"/>
    <w:rsid w:val="00786104"/>
    <w:rsid w:val="00787129"/>
    <w:rsid w:val="00787B77"/>
    <w:rsid w:val="00787C4C"/>
    <w:rsid w:val="00791058"/>
    <w:rsid w:val="007915DD"/>
    <w:rsid w:val="00791737"/>
    <w:rsid w:val="00791BFE"/>
    <w:rsid w:val="00792226"/>
    <w:rsid w:val="00793366"/>
    <w:rsid w:val="00793F30"/>
    <w:rsid w:val="00794EC6"/>
    <w:rsid w:val="00795194"/>
    <w:rsid w:val="00796178"/>
    <w:rsid w:val="007A04B9"/>
    <w:rsid w:val="007A11B5"/>
    <w:rsid w:val="007A14F7"/>
    <w:rsid w:val="007A1634"/>
    <w:rsid w:val="007A2376"/>
    <w:rsid w:val="007A34D1"/>
    <w:rsid w:val="007A426C"/>
    <w:rsid w:val="007A4355"/>
    <w:rsid w:val="007A4541"/>
    <w:rsid w:val="007A52D3"/>
    <w:rsid w:val="007A6762"/>
    <w:rsid w:val="007A6CB6"/>
    <w:rsid w:val="007A732E"/>
    <w:rsid w:val="007A7D21"/>
    <w:rsid w:val="007A7F8A"/>
    <w:rsid w:val="007B096D"/>
    <w:rsid w:val="007B0F30"/>
    <w:rsid w:val="007B11C0"/>
    <w:rsid w:val="007B27EA"/>
    <w:rsid w:val="007B2A56"/>
    <w:rsid w:val="007B3040"/>
    <w:rsid w:val="007B5446"/>
    <w:rsid w:val="007B5A48"/>
    <w:rsid w:val="007B6235"/>
    <w:rsid w:val="007B6439"/>
    <w:rsid w:val="007B6BDB"/>
    <w:rsid w:val="007B722E"/>
    <w:rsid w:val="007C06D6"/>
    <w:rsid w:val="007C0EE2"/>
    <w:rsid w:val="007C0FAD"/>
    <w:rsid w:val="007C1A6B"/>
    <w:rsid w:val="007C1EC0"/>
    <w:rsid w:val="007C2670"/>
    <w:rsid w:val="007C29EF"/>
    <w:rsid w:val="007C372C"/>
    <w:rsid w:val="007C4BA5"/>
    <w:rsid w:val="007C4E72"/>
    <w:rsid w:val="007C4EED"/>
    <w:rsid w:val="007C709F"/>
    <w:rsid w:val="007C77DF"/>
    <w:rsid w:val="007D031A"/>
    <w:rsid w:val="007D04E5"/>
    <w:rsid w:val="007D0E31"/>
    <w:rsid w:val="007D23A4"/>
    <w:rsid w:val="007D246E"/>
    <w:rsid w:val="007D37E0"/>
    <w:rsid w:val="007D4680"/>
    <w:rsid w:val="007D51F1"/>
    <w:rsid w:val="007D625E"/>
    <w:rsid w:val="007D69C7"/>
    <w:rsid w:val="007D6C86"/>
    <w:rsid w:val="007D6ED1"/>
    <w:rsid w:val="007D6FDE"/>
    <w:rsid w:val="007D71D8"/>
    <w:rsid w:val="007E0B25"/>
    <w:rsid w:val="007E0FCD"/>
    <w:rsid w:val="007E117B"/>
    <w:rsid w:val="007E12FD"/>
    <w:rsid w:val="007E1350"/>
    <w:rsid w:val="007E31FF"/>
    <w:rsid w:val="007E3840"/>
    <w:rsid w:val="007E46DD"/>
    <w:rsid w:val="007E56F4"/>
    <w:rsid w:val="007E61AE"/>
    <w:rsid w:val="007E6FF3"/>
    <w:rsid w:val="007F1CC9"/>
    <w:rsid w:val="007F225B"/>
    <w:rsid w:val="007F26DC"/>
    <w:rsid w:val="007F3E3D"/>
    <w:rsid w:val="007F4152"/>
    <w:rsid w:val="007F434A"/>
    <w:rsid w:val="007F4E63"/>
    <w:rsid w:val="007F4EE8"/>
    <w:rsid w:val="007F578E"/>
    <w:rsid w:val="007F6569"/>
    <w:rsid w:val="007F659C"/>
    <w:rsid w:val="007F6969"/>
    <w:rsid w:val="007F6B69"/>
    <w:rsid w:val="007F783C"/>
    <w:rsid w:val="007F7878"/>
    <w:rsid w:val="00800222"/>
    <w:rsid w:val="0080199F"/>
    <w:rsid w:val="00802C93"/>
    <w:rsid w:val="00806A88"/>
    <w:rsid w:val="00806C6A"/>
    <w:rsid w:val="00807036"/>
    <w:rsid w:val="00807B33"/>
    <w:rsid w:val="008109D2"/>
    <w:rsid w:val="0081141D"/>
    <w:rsid w:val="00811497"/>
    <w:rsid w:val="008119B0"/>
    <w:rsid w:val="008122BF"/>
    <w:rsid w:val="00812B6D"/>
    <w:rsid w:val="00812DBB"/>
    <w:rsid w:val="00813058"/>
    <w:rsid w:val="008136E7"/>
    <w:rsid w:val="008168EE"/>
    <w:rsid w:val="00817446"/>
    <w:rsid w:val="0081781A"/>
    <w:rsid w:val="00817F80"/>
    <w:rsid w:val="0082028D"/>
    <w:rsid w:val="00820BC4"/>
    <w:rsid w:val="00821035"/>
    <w:rsid w:val="008215E2"/>
    <w:rsid w:val="00821C71"/>
    <w:rsid w:val="00822DB1"/>
    <w:rsid w:val="008233D4"/>
    <w:rsid w:val="008238FF"/>
    <w:rsid w:val="0082399F"/>
    <w:rsid w:val="008239C2"/>
    <w:rsid w:val="008248EB"/>
    <w:rsid w:val="00824C20"/>
    <w:rsid w:val="00825300"/>
    <w:rsid w:val="00825CB5"/>
    <w:rsid w:val="008305CC"/>
    <w:rsid w:val="0083088C"/>
    <w:rsid w:val="00830CAC"/>
    <w:rsid w:val="008318C2"/>
    <w:rsid w:val="008325A8"/>
    <w:rsid w:val="008326B0"/>
    <w:rsid w:val="008329B0"/>
    <w:rsid w:val="0083382A"/>
    <w:rsid w:val="00833C87"/>
    <w:rsid w:val="0083435C"/>
    <w:rsid w:val="00834D2D"/>
    <w:rsid w:val="00835546"/>
    <w:rsid w:val="00835AD6"/>
    <w:rsid w:val="0083655A"/>
    <w:rsid w:val="0083729E"/>
    <w:rsid w:val="008376C9"/>
    <w:rsid w:val="008408DE"/>
    <w:rsid w:val="0084257D"/>
    <w:rsid w:val="0084263F"/>
    <w:rsid w:val="008427A0"/>
    <w:rsid w:val="00842B32"/>
    <w:rsid w:val="00842EE9"/>
    <w:rsid w:val="00844620"/>
    <w:rsid w:val="00844638"/>
    <w:rsid w:val="00844768"/>
    <w:rsid w:val="00844B89"/>
    <w:rsid w:val="0084662E"/>
    <w:rsid w:val="00847010"/>
    <w:rsid w:val="00850262"/>
    <w:rsid w:val="00851B67"/>
    <w:rsid w:val="00852451"/>
    <w:rsid w:val="008528EF"/>
    <w:rsid w:val="00852E82"/>
    <w:rsid w:val="0085329C"/>
    <w:rsid w:val="0085353C"/>
    <w:rsid w:val="00853C2D"/>
    <w:rsid w:val="00853F7C"/>
    <w:rsid w:val="008542CC"/>
    <w:rsid w:val="00855F8F"/>
    <w:rsid w:val="00860260"/>
    <w:rsid w:val="00860B32"/>
    <w:rsid w:val="00860F0D"/>
    <w:rsid w:val="00860F0F"/>
    <w:rsid w:val="00860F8C"/>
    <w:rsid w:val="00861B8F"/>
    <w:rsid w:val="00861D78"/>
    <w:rsid w:val="00862029"/>
    <w:rsid w:val="008625A7"/>
    <w:rsid w:val="00862A59"/>
    <w:rsid w:val="0086305E"/>
    <w:rsid w:val="008636F3"/>
    <w:rsid w:val="008643D2"/>
    <w:rsid w:val="00864935"/>
    <w:rsid w:val="00864D23"/>
    <w:rsid w:val="00866446"/>
    <w:rsid w:val="00867453"/>
    <w:rsid w:val="0087068B"/>
    <w:rsid w:val="00870CDE"/>
    <w:rsid w:val="008711EA"/>
    <w:rsid w:val="00871327"/>
    <w:rsid w:val="0087218D"/>
    <w:rsid w:val="008722F1"/>
    <w:rsid w:val="00872382"/>
    <w:rsid w:val="0087240F"/>
    <w:rsid w:val="00872E7E"/>
    <w:rsid w:val="008760EA"/>
    <w:rsid w:val="00876DB9"/>
    <w:rsid w:val="00877C93"/>
    <w:rsid w:val="00877E85"/>
    <w:rsid w:val="008800BC"/>
    <w:rsid w:val="0088144F"/>
    <w:rsid w:val="00882FB8"/>
    <w:rsid w:val="00883F0B"/>
    <w:rsid w:val="00884997"/>
    <w:rsid w:val="00884E37"/>
    <w:rsid w:val="00884FE6"/>
    <w:rsid w:val="0088572C"/>
    <w:rsid w:val="00886190"/>
    <w:rsid w:val="0088736C"/>
    <w:rsid w:val="00887B0A"/>
    <w:rsid w:val="008903FD"/>
    <w:rsid w:val="008906D7"/>
    <w:rsid w:val="00890C73"/>
    <w:rsid w:val="00891DE3"/>
    <w:rsid w:val="00892DEC"/>
    <w:rsid w:val="00892E1D"/>
    <w:rsid w:val="00892F0D"/>
    <w:rsid w:val="008936F9"/>
    <w:rsid w:val="008937DB"/>
    <w:rsid w:val="00893ACE"/>
    <w:rsid w:val="00894C1B"/>
    <w:rsid w:val="00894CA9"/>
    <w:rsid w:val="00895745"/>
    <w:rsid w:val="00895BD4"/>
    <w:rsid w:val="00895C85"/>
    <w:rsid w:val="00896456"/>
    <w:rsid w:val="0089647E"/>
    <w:rsid w:val="00897A25"/>
    <w:rsid w:val="008A00C1"/>
    <w:rsid w:val="008A0165"/>
    <w:rsid w:val="008A086E"/>
    <w:rsid w:val="008A0DDD"/>
    <w:rsid w:val="008A11AC"/>
    <w:rsid w:val="008A15A4"/>
    <w:rsid w:val="008A1E85"/>
    <w:rsid w:val="008A1EFA"/>
    <w:rsid w:val="008A20AB"/>
    <w:rsid w:val="008A2F31"/>
    <w:rsid w:val="008A2FA3"/>
    <w:rsid w:val="008A3553"/>
    <w:rsid w:val="008A48FF"/>
    <w:rsid w:val="008A54A6"/>
    <w:rsid w:val="008A574D"/>
    <w:rsid w:val="008A65B5"/>
    <w:rsid w:val="008A66F4"/>
    <w:rsid w:val="008A762F"/>
    <w:rsid w:val="008B0871"/>
    <w:rsid w:val="008B13B4"/>
    <w:rsid w:val="008B1AEF"/>
    <w:rsid w:val="008B29FD"/>
    <w:rsid w:val="008B2C0E"/>
    <w:rsid w:val="008B3519"/>
    <w:rsid w:val="008B48F5"/>
    <w:rsid w:val="008B526F"/>
    <w:rsid w:val="008B60AD"/>
    <w:rsid w:val="008B6A26"/>
    <w:rsid w:val="008B7B8D"/>
    <w:rsid w:val="008C0765"/>
    <w:rsid w:val="008C146A"/>
    <w:rsid w:val="008C2870"/>
    <w:rsid w:val="008C2A3D"/>
    <w:rsid w:val="008C2A7E"/>
    <w:rsid w:val="008C412D"/>
    <w:rsid w:val="008C48A3"/>
    <w:rsid w:val="008C4BCD"/>
    <w:rsid w:val="008C5611"/>
    <w:rsid w:val="008C57AF"/>
    <w:rsid w:val="008C604A"/>
    <w:rsid w:val="008C6356"/>
    <w:rsid w:val="008C71CF"/>
    <w:rsid w:val="008C73B8"/>
    <w:rsid w:val="008D0384"/>
    <w:rsid w:val="008D05DE"/>
    <w:rsid w:val="008D0BB5"/>
    <w:rsid w:val="008D102B"/>
    <w:rsid w:val="008D17B1"/>
    <w:rsid w:val="008D210A"/>
    <w:rsid w:val="008D4615"/>
    <w:rsid w:val="008D63BA"/>
    <w:rsid w:val="008D6A9E"/>
    <w:rsid w:val="008D74E8"/>
    <w:rsid w:val="008D79FA"/>
    <w:rsid w:val="008D7ABF"/>
    <w:rsid w:val="008D7D2D"/>
    <w:rsid w:val="008E065A"/>
    <w:rsid w:val="008E11CF"/>
    <w:rsid w:val="008E19A9"/>
    <w:rsid w:val="008E27C0"/>
    <w:rsid w:val="008E40D9"/>
    <w:rsid w:val="008E4799"/>
    <w:rsid w:val="008E5BC3"/>
    <w:rsid w:val="008E7387"/>
    <w:rsid w:val="008F0D0B"/>
    <w:rsid w:val="008F1664"/>
    <w:rsid w:val="008F2005"/>
    <w:rsid w:val="008F3063"/>
    <w:rsid w:val="008F33CA"/>
    <w:rsid w:val="008F3F4C"/>
    <w:rsid w:val="008F4667"/>
    <w:rsid w:val="008F497F"/>
    <w:rsid w:val="008F56CE"/>
    <w:rsid w:val="008F59F8"/>
    <w:rsid w:val="008F5A28"/>
    <w:rsid w:val="008F5CE1"/>
    <w:rsid w:val="008F716C"/>
    <w:rsid w:val="00900093"/>
    <w:rsid w:val="009000CB"/>
    <w:rsid w:val="009002F9"/>
    <w:rsid w:val="00900F3B"/>
    <w:rsid w:val="00901264"/>
    <w:rsid w:val="009019B8"/>
    <w:rsid w:val="009023CB"/>
    <w:rsid w:val="00902546"/>
    <w:rsid w:val="00902665"/>
    <w:rsid w:val="00902A7F"/>
    <w:rsid w:val="009037CE"/>
    <w:rsid w:val="00903F6C"/>
    <w:rsid w:val="00904B85"/>
    <w:rsid w:val="00905DF8"/>
    <w:rsid w:val="00906BDD"/>
    <w:rsid w:val="009079F6"/>
    <w:rsid w:val="00907F17"/>
    <w:rsid w:val="009106F7"/>
    <w:rsid w:val="009112A2"/>
    <w:rsid w:val="00911509"/>
    <w:rsid w:val="0091188B"/>
    <w:rsid w:val="00911927"/>
    <w:rsid w:val="009119F8"/>
    <w:rsid w:val="0091415F"/>
    <w:rsid w:val="0091689B"/>
    <w:rsid w:val="00917371"/>
    <w:rsid w:val="009174D1"/>
    <w:rsid w:val="0092014F"/>
    <w:rsid w:val="009203ED"/>
    <w:rsid w:val="00920675"/>
    <w:rsid w:val="0092238E"/>
    <w:rsid w:val="009224E3"/>
    <w:rsid w:val="009227DA"/>
    <w:rsid w:val="0092292E"/>
    <w:rsid w:val="00922C7C"/>
    <w:rsid w:val="00922D37"/>
    <w:rsid w:val="00922E6F"/>
    <w:rsid w:val="0092356B"/>
    <w:rsid w:val="009237BB"/>
    <w:rsid w:val="0092493D"/>
    <w:rsid w:val="009251AB"/>
    <w:rsid w:val="009256BA"/>
    <w:rsid w:val="00925812"/>
    <w:rsid w:val="00925E35"/>
    <w:rsid w:val="0092629E"/>
    <w:rsid w:val="0092679E"/>
    <w:rsid w:val="00926B93"/>
    <w:rsid w:val="00927294"/>
    <w:rsid w:val="0093014C"/>
    <w:rsid w:val="009301E1"/>
    <w:rsid w:val="00932436"/>
    <w:rsid w:val="0093455B"/>
    <w:rsid w:val="0093488F"/>
    <w:rsid w:val="00935543"/>
    <w:rsid w:val="00935651"/>
    <w:rsid w:val="00936377"/>
    <w:rsid w:val="00936836"/>
    <w:rsid w:val="00936A7D"/>
    <w:rsid w:val="00937386"/>
    <w:rsid w:val="00937510"/>
    <w:rsid w:val="00937600"/>
    <w:rsid w:val="00937ABB"/>
    <w:rsid w:val="0094012C"/>
    <w:rsid w:val="00940878"/>
    <w:rsid w:val="00941A73"/>
    <w:rsid w:val="00941BC0"/>
    <w:rsid w:val="0094243E"/>
    <w:rsid w:val="0094262D"/>
    <w:rsid w:val="00943447"/>
    <w:rsid w:val="00943BE2"/>
    <w:rsid w:val="00943C71"/>
    <w:rsid w:val="0094435A"/>
    <w:rsid w:val="00944458"/>
    <w:rsid w:val="0094526E"/>
    <w:rsid w:val="0094577E"/>
    <w:rsid w:val="00945E1F"/>
    <w:rsid w:val="0094611F"/>
    <w:rsid w:val="0094719E"/>
    <w:rsid w:val="009472DA"/>
    <w:rsid w:val="00950319"/>
    <w:rsid w:val="009524A4"/>
    <w:rsid w:val="00952E97"/>
    <w:rsid w:val="0095308F"/>
    <w:rsid w:val="00954849"/>
    <w:rsid w:val="009549C8"/>
    <w:rsid w:val="009551C0"/>
    <w:rsid w:val="009558D9"/>
    <w:rsid w:val="0095727A"/>
    <w:rsid w:val="009578D1"/>
    <w:rsid w:val="009601EE"/>
    <w:rsid w:val="00960703"/>
    <w:rsid w:val="00960EDB"/>
    <w:rsid w:val="00960FD2"/>
    <w:rsid w:val="00962C39"/>
    <w:rsid w:val="00964FA0"/>
    <w:rsid w:val="009655BB"/>
    <w:rsid w:val="00965662"/>
    <w:rsid w:val="0096587B"/>
    <w:rsid w:val="00965972"/>
    <w:rsid w:val="00965B85"/>
    <w:rsid w:val="00966028"/>
    <w:rsid w:val="009676CE"/>
    <w:rsid w:val="00967F06"/>
    <w:rsid w:val="00970101"/>
    <w:rsid w:val="0097011E"/>
    <w:rsid w:val="009701AF"/>
    <w:rsid w:val="0097220E"/>
    <w:rsid w:val="00973702"/>
    <w:rsid w:val="00973AE9"/>
    <w:rsid w:val="00973DFB"/>
    <w:rsid w:val="00973E79"/>
    <w:rsid w:val="00974C72"/>
    <w:rsid w:val="00974D05"/>
    <w:rsid w:val="009759F5"/>
    <w:rsid w:val="00977220"/>
    <w:rsid w:val="00980196"/>
    <w:rsid w:val="009826E9"/>
    <w:rsid w:val="00982C71"/>
    <w:rsid w:val="00983251"/>
    <w:rsid w:val="0098358E"/>
    <w:rsid w:val="009836CD"/>
    <w:rsid w:val="00983A0F"/>
    <w:rsid w:val="009842A5"/>
    <w:rsid w:val="00985173"/>
    <w:rsid w:val="009855C3"/>
    <w:rsid w:val="009876E6"/>
    <w:rsid w:val="00987B44"/>
    <w:rsid w:val="00987D54"/>
    <w:rsid w:val="009900DF"/>
    <w:rsid w:val="0099094D"/>
    <w:rsid w:val="00990FBD"/>
    <w:rsid w:val="009918FC"/>
    <w:rsid w:val="009919D7"/>
    <w:rsid w:val="00991FFB"/>
    <w:rsid w:val="00992F6A"/>
    <w:rsid w:val="009931DA"/>
    <w:rsid w:val="00995778"/>
    <w:rsid w:val="00996518"/>
    <w:rsid w:val="00996588"/>
    <w:rsid w:val="0099667F"/>
    <w:rsid w:val="00996A17"/>
    <w:rsid w:val="00996AE8"/>
    <w:rsid w:val="00997015"/>
    <w:rsid w:val="009976A6"/>
    <w:rsid w:val="00997922"/>
    <w:rsid w:val="009A0194"/>
    <w:rsid w:val="009A2C17"/>
    <w:rsid w:val="009A4285"/>
    <w:rsid w:val="009A4A9A"/>
    <w:rsid w:val="009A4E5A"/>
    <w:rsid w:val="009A52C3"/>
    <w:rsid w:val="009A5FA1"/>
    <w:rsid w:val="009A7667"/>
    <w:rsid w:val="009A77EC"/>
    <w:rsid w:val="009B1C87"/>
    <w:rsid w:val="009B1CCB"/>
    <w:rsid w:val="009B2690"/>
    <w:rsid w:val="009B2A61"/>
    <w:rsid w:val="009B2AB8"/>
    <w:rsid w:val="009B2E17"/>
    <w:rsid w:val="009B3E43"/>
    <w:rsid w:val="009B5382"/>
    <w:rsid w:val="009B65C4"/>
    <w:rsid w:val="009B6647"/>
    <w:rsid w:val="009B6887"/>
    <w:rsid w:val="009B6F8E"/>
    <w:rsid w:val="009B72D1"/>
    <w:rsid w:val="009C0A72"/>
    <w:rsid w:val="009C0AAC"/>
    <w:rsid w:val="009C1091"/>
    <w:rsid w:val="009C1963"/>
    <w:rsid w:val="009C20E1"/>
    <w:rsid w:val="009C2143"/>
    <w:rsid w:val="009C2EDA"/>
    <w:rsid w:val="009C3E5B"/>
    <w:rsid w:val="009C411F"/>
    <w:rsid w:val="009C4BDB"/>
    <w:rsid w:val="009C5148"/>
    <w:rsid w:val="009C57B7"/>
    <w:rsid w:val="009C66C7"/>
    <w:rsid w:val="009C7203"/>
    <w:rsid w:val="009C78E0"/>
    <w:rsid w:val="009D0044"/>
    <w:rsid w:val="009D02AB"/>
    <w:rsid w:val="009D12B4"/>
    <w:rsid w:val="009D13DB"/>
    <w:rsid w:val="009D1FB1"/>
    <w:rsid w:val="009D2E96"/>
    <w:rsid w:val="009D2F34"/>
    <w:rsid w:val="009D3753"/>
    <w:rsid w:val="009D484D"/>
    <w:rsid w:val="009D5CD2"/>
    <w:rsid w:val="009D7140"/>
    <w:rsid w:val="009E0BD5"/>
    <w:rsid w:val="009E16F4"/>
    <w:rsid w:val="009E2C75"/>
    <w:rsid w:val="009E40B9"/>
    <w:rsid w:val="009E46E4"/>
    <w:rsid w:val="009E5191"/>
    <w:rsid w:val="009E610E"/>
    <w:rsid w:val="009E6320"/>
    <w:rsid w:val="009E7552"/>
    <w:rsid w:val="009E7E2D"/>
    <w:rsid w:val="009E7EB8"/>
    <w:rsid w:val="009F1802"/>
    <w:rsid w:val="009F332E"/>
    <w:rsid w:val="009F38DA"/>
    <w:rsid w:val="009F4D9A"/>
    <w:rsid w:val="009F5BFE"/>
    <w:rsid w:val="009F5C76"/>
    <w:rsid w:val="009F6C64"/>
    <w:rsid w:val="009F780F"/>
    <w:rsid w:val="009F7AE5"/>
    <w:rsid w:val="00A0041E"/>
    <w:rsid w:val="00A0048F"/>
    <w:rsid w:val="00A007E2"/>
    <w:rsid w:val="00A00A63"/>
    <w:rsid w:val="00A017F4"/>
    <w:rsid w:val="00A033DD"/>
    <w:rsid w:val="00A044B4"/>
    <w:rsid w:val="00A047D5"/>
    <w:rsid w:val="00A04BAE"/>
    <w:rsid w:val="00A04E37"/>
    <w:rsid w:val="00A056A6"/>
    <w:rsid w:val="00A058F1"/>
    <w:rsid w:val="00A06388"/>
    <w:rsid w:val="00A06E36"/>
    <w:rsid w:val="00A07EAF"/>
    <w:rsid w:val="00A1029D"/>
    <w:rsid w:val="00A11805"/>
    <w:rsid w:val="00A13114"/>
    <w:rsid w:val="00A136C8"/>
    <w:rsid w:val="00A13C63"/>
    <w:rsid w:val="00A144BA"/>
    <w:rsid w:val="00A148D1"/>
    <w:rsid w:val="00A150E4"/>
    <w:rsid w:val="00A15F53"/>
    <w:rsid w:val="00A1699D"/>
    <w:rsid w:val="00A23BAC"/>
    <w:rsid w:val="00A24331"/>
    <w:rsid w:val="00A24D9E"/>
    <w:rsid w:val="00A25672"/>
    <w:rsid w:val="00A25AD9"/>
    <w:rsid w:val="00A2643A"/>
    <w:rsid w:val="00A27001"/>
    <w:rsid w:val="00A277C5"/>
    <w:rsid w:val="00A27E8B"/>
    <w:rsid w:val="00A309AB"/>
    <w:rsid w:val="00A310EE"/>
    <w:rsid w:val="00A32CB1"/>
    <w:rsid w:val="00A32F20"/>
    <w:rsid w:val="00A3376D"/>
    <w:rsid w:val="00A34F4A"/>
    <w:rsid w:val="00A353F7"/>
    <w:rsid w:val="00A35BEF"/>
    <w:rsid w:val="00A362D9"/>
    <w:rsid w:val="00A36422"/>
    <w:rsid w:val="00A37469"/>
    <w:rsid w:val="00A41238"/>
    <w:rsid w:val="00A41792"/>
    <w:rsid w:val="00A433FE"/>
    <w:rsid w:val="00A45B2E"/>
    <w:rsid w:val="00A4625A"/>
    <w:rsid w:val="00A467E5"/>
    <w:rsid w:val="00A47776"/>
    <w:rsid w:val="00A5146C"/>
    <w:rsid w:val="00A518D8"/>
    <w:rsid w:val="00A51A45"/>
    <w:rsid w:val="00A52053"/>
    <w:rsid w:val="00A539BE"/>
    <w:rsid w:val="00A54226"/>
    <w:rsid w:val="00A5698A"/>
    <w:rsid w:val="00A57442"/>
    <w:rsid w:val="00A57A9E"/>
    <w:rsid w:val="00A60ED4"/>
    <w:rsid w:val="00A615FE"/>
    <w:rsid w:val="00A61BC9"/>
    <w:rsid w:val="00A633A9"/>
    <w:rsid w:val="00A63D54"/>
    <w:rsid w:val="00A63FF3"/>
    <w:rsid w:val="00A642D3"/>
    <w:rsid w:val="00A64FF4"/>
    <w:rsid w:val="00A6550B"/>
    <w:rsid w:val="00A655A4"/>
    <w:rsid w:val="00A657BC"/>
    <w:rsid w:val="00A66597"/>
    <w:rsid w:val="00A66742"/>
    <w:rsid w:val="00A67022"/>
    <w:rsid w:val="00A673FB"/>
    <w:rsid w:val="00A67D4F"/>
    <w:rsid w:val="00A67DAF"/>
    <w:rsid w:val="00A67F9E"/>
    <w:rsid w:val="00A7270F"/>
    <w:rsid w:val="00A72F35"/>
    <w:rsid w:val="00A7337B"/>
    <w:rsid w:val="00A738A8"/>
    <w:rsid w:val="00A73B6B"/>
    <w:rsid w:val="00A73D3B"/>
    <w:rsid w:val="00A73DA2"/>
    <w:rsid w:val="00A73EA0"/>
    <w:rsid w:val="00A7431C"/>
    <w:rsid w:val="00A753EF"/>
    <w:rsid w:val="00A753FF"/>
    <w:rsid w:val="00A76F5F"/>
    <w:rsid w:val="00A778CD"/>
    <w:rsid w:val="00A80F0C"/>
    <w:rsid w:val="00A81ABD"/>
    <w:rsid w:val="00A8202C"/>
    <w:rsid w:val="00A8218B"/>
    <w:rsid w:val="00A8278F"/>
    <w:rsid w:val="00A827B0"/>
    <w:rsid w:val="00A844DA"/>
    <w:rsid w:val="00A84CB2"/>
    <w:rsid w:val="00A84D9D"/>
    <w:rsid w:val="00A85408"/>
    <w:rsid w:val="00A85D79"/>
    <w:rsid w:val="00A85E43"/>
    <w:rsid w:val="00A8602B"/>
    <w:rsid w:val="00A86150"/>
    <w:rsid w:val="00A873B4"/>
    <w:rsid w:val="00A8748B"/>
    <w:rsid w:val="00A879A0"/>
    <w:rsid w:val="00A90129"/>
    <w:rsid w:val="00A908D5"/>
    <w:rsid w:val="00A90EF7"/>
    <w:rsid w:val="00A91BD6"/>
    <w:rsid w:val="00A92320"/>
    <w:rsid w:val="00A9257A"/>
    <w:rsid w:val="00A92D5D"/>
    <w:rsid w:val="00A931A7"/>
    <w:rsid w:val="00A93D88"/>
    <w:rsid w:val="00A940A3"/>
    <w:rsid w:val="00A944F7"/>
    <w:rsid w:val="00A94F94"/>
    <w:rsid w:val="00A95240"/>
    <w:rsid w:val="00A95F18"/>
    <w:rsid w:val="00A97799"/>
    <w:rsid w:val="00AA0359"/>
    <w:rsid w:val="00AA0E30"/>
    <w:rsid w:val="00AA15A3"/>
    <w:rsid w:val="00AA1A1F"/>
    <w:rsid w:val="00AA39AF"/>
    <w:rsid w:val="00AA3D1C"/>
    <w:rsid w:val="00AA42A2"/>
    <w:rsid w:val="00AA4D2E"/>
    <w:rsid w:val="00AA61F2"/>
    <w:rsid w:val="00AA6559"/>
    <w:rsid w:val="00AA7926"/>
    <w:rsid w:val="00AA7C5C"/>
    <w:rsid w:val="00AB02E6"/>
    <w:rsid w:val="00AB1229"/>
    <w:rsid w:val="00AB2F3D"/>
    <w:rsid w:val="00AB402B"/>
    <w:rsid w:val="00AB46FC"/>
    <w:rsid w:val="00AB4CAF"/>
    <w:rsid w:val="00AB4CD6"/>
    <w:rsid w:val="00AB502E"/>
    <w:rsid w:val="00AB6933"/>
    <w:rsid w:val="00AB7C7C"/>
    <w:rsid w:val="00AB7E61"/>
    <w:rsid w:val="00AC04A1"/>
    <w:rsid w:val="00AC257A"/>
    <w:rsid w:val="00AC2FEF"/>
    <w:rsid w:val="00AC371C"/>
    <w:rsid w:val="00AC3AFB"/>
    <w:rsid w:val="00AC4492"/>
    <w:rsid w:val="00AC48D3"/>
    <w:rsid w:val="00AC5A69"/>
    <w:rsid w:val="00AC6EE8"/>
    <w:rsid w:val="00AC7121"/>
    <w:rsid w:val="00AD12E4"/>
    <w:rsid w:val="00AD14AF"/>
    <w:rsid w:val="00AD2AE4"/>
    <w:rsid w:val="00AD3367"/>
    <w:rsid w:val="00AD3FF8"/>
    <w:rsid w:val="00AD4427"/>
    <w:rsid w:val="00AD5E55"/>
    <w:rsid w:val="00AD6F0B"/>
    <w:rsid w:val="00AD708A"/>
    <w:rsid w:val="00AD7447"/>
    <w:rsid w:val="00AE03E5"/>
    <w:rsid w:val="00AE0447"/>
    <w:rsid w:val="00AE1155"/>
    <w:rsid w:val="00AE149C"/>
    <w:rsid w:val="00AE1BBC"/>
    <w:rsid w:val="00AE1D2F"/>
    <w:rsid w:val="00AE2476"/>
    <w:rsid w:val="00AE2B89"/>
    <w:rsid w:val="00AE378F"/>
    <w:rsid w:val="00AE3BAF"/>
    <w:rsid w:val="00AE3C72"/>
    <w:rsid w:val="00AE4528"/>
    <w:rsid w:val="00AE4B33"/>
    <w:rsid w:val="00AE53EC"/>
    <w:rsid w:val="00AE5666"/>
    <w:rsid w:val="00AE5B5F"/>
    <w:rsid w:val="00AE5E43"/>
    <w:rsid w:val="00AE653D"/>
    <w:rsid w:val="00AE663D"/>
    <w:rsid w:val="00AE67D7"/>
    <w:rsid w:val="00AE705B"/>
    <w:rsid w:val="00AE7B11"/>
    <w:rsid w:val="00AF037F"/>
    <w:rsid w:val="00AF0D61"/>
    <w:rsid w:val="00AF1AC1"/>
    <w:rsid w:val="00AF2478"/>
    <w:rsid w:val="00AF2689"/>
    <w:rsid w:val="00AF27FA"/>
    <w:rsid w:val="00AF2928"/>
    <w:rsid w:val="00AF2FB1"/>
    <w:rsid w:val="00AF2FB5"/>
    <w:rsid w:val="00AF3E38"/>
    <w:rsid w:val="00AF6137"/>
    <w:rsid w:val="00AF740E"/>
    <w:rsid w:val="00B000B5"/>
    <w:rsid w:val="00B00C8A"/>
    <w:rsid w:val="00B01515"/>
    <w:rsid w:val="00B015F9"/>
    <w:rsid w:val="00B0183D"/>
    <w:rsid w:val="00B02AC2"/>
    <w:rsid w:val="00B02FD3"/>
    <w:rsid w:val="00B0379F"/>
    <w:rsid w:val="00B04540"/>
    <w:rsid w:val="00B04902"/>
    <w:rsid w:val="00B04F56"/>
    <w:rsid w:val="00B05A1E"/>
    <w:rsid w:val="00B05E11"/>
    <w:rsid w:val="00B05F2C"/>
    <w:rsid w:val="00B05F5F"/>
    <w:rsid w:val="00B06E7C"/>
    <w:rsid w:val="00B06FDA"/>
    <w:rsid w:val="00B0761B"/>
    <w:rsid w:val="00B07D44"/>
    <w:rsid w:val="00B11832"/>
    <w:rsid w:val="00B13A44"/>
    <w:rsid w:val="00B14948"/>
    <w:rsid w:val="00B163B5"/>
    <w:rsid w:val="00B16431"/>
    <w:rsid w:val="00B175F1"/>
    <w:rsid w:val="00B17E2F"/>
    <w:rsid w:val="00B17E43"/>
    <w:rsid w:val="00B17F24"/>
    <w:rsid w:val="00B20005"/>
    <w:rsid w:val="00B2068E"/>
    <w:rsid w:val="00B21350"/>
    <w:rsid w:val="00B21F78"/>
    <w:rsid w:val="00B23CC0"/>
    <w:rsid w:val="00B24AA4"/>
    <w:rsid w:val="00B257B5"/>
    <w:rsid w:val="00B257EE"/>
    <w:rsid w:val="00B25B33"/>
    <w:rsid w:val="00B25F5F"/>
    <w:rsid w:val="00B25FC0"/>
    <w:rsid w:val="00B26249"/>
    <w:rsid w:val="00B26CE4"/>
    <w:rsid w:val="00B2798F"/>
    <w:rsid w:val="00B302BD"/>
    <w:rsid w:val="00B309A4"/>
    <w:rsid w:val="00B309C9"/>
    <w:rsid w:val="00B31234"/>
    <w:rsid w:val="00B319AB"/>
    <w:rsid w:val="00B31EA5"/>
    <w:rsid w:val="00B32F96"/>
    <w:rsid w:val="00B345B4"/>
    <w:rsid w:val="00B349B1"/>
    <w:rsid w:val="00B34D2E"/>
    <w:rsid w:val="00B34E3A"/>
    <w:rsid w:val="00B375ED"/>
    <w:rsid w:val="00B375F5"/>
    <w:rsid w:val="00B3774B"/>
    <w:rsid w:val="00B37BCF"/>
    <w:rsid w:val="00B402F8"/>
    <w:rsid w:val="00B4053F"/>
    <w:rsid w:val="00B4180A"/>
    <w:rsid w:val="00B41D5F"/>
    <w:rsid w:val="00B42A77"/>
    <w:rsid w:val="00B4437E"/>
    <w:rsid w:val="00B45387"/>
    <w:rsid w:val="00B457B9"/>
    <w:rsid w:val="00B45A9B"/>
    <w:rsid w:val="00B4653C"/>
    <w:rsid w:val="00B469F6"/>
    <w:rsid w:val="00B46BCB"/>
    <w:rsid w:val="00B4705F"/>
    <w:rsid w:val="00B4796E"/>
    <w:rsid w:val="00B5164C"/>
    <w:rsid w:val="00B519F1"/>
    <w:rsid w:val="00B51B86"/>
    <w:rsid w:val="00B5331C"/>
    <w:rsid w:val="00B54738"/>
    <w:rsid w:val="00B5520F"/>
    <w:rsid w:val="00B575C2"/>
    <w:rsid w:val="00B57882"/>
    <w:rsid w:val="00B6083A"/>
    <w:rsid w:val="00B60D1B"/>
    <w:rsid w:val="00B61BAE"/>
    <w:rsid w:val="00B62320"/>
    <w:rsid w:val="00B6424B"/>
    <w:rsid w:val="00B64301"/>
    <w:rsid w:val="00B64537"/>
    <w:rsid w:val="00B649D1"/>
    <w:rsid w:val="00B656D9"/>
    <w:rsid w:val="00B6606B"/>
    <w:rsid w:val="00B66794"/>
    <w:rsid w:val="00B667BD"/>
    <w:rsid w:val="00B66C7F"/>
    <w:rsid w:val="00B67AB9"/>
    <w:rsid w:val="00B7022B"/>
    <w:rsid w:val="00B70680"/>
    <w:rsid w:val="00B71373"/>
    <w:rsid w:val="00B7184E"/>
    <w:rsid w:val="00B71A6D"/>
    <w:rsid w:val="00B72181"/>
    <w:rsid w:val="00B723B1"/>
    <w:rsid w:val="00B729B6"/>
    <w:rsid w:val="00B72F68"/>
    <w:rsid w:val="00B74005"/>
    <w:rsid w:val="00B7605D"/>
    <w:rsid w:val="00B764BD"/>
    <w:rsid w:val="00B76597"/>
    <w:rsid w:val="00B77166"/>
    <w:rsid w:val="00B775B8"/>
    <w:rsid w:val="00B77D4E"/>
    <w:rsid w:val="00B77F04"/>
    <w:rsid w:val="00B8022A"/>
    <w:rsid w:val="00B8067F"/>
    <w:rsid w:val="00B816AB"/>
    <w:rsid w:val="00B81A3E"/>
    <w:rsid w:val="00B82A3C"/>
    <w:rsid w:val="00B82D60"/>
    <w:rsid w:val="00B83181"/>
    <w:rsid w:val="00B83E44"/>
    <w:rsid w:val="00B84405"/>
    <w:rsid w:val="00B84BA9"/>
    <w:rsid w:val="00B84DD1"/>
    <w:rsid w:val="00B86014"/>
    <w:rsid w:val="00B87CFF"/>
    <w:rsid w:val="00B90C92"/>
    <w:rsid w:val="00B90DF3"/>
    <w:rsid w:val="00B9148E"/>
    <w:rsid w:val="00B915F4"/>
    <w:rsid w:val="00B91F87"/>
    <w:rsid w:val="00B925AE"/>
    <w:rsid w:val="00B9466B"/>
    <w:rsid w:val="00B946AB"/>
    <w:rsid w:val="00B95593"/>
    <w:rsid w:val="00B95CB1"/>
    <w:rsid w:val="00B95ED8"/>
    <w:rsid w:val="00B973D7"/>
    <w:rsid w:val="00B97B75"/>
    <w:rsid w:val="00B97D67"/>
    <w:rsid w:val="00BA0C1E"/>
    <w:rsid w:val="00BA0FFB"/>
    <w:rsid w:val="00BA2966"/>
    <w:rsid w:val="00BA3582"/>
    <w:rsid w:val="00BA38D5"/>
    <w:rsid w:val="00BA4756"/>
    <w:rsid w:val="00BA5224"/>
    <w:rsid w:val="00BA5F1B"/>
    <w:rsid w:val="00BA7C71"/>
    <w:rsid w:val="00BB09B9"/>
    <w:rsid w:val="00BB108B"/>
    <w:rsid w:val="00BB15C2"/>
    <w:rsid w:val="00BB1CC5"/>
    <w:rsid w:val="00BB2827"/>
    <w:rsid w:val="00BB2C0C"/>
    <w:rsid w:val="00BB2F5F"/>
    <w:rsid w:val="00BB3C30"/>
    <w:rsid w:val="00BB4361"/>
    <w:rsid w:val="00BB4397"/>
    <w:rsid w:val="00BB4AAB"/>
    <w:rsid w:val="00BB6A77"/>
    <w:rsid w:val="00BB71B9"/>
    <w:rsid w:val="00BB77F1"/>
    <w:rsid w:val="00BB7BCD"/>
    <w:rsid w:val="00BC0684"/>
    <w:rsid w:val="00BC08A4"/>
    <w:rsid w:val="00BC13AE"/>
    <w:rsid w:val="00BC15AA"/>
    <w:rsid w:val="00BC2376"/>
    <w:rsid w:val="00BC3A10"/>
    <w:rsid w:val="00BC5563"/>
    <w:rsid w:val="00BC5692"/>
    <w:rsid w:val="00BC59FB"/>
    <w:rsid w:val="00BC5A35"/>
    <w:rsid w:val="00BC5E71"/>
    <w:rsid w:val="00BC6B6F"/>
    <w:rsid w:val="00BC6D6F"/>
    <w:rsid w:val="00BD0B6F"/>
    <w:rsid w:val="00BD0C3C"/>
    <w:rsid w:val="00BD27BA"/>
    <w:rsid w:val="00BD2ACF"/>
    <w:rsid w:val="00BD317F"/>
    <w:rsid w:val="00BD47E8"/>
    <w:rsid w:val="00BD4AF3"/>
    <w:rsid w:val="00BD684B"/>
    <w:rsid w:val="00BD6D92"/>
    <w:rsid w:val="00BE1208"/>
    <w:rsid w:val="00BE23AA"/>
    <w:rsid w:val="00BE2E87"/>
    <w:rsid w:val="00BE2FC7"/>
    <w:rsid w:val="00BE338E"/>
    <w:rsid w:val="00BE651C"/>
    <w:rsid w:val="00BE659C"/>
    <w:rsid w:val="00BE7629"/>
    <w:rsid w:val="00BE7C14"/>
    <w:rsid w:val="00BF00FE"/>
    <w:rsid w:val="00BF0A3F"/>
    <w:rsid w:val="00BF0E80"/>
    <w:rsid w:val="00BF1483"/>
    <w:rsid w:val="00BF1908"/>
    <w:rsid w:val="00BF1953"/>
    <w:rsid w:val="00BF22D3"/>
    <w:rsid w:val="00BF2966"/>
    <w:rsid w:val="00BF311B"/>
    <w:rsid w:val="00BF3FE0"/>
    <w:rsid w:val="00BF4BA9"/>
    <w:rsid w:val="00BF6D55"/>
    <w:rsid w:val="00BF7AB7"/>
    <w:rsid w:val="00BF7C7C"/>
    <w:rsid w:val="00C008BF"/>
    <w:rsid w:val="00C01B70"/>
    <w:rsid w:val="00C01C1C"/>
    <w:rsid w:val="00C020CE"/>
    <w:rsid w:val="00C035EE"/>
    <w:rsid w:val="00C03A6D"/>
    <w:rsid w:val="00C047D1"/>
    <w:rsid w:val="00C04A3E"/>
    <w:rsid w:val="00C05B59"/>
    <w:rsid w:val="00C065E3"/>
    <w:rsid w:val="00C0665E"/>
    <w:rsid w:val="00C06D2C"/>
    <w:rsid w:val="00C0782D"/>
    <w:rsid w:val="00C104FC"/>
    <w:rsid w:val="00C10636"/>
    <w:rsid w:val="00C1101A"/>
    <w:rsid w:val="00C128ED"/>
    <w:rsid w:val="00C1294B"/>
    <w:rsid w:val="00C139EE"/>
    <w:rsid w:val="00C146B7"/>
    <w:rsid w:val="00C148C5"/>
    <w:rsid w:val="00C14B57"/>
    <w:rsid w:val="00C1546F"/>
    <w:rsid w:val="00C15831"/>
    <w:rsid w:val="00C16227"/>
    <w:rsid w:val="00C166F4"/>
    <w:rsid w:val="00C167C6"/>
    <w:rsid w:val="00C21BBF"/>
    <w:rsid w:val="00C21D85"/>
    <w:rsid w:val="00C22719"/>
    <w:rsid w:val="00C2396F"/>
    <w:rsid w:val="00C25847"/>
    <w:rsid w:val="00C25D8B"/>
    <w:rsid w:val="00C27131"/>
    <w:rsid w:val="00C27265"/>
    <w:rsid w:val="00C27907"/>
    <w:rsid w:val="00C27B8F"/>
    <w:rsid w:val="00C30652"/>
    <w:rsid w:val="00C306C3"/>
    <w:rsid w:val="00C30CB4"/>
    <w:rsid w:val="00C3120F"/>
    <w:rsid w:val="00C31285"/>
    <w:rsid w:val="00C3165B"/>
    <w:rsid w:val="00C324A1"/>
    <w:rsid w:val="00C32587"/>
    <w:rsid w:val="00C325C4"/>
    <w:rsid w:val="00C32965"/>
    <w:rsid w:val="00C33768"/>
    <w:rsid w:val="00C3404D"/>
    <w:rsid w:val="00C3565D"/>
    <w:rsid w:val="00C359CB"/>
    <w:rsid w:val="00C35E5E"/>
    <w:rsid w:val="00C3602E"/>
    <w:rsid w:val="00C375BC"/>
    <w:rsid w:val="00C37D13"/>
    <w:rsid w:val="00C40614"/>
    <w:rsid w:val="00C40ECE"/>
    <w:rsid w:val="00C42047"/>
    <w:rsid w:val="00C43560"/>
    <w:rsid w:val="00C448D4"/>
    <w:rsid w:val="00C44FB5"/>
    <w:rsid w:val="00C452B1"/>
    <w:rsid w:val="00C4584A"/>
    <w:rsid w:val="00C45CD5"/>
    <w:rsid w:val="00C46175"/>
    <w:rsid w:val="00C465A9"/>
    <w:rsid w:val="00C50604"/>
    <w:rsid w:val="00C51753"/>
    <w:rsid w:val="00C51811"/>
    <w:rsid w:val="00C51D36"/>
    <w:rsid w:val="00C52392"/>
    <w:rsid w:val="00C530D7"/>
    <w:rsid w:val="00C55550"/>
    <w:rsid w:val="00C559BA"/>
    <w:rsid w:val="00C560E2"/>
    <w:rsid w:val="00C571BF"/>
    <w:rsid w:val="00C57640"/>
    <w:rsid w:val="00C60004"/>
    <w:rsid w:val="00C60A42"/>
    <w:rsid w:val="00C623BB"/>
    <w:rsid w:val="00C63719"/>
    <w:rsid w:val="00C644AE"/>
    <w:rsid w:val="00C67EC2"/>
    <w:rsid w:val="00C7006E"/>
    <w:rsid w:val="00C703BB"/>
    <w:rsid w:val="00C70C6C"/>
    <w:rsid w:val="00C72479"/>
    <w:rsid w:val="00C72972"/>
    <w:rsid w:val="00C729CF"/>
    <w:rsid w:val="00C73131"/>
    <w:rsid w:val="00C735E7"/>
    <w:rsid w:val="00C74461"/>
    <w:rsid w:val="00C74526"/>
    <w:rsid w:val="00C7504F"/>
    <w:rsid w:val="00C75331"/>
    <w:rsid w:val="00C7560B"/>
    <w:rsid w:val="00C75887"/>
    <w:rsid w:val="00C758B8"/>
    <w:rsid w:val="00C75AF6"/>
    <w:rsid w:val="00C75E1A"/>
    <w:rsid w:val="00C75F8C"/>
    <w:rsid w:val="00C764E5"/>
    <w:rsid w:val="00C76D14"/>
    <w:rsid w:val="00C771C6"/>
    <w:rsid w:val="00C82461"/>
    <w:rsid w:val="00C82AAC"/>
    <w:rsid w:val="00C82DC7"/>
    <w:rsid w:val="00C83154"/>
    <w:rsid w:val="00C83D3B"/>
    <w:rsid w:val="00C8465D"/>
    <w:rsid w:val="00C85D47"/>
    <w:rsid w:val="00C85FA9"/>
    <w:rsid w:val="00C867D8"/>
    <w:rsid w:val="00C86E2C"/>
    <w:rsid w:val="00C8706A"/>
    <w:rsid w:val="00C8749B"/>
    <w:rsid w:val="00C90589"/>
    <w:rsid w:val="00C90851"/>
    <w:rsid w:val="00C90E52"/>
    <w:rsid w:val="00C9125C"/>
    <w:rsid w:val="00C920FA"/>
    <w:rsid w:val="00C92858"/>
    <w:rsid w:val="00C941EB"/>
    <w:rsid w:val="00C94C92"/>
    <w:rsid w:val="00C95E87"/>
    <w:rsid w:val="00C96CC7"/>
    <w:rsid w:val="00C97033"/>
    <w:rsid w:val="00CA00F4"/>
    <w:rsid w:val="00CA2A03"/>
    <w:rsid w:val="00CA2B30"/>
    <w:rsid w:val="00CA31E5"/>
    <w:rsid w:val="00CA33E1"/>
    <w:rsid w:val="00CA35AA"/>
    <w:rsid w:val="00CA4DBE"/>
    <w:rsid w:val="00CA5908"/>
    <w:rsid w:val="00CA67D9"/>
    <w:rsid w:val="00CA6811"/>
    <w:rsid w:val="00CA6B9C"/>
    <w:rsid w:val="00CA7065"/>
    <w:rsid w:val="00CA7D28"/>
    <w:rsid w:val="00CB03FC"/>
    <w:rsid w:val="00CB0E39"/>
    <w:rsid w:val="00CB2E32"/>
    <w:rsid w:val="00CB3B0B"/>
    <w:rsid w:val="00CB48A2"/>
    <w:rsid w:val="00CB4D80"/>
    <w:rsid w:val="00CB606D"/>
    <w:rsid w:val="00CB64DD"/>
    <w:rsid w:val="00CB6883"/>
    <w:rsid w:val="00CB6B1E"/>
    <w:rsid w:val="00CB6C35"/>
    <w:rsid w:val="00CB6F08"/>
    <w:rsid w:val="00CB711D"/>
    <w:rsid w:val="00CB72FF"/>
    <w:rsid w:val="00CB7999"/>
    <w:rsid w:val="00CB7C4C"/>
    <w:rsid w:val="00CC0267"/>
    <w:rsid w:val="00CC0551"/>
    <w:rsid w:val="00CC12D2"/>
    <w:rsid w:val="00CC1401"/>
    <w:rsid w:val="00CC1566"/>
    <w:rsid w:val="00CC2959"/>
    <w:rsid w:val="00CC2A50"/>
    <w:rsid w:val="00CC2D55"/>
    <w:rsid w:val="00CC435D"/>
    <w:rsid w:val="00CC4520"/>
    <w:rsid w:val="00CC4E05"/>
    <w:rsid w:val="00CC5770"/>
    <w:rsid w:val="00CC68B0"/>
    <w:rsid w:val="00CC69AE"/>
    <w:rsid w:val="00CC6CE7"/>
    <w:rsid w:val="00CD09AE"/>
    <w:rsid w:val="00CD1431"/>
    <w:rsid w:val="00CD357D"/>
    <w:rsid w:val="00CD3793"/>
    <w:rsid w:val="00CD3B25"/>
    <w:rsid w:val="00CD421C"/>
    <w:rsid w:val="00CD4B4A"/>
    <w:rsid w:val="00CD4C64"/>
    <w:rsid w:val="00CD4F67"/>
    <w:rsid w:val="00CD54FB"/>
    <w:rsid w:val="00CD55A3"/>
    <w:rsid w:val="00CD5971"/>
    <w:rsid w:val="00CD60CB"/>
    <w:rsid w:val="00CE0837"/>
    <w:rsid w:val="00CE0D63"/>
    <w:rsid w:val="00CE10AF"/>
    <w:rsid w:val="00CE3957"/>
    <w:rsid w:val="00CE3A40"/>
    <w:rsid w:val="00CE427A"/>
    <w:rsid w:val="00CE5E7B"/>
    <w:rsid w:val="00CE6349"/>
    <w:rsid w:val="00CE6401"/>
    <w:rsid w:val="00CE668C"/>
    <w:rsid w:val="00CE6DF7"/>
    <w:rsid w:val="00CE7E45"/>
    <w:rsid w:val="00CE7EB8"/>
    <w:rsid w:val="00CF154F"/>
    <w:rsid w:val="00CF3665"/>
    <w:rsid w:val="00CF37E4"/>
    <w:rsid w:val="00CF3893"/>
    <w:rsid w:val="00CF3F2A"/>
    <w:rsid w:val="00CF3FE9"/>
    <w:rsid w:val="00CF4324"/>
    <w:rsid w:val="00CF441A"/>
    <w:rsid w:val="00CF506C"/>
    <w:rsid w:val="00CF54CC"/>
    <w:rsid w:val="00CF5DE0"/>
    <w:rsid w:val="00CF62BB"/>
    <w:rsid w:val="00CF6910"/>
    <w:rsid w:val="00CF6C6A"/>
    <w:rsid w:val="00CF6E70"/>
    <w:rsid w:val="00CF774B"/>
    <w:rsid w:val="00D00FE7"/>
    <w:rsid w:val="00D0133E"/>
    <w:rsid w:val="00D013DB"/>
    <w:rsid w:val="00D024AC"/>
    <w:rsid w:val="00D02EBD"/>
    <w:rsid w:val="00D040FB"/>
    <w:rsid w:val="00D04675"/>
    <w:rsid w:val="00D04913"/>
    <w:rsid w:val="00D04F62"/>
    <w:rsid w:val="00D05B6D"/>
    <w:rsid w:val="00D05E25"/>
    <w:rsid w:val="00D06199"/>
    <w:rsid w:val="00D0638B"/>
    <w:rsid w:val="00D06A11"/>
    <w:rsid w:val="00D06FB3"/>
    <w:rsid w:val="00D07020"/>
    <w:rsid w:val="00D07A68"/>
    <w:rsid w:val="00D100C3"/>
    <w:rsid w:val="00D10747"/>
    <w:rsid w:val="00D118E3"/>
    <w:rsid w:val="00D11C87"/>
    <w:rsid w:val="00D11E96"/>
    <w:rsid w:val="00D120C4"/>
    <w:rsid w:val="00D12113"/>
    <w:rsid w:val="00D12369"/>
    <w:rsid w:val="00D1268D"/>
    <w:rsid w:val="00D127A9"/>
    <w:rsid w:val="00D1351D"/>
    <w:rsid w:val="00D1361C"/>
    <w:rsid w:val="00D1382A"/>
    <w:rsid w:val="00D1468E"/>
    <w:rsid w:val="00D14EFB"/>
    <w:rsid w:val="00D15315"/>
    <w:rsid w:val="00D15985"/>
    <w:rsid w:val="00D1636C"/>
    <w:rsid w:val="00D1757F"/>
    <w:rsid w:val="00D17D02"/>
    <w:rsid w:val="00D20270"/>
    <w:rsid w:val="00D20371"/>
    <w:rsid w:val="00D20F84"/>
    <w:rsid w:val="00D229A0"/>
    <w:rsid w:val="00D22E7A"/>
    <w:rsid w:val="00D23080"/>
    <w:rsid w:val="00D236BF"/>
    <w:rsid w:val="00D24616"/>
    <w:rsid w:val="00D24867"/>
    <w:rsid w:val="00D25520"/>
    <w:rsid w:val="00D255EB"/>
    <w:rsid w:val="00D25740"/>
    <w:rsid w:val="00D26FC8"/>
    <w:rsid w:val="00D3066E"/>
    <w:rsid w:val="00D306C5"/>
    <w:rsid w:val="00D31604"/>
    <w:rsid w:val="00D31A11"/>
    <w:rsid w:val="00D31DF1"/>
    <w:rsid w:val="00D3298D"/>
    <w:rsid w:val="00D32B08"/>
    <w:rsid w:val="00D32EE0"/>
    <w:rsid w:val="00D33420"/>
    <w:rsid w:val="00D343B9"/>
    <w:rsid w:val="00D3458B"/>
    <w:rsid w:val="00D34A42"/>
    <w:rsid w:val="00D356C7"/>
    <w:rsid w:val="00D37187"/>
    <w:rsid w:val="00D376DC"/>
    <w:rsid w:val="00D37B30"/>
    <w:rsid w:val="00D402E0"/>
    <w:rsid w:val="00D405C1"/>
    <w:rsid w:val="00D42181"/>
    <w:rsid w:val="00D424AB"/>
    <w:rsid w:val="00D43C72"/>
    <w:rsid w:val="00D43F31"/>
    <w:rsid w:val="00D44CBD"/>
    <w:rsid w:val="00D44ED6"/>
    <w:rsid w:val="00D450F3"/>
    <w:rsid w:val="00D458A8"/>
    <w:rsid w:val="00D46C10"/>
    <w:rsid w:val="00D4776C"/>
    <w:rsid w:val="00D5066F"/>
    <w:rsid w:val="00D512CD"/>
    <w:rsid w:val="00D514D7"/>
    <w:rsid w:val="00D51745"/>
    <w:rsid w:val="00D5484B"/>
    <w:rsid w:val="00D55031"/>
    <w:rsid w:val="00D56654"/>
    <w:rsid w:val="00D56709"/>
    <w:rsid w:val="00D60133"/>
    <w:rsid w:val="00D60C5E"/>
    <w:rsid w:val="00D62702"/>
    <w:rsid w:val="00D62DDB"/>
    <w:rsid w:val="00D630FA"/>
    <w:rsid w:val="00D631C3"/>
    <w:rsid w:val="00D63C0B"/>
    <w:rsid w:val="00D6401C"/>
    <w:rsid w:val="00D669B3"/>
    <w:rsid w:val="00D66A0A"/>
    <w:rsid w:val="00D66EBA"/>
    <w:rsid w:val="00D7012F"/>
    <w:rsid w:val="00D71CCD"/>
    <w:rsid w:val="00D71F75"/>
    <w:rsid w:val="00D735BC"/>
    <w:rsid w:val="00D74C9A"/>
    <w:rsid w:val="00D751B4"/>
    <w:rsid w:val="00D754CC"/>
    <w:rsid w:val="00D779C1"/>
    <w:rsid w:val="00D806FE"/>
    <w:rsid w:val="00D81773"/>
    <w:rsid w:val="00D81FCD"/>
    <w:rsid w:val="00D82C20"/>
    <w:rsid w:val="00D82F5E"/>
    <w:rsid w:val="00D85BA1"/>
    <w:rsid w:val="00D86001"/>
    <w:rsid w:val="00D86EE1"/>
    <w:rsid w:val="00D90435"/>
    <w:rsid w:val="00D90B5C"/>
    <w:rsid w:val="00D91167"/>
    <w:rsid w:val="00D9204C"/>
    <w:rsid w:val="00D930DA"/>
    <w:rsid w:val="00D9331B"/>
    <w:rsid w:val="00D94556"/>
    <w:rsid w:val="00D94D77"/>
    <w:rsid w:val="00D9657D"/>
    <w:rsid w:val="00D973E1"/>
    <w:rsid w:val="00DA0DA9"/>
    <w:rsid w:val="00DA0DE3"/>
    <w:rsid w:val="00DA27A2"/>
    <w:rsid w:val="00DA352E"/>
    <w:rsid w:val="00DA3657"/>
    <w:rsid w:val="00DA5348"/>
    <w:rsid w:val="00DA6831"/>
    <w:rsid w:val="00DA740D"/>
    <w:rsid w:val="00DB10FE"/>
    <w:rsid w:val="00DB23E1"/>
    <w:rsid w:val="00DB28B2"/>
    <w:rsid w:val="00DB31AF"/>
    <w:rsid w:val="00DB3BB8"/>
    <w:rsid w:val="00DB46B3"/>
    <w:rsid w:val="00DB5994"/>
    <w:rsid w:val="00DB7344"/>
    <w:rsid w:val="00DC121B"/>
    <w:rsid w:val="00DC1F6D"/>
    <w:rsid w:val="00DC2440"/>
    <w:rsid w:val="00DC2854"/>
    <w:rsid w:val="00DC28A1"/>
    <w:rsid w:val="00DC3CC5"/>
    <w:rsid w:val="00DC3E3F"/>
    <w:rsid w:val="00DC45FB"/>
    <w:rsid w:val="00DC5BCB"/>
    <w:rsid w:val="00DC6ADF"/>
    <w:rsid w:val="00DC74FE"/>
    <w:rsid w:val="00DC78B8"/>
    <w:rsid w:val="00DD028D"/>
    <w:rsid w:val="00DD045A"/>
    <w:rsid w:val="00DD047D"/>
    <w:rsid w:val="00DD2556"/>
    <w:rsid w:val="00DD2CDE"/>
    <w:rsid w:val="00DD373C"/>
    <w:rsid w:val="00DD3BCD"/>
    <w:rsid w:val="00DD40A4"/>
    <w:rsid w:val="00DD4902"/>
    <w:rsid w:val="00DD503D"/>
    <w:rsid w:val="00DD53AA"/>
    <w:rsid w:val="00DD5D72"/>
    <w:rsid w:val="00DD6036"/>
    <w:rsid w:val="00DE05E5"/>
    <w:rsid w:val="00DE0C86"/>
    <w:rsid w:val="00DE0C94"/>
    <w:rsid w:val="00DE2431"/>
    <w:rsid w:val="00DE30F3"/>
    <w:rsid w:val="00DE3622"/>
    <w:rsid w:val="00DE442E"/>
    <w:rsid w:val="00DE4631"/>
    <w:rsid w:val="00DE54E8"/>
    <w:rsid w:val="00DE5806"/>
    <w:rsid w:val="00DF0651"/>
    <w:rsid w:val="00DF0818"/>
    <w:rsid w:val="00DF0BCA"/>
    <w:rsid w:val="00DF114B"/>
    <w:rsid w:val="00DF117D"/>
    <w:rsid w:val="00DF1B81"/>
    <w:rsid w:val="00DF21B6"/>
    <w:rsid w:val="00DF2471"/>
    <w:rsid w:val="00DF46CF"/>
    <w:rsid w:val="00DF56D2"/>
    <w:rsid w:val="00DF5B53"/>
    <w:rsid w:val="00DF653C"/>
    <w:rsid w:val="00DF717F"/>
    <w:rsid w:val="00DF7696"/>
    <w:rsid w:val="00DF79EE"/>
    <w:rsid w:val="00E004A4"/>
    <w:rsid w:val="00E00861"/>
    <w:rsid w:val="00E011AB"/>
    <w:rsid w:val="00E01564"/>
    <w:rsid w:val="00E024B1"/>
    <w:rsid w:val="00E03114"/>
    <w:rsid w:val="00E03B95"/>
    <w:rsid w:val="00E03C3F"/>
    <w:rsid w:val="00E04CCF"/>
    <w:rsid w:val="00E04D12"/>
    <w:rsid w:val="00E06921"/>
    <w:rsid w:val="00E06A45"/>
    <w:rsid w:val="00E077E8"/>
    <w:rsid w:val="00E079A8"/>
    <w:rsid w:val="00E100FB"/>
    <w:rsid w:val="00E103AE"/>
    <w:rsid w:val="00E11010"/>
    <w:rsid w:val="00E124CB"/>
    <w:rsid w:val="00E133F7"/>
    <w:rsid w:val="00E13780"/>
    <w:rsid w:val="00E13BED"/>
    <w:rsid w:val="00E1452B"/>
    <w:rsid w:val="00E153B3"/>
    <w:rsid w:val="00E15BC5"/>
    <w:rsid w:val="00E16340"/>
    <w:rsid w:val="00E1713C"/>
    <w:rsid w:val="00E20857"/>
    <w:rsid w:val="00E21AA7"/>
    <w:rsid w:val="00E22EF7"/>
    <w:rsid w:val="00E24312"/>
    <w:rsid w:val="00E246C8"/>
    <w:rsid w:val="00E24B02"/>
    <w:rsid w:val="00E252AE"/>
    <w:rsid w:val="00E254EA"/>
    <w:rsid w:val="00E26AA3"/>
    <w:rsid w:val="00E30616"/>
    <w:rsid w:val="00E31D5F"/>
    <w:rsid w:val="00E3249B"/>
    <w:rsid w:val="00E327BB"/>
    <w:rsid w:val="00E330AF"/>
    <w:rsid w:val="00E331BD"/>
    <w:rsid w:val="00E33B6F"/>
    <w:rsid w:val="00E33D79"/>
    <w:rsid w:val="00E35026"/>
    <w:rsid w:val="00E36B75"/>
    <w:rsid w:val="00E40942"/>
    <w:rsid w:val="00E4113A"/>
    <w:rsid w:val="00E411FB"/>
    <w:rsid w:val="00E43D05"/>
    <w:rsid w:val="00E43DE2"/>
    <w:rsid w:val="00E43F8F"/>
    <w:rsid w:val="00E45132"/>
    <w:rsid w:val="00E45A55"/>
    <w:rsid w:val="00E45DCB"/>
    <w:rsid w:val="00E45E40"/>
    <w:rsid w:val="00E4616E"/>
    <w:rsid w:val="00E469B2"/>
    <w:rsid w:val="00E46EDC"/>
    <w:rsid w:val="00E47B86"/>
    <w:rsid w:val="00E5236B"/>
    <w:rsid w:val="00E52AEA"/>
    <w:rsid w:val="00E52C05"/>
    <w:rsid w:val="00E536E8"/>
    <w:rsid w:val="00E53C2F"/>
    <w:rsid w:val="00E54192"/>
    <w:rsid w:val="00E54FAC"/>
    <w:rsid w:val="00E554EA"/>
    <w:rsid w:val="00E55BFB"/>
    <w:rsid w:val="00E56285"/>
    <w:rsid w:val="00E573ED"/>
    <w:rsid w:val="00E577B7"/>
    <w:rsid w:val="00E5788B"/>
    <w:rsid w:val="00E57E14"/>
    <w:rsid w:val="00E612C1"/>
    <w:rsid w:val="00E6140E"/>
    <w:rsid w:val="00E637B3"/>
    <w:rsid w:val="00E64197"/>
    <w:rsid w:val="00E64482"/>
    <w:rsid w:val="00E64B0D"/>
    <w:rsid w:val="00E65231"/>
    <w:rsid w:val="00E6557A"/>
    <w:rsid w:val="00E65A11"/>
    <w:rsid w:val="00E6632B"/>
    <w:rsid w:val="00E6639C"/>
    <w:rsid w:val="00E66C32"/>
    <w:rsid w:val="00E67372"/>
    <w:rsid w:val="00E6779E"/>
    <w:rsid w:val="00E72D4A"/>
    <w:rsid w:val="00E74103"/>
    <w:rsid w:val="00E75369"/>
    <w:rsid w:val="00E75B1F"/>
    <w:rsid w:val="00E76765"/>
    <w:rsid w:val="00E76D17"/>
    <w:rsid w:val="00E77AE1"/>
    <w:rsid w:val="00E8043A"/>
    <w:rsid w:val="00E81643"/>
    <w:rsid w:val="00E81C7F"/>
    <w:rsid w:val="00E82A92"/>
    <w:rsid w:val="00E82AF3"/>
    <w:rsid w:val="00E836E9"/>
    <w:rsid w:val="00E83B48"/>
    <w:rsid w:val="00E8419D"/>
    <w:rsid w:val="00E8429C"/>
    <w:rsid w:val="00E8604A"/>
    <w:rsid w:val="00E861E5"/>
    <w:rsid w:val="00E871D8"/>
    <w:rsid w:val="00E9063C"/>
    <w:rsid w:val="00E90D3B"/>
    <w:rsid w:val="00E912BA"/>
    <w:rsid w:val="00E9154B"/>
    <w:rsid w:val="00E9206B"/>
    <w:rsid w:val="00E93D95"/>
    <w:rsid w:val="00E93FA2"/>
    <w:rsid w:val="00E94979"/>
    <w:rsid w:val="00E94F2B"/>
    <w:rsid w:val="00E9564B"/>
    <w:rsid w:val="00E95C45"/>
    <w:rsid w:val="00E95D08"/>
    <w:rsid w:val="00E95FF9"/>
    <w:rsid w:val="00E96014"/>
    <w:rsid w:val="00E9617F"/>
    <w:rsid w:val="00E966DE"/>
    <w:rsid w:val="00EA198F"/>
    <w:rsid w:val="00EA20EC"/>
    <w:rsid w:val="00EA249C"/>
    <w:rsid w:val="00EA2639"/>
    <w:rsid w:val="00EA297F"/>
    <w:rsid w:val="00EA359C"/>
    <w:rsid w:val="00EA3AB5"/>
    <w:rsid w:val="00EA40B9"/>
    <w:rsid w:val="00EA49FD"/>
    <w:rsid w:val="00EA542F"/>
    <w:rsid w:val="00EA601E"/>
    <w:rsid w:val="00EA73C2"/>
    <w:rsid w:val="00EA7955"/>
    <w:rsid w:val="00EB00AB"/>
    <w:rsid w:val="00EB0290"/>
    <w:rsid w:val="00EB0E86"/>
    <w:rsid w:val="00EB23B5"/>
    <w:rsid w:val="00EB34CC"/>
    <w:rsid w:val="00EB3B0C"/>
    <w:rsid w:val="00EB3F55"/>
    <w:rsid w:val="00EB65A5"/>
    <w:rsid w:val="00EB6787"/>
    <w:rsid w:val="00EB6A1F"/>
    <w:rsid w:val="00EB6A93"/>
    <w:rsid w:val="00EB6AFE"/>
    <w:rsid w:val="00EB6CD3"/>
    <w:rsid w:val="00EB7217"/>
    <w:rsid w:val="00EB7299"/>
    <w:rsid w:val="00EB729A"/>
    <w:rsid w:val="00EC3B49"/>
    <w:rsid w:val="00EC409B"/>
    <w:rsid w:val="00EC4AB6"/>
    <w:rsid w:val="00EC54D3"/>
    <w:rsid w:val="00EC5EA8"/>
    <w:rsid w:val="00EC627B"/>
    <w:rsid w:val="00EC7C07"/>
    <w:rsid w:val="00ED029C"/>
    <w:rsid w:val="00ED1239"/>
    <w:rsid w:val="00ED1B3D"/>
    <w:rsid w:val="00ED21A2"/>
    <w:rsid w:val="00ED21C7"/>
    <w:rsid w:val="00ED377A"/>
    <w:rsid w:val="00ED4168"/>
    <w:rsid w:val="00ED4404"/>
    <w:rsid w:val="00ED628D"/>
    <w:rsid w:val="00ED7324"/>
    <w:rsid w:val="00ED78EF"/>
    <w:rsid w:val="00ED7A54"/>
    <w:rsid w:val="00EE0F2B"/>
    <w:rsid w:val="00EE1386"/>
    <w:rsid w:val="00EE193A"/>
    <w:rsid w:val="00EE2333"/>
    <w:rsid w:val="00EE2977"/>
    <w:rsid w:val="00EE2D02"/>
    <w:rsid w:val="00EE2E44"/>
    <w:rsid w:val="00EE3225"/>
    <w:rsid w:val="00EE37F5"/>
    <w:rsid w:val="00EE3945"/>
    <w:rsid w:val="00EE45CB"/>
    <w:rsid w:val="00EE4D89"/>
    <w:rsid w:val="00EE5B77"/>
    <w:rsid w:val="00EE5F23"/>
    <w:rsid w:val="00EE6FAC"/>
    <w:rsid w:val="00EE79A1"/>
    <w:rsid w:val="00EF03DD"/>
    <w:rsid w:val="00EF0CB7"/>
    <w:rsid w:val="00EF123B"/>
    <w:rsid w:val="00EF1390"/>
    <w:rsid w:val="00EF1C3B"/>
    <w:rsid w:val="00EF1F79"/>
    <w:rsid w:val="00EF2AEB"/>
    <w:rsid w:val="00EF341C"/>
    <w:rsid w:val="00EF40A6"/>
    <w:rsid w:val="00EF4B3D"/>
    <w:rsid w:val="00EF4F89"/>
    <w:rsid w:val="00EF57ED"/>
    <w:rsid w:val="00EF6019"/>
    <w:rsid w:val="00EF6518"/>
    <w:rsid w:val="00F000FE"/>
    <w:rsid w:val="00F00166"/>
    <w:rsid w:val="00F00B37"/>
    <w:rsid w:val="00F01670"/>
    <w:rsid w:val="00F01B90"/>
    <w:rsid w:val="00F01F27"/>
    <w:rsid w:val="00F02555"/>
    <w:rsid w:val="00F02E4C"/>
    <w:rsid w:val="00F06780"/>
    <w:rsid w:val="00F07ACE"/>
    <w:rsid w:val="00F103EE"/>
    <w:rsid w:val="00F10FDF"/>
    <w:rsid w:val="00F125B3"/>
    <w:rsid w:val="00F131E1"/>
    <w:rsid w:val="00F1326C"/>
    <w:rsid w:val="00F14C24"/>
    <w:rsid w:val="00F15DB4"/>
    <w:rsid w:val="00F16EAA"/>
    <w:rsid w:val="00F20A02"/>
    <w:rsid w:val="00F20D8D"/>
    <w:rsid w:val="00F20DE9"/>
    <w:rsid w:val="00F218CE"/>
    <w:rsid w:val="00F21DA4"/>
    <w:rsid w:val="00F2254B"/>
    <w:rsid w:val="00F22DA5"/>
    <w:rsid w:val="00F2324E"/>
    <w:rsid w:val="00F23449"/>
    <w:rsid w:val="00F23820"/>
    <w:rsid w:val="00F23E5B"/>
    <w:rsid w:val="00F24B63"/>
    <w:rsid w:val="00F256B9"/>
    <w:rsid w:val="00F26C35"/>
    <w:rsid w:val="00F27214"/>
    <w:rsid w:val="00F273EF"/>
    <w:rsid w:val="00F300DC"/>
    <w:rsid w:val="00F3087D"/>
    <w:rsid w:val="00F31427"/>
    <w:rsid w:val="00F317BE"/>
    <w:rsid w:val="00F32352"/>
    <w:rsid w:val="00F32BEF"/>
    <w:rsid w:val="00F33601"/>
    <w:rsid w:val="00F33A0F"/>
    <w:rsid w:val="00F33A1A"/>
    <w:rsid w:val="00F33DD0"/>
    <w:rsid w:val="00F3450A"/>
    <w:rsid w:val="00F34A8E"/>
    <w:rsid w:val="00F34B59"/>
    <w:rsid w:val="00F34C8F"/>
    <w:rsid w:val="00F35C71"/>
    <w:rsid w:val="00F361A3"/>
    <w:rsid w:val="00F361C6"/>
    <w:rsid w:val="00F3688A"/>
    <w:rsid w:val="00F376AA"/>
    <w:rsid w:val="00F377D3"/>
    <w:rsid w:val="00F403EA"/>
    <w:rsid w:val="00F41110"/>
    <w:rsid w:val="00F42320"/>
    <w:rsid w:val="00F432AF"/>
    <w:rsid w:val="00F433B7"/>
    <w:rsid w:val="00F43B51"/>
    <w:rsid w:val="00F441F0"/>
    <w:rsid w:val="00F45EFA"/>
    <w:rsid w:val="00F468AE"/>
    <w:rsid w:val="00F46AE0"/>
    <w:rsid w:val="00F46F2F"/>
    <w:rsid w:val="00F478C2"/>
    <w:rsid w:val="00F50449"/>
    <w:rsid w:val="00F50553"/>
    <w:rsid w:val="00F5076B"/>
    <w:rsid w:val="00F50AEC"/>
    <w:rsid w:val="00F50E3B"/>
    <w:rsid w:val="00F53464"/>
    <w:rsid w:val="00F53F73"/>
    <w:rsid w:val="00F5410B"/>
    <w:rsid w:val="00F54247"/>
    <w:rsid w:val="00F54C99"/>
    <w:rsid w:val="00F55537"/>
    <w:rsid w:val="00F558EB"/>
    <w:rsid w:val="00F559CE"/>
    <w:rsid w:val="00F55B02"/>
    <w:rsid w:val="00F55B58"/>
    <w:rsid w:val="00F55D55"/>
    <w:rsid w:val="00F5638D"/>
    <w:rsid w:val="00F56587"/>
    <w:rsid w:val="00F5662A"/>
    <w:rsid w:val="00F56908"/>
    <w:rsid w:val="00F56F76"/>
    <w:rsid w:val="00F57653"/>
    <w:rsid w:val="00F57A2E"/>
    <w:rsid w:val="00F60012"/>
    <w:rsid w:val="00F600E4"/>
    <w:rsid w:val="00F60591"/>
    <w:rsid w:val="00F61E4C"/>
    <w:rsid w:val="00F62139"/>
    <w:rsid w:val="00F6230A"/>
    <w:rsid w:val="00F628F9"/>
    <w:rsid w:val="00F62D7D"/>
    <w:rsid w:val="00F62EFE"/>
    <w:rsid w:val="00F632DF"/>
    <w:rsid w:val="00F6593E"/>
    <w:rsid w:val="00F664B1"/>
    <w:rsid w:val="00F70E5F"/>
    <w:rsid w:val="00F70E9C"/>
    <w:rsid w:val="00F710AC"/>
    <w:rsid w:val="00F721FF"/>
    <w:rsid w:val="00F7396B"/>
    <w:rsid w:val="00F73C64"/>
    <w:rsid w:val="00F74B00"/>
    <w:rsid w:val="00F75D2C"/>
    <w:rsid w:val="00F761DA"/>
    <w:rsid w:val="00F76D31"/>
    <w:rsid w:val="00F76E23"/>
    <w:rsid w:val="00F76FC1"/>
    <w:rsid w:val="00F775BA"/>
    <w:rsid w:val="00F775C8"/>
    <w:rsid w:val="00F806CC"/>
    <w:rsid w:val="00F8099C"/>
    <w:rsid w:val="00F81651"/>
    <w:rsid w:val="00F82AE4"/>
    <w:rsid w:val="00F83AEB"/>
    <w:rsid w:val="00F83E0A"/>
    <w:rsid w:val="00F84A9B"/>
    <w:rsid w:val="00F854D0"/>
    <w:rsid w:val="00F85574"/>
    <w:rsid w:val="00F86483"/>
    <w:rsid w:val="00F8659D"/>
    <w:rsid w:val="00F86E9F"/>
    <w:rsid w:val="00F872AC"/>
    <w:rsid w:val="00F8735E"/>
    <w:rsid w:val="00F8762E"/>
    <w:rsid w:val="00F8789C"/>
    <w:rsid w:val="00F87CFC"/>
    <w:rsid w:val="00F90161"/>
    <w:rsid w:val="00F90300"/>
    <w:rsid w:val="00F90847"/>
    <w:rsid w:val="00F90897"/>
    <w:rsid w:val="00F921D3"/>
    <w:rsid w:val="00F92523"/>
    <w:rsid w:val="00F9364B"/>
    <w:rsid w:val="00F94581"/>
    <w:rsid w:val="00F94C98"/>
    <w:rsid w:val="00F951BC"/>
    <w:rsid w:val="00F954FF"/>
    <w:rsid w:val="00F972BE"/>
    <w:rsid w:val="00F97432"/>
    <w:rsid w:val="00F97586"/>
    <w:rsid w:val="00FA10CC"/>
    <w:rsid w:val="00FA25D4"/>
    <w:rsid w:val="00FA2AD2"/>
    <w:rsid w:val="00FA2E4D"/>
    <w:rsid w:val="00FA3233"/>
    <w:rsid w:val="00FA3327"/>
    <w:rsid w:val="00FA36AB"/>
    <w:rsid w:val="00FA3CC7"/>
    <w:rsid w:val="00FA3F43"/>
    <w:rsid w:val="00FA4B6A"/>
    <w:rsid w:val="00FA504E"/>
    <w:rsid w:val="00FA518E"/>
    <w:rsid w:val="00FA521A"/>
    <w:rsid w:val="00FA5373"/>
    <w:rsid w:val="00FA54D3"/>
    <w:rsid w:val="00FA58C5"/>
    <w:rsid w:val="00FA699E"/>
    <w:rsid w:val="00FA69F7"/>
    <w:rsid w:val="00FA6B6A"/>
    <w:rsid w:val="00FA6C9C"/>
    <w:rsid w:val="00FA6CD7"/>
    <w:rsid w:val="00FA74E4"/>
    <w:rsid w:val="00FA7533"/>
    <w:rsid w:val="00FA7B7A"/>
    <w:rsid w:val="00FB0716"/>
    <w:rsid w:val="00FB1888"/>
    <w:rsid w:val="00FB1EBE"/>
    <w:rsid w:val="00FB3011"/>
    <w:rsid w:val="00FB35AE"/>
    <w:rsid w:val="00FB3DCE"/>
    <w:rsid w:val="00FB4E3B"/>
    <w:rsid w:val="00FB53E7"/>
    <w:rsid w:val="00FB5B11"/>
    <w:rsid w:val="00FB62DA"/>
    <w:rsid w:val="00FB7052"/>
    <w:rsid w:val="00FB731F"/>
    <w:rsid w:val="00FC078D"/>
    <w:rsid w:val="00FC0C43"/>
    <w:rsid w:val="00FC104A"/>
    <w:rsid w:val="00FC2102"/>
    <w:rsid w:val="00FC2B35"/>
    <w:rsid w:val="00FC3629"/>
    <w:rsid w:val="00FC483B"/>
    <w:rsid w:val="00FC4894"/>
    <w:rsid w:val="00FC4968"/>
    <w:rsid w:val="00FC61C2"/>
    <w:rsid w:val="00FC7A5A"/>
    <w:rsid w:val="00FC7DE1"/>
    <w:rsid w:val="00FC7E7C"/>
    <w:rsid w:val="00FD1BD4"/>
    <w:rsid w:val="00FD2307"/>
    <w:rsid w:val="00FD29A2"/>
    <w:rsid w:val="00FD2E58"/>
    <w:rsid w:val="00FD404E"/>
    <w:rsid w:val="00FD49C0"/>
    <w:rsid w:val="00FD4F2E"/>
    <w:rsid w:val="00FD5719"/>
    <w:rsid w:val="00FD6313"/>
    <w:rsid w:val="00FD696F"/>
    <w:rsid w:val="00FD6A86"/>
    <w:rsid w:val="00FE0580"/>
    <w:rsid w:val="00FE0582"/>
    <w:rsid w:val="00FE1044"/>
    <w:rsid w:val="00FE1EE1"/>
    <w:rsid w:val="00FE2C00"/>
    <w:rsid w:val="00FE2F8F"/>
    <w:rsid w:val="00FE3002"/>
    <w:rsid w:val="00FE3981"/>
    <w:rsid w:val="00FE4844"/>
    <w:rsid w:val="00FE4DF9"/>
    <w:rsid w:val="00FE6831"/>
    <w:rsid w:val="00FE7681"/>
    <w:rsid w:val="00FE7795"/>
    <w:rsid w:val="00FE7CC2"/>
    <w:rsid w:val="00FF069C"/>
    <w:rsid w:val="00FF11A6"/>
    <w:rsid w:val="00FF1882"/>
    <w:rsid w:val="00FF2F2C"/>
    <w:rsid w:val="00FF38B8"/>
    <w:rsid w:val="00FF3AB4"/>
    <w:rsid w:val="00FF3B5A"/>
    <w:rsid w:val="00FF4317"/>
    <w:rsid w:val="00FF4962"/>
    <w:rsid w:val="00FF5C03"/>
    <w:rsid w:val="00FF600C"/>
    <w:rsid w:val="00FF603F"/>
    <w:rsid w:val="00FF6E5B"/>
    <w:rsid w:val="00FF77CC"/>
    <w:rsid w:val="00FF7E6E"/>
    <w:rsid w:val="00FF7EEF"/>
    <w:rsid w:val="1E70F2CC"/>
    <w:rsid w:val="265399BB"/>
    <w:rsid w:val="4E481D2D"/>
    <w:rsid w:val="59A5D358"/>
    <w:rsid w:val="61727A13"/>
    <w:rsid w:val="7971D091"/>
    <w:rsid w:val="7C0A1AB9"/>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EF5C55"/>
  <w15:docId w15:val="{30B84934-F6B0-4AE4-9851-70A25D51B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59A5D358"/>
    <w:pPr>
      <w:spacing w:line="210" w:lineRule="exact"/>
    </w:pPr>
    <w:rPr>
      <w:rFonts w:ascii="Interstate-Light" w:hAnsi="Interstate-Light"/>
      <w:sz w:val="18"/>
      <w:szCs w:val="18"/>
      <w:lang w:val="cs-CZ"/>
    </w:rPr>
  </w:style>
  <w:style w:type="paragraph" w:styleId="Nadpis1">
    <w:name w:val="heading 1"/>
    <w:basedOn w:val="Normln"/>
    <w:next w:val="Normln"/>
    <w:uiPriority w:val="1"/>
    <w:qFormat/>
    <w:rsid w:val="59A5D358"/>
    <w:pPr>
      <w:keepNext/>
      <w:outlineLvl w:val="0"/>
    </w:pPr>
    <w:rPr>
      <w:rFonts w:ascii="Interstate-Bold" w:hAnsi="Interstate-Bold" w:cs="Arial"/>
    </w:rPr>
  </w:style>
  <w:style w:type="paragraph" w:styleId="Nadpis2">
    <w:name w:val="heading 2"/>
    <w:basedOn w:val="Normln"/>
    <w:next w:val="Normln"/>
    <w:uiPriority w:val="1"/>
    <w:qFormat/>
    <w:rsid w:val="59A5D358"/>
    <w:pPr>
      <w:keepNext/>
      <w:spacing w:before="240" w:after="60"/>
      <w:outlineLvl w:val="1"/>
    </w:pPr>
    <w:rPr>
      <w:rFonts w:ascii="Times New Roman" w:hAnsi="Times New Roman" w:cs="Arial"/>
      <w:b/>
      <w:bCs/>
      <w:sz w:val="48"/>
      <w:szCs w:val="48"/>
    </w:rPr>
  </w:style>
  <w:style w:type="paragraph" w:styleId="Nadpis3">
    <w:name w:val="heading 3"/>
    <w:basedOn w:val="Normln"/>
    <w:next w:val="Normln"/>
    <w:uiPriority w:val="1"/>
    <w:qFormat/>
    <w:rsid w:val="59A5D358"/>
    <w:pPr>
      <w:keepNext/>
      <w:spacing w:before="240" w:after="60"/>
      <w:outlineLvl w:val="2"/>
    </w:pPr>
    <w:rPr>
      <w:rFonts w:ascii="Times New Roman" w:hAnsi="Times New Roman" w:cs="Arial"/>
      <w:b/>
      <w:bCs/>
      <w:sz w:val="40"/>
      <w:szCs w:val="40"/>
    </w:rPr>
  </w:style>
  <w:style w:type="paragraph" w:styleId="Nadpis4">
    <w:name w:val="heading 4"/>
    <w:basedOn w:val="Normln"/>
    <w:next w:val="Normln"/>
    <w:link w:val="Nadpis4Char"/>
    <w:uiPriority w:val="9"/>
    <w:unhideWhenUsed/>
    <w:qFormat/>
    <w:rsid w:val="59A5D358"/>
    <w:pPr>
      <w:keepNext/>
      <w:spacing w:before="4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uiPriority w:val="9"/>
    <w:unhideWhenUsed/>
    <w:qFormat/>
    <w:rsid w:val="59A5D358"/>
    <w:pPr>
      <w:keepNext/>
      <w:spacing w:before="4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uiPriority w:val="9"/>
    <w:unhideWhenUsed/>
    <w:qFormat/>
    <w:rsid w:val="59A5D358"/>
    <w:pPr>
      <w:keepNext/>
      <w:spacing w:before="40"/>
      <w:outlineLvl w:val="5"/>
    </w:pPr>
    <w:rPr>
      <w:rFonts w:asciiTheme="majorHAnsi" w:eastAsiaTheme="majorEastAsia" w:hAnsiTheme="majorHAnsi" w:cstheme="majorBidi"/>
      <w:color w:val="243F60"/>
    </w:rPr>
  </w:style>
  <w:style w:type="paragraph" w:styleId="Nadpis7">
    <w:name w:val="heading 7"/>
    <w:basedOn w:val="Normln"/>
    <w:next w:val="Normln"/>
    <w:link w:val="Nadpis7Char"/>
    <w:uiPriority w:val="9"/>
    <w:unhideWhenUsed/>
    <w:qFormat/>
    <w:rsid w:val="59A5D358"/>
    <w:pPr>
      <w:keepNext/>
      <w:spacing w:before="40"/>
      <w:outlineLvl w:val="6"/>
    </w:pPr>
    <w:rPr>
      <w:rFonts w:asciiTheme="majorHAnsi" w:eastAsiaTheme="majorEastAsia" w:hAnsiTheme="majorHAnsi" w:cstheme="majorBidi"/>
      <w:i/>
      <w:iCs/>
      <w:color w:val="243F60"/>
    </w:rPr>
  </w:style>
  <w:style w:type="paragraph" w:styleId="Nadpis8">
    <w:name w:val="heading 8"/>
    <w:basedOn w:val="Normln"/>
    <w:next w:val="Normln"/>
    <w:link w:val="Nadpis8Char"/>
    <w:uiPriority w:val="9"/>
    <w:unhideWhenUsed/>
    <w:qFormat/>
    <w:rsid w:val="59A5D358"/>
    <w:pPr>
      <w:keepNext/>
      <w:spacing w:before="40"/>
      <w:outlineLvl w:val="7"/>
    </w:pPr>
    <w:rPr>
      <w:rFonts w:asciiTheme="majorHAnsi" w:eastAsiaTheme="majorEastAsia" w:hAnsiTheme="majorHAnsi" w:cstheme="majorBidi"/>
      <w:color w:val="272727"/>
      <w:sz w:val="21"/>
      <w:szCs w:val="21"/>
    </w:rPr>
  </w:style>
  <w:style w:type="paragraph" w:styleId="Nadpis9">
    <w:name w:val="heading 9"/>
    <w:basedOn w:val="Normln"/>
    <w:next w:val="Normln"/>
    <w:link w:val="Nadpis9Char"/>
    <w:uiPriority w:val="9"/>
    <w:unhideWhenUsed/>
    <w:qFormat/>
    <w:rsid w:val="59A5D358"/>
    <w:pPr>
      <w:keepNext/>
      <w:spacing w:before="40"/>
      <w:outlineLvl w:val="8"/>
    </w:pPr>
    <w:rPr>
      <w:rFonts w:asciiTheme="majorHAnsi" w:eastAsiaTheme="majorEastAsia" w:hAnsiTheme="majorHAnsi" w:cstheme="majorBidi"/>
      <w:i/>
      <w:iCs/>
      <w:color w:val="272727"/>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uiPriority w:val="1"/>
    <w:rsid w:val="59A5D358"/>
    <w:pPr>
      <w:tabs>
        <w:tab w:val="center" w:pos="4536"/>
        <w:tab w:val="right" w:pos="9072"/>
      </w:tabs>
    </w:pPr>
  </w:style>
  <w:style w:type="paragraph" w:styleId="Zpat">
    <w:name w:val="footer"/>
    <w:basedOn w:val="Normln"/>
    <w:uiPriority w:val="1"/>
    <w:rsid w:val="59A5D358"/>
    <w:pPr>
      <w:tabs>
        <w:tab w:val="center" w:pos="4536"/>
        <w:tab w:val="right" w:pos="9072"/>
      </w:tabs>
    </w:pPr>
  </w:style>
  <w:style w:type="paragraph" w:customStyle="1" w:styleId="Sub-Headline9pt">
    <w:name w:val="Sub-Headline 9pt"/>
    <w:basedOn w:val="Sub-Headline9ptwithoutline"/>
    <w:uiPriority w:val="1"/>
    <w:rsid w:val="59A5D358"/>
  </w:style>
  <w:style w:type="paragraph" w:customStyle="1" w:styleId="Footnote">
    <w:name w:val="Footnote"/>
    <w:basedOn w:val="Normln"/>
    <w:next w:val="Normln"/>
    <w:uiPriority w:val="1"/>
    <w:rsid w:val="59A5D358"/>
    <w:rPr>
      <w:color w:val="000000" w:themeColor="text1"/>
      <w:sz w:val="14"/>
      <w:szCs w:val="14"/>
    </w:rPr>
  </w:style>
  <w:style w:type="paragraph" w:customStyle="1" w:styleId="Table">
    <w:name w:val="Table"/>
    <w:basedOn w:val="Normln"/>
    <w:uiPriority w:val="1"/>
    <w:rsid w:val="59A5D358"/>
    <w:pPr>
      <w:spacing w:before="20" w:after="20"/>
      <w:ind w:left="57"/>
    </w:pPr>
    <w:rPr>
      <w:rFonts w:cs="Arial"/>
    </w:rPr>
  </w:style>
  <w:style w:type="table" w:styleId="Mkatabulky">
    <w:name w:val="Table Grid"/>
    <w:basedOn w:val="Normlntabulka"/>
    <w:rsid w:val="003878E1"/>
    <w:pPr>
      <w:spacing w:line="21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numbering" w:customStyle="1" w:styleId="FormatvorlageAufgezhlt">
    <w:name w:val="Formatvorlage Aufgezählt"/>
    <w:basedOn w:val="Bezseznamu"/>
    <w:rsid w:val="002B5B06"/>
    <w:pPr>
      <w:numPr>
        <w:numId w:val="4"/>
      </w:numPr>
    </w:pPr>
  </w:style>
  <w:style w:type="paragraph" w:styleId="Zkladntext">
    <w:name w:val="Body Text"/>
    <w:basedOn w:val="Normln"/>
    <w:link w:val="ZkladntextChar"/>
    <w:uiPriority w:val="1"/>
    <w:rsid w:val="59A5D358"/>
    <w:pPr>
      <w:spacing w:line="360" w:lineRule="auto"/>
    </w:pPr>
    <w:rPr>
      <w:rFonts w:ascii="Courier New" w:hAnsi="Courier New"/>
      <w:sz w:val="24"/>
      <w:szCs w:val="24"/>
    </w:rPr>
  </w:style>
  <w:style w:type="paragraph" w:customStyle="1" w:styleId="Sub-Headline9ptunder-lined">
    <w:name w:val="Sub-Headline 9pt under-lined"/>
    <w:basedOn w:val="Normln"/>
    <w:uiPriority w:val="1"/>
    <w:rsid w:val="59A5D358"/>
    <w:rPr>
      <w:u w:val="single"/>
    </w:rPr>
  </w:style>
  <w:style w:type="paragraph" w:customStyle="1" w:styleId="Sub-Headline11">
    <w:name w:val="Sub-Headline 11"/>
    <w:basedOn w:val="Nadpis1"/>
    <w:uiPriority w:val="1"/>
    <w:rsid w:val="59A5D358"/>
    <w:pPr>
      <w:spacing w:line="360" w:lineRule="auto"/>
    </w:pPr>
    <w:rPr>
      <w:rFonts w:eastAsia="MS Mincho" w:cs="Times New Roman"/>
      <w:sz w:val="22"/>
      <w:szCs w:val="22"/>
      <w:lang w:eastAsia="ja-JP" w:bidi="hi-IN"/>
    </w:rPr>
  </w:style>
  <w:style w:type="paragraph" w:customStyle="1" w:styleId="Sub-Headline9ptwithoutline">
    <w:name w:val="Sub-Headline 9pt without line"/>
    <w:basedOn w:val="Normln"/>
    <w:uiPriority w:val="1"/>
    <w:rsid w:val="59A5D358"/>
    <w:rPr>
      <w:rFonts w:ascii="Interstate-Bold" w:hAnsi="Interstate-Bold"/>
    </w:rPr>
  </w:style>
  <w:style w:type="paragraph" w:styleId="FormtovanvHTML">
    <w:name w:val="HTML Preformatted"/>
    <w:basedOn w:val="Normln"/>
    <w:uiPriority w:val="1"/>
    <w:rsid w:val="59A5D3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MS Mincho" w:hAnsi="Courier New" w:cs="Courier New"/>
      <w:sz w:val="20"/>
      <w:szCs w:val="20"/>
      <w:lang w:eastAsia="ja-JP"/>
    </w:rPr>
  </w:style>
  <w:style w:type="paragraph" w:styleId="Textbubliny">
    <w:name w:val="Balloon Text"/>
    <w:basedOn w:val="Normln"/>
    <w:uiPriority w:val="1"/>
    <w:semiHidden/>
    <w:rsid w:val="59A5D358"/>
    <w:rPr>
      <w:rFonts w:ascii="Tahoma" w:hAnsi="Tahoma" w:cs="Tahoma"/>
      <w:sz w:val="16"/>
      <w:szCs w:val="16"/>
    </w:rPr>
  </w:style>
  <w:style w:type="paragraph" w:styleId="Normlnweb">
    <w:name w:val="Normal (Web)"/>
    <w:basedOn w:val="Normln"/>
    <w:uiPriority w:val="99"/>
    <w:rsid w:val="59A5D358"/>
    <w:pPr>
      <w:spacing w:beforeAutospacing="1" w:afterAutospacing="1" w:line="240" w:lineRule="auto"/>
    </w:pPr>
    <w:rPr>
      <w:rFonts w:ascii="Times New Roman" w:eastAsia="MS Mincho" w:hAnsi="Times New Roman"/>
      <w:sz w:val="24"/>
      <w:szCs w:val="24"/>
      <w:lang w:eastAsia="ja-JP"/>
    </w:rPr>
  </w:style>
  <w:style w:type="paragraph" w:styleId="Rozloendokumentu">
    <w:name w:val="Document Map"/>
    <w:basedOn w:val="Normln"/>
    <w:uiPriority w:val="1"/>
    <w:semiHidden/>
    <w:rsid w:val="59A5D358"/>
    <w:rPr>
      <w:rFonts w:ascii="Tahoma" w:hAnsi="Tahoma" w:cs="Tahoma"/>
      <w:sz w:val="20"/>
      <w:szCs w:val="20"/>
    </w:rPr>
  </w:style>
  <w:style w:type="paragraph" w:styleId="Textpoznpodarou">
    <w:name w:val="footnote text"/>
    <w:basedOn w:val="Normln"/>
    <w:link w:val="TextpoznpodarouChar"/>
    <w:uiPriority w:val="99"/>
    <w:rsid w:val="59A5D358"/>
    <w:rPr>
      <w:sz w:val="20"/>
      <w:szCs w:val="20"/>
    </w:rPr>
  </w:style>
  <w:style w:type="character" w:styleId="Znakapoznpodarou">
    <w:name w:val="footnote reference"/>
    <w:uiPriority w:val="99"/>
    <w:rsid w:val="00E64197"/>
    <w:rPr>
      <w:vertAlign w:val="superscript"/>
    </w:rPr>
  </w:style>
  <w:style w:type="character" w:styleId="Odkaznakoment">
    <w:name w:val="annotation reference"/>
    <w:semiHidden/>
    <w:rsid w:val="00E330AF"/>
    <w:rPr>
      <w:sz w:val="16"/>
      <w:szCs w:val="16"/>
    </w:rPr>
  </w:style>
  <w:style w:type="paragraph" w:styleId="Textkomente">
    <w:name w:val="annotation text"/>
    <w:basedOn w:val="Normln"/>
    <w:uiPriority w:val="1"/>
    <w:semiHidden/>
    <w:rsid w:val="59A5D358"/>
    <w:rPr>
      <w:sz w:val="20"/>
      <w:szCs w:val="20"/>
    </w:rPr>
  </w:style>
  <w:style w:type="paragraph" w:styleId="Pedmtkomente">
    <w:name w:val="annotation subject"/>
    <w:basedOn w:val="Textkomente"/>
    <w:next w:val="Textkomente"/>
    <w:uiPriority w:val="1"/>
    <w:semiHidden/>
    <w:rsid w:val="59A5D358"/>
    <w:rPr>
      <w:b/>
      <w:bCs/>
    </w:rPr>
  </w:style>
  <w:style w:type="character" w:styleId="Sledovanodkaz">
    <w:name w:val="FollowedHyperlink"/>
    <w:rsid w:val="00CD4F67"/>
    <w:rPr>
      <w:color w:val="800080"/>
      <w:u w:val="single"/>
    </w:rPr>
  </w:style>
  <w:style w:type="character" w:customStyle="1" w:styleId="TextpoznpodarouChar">
    <w:name w:val="Text pozn. pod čarou Char"/>
    <w:link w:val="Textpoznpodarou"/>
    <w:uiPriority w:val="99"/>
    <w:rsid w:val="59A5D358"/>
    <w:rPr>
      <w:rFonts w:ascii="Interstate-Light" w:hAnsi="Interstate-Light"/>
      <w:noProof w:val="0"/>
      <w:lang w:val="cs-CZ"/>
    </w:rPr>
  </w:style>
  <w:style w:type="character" w:customStyle="1" w:styleId="ZkladntextChar">
    <w:name w:val="Základní text Char"/>
    <w:link w:val="Zkladntext"/>
    <w:uiPriority w:val="1"/>
    <w:rsid w:val="59A5D358"/>
    <w:rPr>
      <w:rFonts w:ascii="Courier New" w:hAnsi="Courier New"/>
      <w:noProof w:val="0"/>
      <w:sz w:val="24"/>
      <w:szCs w:val="24"/>
      <w:lang w:val="cs-CZ"/>
    </w:rPr>
  </w:style>
  <w:style w:type="paragraph" w:styleId="Odstavecseseznamem">
    <w:name w:val="List Paragraph"/>
    <w:basedOn w:val="Normln"/>
    <w:uiPriority w:val="34"/>
    <w:qFormat/>
    <w:rsid w:val="59A5D358"/>
    <w:pPr>
      <w:spacing w:line="240" w:lineRule="auto"/>
      <w:ind w:left="720"/>
    </w:pPr>
    <w:rPr>
      <w:rFonts w:ascii="Calibri" w:eastAsiaTheme="minorEastAsia" w:hAnsi="Calibri"/>
      <w:sz w:val="22"/>
      <w:szCs w:val="22"/>
    </w:rPr>
  </w:style>
  <w:style w:type="character" w:customStyle="1" w:styleId="apple-converted-space">
    <w:name w:val="apple-converted-space"/>
    <w:basedOn w:val="Standardnpsmoodstavce"/>
    <w:rsid w:val="00F00166"/>
  </w:style>
  <w:style w:type="paragraph" w:styleId="Revize">
    <w:name w:val="Revision"/>
    <w:hidden/>
    <w:uiPriority w:val="99"/>
    <w:semiHidden/>
    <w:rsid w:val="00A04BAE"/>
    <w:rPr>
      <w:rFonts w:ascii="Interstate-Light" w:hAnsi="Interstate-Light"/>
      <w:spacing w:val="-2"/>
      <w:sz w:val="18"/>
      <w:szCs w:val="24"/>
    </w:rPr>
  </w:style>
  <w:style w:type="character" w:styleId="Hypertextovodkaz">
    <w:name w:val="Hyperlink"/>
    <w:uiPriority w:val="99"/>
    <w:rsid w:val="00346D43"/>
    <w:rPr>
      <w:color w:val="0000FF"/>
      <w:u w:val="single"/>
    </w:rPr>
  </w:style>
  <w:style w:type="paragraph" w:customStyle="1" w:styleId="NoList1">
    <w:name w:val="No List1"/>
    <w:basedOn w:val="Normln"/>
    <w:uiPriority w:val="1"/>
    <w:rsid w:val="59A5D358"/>
    <w:pPr>
      <w:spacing w:line="240" w:lineRule="auto"/>
    </w:pPr>
    <w:rPr>
      <w:rFonts w:ascii="Palatino Linotype" w:eastAsia="Calibri" w:hAnsi="Palatino Linotype"/>
      <w:sz w:val="20"/>
      <w:szCs w:val="20"/>
      <w:lang w:eastAsia="en-GB"/>
    </w:rPr>
  </w:style>
  <w:style w:type="paragraph" w:customStyle="1" w:styleId="Default">
    <w:name w:val="Default"/>
    <w:rsid w:val="00860260"/>
    <w:pPr>
      <w:autoSpaceDE w:val="0"/>
      <w:autoSpaceDN w:val="0"/>
      <w:adjustRightInd w:val="0"/>
    </w:pPr>
    <w:rPr>
      <w:rFonts w:ascii="Invesco Interstate Light" w:eastAsiaTheme="minorHAnsi" w:hAnsi="Invesco Interstate Light" w:cs="Invesco Interstate Light"/>
      <w:color w:val="000000"/>
      <w:sz w:val="24"/>
      <w:szCs w:val="24"/>
      <w:lang w:eastAsia="en-US"/>
    </w:rPr>
  </w:style>
  <w:style w:type="character" w:customStyle="1" w:styleId="Bodybold">
    <w:name w:val="Body bold"/>
    <w:basedOn w:val="Standardnpsmoodstavce"/>
    <w:qFormat/>
    <w:rsid w:val="004545D9"/>
    <w:rPr>
      <w:b/>
      <w:bCs/>
    </w:rPr>
  </w:style>
  <w:style w:type="character" w:styleId="Siln">
    <w:name w:val="Strong"/>
    <w:basedOn w:val="Standardnpsmoodstavce"/>
    <w:uiPriority w:val="22"/>
    <w:qFormat/>
    <w:rsid w:val="00011256"/>
    <w:rPr>
      <w:b/>
      <w:bCs/>
    </w:rPr>
  </w:style>
  <w:style w:type="character" w:customStyle="1" w:styleId="A8">
    <w:name w:val="A8"/>
    <w:uiPriority w:val="99"/>
    <w:rsid w:val="004A4A38"/>
    <w:rPr>
      <w:rFonts w:cs="Invesco Interstate Light"/>
      <w:color w:val="211D1E"/>
      <w:sz w:val="18"/>
      <w:szCs w:val="18"/>
    </w:rPr>
  </w:style>
  <w:style w:type="paragraph" w:styleId="Nzev">
    <w:name w:val="Title"/>
    <w:basedOn w:val="Normln"/>
    <w:next w:val="Normln"/>
    <w:link w:val="NzevChar"/>
    <w:uiPriority w:val="10"/>
    <w:qFormat/>
    <w:rsid w:val="59A5D358"/>
    <w:pPr>
      <w:spacing w:line="240" w:lineRule="auto"/>
      <w:contextualSpacing/>
    </w:pPr>
    <w:rPr>
      <w:rFonts w:asciiTheme="majorHAnsi" w:eastAsiaTheme="majorEastAsia" w:hAnsiTheme="majorHAnsi" w:cstheme="majorBidi"/>
      <w:sz w:val="56"/>
      <w:szCs w:val="56"/>
    </w:rPr>
  </w:style>
  <w:style w:type="paragraph" w:styleId="Podnadpis">
    <w:name w:val="Subtitle"/>
    <w:basedOn w:val="Normln"/>
    <w:next w:val="Normln"/>
    <w:link w:val="PodnadpisChar"/>
    <w:uiPriority w:val="11"/>
    <w:qFormat/>
    <w:rsid w:val="59A5D358"/>
    <w:rPr>
      <w:rFonts w:eastAsiaTheme="minorEastAsia"/>
      <w:color w:val="5A5A5A"/>
    </w:rPr>
  </w:style>
  <w:style w:type="paragraph" w:styleId="Citt">
    <w:name w:val="Quote"/>
    <w:basedOn w:val="Normln"/>
    <w:next w:val="Normln"/>
    <w:link w:val="CittChar"/>
    <w:uiPriority w:val="29"/>
    <w:qFormat/>
    <w:rsid w:val="59A5D358"/>
    <w:pPr>
      <w:spacing w:before="200"/>
      <w:ind w:left="864" w:right="864"/>
      <w:jc w:val="center"/>
    </w:pPr>
    <w:rPr>
      <w:i/>
      <w:iCs/>
      <w:color w:val="404040" w:themeColor="text1" w:themeTint="BF"/>
    </w:rPr>
  </w:style>
  <w:style w:type="paragraph" w:styleId="Vrazncitt">
    <w:name w:val="Intense Quote"/>
    <w:basedOn w:val="Normln"/>
    <w:next w:val="Normln"/>
    <w:link w:val="VrazncittChar"/>
    <w:uiPriority w:val="30"/>
    <w:qFormat/>
    <w:rsid w:val="59A5D358"/>
    <w:pPr>
      <w:spacing w:before="360" w:after="360"/>
      <w:ind w:left="864" w:right="864"/>
      <w:jc w:val="center"/>
    </w:pPr>
    <w:rPr>
      <w:i/>
      <w:iCs/>
      <w:color w:val="4F81BD" w:themeColor="accent1"/>
    </w:rPr>
  </w:style>
  <w:style w:type="character" w:customStyle="1" w:styleId="Nadpis4Char">
    <w:name w:val="Nadpis 4 Char"/>
    <w:basedOn w:val="Standardnpsmoodstavce"/>
    <w:link w:val="Nadpis4"/>
    <w:uiPriority w:val="9"/>
    <w:rsid w:val="59A5D358"/>
    <w:rPr>
      <w:rFonts w:asciiTheme="majorHAnsi" w:eastAsiaTheme="majorEastAsia" w:hAnsiTheme="majorHAnsi" w:cstheme="majorBidi"/>
      <w:i/>
      <w:iCs/>
      <w:noProof w:val="0"/>
      <w:color w:val="365F91" w:themeColor="accent1" w:themeShade="BF"/>
      <w:lang w:val="cs-CZ"/>
    </w:rPr>
  </w:style>
  <w:style w:type="character" w:customStyle="1" w:styleId="Nadpis5Char">
    <w:name w:val="Nadpis 5 Char"/>
    <w:basedOn w:val="Standardnpsmoodstavce"/>
    <w:link w:val="Nadpis5"/>
    <w:uiPriority w:val="9"/>
    <w:rsid w:val="59A5D358"/>
    <w:rPr>
      <w:rFonts w:asciiTheme="majorHAnsi" w:eastAsiaTheme="majorEastAsia" w:hAnsiTheme="majorHAnsi" w:cstheme="majorBidi"/>
      <w:noProof w:val="0"/>
      <w:color w:val="365F91" w:themeColor="accent1" w:themeShade="BF"/>
      <w:lang w:val="cs-CZ"/>
    </w:rPr>
  </w:style>
  <w:style w:type="character" w:customStyle="1" w:styleId="Nadpis6Char">
    <w:name w:val="Nadpis 6 Char"/>
    <w:basedOn w:val="Standardnpsmoodstavce"/>
    <w:link w:val="Nadpis6"/>
    <w:uiPriority w:val="9"/>
    <w:rsid w:val="59A5D358"/>
    <w:rPr>
      <w:rFonts w:asciiTheme="majorHAnsi" w:eastAsiaTheme="majorEastAsia" w:hAnsiTheme="majorHAnsi" w:cstheme="majorBidi"/>
      <w:noProof w:val="0"/>
      <w:color w:val="243F60"/>
      <w:lang w:val="cs-CZ"/>
    </w:rPr>
  </w:style>
  <w:style w:type="character" w:customStyle="1" w:styleId="Nadpis7Char">
    <w:name w:val="Nadpis 7 Char"/>
    <w:basedOn w:val="Standardnpsmoodstavce"/>
    <w:link w:val="Nadpis7"/>
    <w:uiPriority w:val="9"/>
    <w:rsid w:val="59A5D358"/>
    <w:rPr>
      <w:rFonts w:asciiTheme="majorHAnsi" w:eastAsiaTheme="majorEastAsia" w:hAnsiTheme="majorHAnsi" w:cstheme="majorBidi"/>
      <w:i/>
      <w:iCs/>
      <w:noProof w:val="0"/>
      <w:color w:val="243F60"/>
      <w:lang w:val="cs-CZ"/>
    </w:rPr>
  </w:style>
  <w:style w:type="character" w:customStyle="1" w:styleId="Nadpis8Char">
    <w:name w:val="Nadpis 8 Char"/>
    <w:basedOn w:val="Standardnpsmoodstavce"/>
    <w:link w:val="Nadpis8"/>
    <w:uiPriority w:val="9"/>
    <w:rsid w:val="59A5D358"/>
    <w:rPr>
      <w:rFonts w:asciiTheme="majorHAnsi" w:eastAsiaTheme="majorEastAsia" w:hAnsiTheme="majorHAnsi" w:cstheme="majorBidi"/>
      <w:noProof w:val="0"/>
      <w:color w:val="272727"/>
      <w:sz w:val="21"/>
      <w:szCs w:val="21"/>
      <w:lang w:val="cs-CZ"/>
    </w:rPr>
  </w:style>
  <w:style w:type="character" w:customStyle="1" w:styleId="Nadpis9Char">
    <w:name w:val="Nadpis 9 Char"/>
    <w:basedOn w:val="Standardnpsmoodstavce"/>
    <w:link w:val="Nadpis9"/>
    <w:uiPriority w:val="9"/>
    <w:rsid w:val="59A5D358"/>
    <w:rPr>
      <w:rFonts w:asciiTheme="majorHAnsi" w:eastAsiaTheme="majorEastAsia" w:hAnsiTheme="majorHAnsi" w:cstheme="majorBidi"/>
      <w:i/>
      <w:iCs/>
      <w:noProof w:val="0"/>
      <w:color w:val="272727"/>
      <w:sz w:val="21"/>
      <w:szCs w:val="21"/>
      <w:lang w:val="cs-CZ"/>
    </w:rPr>
  </w:style>
  <w:style w:type="character" w:customStyle="1" w:styleId="NzevChar">
    <w:name w:val="Název Char"/>
    <w:basedOn w:val="Standardnpsmoodstavce"/>
    <w:link w:val="Nzev"/>
    <w:uiPriority w:val="10"/>
    <w:rsid w:val="59A5D358"/>
    <w:rPr>
      <w:rFonts w:asciiTheme="majorHAnsi" w:eastAsiaTheme="majorEastAsia" w:hAnsiTheme="majorHAnsi" w:cstheme="majorBidi"/>
      <w:noProof w:val="0"/>
      <w:sz w:val="56"/>
      <w:szCs w:val="56"/>
      <w:lang w:val="cs-CZ"/>
    </w:rPr>
  </w:style>
  <w:style w:type="character" w:customStyle="1" w:styleId="PodnadpisChar">
    <w:name w:val="Podnadpis Char"/>
    <w:basedOn w:val="Standardnpsmoodstavce"/>
    <w:link w:val="Podnadpis"/>
    <w:uiPriority w:val="11"/>
    <w:rsid w:val="59A5D358"/>
    <w:rPr>
      <w:rFonts w:ascii="Times New Roman" w:eastAsiaTheme="minorEastAsia" w:hAnsi="Times New Roman" w:cs="Times New Roman"/>
      <w:noProof w:val="0"/>
      <w:color w:val="5A5A5A"/>
      <w:lang w:val="cs-CZ"/>
    </w:rPr>
  </w:style>
  <w:style w:type="character" w:customStyle="1" w:styleId="CittChar">
    <w:name w:val="Citát Char"/>
    <w:basedOn w:val="Standardnpsmoodstavce"/>
    <w:link w:val="Citt"/>
    <w:uiPriority w:val="29"/>
    <w:rsid w:val="59A5D358"/>
    <w:rPr>
      <w:i/>
      <w:iCs/>
      <w:noProof w:val="0"/>
      <w:color w:val="404040" w:themeColor="text1" w:themeTint="BF"/>
      <w:lang w:val="cs-CZ"/>
    </w:rPr>
  </w:style>
  <w:style w:type="character" w:customStyle="1" w:styleId="VrazncittChar">
    <w:name w:val="Výrazný citát Char"/>
    <w:basedOn w:val="Standardnpsmoodstavce"/>
    <w:link w:val="Vrazncitt"/>
    <w:uiPriority w:val="30"/>
    <w:rsid w:val="59A5D358"/>
    <w:rPr>
      <w:i/>
      <w:iCs/>
      <w:noProof w:val="0"/>
      <w:color w:val="4F81BD" w:themeColor="accent1"/>
      <w:lang w:val="cs-CZ"/>
    </w:rPr>
  </w:style>
  <w:style w:type="paragraph" w:styleId="Obsah1">
    <w:name w:val="toc 1"/>
    <w:basedOn w:val="Normln"/>
    <w:next w:val="Normln"/>
    <w:uiPriority w:val="39"/>
    <w:unhideWhenUsed/>
    <w:rsid w:val="59A5D358"/>
    <w:pPr>
      <w:spacing w:after="100"/>
    </w:pPr>
  </w:style>
  <w:style w:type="paragraph" w:styleId="Obsah2">
    <w:name w:val="toc 2"/>
    <w:basedOn w:val="Normln"/>
    <w:next w:val="Normln"/>
    <w:uiPriority w:val="39"/>
    <w:unhideWhenUsed/>
    <w:rsid w:val="59A5D358"/>
    <w:pPr>
      <w:spacing w:after="100"/>
      <w:ind w:left="220"/>
    </w:pPr>
  </w:style>
  <w:style w:type="paragraph" w:styleId="Obsah3">
    <w:name w:val="toc 3"/>
    <w:basedOn w:val="Normln"/>
    <w:next w:val="Normln"/>
    <w:uiPriority w:val="39"/>
    <w:unhideWhenUsed/>
    <w:rsid w:val="59A5D358"/>
    <w:pPr>
      <w:spacing w:after="100"/>
      <w:ind w:left="440"/>
    </w:pPr>
  </w:style>
  <w:style w:type="paragraph" w:styleId="Obsah4">
    <w:name w:val="toc 4"/>
    <w:basedOn w:val="Normln"/>
    <w:next w:val="Normln"/>
    <w:uiPriority w:val="39"/>
    <w:unhideWhenUsed/>
    <w:rsid w:val="59A5D358"/>
    <w:pPr>
      <w:spacing w:after="100"/>
      <w:ind w:left="660"/>
    </w:pPr>
  </w:style>
  <w:style w:type="paragraph" w:styleId="Obsah5">
    <w:name w:val="toc 5"/>
    <w:basedOn w:val="Normln"/>
    <w:next w:val="Normln"/>
    <w:uiPriority w:val="39"/>
    <w:unhideWhenUsed/>
    <w:rsid w:val="59A5D358"/>
    <w:pPr>
      <w:spacing w:after="100"/>
      <w:ind w:left="880"/>
    </w:pPr>
  </w:style>
  <w:style w:type="paragraph" w:styleId="Obsah6">
    <w:name w:val="toc 6"/>
    <w:basedOn w:val="Normln"/>
    <w:next w:val="Normln"/>
    <w:uiPriority w:val="39"/>
    <w:unhideWhenUsed/>
    <w:rsid w:val="59A5D358"/>
    <w:pPr>
      <w:spacing w:after="100"/>
      <w:ind w:left="1100"/>
    </w:pPr>
  </w:style>
  <w:style w:type="paragraph" w:styleId="Obsah7">
    <w:name w:val="toc 7"/>
    <w:basedOn w:val="Normln"/>
    <w:next w:val="Normln"/>
    <w:uiPriority w:val="39"/>
    <w:unhideWhenUsed/>
    <w:rsid w:val="59A5D358"/>
    <w:pPr>
      <w:spacing w:after="100"/>
      <w:ind w:left="1320"/>
    </w:pPr>
  </w:style>
  <w:style w:type="paragraph" w:styleId="Obsah8">
    <w:name w:val="toc 8"/>
    <w:basedOn w:val="Normln"/>
    <w:next w:val="Normln"/>
    <w:uiPriority w:val="39"/>
    <w:unhideWhenUsed/>
    <w:rsid w:val="59A5D358"/>
    <w:pPr>
      <w:spacing w:after="100"/>
      <w:ind w:left="1540"/>
    </w:pPr>
  </w:style>
  <w:style w:type="paragraph" w:styleId="Obsah9">
    <w:name w:val="toc 9"/>
    <w:basedOn w:val="Normln"/>
    <w:next w:val="Normln"/>
    <w:uiPriority w:val="39"/>
    <w:unhideWhenUsed/>
    <w:rsid w:val="59A5D358"/>
    <w:pPr>
      <w:spacing w:after="100"/>
      <w:ind w:left="1760"/>
    </w:pPr>
  </w:style>
  <w:style w:type="paragraph" w:styleId="Textvysvtlivek">
    <w:name w:val="endnote text"/>
    <w:basedOn w:val="Normln"/>
    <w:link w:val="TextvysvtlivekChar"/>
    <w:uiPriority w:val="99"/>
    <w:semiHidden/>
    <w:unhideWhenUsed/>
    <w:rsid w:val="59A5D358"/>
    <w:pPr>
      <w:spacing w:line="240" w:lineRule="auto"/>
    </w:pPr>
    <w:rPr>
      <w:sz w:val="20"/>
      <w:szCs w:val="20"/>
    </w:rPr>
  </w:style>
  <w:style w:type="character" w:customStyle="1" w:styleId="TextvysvtlivekChar">
    <w:name w:val="Text vysvětlivek Char"/>
    <w:basedOn w:val="Standardnpsmoodstavce"/>
    <w:link w:val="Textvysvtlivek"/>
    <w:uiPriority w:val="99"/>
    <w:semiHidden/>
    <w:rsid w:val="59A5D358"/>
    <w:rPr>
      <w:noProof w:val="0"/>
      <w:sz w:val="20"/>
      <w:szCs w:val="20"/>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099196">
      <w:bodyDiv w:val="1"/>
      <w:marLeft w:val="0"/>
      <w:marRight w:val="0"/>
      <w:marTop w:val="0"/>
      <w:marBottom w:val="0"/>
      <w:divBdr>
        <w:top w:val="none" w:sz="0" w:space="0" w:color="auto"/>
        <w:left w:val="none" w:sz="0" w:space="0" w:color="auto"/>
        <w:bottom w:val="none" w:sz="0" w:space="0" w:color="auto"/>
        <w:right w:val="none" w:sz="0" w:space="0" w:color="auto"/>
      </w:divBdr>
    </w:div>
    <w:div w:id="410394323">
      <w:bodyDiv w:val="1"/>
      <w:marLeft w:val="0"/>
      <w:marRight w:val="0"/>
      <w:marTop w:val="0"/>
      <w:marBottom w:val="0"/>
      <w:divBdr>
        <w:top w:val="none" w:sz="0" w:space="0" w:color="auto"/>
        <w:left w:val="none" w:sz="0" w:space="0" w:color="auto"/>
        <w:bottom w:val="none" w:sz="0" w:space="0" w:color="auto"/>
        <w:right w:val="none" w:sz="0" w:space="0" w:color="auto"/>
      </w:divBdr>
      <w:divsChild>
        <w:div w:id="1680890250">
          <w:marLeft w:val="0"/>
          <w:marRight w:val="0"/>
          <w:marTop w:val="0"/>
          <w:marBottom w:val="0"/>
          <w:divBdr>
            <w:top w:val="none" w:sz="0" w:space="0" w:color="auto"/>
            <w:left w:val="none" w:sz="0" w:space="0" w:color="auto"/>
            <w:bottom w:val="none" w:sz="0" w:space="0" w:color="auto"/>
            <w:right w:val="none" w:sz="0" w:space="0" w:color="auto"/>
          </w:divBdr>
        </w:div>
      </w:divsChild>
    </w:div>
    <w:div w:id="583686955">
      <w:bodyDiv w:val="1"/>
      <w:marLeft w:val="0"/>
      <w:marRight w:val="0"/>
      <w:marTop w:val="0"/>
      <w:marBottom w:val="0"/>
      <w:divBdr>
        <w:top w:val="none" w:sz="0" w:space="0" w:color="auto"/>
        <w:left w:val="none" w:sz="0" w:space="0" w:color="auto"/>
        <w:bottom w:val="none" w:sz="0" w:space="0" w:color="auto"/>
        <w:right w:val="none" w:sz="0" w:space="0" w:color="auto"/>
      </w:divBdr>
      <w:divsChild>
        <w:div w:id="79302678">
          <w:marLeft w:val="0"/>
          <w:marRight w:val="0"/>
          <w:marTop w:val="0"/>
          <w:marBottom w:val="0"/>
          <w:divBdr>
            <w:top w:val="none" w:sz="0" w:space="0" w:color="auto"/>
            <w:left w:val="none" w:sz="0" w:space="0" w:color="auto"/>
            <w:bottom w:val="none" w:sz="0" w:space="0" w:color="auto"/>
            <w:right w:val="none" w:sz="0" w:space="0" w:color="auto"/>
          </w:divBdr>
        </w:div>
        <w:div w:id="1391001680">
          <w:marLeft w:val="0"/>
          <w:marRight w:val="0"/>
          <w:marTop w:val="0"/>
          <w:marBottom w:val="0"/>
          <w:divBdr>
            <w:top w:val="none" w:sz="0" w:space="0" w:color="auto"/>
            <w:left w:val="none" w:sz="0" w:space="0" w:color="auto"/>
            <w:bottom w:val="none" w:sz="0" w:space="0" w:color="auto"/>
            <w:right w:val="none" w:sz="0" w:space="0" w:color="auto"/>
          </w:divBdr>
        </w:div>
      </w:divsChild>
    </w:div>
    <w:div w:id="633755119">
      <w:bodyDiv w:val="1"/>
      <w:marLeft w:val="0"/>
      <w:marRight w:val="0"/>
      <w:marTop w:val="0"/>
      <w:marBottom w:val="0"/>
      <w:divBdr>
        <w:top w:val="none" w:sz="0" w:space="0" w:color="auto"/>
        <w:left w:val="none" w:sz="0" w:space="0" w:color="auto"/>
        <w:bottom w:val="none" w:sz="0" w:space="0" w:color="auto"/>
        <w:right w:val="none" w:sz="0" w:space="0" w:color="auto"/>
      </w:divBdr>
      <w:divsChild>
        <w:div w:id="1162625556">
          <w:marLeft w:val="0"/>
          <w:marRight w:val="0"/>
          <w:marTop w:val="0"/>
          <w:marBottom w:val="0"/>
          <w:divBdr>
            <w:top w:val="none" w:sz="0" w:space="0" w:color="auto"/>
            <w:left w:val="none" w:sz="0" w:space="0" w:color="auto"/>
            <w:bottom w:val="none" w:sz="0" w:space="0" w:color="auto"/>
            <w:right w:val="none" w:sz="0" w:space="0" w:color="auto"/>
          </w:divBdr>
        </w:div>
      </w:divsChild>
    </w:div>
    <w:div w:id="676005745">
      <w:bodyDiv w:val="1"/>
      <w:marLeft w:val="0"/>
      <w:marRight w:val="0"/>
      <w:marTop w:val="0"/>
      <w:marBottom w:val="0"/>
      <w:divBdr>
        <w:top w:val="none" w:sz="0" w:space="0" w:color="auto"/>
        <w:left w:val="none" w:sz="0" w:space="0" w:color="auto"/>
        <w:bottom w:val="none" w:sz="0" w:space="0" w:color="auto"/>
        <w:right w:val="none" w:sz="0" w:space="0" w:color="auto"/>
      </w:divBdr>
    </w:div>
    <w:div w:id="688718253">
      <w:bodyDiv w:val="1"/>
      <w:marLeft w:val="0"/>
      <w:marRight w:val="0"/>
      <w:marTop w:val="0"/>
      <w:marBottom w:val="0"/>
      <w:divBdr>
        <w:top w:val="none" w:sz="0" w:space="0" w:color="auto"/>
        <w:left w:val="none" w:sz="0" w:space="0" w:color="auto"/>
        <w:bottom w:val="none" w:sz="0" w:space="0" w:color="auto"/>
        <w:right w:val="none" w:sz="0" w:space="0" w:color="auto"/>
      </w:divBdr>
    </w:div>
    <w:div w:id="719550295">
      <w:bodyDiv w:val="1"/>
      <w:marLeft w:val="0"/>
      <w:marRight w:val="0"/>
      <w:marTop w:val="0"/>
      <w:marBottom w:val="0"/>
      <w:divBdr>
        <w:top w:val="none" w:sz="0" w:space="0" w:color="auto"/>
        <w:left w:val="none" w:sz="0" w:space="0" w:color="auto"/>
        <w:bottom w:val="none" w:sz="0" w:space="0" w:color="auto"/>
        <w:right w:val="none" w:sz="0" w:space="0" w:color="auto"/>
      </w:divBdr>
    </w:div>
    <w:div w:id="963343117">
      <w:bodyDiv w:val="1"/>
      <w:marLeft w:val="0"/>
      <w:marRight w:val="0"/>
      <w:marTop w:val="0"/>
      <w:marBottom w:val="0"/>
      <w:divBdr>
        <w:top w:val="none" w:sz="0" w:space="0" w:color="auto"/>
        <w:left w:val="none" w:sz="0" w:space="0" w:color="auto"/>
        <w:bottom w:val="none" w:sz="0" w:space="0" w:color="auto"/>
        <w:right w:val="none" w:sz="0" w:space="0" w:color="auto"/>
      </w:divBdr>
      <w:divsChild>
        <w:div w:id="1969168858">
          <w:marLeft w:val="0"/>
          <w:marRight w:val="0"/>
          <w:marTop w:val="0"/>
          <w:marBottom w:val="0"/>
          <w:divBdr>
            <w:top w:val="none" w:sz="0" w:space="0" w:color="auto"/>
            <w:left w:val="none" w:sz="0" w:space="0" w:color="auto"/>
            <w:bottom w:val="none" w:sz="0" w:space="0" w:color="auto"/>
            <w:right w:val="none" w:sz="0" w:space="0" w:color="auto"/>
          </w:divBdr>
        </w:div>
      </w:divsChild>
    </w:div>
    <w:div w:id="1038316575">
      <w:bodyDiv w:val="1"/>
      <w:marLeft w:val="0"/>
      <w:marRight w:val="0"/>
      <w:marTop w:val="0"/>
      <w:marBottom w:val="0"/>
      <w:divBdr>
        <w:top w:val="none" w:sz="0" w:space="0" w:color="auto"/>
        <w:left w:val="none" w:sz="0" w:space="0" w:color="auto"/>
        <w:bottom w:val="none" w:sz="0" w:space="0" w:color="auto"/>
        <w:right w:val="none" w:sz="0" w:space="0" w:color="auto"/>
      </w:divBdr>
    </w:div>
    <w:div w:id="1058279764">
      <w:bodyDiv w:val="1"/>
      <w:marLeft w:val="0"/>
      <w:marRight w:val="0"/>
      <w:marTop w:val="0"/>
      <w:marBottom w:val="0"/>
      <w:divBdr>
        <w:top w:val="none" w:sz="0" w:space="0" w:color="auto"/>
        <w:left w:val="none" w:sz="0" w:space="0" w:color="auto"/>
        <w:bottom w:val="none" w:sz="0" w:space="0" w:color="auto"/>
        <w:right w:val="none" w:sz="0" w:space="0" w:color="auto"/>
      </w:divBdr>
      <w:divsChild>
        <w:div w:id="573320582">
          <w:marLeft w:val="0"/>
          <w:marRight w:val="0"/>
          <w:marTop w:val="0"/>
          <w:marBottom w:val="0"/>
          <w:divBdr>
            <w:top w:val="none" w:sz="0" w:space="0" w:color="auto"/>
            <w:left w:val="none" w:sz="0" w:space="0" w:color="auto"/>
            <w:bottom w:val="none" w:sz="0" w:space="0" w:color="auto"/>
            <w:right w:val="none" w:sz="0" w:space="0" w:color="auto"/>
          </w:divBdr>
        </w:div>
        <w:div w:id="2013487139">
          <w:marLeft w:val="0"/>
          <w:marRight w:val="0"/>
          <w:marTop w:val="0"/>
          <w:marBottom w:val="0"/>
          <w:divBdr>
            <w:top w:val="none" w:sz="0" w:space="0" w:color="auto"/>
            <w:left w:val="none" w:sz="0" w:space="0" w:color="auto"/>
            <w:bottom w:val="none" w:sz="0" w:space="0" w:color="auto"/>
            <w:right w:val="none" w:sz="0" w:space="0" w:color="auto"/>
          </w:divBdr>
        </w:div>
      </w:divsChild>
    </w:div>
    <w:div w:id="1158577285">
      <w:bodyDiv w:val="1"/>
      <w:marLeft w:val="0"/>
      <w:marRight w:val="0"/>
      <w:marTop w:val="0"/>
      <w:marBottom w:val="0"/>
      <w:divBdr>
        <w:top w:val="none" w:sz="0" w:space="0" w:color="auto"/>
        <w:left w:val="none" w:sz="0" w:space="0" w:color="auto"/>
        <w:bottom w:val="none" w:sz="0" w:space="0" w:color="auto"/>
        <w:right w:val="none" w:sz="0" w:space="0" w:color="auto"/>
      </w:divBdr>
      <w:divsChild>
        <w:div w:id="690112680">
          <w:marLeft w:val="0"/>
          <w:marRight w:val="0"/>
          <w:marTop w:val="0"/>
          <w:marBottom w:val="0"/>
          <w:divBdr>
            <w:top w:val="none" w:sz="0" w:space="0" w:color="auto"/>
            <w:left w:val="none" w:sz="0" w:space="0" w:color="auto"/>
            <w:bottom w:val="none" w:sz="0" w:space="0" w:color="auto"/>
            <w:right w:val="none" w:sz="0" w:space="0" w:color="auto"/>
          </w:divBdr>
        </w:div>
        <w:div w:id="1809083762">
          <w:marLeft w:val="0"/>
          <w:marRight w:val="0"/>
          <w:marTop w:val="0"/>
          <w:marBottom w:val="0"/>
          <w:divBdr>
            <w:top w:val="none" w:sz="0" w:space="0" w:color="auto"/>
            <w:left w:val="none" w:sz="0" w:space="0" w:color="auto"/>
            <w:bottom w:val="none" w:sz="0" w:space="0" w:color="auto"/>
            <w:right w:val="none" w:sz="0" w:space="0" w:color="auto"/>
          </w:divBdr>
        </w:div>
      </w:divsChild>
    </w:div>
    <w:div w:id="1229341677">
      <w:bodyDiv w:val="1"/>
      <w:marLeft w:val="0"/>
      <w:marRight w:val="0"/>
      <w:marTop w:val="0"/>
      <w:marBottom w:val="0"/>
      <w:divBdr>
        <w:top w:val="none" w:sz="0" w:space="0" w:color="auto"/>
        <w:left w:val="none" w:sz="0" w:space="0" w:color="auto"/>
        <w:bottom w:val="none" w:sz="0" w:space="0" w:color="auto"/>
        <w:right w:val="none" w:sz="0" w:space="0" w:color="auto"/>
      </w:divBdr>
    </w:div>
    <w:div w:id="1230114968">
      <w:bodyDiv w:val="1"/>
      <w:marLeft w:val="0"/>
      <w:marRight w:val="0"/>
      <w:marTop w:val="0"/>
      <w:marBottom w:val="0"/>
      <w:divBdr>
        <w:top w:val="none" w:sz="0" w:space="0" w:color="auto"/>
        <w:left w:val="none" w:sz="0" w:space="0" w:color="auto"/>
        <w:bottom w:val="none" w:sz="0" w:space="0" w:color="auto"/>
        <w:right w:val="none" w:sz="0" w:space="0" w:color="auto"/>
      </w:divBdr>
      <w:divsChild>
        <w:div w:id="254629549">
          <w:marLeft w:val="0"/>
          <w:marRight w:val="0"/>
          <w:marTop w:val="0"/>
          <w:marBottom w:val="0"/>
          <w:divBdr>
            <w:top w:val="none" w:sz="0" w:space="0" w:color="auto"/>
            <w:left w:val="none" w:sz="0" w:space="0" w:color="auto"/>
            <w:bottom w:val="none" w:sz="0" w:space="0" w:color="auto"/>
            <w:right w:val="none" w:sz="0" w:space="0" w:color="auto"/>
          </w:divBdr>
        </w:div>
        <w:div w:id="1094479508">
          <w:marLeft w:val="0"/>
          <w:marRight w:val="0"/>
          <w:marTop w:val="0"/>
          <w:marBottom w:val="0"/>
          <w:divBdr>
            <w:top w:val="none" w:sz="0" w:space="0" w:color="auto"/>
            <w:left w:val="none" w:sz="0" w:space="0" w:color="auto"/>
            <w:bottom w:val="none" w:sz="0" w:space="0" w:color="auto"/>
            <w:right w:val="none" w:sz="0" w:space="0" w:color="auto"/>
          </w:divBdr>
        </w:div>
      </w:divsChild>
    </w:div>
    <w:div w:id="1316839412">
      <w:bodyDiv w:val="1"/>
      <w:marLeft w:val="0"/>
      <w:marRight w:val="0"/>
      <w:marTop w:val="0"/>
      <w:marBottom w:val="0"/>
      <w:divBdr>
        <w:top w:val="none" w:sz="0" w:space="0" w:color="auto"/>
        <w:left w:val="none" w:sz="0" w:space="0" w:color="auto"/>
        <w:bottom w:val="none" w:sz="0" w:space="0" w:color="auto"/>
        <w:right w:val="none" w:sz="0" w:space="0" w:color="auto"/>
      </w:divBdr>
    </w:div>
    <w:div w:id="1458917184">
      <w:bodyDiv w:val="1"/>
      <w:marLeft w:val="0"/>
      <w:marRight w:val="0"/>
      <w:marTop w:val="0"/>
      <w:marBottom w:val="0"/>
      <w:divBdr>
        <w:top w:val="none" w:sz="0" w:space="0" w:color="auto"/>
        <w:left w:val="none" w:sz="0" w:space="0" w:color="auto"/>
        <w:bottom w:val="none" w:sz="0" w:space="0" w:color="auto"/>
        <w:right w:val="none" w:sz="0" w:space="0" w:color="auto"/>
      </w:divBdr>
    </w:div>
    <w:div w:id="1461218914">
      <w:bodyDiv w:val="1"/>
      <w:marLeft w:val="0"/>
      <w:marRight w:val="0"/>
      <w:marTop w:val="0"/>
      <w:marBottom w:val="0"/>
      <w:divBdr>
        <w:top w:val="none" w:sz="0" w:space="0" w:color="auto"/>
        <w:left w:val="none" w:sz="0" w:space="0" w:color="auto"/>
        <w:bottom w:val="none" w:sz="0" w:space="0" w:color="auto"/>
        <w:right w:val="none" w:sz="0" w:space="0" w:color="auto"/>
      </w:divBdr>
      <w:divsChild>
        <w:div w:id="478306429">
          <w:marLeft w:val="0"/>
          <w:marRight w:val="0"/>
          <w:marTop w:val="0"/>
          <w:marBottom w:val="0"/>
          <w:divBdr>
            <w:top w:val="none" w:sz="0" w:space="0" w:color="auto"/>
            <w:left w:val="none" w:sz="0" w:space="0" w:color="auto"/>
            <w:bottom w:val="none" w:sz="0" w:space="0" w:color="auto"/>
            <w:right w:val="none" w:sz="0" w:space="0" w:color="auto"/>
          </w:divBdr>
        </w:div>
        <w:div w:id="1223639370">
          <w:marLeft w:val="0"/>
          <w:marRight w:val="0"/>
          <w:marTop w:val="0"/>
          <w:marBottom w:val="0"/>
          <w:divBdr>
            <w:top w:val="none" w:sz="0" w:space="0" w:color="auto"/>
            <w:left w:val="none" w:sz="0" w:space="0" w:color="auto"/>
            <w:bottom w:val="none" w:sz="0" w:space="0" w:color="auto"/>
            <w:right w:val="none" w:sz="0" w:space="0" w:color="auto"/>
          </w:divBdr>
        </w:div>
      </w:divsChild>
    </w:div>
    <w:div w:id="1571189850">
      <w:bodyDiv w:val="1"/>
      <w:marLeft w:val="0"/>
      <w:marRight w:val="0"/>
      <w:marTop w:val="0"/>
      <w:marBottom w:val="0"/>
      <w:divBdr>
        <w:top w:val="none" w:sz="0" w:space="0" w:color="auto"/>
        <w:left w:val="none" w:sz="0" w:space="0" w:color="auto"/>
        <w:bottom w:val="none" w:sz="0" w:space="0" w:color="auto"/>
        <w:right w:val="none" w:sz="0" w:space="0" w:color="auto"/>
      </w:divBdr>
    </w:div>
    <w:div w:id="1606041069">
      <w:bodyDiv w:val="1"/>
      <w:marLeft w:val="0"/>
      <w:marRight w:val="0"/>
      <w:marTop w:val="0"/>
      <w:marBottom w:val="0"/>
      <w:divBdr>
        <w:top w:val="none" w:sz="0" w:space="0" w:color="auto"/>
        <w:left w:val="none" w:sz="0" w:space="0" w:color="auto"/>
        <w:bottom w:val="none" w:sz="0" w:space="0" w:color="auto"/>
        <w:right w:val="none" w:sz="0" w:space="0" w:color="auto"/>
      </w:divBdr>
      <w:divsChild>
        <w:div w:id="8265662">
          <w:marLeft w:val="0"/>
          <w:marRight w:val="0"/>
          <w:marTop w:val="0"/>
          <w:marBottom w:val="0"/>
          <w:divBdr>
            <w:top w:val="none" w:sz="0" w:space="0" w:color="auto"/>
            <w:left w:val="none" w:sz="0" w:space="0" w:color="auto"/>
            <w:bottom w:val="none" w:sz="0" w:space="0" w:color="auto"/>
            <w:right w:val="none" w:sz="0" w:space="0" w:color="auto"/>
          </w:divBdr>
        </w:div>
      </w:divsChild>
    </w:div>
    <w:div w:id="1741056394">
      <w:bodyDiv w:val="1"/>
      <w:marLeft w:val="0"/>
      <w:marRight w:val="0"/>
      <w:marTop w:val="0"/>
      <w:marBottom w:val="0"/>
      <w:divBdr>
        <w:top w:val="none" w:sz="0" w:space="0" w:color="auto"/>
        <w:left w:val="none" w:sz="0" w:space="0" w:color="auto"/>
        <w:bottom w:val="none" w:sz="0" w:space="0" w:color="auto"/>
        <w:right w:val="none" w:sz="0" w:space="0" w:color="auto"/>
      </w:divBdr>
      <w:divsChild>
        <w:div w:id="1774857088">
          <w:marLeft w:val="0"/>
          <w:marRight w:val="0"/>
          <w:marTop w:val="0"/>
          <w:marBottom w:val="0"/>
          <w:divBdr>
            <w:top w:val="none" w:sz="0" w:space="0" w:color="auto"/>
            <w:left w:val="none" w:sz="0" w:space="0" w:color="auto"/>
            <w:bottom w:val="none" w:sz="0" w:space="0" w:color="auto"/>
            <w:right w:val="none" w:sz="0" w:space="0" w:color="auto"/>
          </w:divBdr>
        </w:div>
      </w:divsChild>
    </w:div>
    <w:div w:id="1767800497">
      <w:bodyDiv w:val="1"/>
      <w:marLeft w:val="0"/>
      <w:marRight w:val="0"/>
      <w:marTop w:val="0"/>
      <w:marBottom w:val="0"/>
      <w:divBdr>
        <w:top w:val="none" w:sz="0" w:space="0" w:color="auto"/>
        <w:left w:val="none" w:sz="0" w:space="0" w:color="auto"/>
        <w:bottom w:val="none" w:sz="0" w:space="0" w:color="auto"/>
        <w:right w:val="none" w:sz="0" w:space="0" w:color="auto"/>
      </w:divBdr>
    </w:div>
    <w:div w:id="1810905054">
      <w:bodyDiv w:val="1"/>
      <w:marLeft w:val="0"/>
      <w:marRight w:val="0"/>
      <w:marTop w:val="0"/>
      <w:marBottom w:val="0"/>
      <w:divBdr>
        <w:top w:val="none" w:sz="0" w:space="0" w:color="auto"/>
        <w:left w:val="none" w:sz="0" w:space="0" w:color="auto"/>
        <w:bottom w:val="none" w:sz="0" w:space="0" w:color="auto"/>
        <w:right w:val="none" w:sz="0" w:space="0" w:color="auto"/>
      </w:divBdr>
    </w:div>
    <w:div w:id="1830556607">
      <w:bodyDiv w:val="1"/>
      <w:marLeft w:val="0"/>
      <w:marRight w:val="0"/>
      <w:marTop w:val="0"/>
      <w:marBottom w:val="0"/>
      <w:divBdr>
        <w:top w:val="none" w:sz="0" w:space="0" w:color="auto"/>
        <w:left w:val="none" w:sz="0" w:space="0" w:color="auto"/>
        <w:bottom w:val="none" w:sz="0" w:space="0" w:color="auto"/>
        <w:right w:val="none" w:sz="0" w:space="0" w:color="auto"/>
      </w:divBdr>
    </w:div>
    <w:div w:id="1852405803">
      <w:bodyDiv w:val="1"/>
      <w:marLeft w:val="0"/>
      <w:marRight w:val="0"/>
      <w:marTop w:val="0"/>
      <w:marBottom w:val="0"/>
      <w:divBdr>
        <w:top w:val="none" w:sz="0" w:space="0" w:color="auto"/>
        <w:left w:val="none" w:sz="0" w:space="0" w:color="auto"/>
        <w:bottom w:val="none" w:sz="0" w:space="0" w:color="auto"/>
        <w:right w:val="none" w:sz="0" w:space="0" w:color="auto"/>
      </w:divBdr>
      <w:divsChild>
        <w:div w:id="778841024">
          <w:marLeft w:val="0"/>
          <w:marRight w:val="0"/>
          <w:marTop w:val="0"/>
          <w:marBottom w:val="0"/>
          <w:divBdr>
            <w:top w:val="none" w:sz="0" w:space="0" w:color="auto"/>
            <w:left w:val="none" w:sz="0" w:space="0" w:color="auto"/>
            <w:bottom w:val="none" w:sz="0" w:space="0" w:color="auto"/>
            <w:right w:val="none" w:sz="0" w:space="0" w:color="auto"/>
          </w:divBdr>
        </w:div>
        <w:div w:id="1698315473">
          <w:marLeft w:val="0"/>
          <w:marRight w:val="0"/>
          <w:marTop w:val="0"/>
          <w:marBottom w:val="0"/>
          <w:divBdr>
            <w:top w:val="none" w:sz="0" w:space="0" w:color="auto"/>
            <w:left w:val="none" w:sz="0" w:space="0" w:color="auto"/>
            <w:bottom w:val="none" w:sz="0" w:space="0" w:color="auto"/>
            <w:right w:val="none" w:sz="0" w:space="0" w:color="auto"/>
          </w:divBdr>
        </w:div>
        <w:div w:id="1794447284">
          <w:marLeft w:val="0"/>
          <w:marRight w:val="0"/>
          <w:marTop w:val="0"/>
          <w:marBottom w:val="0"/>
          <w:divBdr>
            <w:top w:val="none" w:sz="0" w:space="0" w:color="auto"/>
            <w:left w:val="none" w:sz="0" w:space="0" w:color="auto"/>
            <w:bottom w:val="none" w:sz="0" w:space="0" w:color="auto"/>
            <w:right w:val="none" w:sz="0" w:space="0" w:color="auto"/>
          </w:divBdr>
        </w:div>
      </w:divsChild>
    </w:div>
    <w:div w:id="1985817208">
      <w:bodyDiv w:val="1"/>
      <w:marLeft w:val="0"/>
      <w:marRight w:val="0"/>
      <w:marTop w:val="0"/>
      <w:marBottom w:val="0"/>
      <w:divBdr>
        <w:top w:val="none" w:sz="0" w:space="0" w:color="auto"/>
        <w:left w:val="none" w:sz="0" w:space="0" w:color="auto"/>
        <w:bottom w:val="none" w:sz="0" w:space="0" w:color="auto"/>
        <w:right w:val="none" w:sz="0" w:space="0" w:color="auto"/>
      </w:divBdr>
      <w:divsChild>
        <w:div w:id="1880318365">
          <w:marLeft w:val="0"/>
          <w:marRight w:val="0"/>
          <w:marTop w:val="0"/>
          <w:marBottom w:val="0"/>
          <w:divBdr>
            <w:top w:val="none" w:sz="0" w:space="0" w:color="auto"/>
            <w:left w:val="none" w:sz="0" w:space="0" w:color="auto"/>
            <w:bottom w:val="none" w:sz="0" w:space="0" w:color="auto"/>
            <w:right w:val="none" w:sz="0" w:space="0" w:color="auto"/>
          </w:divBdr>
        </w:div>
        <w:div w:id="19917863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liska.krohova@crestcom.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571912-F4A6-4C20-AFF8-4273E445F0A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92E3D6A-E709-46C3-AE9B-6F56772B85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9D5603F-4211-4E0F-86EF-DBB2ACF3D36A}">
  <ds:schemaRefs>
    <ds:schemaRef ds:uri="http://schemas.microsoft.com/sharepoint/v3/contenttype/forms"/>
  </ds:schemaRefs>
</ds:datastoreItem>
</file>

<file path=customXml/itemProps4.xml><?xml version="1.0" encoding="utf-8"?>
<ds:datastoreItem xmlns:ds="http://schemas.openxmlformats.org/officeDocument/2006/customXml" ds:itemID="{11A0AD07-E8DD-4CF7-93A5-1CE164B13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1428</Words>
  <Characters>8432</Characters>
  <Application>Microsoft Office Word</Application>
  <DocSecurity>0</DocSecurity>
  <Lines>70</Lines>
  <Paragraphs>19</Paragraphs>
  <ScaleCrop>false</ScaleCrop>
  <HeadingPairs>
    <vt:vector size="2" baseType="variant">
      <vt:variant>
        <vt:lpstr>Název</vt:lpstr>
      </vt:variant>
      <vt:variant>
        <vt:i4>1</vt:i4>
      </vt:variant>
    </vt:vector>
  </HeadingPairs>
  <TitlesOfParts>
    <vt:vector size="1" baseType="lpstr">
      <vt:lpstr>Performance</vt:lpstr>
    </vt:vector>
  </TitlesOfParts>
  <Company>INVESCO</Company>
  <LinksUpToDate>false</LinksUpToDate>
  <CharactersWithSpaces>9841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dc:title>
  <dc:creator>VJ</dc:creator>
  <cp:lastModifiedBy>Gabriela Hampejsová</cp:lastModifiedBy>
  <cp:revision>2</cp:revision>
  <cp:lastPrinted>2021-02-17T20:24:00Z</cp:lastPrinted>
  <dcterms:created xsi:type="dcterms:W3CDTF">2024-04-22T08:41:00Z</dcterms:created>
  <dcterms:modified xsi:type="dcterms:W3CDTF">2024-04-22T08:41:00Z</dcterms:modified>
</cp:coreProperties>
</file>