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F06FF" w14:textId="77777777" w:rsidR="00593543" w:rsidRDefault="00B65FA4" w:rsidP="00FE7A02">
      <w:pPr>
        <w:spacing w:before="100" w:beforeAutospacing="1" w:after="100" w:afterAutospacing="1" w:line="266" w:lineRule="atLeast"/>
        <w:jc w:val="both"/>
        <w:outlineLvl w:val="0"/>
        <w:rPr>
          <w:rFonts w:ascii="Invesco Interstate Bold" w:hAnsi="Invesco Interstate Bold"/>
          <w:b/>
          <w:bCs/>
          <w:sz w:val="28"/>
          <w:szCs w:val="28"/>
        </w:rPr>
      </w:pPr>
      <w:proofErr w:type="spellStart"/>
      <w:r>
        <w:rPr>
          <w:rFonts w:ascii="Invesco Interstate Bold" w:hAnsi="Invesco Interstate Bold"/>
          <w:b/>
          <w:bCs/>
          <w:sz w:val="28"/>
          <w:szCs w:val="28"/>
        </w:rPr>
        <w:t>Invesco</w:t>
      </w:r>
      <w:proofErr w:type="spellEnd"/>
      <w:r>
        <w:rPr>
          <w:rFonts w:ascii="Invesco Interstate Bold" w:hAnsi="Invesco Interstate Bold"/>
          <w:b/>
          <w:bCs/>
          <w:sz w:val="28"/>
          <w:szCs w:val="28"/>
        </w:rPr>
        <w:t xml:space="preserve">: </w:t>
      </w:r>
      <w:r w:rsidR="008350B0">
        <w:rPr>
          <w:rFonts w:ascii="Invesco Interstate Bold" w:hAnsi="Invesco Interstate Bold"/>
          <w:b/>
          <w:bCs/>
          <w:sz w:val="28"/>
          <w:szCs w:val="28"/>
        </w:rPr>
        <w:t xml:space="preserve">Oslabení nebo normalizace ekonomiky? </w:t>
      </w:r>
    </w:p>
    <w:p w14:paraId="2F947CB3" w14:textId="15073814" w:rsidR="00E66388" w:rsidRDefault="008350B0" w:rsidP="00FE7A02">
      <w:pPr>
        <w:spacing w:before="100" w:beforeAutospacing="1" w:after="100" w:afterAutospacing="1" w:line="266" w:lineRule="atLeast"/>
        <w:jc w:val="both"/>
        <w:outlineLvl w:val="0"/>
        <w:rPr>
          <w:rFonts w:ascii="Invesco Interstate Bold" w:hAnsi="Invesco Interstate Bold"/>
          <w:b/>
          <w:bCs/>
          <w:sz w:val="28"/>
          <w:szCs w:val="28"/>
        </w:rPr>
      </w:pPr>
      <w:r>
        <w:rPr>
          <w:rFonts w:ascii="Invesco Interstate Bold" w:hAnsi="Invesco Interstate Bold"/>
          <w:b/>
          <w:bCs/>
          <w:sz w:val="28"/>
          <w:szCs w:val="28"/>
        </w:rPr>
        <w:t>Celkový pohled na globální ekonomiku</w:t>
      </w:r>
    </w:p>
    <w:p w14:paraId="6E80B62B" w14:textId="77777777" w:rsidR="001F6A31" w:rsidRPr="00F26CC7" w:rsidRDefault="001F6A31" w:rsidP="00916408">
      <w:pPr>
        <w:spacing w:before="100" w:beforeAutospacing="1" w:afterAutospacing="1" w:line="240" w:lineRule="auto"/>
        <w:jc w:val="both"/>
        <w:rPr>
          <w:rFonts w:ascii="Invesco Interstate Light" w:eastAsiaTheme="minorEastAsia" w:hAnsi="Invesco Interstate Light"/>
          <w:i/>
          <w:sz w:val="22"/>
          <w:szCs w:val="22"/>
        </w:rPr>
      </w:pPr>
      <w:r w:rsidRPr="00F26CC7">
        <w:rPr>
          <w:rFonts w:ascii="Invesco Interstate Light" w:eastAsiaTheme="minorEastAsia" w:hAnsi="Invesco Interstate Light"/>
          <w:i/>
          <w:sz w:val="22"/>
          <w:szCs w:val="22"/>
        </w:rPr>
        <w:t xml:space="preserve">Komentář Kristiny </w:t>
      </w:r>
      <w:proofErr w:type="spellStart"/>
      <w:r w:rsidRPr="00F26CC7">
        <w:rPr>
          <w:rFonts w:ascii="Invesco Interstate Light" w:eastAsiaTheme="minorEastAsia" w:hAnsi="Invesco Interstate Light"/>
          <w:i/>
          <w:sz w:val="22"/>
          <w:szCs w:val="22"/>
        </w:rPr>
        <w:t>Hooper</w:t>
      </w:r>
      <w:proofErr w:type="spellEnd"/>
      <w:r w:rsidRPr="00F26CC7">
        <w:rPr>
          <w:rFonts w:ascii="Invesco Interstate Light" w:eastAsiaTheme="minorEastAsia" w:hAnsi="Invesco Interstate Light"/>
          <w:i/>
          <w:sz w:val="22"/>
          <w:szCs w:val="22"/>
        </w:rPr>
        <w:t>, vedoucí straté</w:t>
      </w:r>
      <w:r w:rsidR="00452739" w:rsidRPr="00F26CC7">
        <w:rPr>
          <w:rFonts w:ascii="Invesco Interstate Light" w:eastAsiaTheme="minorEastAsia" w:hAnsi="Invesco Interstate Light"/>
          <w:i/>
          <w:sz w:val="22"/>
          <w:szCs w:val="22"/>
        </w:rPr>
        <w:t>žky</w:t>
      </w:r>
      <w:r w:rsidR="00106C3B" w:rsidRPr="00F26CC7">
        <w:rPr>
          <w:rFonts w:ascii="Invesco Interstate Light" w:eastAsiaTheme="minorEastAsia" w:hAnsi="Invesco Interstate Light"/>
          <w:i/>
          <w:sz w:val="22"/>
          <w:szCs w:val="22"/>
        </w:rPr>
        <w:t xml:space="preserve"> </w:t>
      </w:r>
      <w:r w:rsidRPr="00F26CC7">
        <w:rPr>
          <w:rFonts w:ascii="Invesco Interstate Light" w:eastAsiaTheme="minorEastAsia" w:hAnsi="Invesco Interstate Light"/>
          <w:i/>
          <w:sz w:val="22"/>
          <w:szCs w:val="22"/>
        </w:rPr>
        <w:t xml:space="preserve">pro globální trhy, </w:t>
      </w:r>
      <w:proofErr w:type="spellStart"/>
      <w:r w:rsidRPr="00F26CC7">
        <w:rPr>
          <w:rFonts w:ascii="Invesco Interstate Light" w:eastAsiaTheme="minorEastAsia" w:hAnsi="Invesco Interstate Light"/>
          <w:i/>
          <w:sz w:val="22"/>
          <w:szCs w:val="22"/>
        </w:rPr>
        <w:t>Invesco</w:t>
      </w:r>
      <w:proofErr w:type="spellEnd"/>
      <w:r w:rsidRPr="00F26CC7">
        <w:rPr>
          <w:rFonts w:ascii="Invesco Interstate Light" w:eastAsiaTheme="minorEastAsia" w:hAnsi="Invesco Interstate Light"/>
          <w:i/>
          <w:sz w:val="22"/>
          <w:szCs w:val="22"/>
        </w:rPr>
        <w:t xml:space="preserve"> Ltd.</w:t>
      </w:r>
      <w:r w:rsidR="00106C3B" w:rsidRPr="00F26CC7">
        <w:rPr>
          <w:rFonts w:ascii="Invesco Interstate Light" w:eastAsiaTheme="minorEastAsia" w:hAnsi="Invesco Interstate Light"/>
          <w:i/>
          <w:sz w:val="22"/>
          <w:szCs w:val="22"/>
        </w:rPr>
        <w:t xml:space="preserve"> </w:t>
      </w:r>
    </w:p>
    <w:p w14:paraId="5AD972FA" w14:textId="1934755E" w:rsidR="00083997" w:rsidRPr="00F26CC7" w:rsidRDefault="008350B0" w:rsidP="00F26CC7">
      <w:pPr>
        <w:spacing w:line="360" w:lineRule="auto"/>
        <w:jc w:val="both"/>
        <w:rPr>
          <w:rFonts w:ascii="Invesco Interstate Bold" w:hAnsi="Invesco Interstate Bold"/>
          <w:b/>
          <w:bCs/>
          <w:sz w:val="24"/>
          <w:szCs w:val="24"/>
        </w:rPr>
      </w:pPr>
      <w:r>
        <w:rPr>
          <w:rFonts w:ascii="Invesco Interstate Bold" w:hAnsi="Invesco Interstate Bold"/>
          <w:b/>
          <w:bCs/>
          <w:sz w:val="24"/>
          <w:szCs w:val="24"/>
        </w:rPr>
        <w:t>Analytici mohou být často krátkozrací. Pokud se totiž příliš soustředí</w:t>
      </w:r>
      <w:r w:rsidR="00593543">
        <w:rPr>
          <w:rFonts w:ascii="Invesco Interstate Bold" w:hAnsi="Invesco Interstate Bold"/>
          <w:b/>
          <w:bCs/>
          <w:sz w:val="24"/>
          <w:szCs w:val="24"/>
        </w:rPr>
        <w:t>me</w:t>
      </w:r>
      <w:r>
        <w:rPr>
          <w:rFonts w:ascii="Invesco Interstate Bold" w:hAnsi="Invesco Interstate Bold"/>
          <w:b/>
          <w:bCs/>
          <w:sz w:val="24"/>
          <w:szCs w:val="24"/>
        </w:rPr>
        <w:t xml:space="preserve"> pouze na jedn</w:t>
      </w:r>
      <w:r w:rsidR="00593543">
        <w:rPr>
          <w:rFonts w:ascii="Invesco Interstate Bold" w:hAnsi="Invesco Interstate Bold"/>
          <w:b/>
          <w:bCs/>
          <w:sz w:val="24"/>
          <w:szCs w:val="24"/>
        </w:rPr>
        <w:t>u</w:t>
      </w:r>
      <w:r>
        <w:rPr>
          <w:rFonts w:ascii="Invesco Interstate Bold" w:hAnsi="Invesco Interstate Bold"/>
          <w:b/>
          <w:bCs/>
          <w:sz w:val="24"/>
          <w:szCs w:val="24"/>
        </w:rPr>
        <w:t xml:space="preserve"> nebo dvě datové řady, může se stát, že pro stromy neuvidíme les. Proto si myslím, že má smysl udělat krok zpět a podívat se i na celosvětovou ekonomiku optikou některých důležitých témat. Mezi ně patří především: normalizace americké ekonomiky, rozdílné spotřebitelské nálady </w:t>
      </w:r>
      <w:r w:rsidR="00156F49">
        <w:rPr>
          <w:rFonts w:ascii="Invesco Interstate Bold" w:hAnsi="Invesco Interstate Bold"/>
          <w:b/>
          <w:bCs/>
          <w:sz w:val="24"/>
          <w:szCs w:val="24"/>
        </w:rPr>
        <w:t>v Evropě a Velké Británii, uvolněná měnová politika v hlavních západních ekonomikách a povzbuzující stimuly v Číně.</w:t>
      </w:r>
    </w:p>
    <w:p w14:paraId="631CB543" w14:textId="4C3196DD" w:rsidR="005A3F63" w:rsidRDefault="00156F49" w:rsidP="005A3F63">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Americká ekonomika se záměrně normalizuje</w:t>
      </w:r>
    </w:p>
    <w:p w14:paraId="4DC47BAA" w14:textId="77777777" w:rsidR="00156F49" w:rsidRPr="00156F49" w:rsidRDefault="00156F49" w:rsidP="00156F49">
      <w:pPr>
        <w:spacing w:line="360" w:lineRule="auto"/>
        <w:jc w:val="both"/>
        <w:rPr>
          <w:rFonts w:ascii="Invesco Interstate Light" w:eastAsiaTheme="minorEastAsia" w:hAnsi="Invesco Interstate Light"/>
          <w:sz w:val="22"/>
          <w:szCs w:val="22"/>
        </w:rPr>
      </w:pPr>
      <w:r w:rsidRPr="00156F49">
        <w:rPr>
          <w:rFonts w:ascii="Invesco Interstate Light" w:eastAsiaTheme="minorEastAsia" w:hAnsi="Invesco Interstate Light"/>
          <w:sz w:val="22"/>
          <w:szCs w:val="22"/>
        </w:rPr>
        <w:t xml:space="preserve">Americký Federální rezervní systém (Fed) chtěl zchladit rozpálenou ekonomiku, aby dostal inflaci pod kontrolu. Chtěl hlavně, aby se uvolnily napjaté trhy práce. To se nyní děje. Minulý týden jsme však viděli následky, když index spotřebitelské důvěry </w:t>
      </w:r>
      <w:r w:rsidRPr="00793F36">
        <w:rPr>
          <w:rFonts w:ascii="Invesco Interstate Light" w:eastAsiaTheme="minorEastAsia" w:hAnsi="Invesco Interstate Light"/>
          <w:sz w:val="22"/>
          <w:szCs w:val="22"/>
        </w:rPr>
        <w:t xml:space="preserve">organizace </w:t>
      </w:r>
      <w:proofErr w:type="spellStart"/>
      <w:r w:rsidRPr="00793F36">
        <w:rPr>
          <w:rFonts w:ascii="Invesco Interstate Light" w:eastAsiaTheme="minorEastAsia" w:hAnsi="Invesco Interstate Light"/>
          <w:sz w:val="22"/>
          <w:szCs w:val="22"/>
        </w:rPr>
        <w:t>Conference</w:t>
      </w:r>
      <w:proofErr w:type="spellEnd"/>
      <w:r w:rsidRPr="00793F36">
        <w:rPr>
          <w:rFonts w:ascii="Invesco Interstate Light" w:eastAsiaTheme="minorEastAsia" w:hAnsi="Invesco Interstate Light"/>
          <w:sz w:val="22"/>
          <w:szCs w:val="22"/>
        </w:rPr>
        <w:t xml:space="preserve"> </w:t>
      </w:r>
      <w:proofErr w:type="spellStart"/>
      <w:r w:rsidRPr="00793F36">
        <w:rPr>
          <w:rFonts w:ascii="Invesco Interstate Light" w:eastAsiaTheme="minorEastAsia" w:hAnsi="Invesco Interstate Light"/>
          <w:sz w:val="22"/>
          <w:szCs w:val="22"/>
        </w:rPr>
        <w:t>Board</w:t>
      </w:r>
      <w:proofErr w:type="spellEnd"/>
      <w:r w:rsidRPr="00793F36">
        <w:rPr>
          <w:rFonts w:ascii="Invesco Interstate Light" w:eastAsiaTheme="minorEastAsia" w:hAnsi="Invesco Interstate Light"/>
          <w:sz w:val="22"/>
          <w:szCs w:val="22"/>
        </w:rPr>
        <w:t xml:space="preserve"> v USA v září klesl na 98,7 bodu ze srpnových 105,6 bodu. To je největší pokles od srpna 2021. To vyvolalo negativní reakci akciového trhu.</w:t>
      </w:r>
    </w:p>
    <w:p w14:paraId="7A0D0D3B" w14:textId="0A724805" w:rsidR="00156F49" w:rsidRPr="00156F49" w:rsidRDefault="00156F49" w:rsidP="00156F49">
      <w:pPr>
        <w:spacing w:line="360" w:lineRule="auto"/>
        <w:jc w:val="both"/>
        <w:rPr>
          <w:rFonts w:ascii="Invesco Interstate Light" w:eastAsiaTheme="minorEastAsia" w:hAnsi="Invesco Interstate Light"/>
          <w:sz w:val="22"/>
          <w:szCs w:val="22"/>
        </w:rPr>
      </w:pPr>
      <w:r>
        <w:br/>
      </w:r>
      <w:r w:rsidRPr="00156F49">
        <w:rPr>
          <w:rFonts w:ascii="Invesco Interstate Light" w:eastAsiaTheme="minorEastAsia" w:hAnsi="Invesco Interstate Light"/>
          <w:sz w:val="22"/>
          <w:szCs w:val="22"/>
        </w:rPr>
        <w:t xml:space="preserve">Hlavní ekonom </w:t>
      </w:r>
      <w:proofErr w:type="spellStart"/>
      <w:r w:rsidRPr="00156F49">
        <w:rPr>
          <w:rFonts w:ascii="Invesco Interstate Light" w:eastAsiaTheme="minorEastAsia" w:hAnsi="Invesco Interstate Light"/>
          <w:sz w:val="22"/>
          <w:szCs w:val="22"/>
        </w:rPr>
        <w:t>Conference</w:t>
      </w:r>
      <w:proofErr w:type="spellEnd"/>
      <w:r w:rsidRPr="00156F49">
        <w:rPr>
          <w:rFonts w:ascii="Invesco Interstate Light" w:eastAsiaTheme="minorEastAsia" w:hAnsi="Invesco Interstate Light"/>
          <w:sz w:val="22"/>
          <w:szCs w:val="22"/>
        </w:rPr>
        <w:t xml:space="preserve"> </w:t>
      </w:r>
      <w:proofErr w:type="spellStart"/>
      <w:r w:rsidRPr="00156F49">
        <w:rPr>
          <w:rFonts w:ascii="Invesco Interstate Light" w:eastAsiaTheme="minorEastAsia" w:hAnsi="Invesco Interstate Light"/>
          <w:sz w:val="22"/>
          <w:szCs w:val="22"/>
        </w:rPr>
        <w:t>Boardu</w:t>
      </w:r>
      <w:proofErr w:type="spellEnd"/>
      <w:r w:rsidRPr="00156F49">
        <w:rPr>
          <w:rFonts w:ascii="Invesco Interstate Light" w:eastAsiaTheme="minorEastAsia" w:hAnsi="Invesco Interstate Light"/>
          <w:sz w:val="22"/>
          <w:szCs w:val="22"/>
        </w:rPr>
        <w:t xml:space="preserve"> vysvětlil: </w:t>
      </w:r>
      <w:r w:rsidRPr="00156F49">
        <w:rPr>
          <w:rFonts w:ascii="Invesco Interstate Light" w:eastAsiaTheme="minorEastAsia" w:hAnsi="Invesco Interstate Light"/>
          <w:i/>
          <w:iCs/>
          <w:sz w:val="22"/>
          <w:szCs w:val="22"/>
        </w:rPr>
        <w:t>„Spotřebitelská důvěra v září klesla na spodní hranici již tak úzkého rozpětí, jaké převládá v posledních dvou letech. Hodnocení současných podmínek pro podnikatele, ze strany spotřebitelů, se změnilo na negativní, zatímco pohled na současnou situaci na trhu práce se dále zmírnily. Spotřebitelé byli také pesimističtější ohledně budoucího výhledu na trh práce a méně pozitivní ohledně budoucnosti podnikání a budoucích příjmů.“</w:t>
      </w:r>
    </w:p>
    <w:p w14:paraId="157F4C66" w14:textId="27473D00" w:rsidR="00C503F4" w:rsidRDefault="00156F49" w:rsidP="00C503F4">
      <w:pPr>
        <w:spacing w:before="100" w:beforeAutospacing="1" w:after="100" w:afterAutospacing="1" w:line="360"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t>Zdálo se mi, že je to mnoho povyku pro maličkost, a to z několika důvodů:</w:t>
      </w:r>
    </w:p>
    <w:p w14:paraId="30A8EFA2" w14:textId="182E5752" w:rsidR="00B64038" w:rsidRPr="00B64038" w:rsidRDefault="00156F49" w:rsidP="00B64038">
      <w:pPr>
        <w:pStyle w:val="Odstavecseseznamem"/>
        <w:numPr>
          <w:ilvl w:val="0"/>
          <w:numId w:val="44"/>
        </w:numPr>
        <w:spacing w:before="100" w:beforeAutospacing="1" w:after="100" w:afterAutospacing="1" w:line="360" w:lineRule="auto"/>
        <w:contextualSpacing/>
        <w:jc w:val="both"/>
        <w:rPr>
          <w:rFonts w:ascii="Invesco Interstate Light" w:hAnsi="Invesco Interstate Light"/>
        </w:rPr>
      </w:pPr>
      <w:r>
        <w:rPr>
          <w:rFonts w:ascii="Invesco Interstate Light" w:hAnsi="Invesco Interstate Light"/>
        </w:rPr>
        <w:t xml:space="preserve">Přestože dílčí index očekávání </w:t>
      </w:r>
      <w:proofErr w:type="spellStart"/>
      <w:r>
        <w:rPr>
          <w:rFonts w:ascii="Invesco Interstate Light" w:hAnsi="Invesco Interstate Light"/>
        </w:rPr>
        <w:t>Conference</w:t>
      </w:r>
      <w:proofErr w:type="spellEnd"/>
      <w:r>
        <w:rPr>
          <w:rFonts w:ascii="Invesco Interstate Light" w:hAnsi="Invesco Interstate Light"/>
        </w:rPr>
        <w:t xml:space="preserve"> </w:t>
      </w:r>
      <w:proofErr w:type="spellStart"/>
      <w:r>
        <w:rPr>
          <w:rFonts w:ascii="Invesco Interstate Light" w:hAnsi="Invesco Interstate Light"/>
        </w:rPr>
        <w:t>Board</w:t>
      </w:r>
      <w:proofErr w:type="spellEnd"/>
      <w:r>
        <w:rPr>
          <w:rFonts w:ascii="Invesco Interstate Light" w:hAnsi="Invesco Interstate Light"/>
        </w:rPr>
        <w:t xml:space="preserve"> oproti srpnu poklesl, zůstal nad 80 (hodnota pod 80 obvykle signalizuje nadcházející recesi)</w:t>
      </w:r>
    </w:p>
    <w:p w14:paraId="5BFDEA40" w14:textId="48F66F62" w:rsidR="00B64038" w:rsidRPr="00B64038" w:rsidRDefault="00156F49" w:rsidP="00B64038">
      <w:pPr>
        <w:pStyle w:val="Odstavecseseznamem"/>
        <w:numPr>
          <w:ilvl w:val="0"/>
          <w:numId w:val="44"/>
        </w:numPr>
        <w:spacing w:before="100" w:beforeAutospacing="1" w:after="100" w:afterAutospacing="1" w:line="360" w:lineRule="auto"/>
        <w:contextualSpacing/>
        <w:jc w:val="both"/>
        <w:rPr>
          <w:rFonts w:ascii="Invesco Interstate Light" w:hAnsi="Invesco Interstate Light"/>
        </w:rPr>
      </w:pPr>
      <w:r>
        <w:rPr>
          <w:rFonts w:ascii="Invesco Interstate Light" w:hAnsi="Invesco Interstate Light"/>
        </w:rPr>
        <w:t xml:space="preserve">Spotřebitelé sice v tomto průzkumu uvedli, že se obávají o ekonomiku, ale nezdá se, že by je to odradilo od utrácení </w:t>
      </w:r>
      <w:r w:rsidRPr="00B64038">
        <w:rPr>
          <w:rFonts w:ascii="Invesco Interstate Light" w:hAnsi="Invesco Interstate Light"/>
        </w:rPr>
        <w:t>–</w:t>
      </w:r>
      <w:r>
        <w:rPr>
          <w:rFonts w:ascii="Invesco Interstate Light" w:hAnsi="Invesco Interstate Light"/>
        </w:rPr>
        <w:t xml:space="preserve"> i když utrácejí selektivněji.</w:t>
      </w:r>
    </w:p>
    <w:p w14:paraId="37106F45" w14:textId="76B92411" w:rsidR="00B64038" w:rsidRDefault="00156F49" w:rsidP="00B64038">
      <w:pPr>
        <w:pStyle w:val="Odstavecseseznamem"/>
        <w:numPr>
          <w:ilvl w:val="0"/>
          <w:numId w:val="44"/>
        </w:numPr>
        <w:spacing w:before="100" w:beforeAutospacing="1" w:after="100" w:afterAutospacing="1" w:line="360" w:lineRule="auto"/>
        <w:contextualSpacing/>
        <w:jc w:val="both"/>
        <w:rPr>
          <w:rFonts w:ascii="Invesco Interstate Light" w:hAnsi="Invesco Interstate Light"/>
        </w:rPr>
      </w:pPr>
      <w:r>
        <w:rPr>
          <w:rFonts w:ascii="Invesco Interstate Light" w:hAnsi="Invesco Interstate Light"/>
        </w:rPr>
        <w:t xml:space="preserve">Jen o tři dny </w:t>
      </w:r>
      <w:r w:rsidR="00621D63">
        <w:rPr>
          <w:rFonts w:ascii="Invesco Interstate Light" w:hAnsi="Invesco Interstate Light"/>
        </w:rPr>
        <w:t xml:space="preserve">později jsme se dozvěděli jiný příběh o spotřebitelské náladě z průzkumu Michiganské univerzity. Její měřítko spotřebitelského sentimentu v září skutečně vzrostlo a je na nejvyšší úrovni </w:t>
      </w:r>
      <w:r w:rsidR="00621D63">
        <w:rPr>
          <w:rFonts w:ascii="Invesco Interstate Light" w:hAnsi="Invesco Interstate Light"/>
        </w:rPr>
        <w:lastRenderedPageBreak/>
        <w:t>za posledních pět měsíců. Jeho sub index očekávání rovněž vzrostl. Mírně se zvýšily obavy o trh práce, které však byly kompenzovány zlepšením očekávání v oblasti osobních financí a ekonomiky celkově.</w:t>
      </w:r>
    </w:p>
    <w:p w14:paraId="1CE9CB8A" w14:textId="77777777" w:rsidR="00621D63" w:rsidRPr="00621D63" w:rsidRDefault="00621D63" w:rsidP="00621D63">
      <w:pPr>
        <w:spacing w:line="360" w:lineRule="auto"/>
        <w:jc w:val="both"/>
        <w:rPr>
          <w:rFonts w:ascii="Invesco Interstate Light" w:eastAsiaTheme="minorEastAsia" w:hAnsi="Invesco Interstate Light"/>
          <w:sz w:val="22"/>
          <w:szCs w:val="22"/>
        </w:rPr>
      </w:pPr>
      <w:r w:rsidRPr="00621D63">
        <w:rPr>
          <w:rFonts w:ascii="Invesco Interstate Light" w:eastAsiaTheme="minorEastAsia" w:hAnsi="Invesco Interstate Light"/>
          <w:sz w:val="22"/>
          <w:szCs w:val="22"/>
        </w:rPr>
        <w:t>Pokud chceme být spravedliví, došlo k určitému oslabení spotřebitelů – to jsme slyšeli od společností při nedávných diskuzích o výsledcích hospodaření. Bolest pociťují zejména domácnosti s nižšími příjmy. Americká ekonomika však zůstává odolná a já očekávám, že se ve všech hlavních průzkumech bude v budoucnu odrážet zlepšená spotřebitelská nálada.</w:t>
      </w:r>
    </w:p>
    <w:p w14:paraId="2D79CA11" w14:textId="77777777" w:rsidR="00621D63" w:rsidRPr="00621D63" w:rsidRDefault="00621D63" w:rsidP="00621D63">
      <w:pPr>
        <w:spacing w:before="100" w:beforeAutospacing="1" w:after="100" w:afterAutospacing="1" w:line="360" w:lineRule="auto"/>
        <w:contextualSpacing/>
        <w:jc w:val="both"/>
        <w:rPr>
          <w:rFonts w:ascii="Invesco Interstate Light" w:hAnsi="Invesco Interstate Light"/>
        </w:rPr>
      </w:pPr>
    </w:p>
    <w:p w14:paraId="023B1F45" w14:textId="25209526" w:rsidR="007F58A4" w:rsidRPr="007F58A4" w:rsidRDefault="00621D63" w:rsidP="007F58A4">
      <w:pPr>
        <w:autoSpaceDE w:val="0"/>
        <w:autoSpaceDN w:val="0"/>
        <w:adjustRightInd w:val="0"/>
        <w:spacing w:line="276" w:lineRule="auto"/>
        <w:rPr>
          <w:rFonts w:ascii="Invesco Interstate Light" w:hAnsi="Invesco Interstate Light"/>
          <w:b/>
          <w:bCs/>
          <w:sz w:val="22"/>
          <w:szCs w:val="22"/>
        </w:rPr>
      </w:pPr>
      <w:r>
        <w:rPr>
          <w:rFonts w:ascii="Invesco Interstate Light" w:hAnsi="Invesco Interstate Light"/>
          <w:b/>
          <w:bCs/>
          <w:sz w:val="22"/>
          <w:szCs w:val="22"/>
        </w:rPr>
        <w:t>Odlišná psychologie spotřebitelů v Evropě a ve Spojeném království</w:t>
      </w:r>
    </w:p>
    <w:p w14:paraId="0EB0036C" w14:textId="55C9640F" w:rsidR="00621D63" w:rsidRPr="00621D63" w:rsidRDefault="00621D63" w:rsidP="00621D63">
      <w:pPr>
        <w:spacing w:line="360" w:lineRule="auto"/>
        <w:jc w:val="both"/>
        <w:rPr>
          <w:rFonts w:ascii="Invesco Interstate Light" w:eastAsiaTheme="minorEastAsia" w:hAnsi="Invesco Interstate Light"/>
          <w:sz w:val="22"/>
          <w:szCs w:val="22"/>
        </w:rPr>
      </w:pPr>
      <w:r>
        <w:br/>
      </w:r>
      <w:r w:rsidRPr="00621D63">
        <w:rPr>
          <w:rFonts w:ascii="Invesco Interstate Light" w:eastAsiaTheme="minorEastAsia" w:hAnsi="Invesco Interstate Light"/>
          <w:sz w:val="22"/>
          <w:szCs w:val="22"/>
        </w:rPr>
        <w:t>Ekonomická data v eurozóně nejsou tak pozitivní jako v USA – za září je bleskový index nákupních manažerů (PMI) ve službách v eurozóně na sedmiměsíčním minimu a bleskový PMI ve výrobě eurozóny na devítiměsíčním minimu. Zajímavé však je, že i přes politickou nejistotu v řadě evropských ekonomik pozorujeme zlepšení spotřebitelské nálady. Bleskov</w:t>
      </w:r>
      <w:r w:rsidR="00793F36">
        <w:rPr>
          <w:rFonts w:ascii="Invesco Interstate Light" w:eastAsiaTheme="minorEastAsia" w:hAnsi="Invesco Interstate Light"/>
          <w:sz w:val="22"/>
          <w:szCs w:val="22"/>
        </w:rPr>
        <w:t>á</w:t>
      </w:r>
      <w:r w:rsidRPr="00621D63">
        <w:rPr>
          <w:rFonts w:ascii="Invesco Interstate Light" w:eastAsiaTheme="minorEastAsia" w:hAnsi="Invesco Interstate Light"/>
          <w:sz w:val="22"/>
          <w:szCs w:val="22"/>
        </w:rPr>
        <w:t xml:space="preserve"> </w:t>
      </w:r>
      <w:r w:rsidR="00793F36">
        <w:rPr>
          <w:rFonts w:ascii="Invesco Interstate Light" w:eastAsiaTheme="minorEastAsia" w:hAnsi="Invesco Interstate Light"/>
          <w:sz w:val="22"/>
          <w:szCs w:val="22"/>
        </w:rPr>
        <w:t>data ohledně</w:t>
      </w:r>
      <w:r w:rsidRPr="00621D63">
        <w:rPr>
          <w:rFonts w:ascii="Invesco Interstate Light" w:eastAsiaTheme="minorEastAsia" w:hAnsi="Invesco Interstate Light"/>
          <w:sz w:val="22"/>
          <w:szCs w:val="22"/>
        </w:rPr>
        <w:t xml:space="preserve"> spotřebitelské důvěry v eurozóně i v Evropské unii se oproti předchozímu měsíci zvýšil</w:t>
      </w:r>
      <w:r w:rsidR="00793F36">
        <w:rPr>
          <w:rFonts w:ascii="Invesco Interstate Light" w:eastAsiaTheme="minorEastAsia" w:hAnsi="Invesco Interstate Light"/>
          <w:sz w:val="22"/>
          <w:szCs w:val="22"/>
        </w:rPr>
        <w:t>a</w:t>
      </w:r>
      <w:r w:rsidRPr="00621D63">
        <w:rPr>
          <w:rFonts w:ascii="Invesco Interstate Light" w:eastAsiaTheme="minorEastAsia" w:hAnsi="Invesco Interstate Light"/>
          <w:sz w:val="22"/>
          <w:szCs w:val="22"/>
        </w:rPr>
        <w:t xml:space="preserve"> o 0,5 bodu – téměř dosáhl</w:t>
      </w:r>
      <w:r w:rsidR="00793F36">
        <w:rPr>
          <w:rFonts w:ascii="Invesco Interstate Light" w:eastAsiaTheme="minorEastAsia" w:hAnsi="Invesco Interstate Light"/>
          <w:sz w:val="22"/>
          <w:szCs w:val="22"/>
        </w:rPr>
        <w:t>a</w:t>
      </w:r>
      <w:r w:rsidRPr="00621D63">
        <w:rPr>
          <w:rFonts w:ascii="Invesco Interstate Light" w:eastAsiaTheme="minorEastAsia" w:hAnsi="Invesco Interstate Light"/>
          <w:sz w:val="22"/>
          <w:szCs w:val="22"/>
        </w:rPr>
        <w:t xml:space="preserve"> svého dlouhodobého průměru. V zářijovém průzkumu byli navíc spotřebitelé výrazně optimističtější ohledně očekávané finanční situace svých domácností.</w:t>
      </w:r>
    </w:p>
    <w:p w14:paraId="316E4263" w14:textId="77777777" w:rsidR="00621D63" w:rsidRDefault="00621D63" w:rsidP="00621D63"/>
    <w:p w14:paraId="2352CF28" w14:textId="44314699" w:rsidR="00621D63" w:rsidRPr="00621D63" w:rsidRDefault="00621D63" w:rsidP="00621D63">
      <w:pPr>
        <w:spacing w:line="360" w:lineRule="auto"/>
        <w:jc w:val="both"/>
        <w:rPr>
          <w:rFonts w:ascii="Invesco Interstate Light" w:eastAsiaTheme="minorEastAsia" w:hAnsi="Invesco Interstate Light"/>
          <w:sz w:val="22"/>
          <w:szCs w:val="22"/>
        </w:rPr>
      </w:pPr>
      <w:r w:rsidRPr="00621D63">
        <w:rPr>
          <w:rFonts w:ascii="Invesco Interstate Light" w:eastAsiaTheme="minorEastAsia" w:hAnsi="Invesco Interstate Light"/>
          <w:sz w:val="22"/>
          <w:szCs w:val="22"/>
        </w:rPr>
        <w:t>Podle mého názoru to, co vidíme, je ve skutečnosti jen normalizace západních vyspělých ekonomik v důsledku zpřísňování centrálních bank. Myslím si také, že toto zmírnění bude povrchní a krátké a že v důsledku uvolnění měnové politiky a růstu reálných mezd budeme pravděpodobně svědky opětovného zrychlení ekonomiky, nejprve v případě USA a poté i v případě ostatních vyspělých ekonomik.</w:t>
      </w:r>
    </w:p>
    <w:p w14:paraId="2A0300F0" w14:textId="61A09C8E" w:rsidR="005B47D2" w:rsidRDefault="00621D63" w:rsidP="00203AEC">
      <w:pPr>
        <w:autoSpaceDE w:val="0"/>
        <w:autoSpaceDN w:val="0"/>
        <w:adjustRightInd w:val="0"/>
        <w:spacing w:line="276" w:lineRule="auto"/>
        <w:rPr>
          <w:rFonts w:ascii="Invesco Interstate Light" w:hAnsi="Invesco Interstate Light"/>
          <w:b/>
          <w:bCs/>
          <w:sz w:val="22"/>
          <w:szCs w:val="22"/>
        </w:rPr>
      </w:pPr>
      <w:r>
        <w:rPr>
          <w:rFonts w:ascii="Invesco Interstate Light" w:eastAsiaTheme="minorEastAsia" w:hAnsi="Invesco Interstate Light"/>
          <w:sz w:val="22"/>
          <w:szCs w:val="22"/>
        </w:rPr>
        <w:br/>
      </w:r>
      <w:r>
        <w:rPr>
          <w:rFonts w:ascii="Invesco Interstate Light" w:hAnsi="Invesco Interstate Light"/>
          <w:b/>
          <w:bCs/>
          <w:sz w:val="22"/>
          <w:szCs w:val="22"/>
        </w:rPr>
        <w:t>V hlavních vyspělých západních ekonomikách dochází k uvolňování měnové politiky</w:t>
      </w:r>
    </w:p>
    <w:p w14:paraId="22275067" w14:textId="6EB15A81" w:rsidR="00621D63" w:rsidRPr="00621D63" w:rsidRDefault="00621D63" w:rsidP="00621D63">
      <w:pPr>
        <w:spacing w:line="360" w:lineRule="auto"/>
        <w:jc w:val="both"/>
        <w:rPr>
          <w:rFonts w:ascii="Invesco Interstate Light" w:eastAsiaTheme="minorEastAsia" w:hAnsi="Invesco Interstate Light"/>
          <w:sz w:val="22"/>
          <w:szCs w:val="22"/>
        </w:rPr>
      </w:pPr>
      <w:r>
        <w:br/>
      </w:r>
      <w:r w:rsidRPr="00621D63">
        <w:rPr>
          <w:rFonts w:ascii="Invesco Interstate Light" w:eastAsiaTheme="minorEastAsia" w:hAnsi="Invesco Interstate Light"/>
          <w:sz w:val="22"/>
          <w:szCs w:val="22"/>
        </w:rPr>
        <w:t xml:space="preserve">Domnívám se, že uvolnění, kterého jsme byli dosud svědky, je pouze začátkem. Jak minulý týden řekl prezident chicagského </w:t>
      </w:r>
      <w:proofErr w:type="spellStart"/>
      <w:r w:rsidRPr="00621D63">
        <w:rPr>
          <w:rFonts w:ascii="Invesco Interstate Light" w:eastAsiaTheme="minorEastAsia" w:hAnsi="Invesco Interstate Light"/>
          <w:sz w:val="22"/>
          <w:szCs w:val="22"/>
        </w:rPr>
        <w:t>Fedu</w:t>
      </w:r>
      <w:proofErr w:type="spellEnd"/>
      <w:r w:rsidRPr="00621D63">
        <w:rPr>
          <w:rFonts w:ascii="Invesco Interstate Light" w:eastAsiaTheme="minorEastAsia" w:hAnsi="Invesco Interstate Light"/>
          <w:sz w:val="22"/>
          <w:szCs w:val="22"/>
        </w:rPr>
        <w:t xml:space="preserve"> </w:t>
      </w:r>
      <w:proofErr w:type="spellStart"/>
      <w:r w:rsidRPr="00621D63">
        <w:rPr>
          <w:rFonts w:ascii="Invesco Interstate Light" w:eastAsiaTheme="minorEastAsia" w:hAnsi="Invesco Interstate Light"/>
          <w:sz w:val="22"/>
          <w:szCs w:val="22"/>
        </w:rPr>
        <w:t>Austan</w:t>
      </w:r>
      <w:proofErr w:type="spellEnd"/>
      <w:r w:rsidRPr="00621D63">
        <w:rPr>
          <w:rFonts w:ascii="Invesco Interstate Light" w:eastAsiaTheme="minorEastAsia" w:hAnsi="Invesco Interstate Light"/>
          <w:sz w:val="22"/>
          <w:szCs w:val="22"/>
        </w:rPr>
        <w:t xml:space="preserve"> </w:t>
      </w:r>
      <w:proofErr w:type="spellStart"/>
      <w:r w:rsidRPr="00621D63">
        <w:rPr>
          <w:rFonts w:ascii="Invesco Interstate Light" w:eastAsiaTheme="minorEastAsia" w:hAnsi="Invesco Interstate Light"/>
          <w:sz w:val="22"/>
          <w:szCs w:val="22"/>
        </w:rPr>
        <w:t>Goolsbee</w:t>
      </w:r>
      <w:proofErr w:type="spellEnd"/>
      <w:r w:rsidRPr="00621D63">
        <w:rPr>
          <w:rFonts w:ascii="Invesco Interstate Light" w:eastAsiaTheme="minorEastAsia" w:hAnsi="Invesco Interstate Light"/>
          <w:sz w:val="22"/>
          <w:szCs w:val="22"/>
        </w:rPr>
        <w:t xml:space="preserve">: </w:t>
      </w:r>
      <w:r w:rsidRPr="00621D63">
        <w:rPr>
          <w:rFonts w:ascii="Invesco Interstate Light" w:eastAsiaTheme="minorEastAsia" w:hAnsi="Invesco Interstate Light"/>
          <w:i/>
          <w:iCs/>
          <w:sz w:val="22"/>
          <w:szCs w:val="22"/>
        </w:rPr>
        <w:t>„Chceme-li dosáhnout měkkého přistání, nesmíme být pozadu.“</w:t>
      </w:r>
      <w:r w:rsidRPr="00621D63">
        <w:rPr>
          <w:rFonts w:ascii="Invesco Interstate Light" w:eastAsiaTheme="minorEastAsia" w:hAnsi="Invesco Interstate Light"/>
          <w:sz w:val="22"/>
          <w:szCs w:val="22"/>
        </w:rPr>
        <w:t xml:space="preserve"> Ve stejném projevu vyslovil předpoklad pro příští rok: </w:t>
      </w:r>
      <w:r w:rsidRPr="00D37219">
        <w:rPr>
          <w:rFonts w:ascii="Invesco Interstate Light" w:eastAsiaTheme="minorEastAsia" w:hAnsi="Invesco Interstate Light"/>
          <w:i/>
          <w:iCs/>
          <w:sz w:val="22"/>
          <w:szCs w:val="22"/>
        </w:rPr>
        <w:t>„Ještě mnoho dalších snížení sazeb“</w:t>
      </w:r>
      <w:r w:rsidRPr="00621D63">
        <w:rPr>
          <w:rFonts w:ascii="Invesco Interstate Light" w:eastAsiaTheme="minorEastAsia" w:hAnsi="Invesco Interstate Light"/>
          <w:sz w:val="22"/>
          <w:szCs w:val="22"/>
        </w:rPr>
        <w:t xml:space="preserve">. </w:t>
      </w:r>
    </w:p>
    <w:p w14:paraId="415D2614" w14:textId="68BB25BE" w:rsidR="00D37219" w:rsidRPr="00D37219" w:rsidRDefault="00D37219" w:rsidP="00D37219">
      <w:pPr>
        <w:spacing w:line="360" w:lineRule="auto"/>
        <w:jc w:val="both"/>
        <w:rPr>
          <w:rFonts w:ascii="Invesco Interstate Light" w:eastAsiaTheme="minorEastAsia" w:hAnsi="Invesco Interstate Light"/>
          <w:sz w:val="22"/>
          <w:szCs w:val="22"/>
        </w:rPr>
      </w:pPr>
      <w:r>
        <w:br/>
      </w:r>
      <w:r w:rsidRPr="00D37219">
        <w:rPr>
          <w:rFonts w:ascii="Invesco Interstate Light" w:eastAsiaTheme="minorEastAsia" w:hAnsi="Invesco Interstate Light"/>
          <w:sz w:val="22"/>
          <w:szCs w:val="22"/>
        </w:rPr>
        <w:t xml:space="preserve">Je důležité poznamenat, že obavy z inflace jsou pro většinou centrálních bank passé. Data z minulého týdne o </w:t>
      </w:r>
      <w:proofErr w:type="spellStart"/>
      <w:r w:rsidRPr="00D37219">
        <w:rPr>
          <w:rFonts w:ascii="Invesco Interstate Light" w:eastAsiaTheme="minorEastAsia" w:hAnsi="Invesco Interstate Light"/>
          <w:sz w:val="22"/>
          <w:szCs w:val="22"/>
        </w:rPr>
        <w:t>Fedem</w:t>
      </w:r>
      <w:proofErr w:type="spellEnd"/>
      <w:r w:rsidRPr="00D37219">
        <w:rPr>
          <w:rFonts w:ascii="Invesco Interstate Light" w:eastAsiaTheme="minorEastAsia" w:hAnsi="Invesco Interstate Light"/>
          <w:sz w:val="22"/>
          <w:szCs w:val="22"/>
        </w:rPr>
        <w:t xml:space="preserve"> preferovaném ukazateli inflace </w:t>
      </w:r>
      <w:r w:rsidRPr="00621D63">
        <w:rPr>
          <w:rFonts w:ascii="Invesco Interstate Light" w:eastAsiaTheme="minorEastAsia" w:hAnsi="Invesco Interstate Light"/>
          <w:sz w:val="22"/>
          <w:szCs w:val="22"/>
        </w:rPr>
        <w:t>–</w:t>
      </w:r>
      <w:r w:rsidRPr="00D37219">
        <w:rPr>
          <w:rFonts w:ascii="Invesco Interstate Light" w:eastAsiaTheme="minorEastAsia" w:hAnsi="Invesco Interstate Light"/>
          <w:sz w:val="22"/>
          <w:szCs w:val="22"/>
        </w:rPr>
        <w:t xml:space="preserve"> jádrových výdajích na osobní spotřebu v USA (PCE) </w:t>
      </w:r>
      <w:r w:rsidRPr="00621D63">
        <w:rPr>
          <w:rFonts w:ascii="Invesco Interstate Light" w:eastAsiaTheme="minorEastAsia" w:hAnsi="Invesco Interstate Light"/>
          <w:sz w:val="22"/>
          <w:szCs w:val="22"/>
        </w:rPr>
        <w:t>–</w:t>
      </w:r>
      <w:r w:rsidRPr="00D37219">
        <w:rPr>
          <w:rFonts w:ascii="Invesco Interstate Light" w:eastAsiaTheme="minorEastAsia" w:hAnsi="Invesco Interstate Light"/>
          <w:sz w:val="22"/>
          <w:szCs w:val="22"/>
        </w:rPr>
        <w:t xml:space="preserve"> nepřinesla žádné překvapení; cíl </w:t>
      </w:r>
      <w:proofErr w:type="spellStart"/>
      <w:r w:rsidRPr="00D37219">
        <w:rPr>
          <w:rFonts w:ascii="Invesco Interstate Light" w:eastAsiaTheme="minorEastAsia" w:hAnsi="Invesco Interstate Light"/>
          <w:sz w:val="22"/>
          <w:szCs w:val="22"/>
        </w:rPr>
        <w:t>Fedu</w:t>
      </w:r>
      <w:proofErr w:type="spellEnd"/>
      <w:r w:rsidRPr="00D37219">
        <w:rPr>
          <w:rFonts w:ascii="Invesco Interstate Light" w:eastAsiaTheme="minorEastAsia" w:hAnsi="Invesco Interstate Light"/>
          <w:sz w:val="22"/>
          <w:szCs w:val="22"/>
        </w:rPr>
        <w:t xml:space="preserve"> už je na dohled.  Očekávání spotřebitelské inflace v eurozóně na rok dopředu byla v září 2,7 %, což představuje pokles z 2,8 % v předchozím měsíci. Inflační očekávání na tři roky dopředu se </w:t>
      </w:r>
      <w:r w:rsidRPr="00D37219">
        <w:rPr>
          <w:rFonts w:ascii="Invesco Interstate Light" w:eastAsiaTheme="minorEastAsia" w:hAnsi="Invesco Interstate Light"/>
          <w:sz w:val="22"/>
          <w:szCs w:val="22"/>
        </w:rPr>
        <w:lastRenderedPageBreak/>
        <w:t>snížila na 2,3 % z 2,4 % v předchozím měsíci. Podobný scénář jsme zaznamenali i v dalších vyspělých ekonomikách Západu; inflační očekávání jsou dobře ukotvena.</w:t>
      </w:r>
    </w:p>
    <w:p w14:paraId="13FF9921" w14:textId="7C961EB5" w:rsidR="00D37219" w:rsidRDefault="00D37219" w:rsidP="00D37219">
      <w:pPr>
        <w:spacing w:line="360" w:lineRule="auto"/>
        <w:jc w:val="both"/>
        <w:rPr>
          <w:rFonts w:ascii="Invesco Interstate Light" w:eastAsiaTheme="minorEastAsia" w:hAnsi="Invesco Interstate Light"/>
          <w:sz w:val="22"/>
          <w:szCs w:val="22"/>
        </w:rPr>
      </w:pPr>
      <w:r w:rsidRPr="00D37219">
        <w:br/>
      </w:r>
      <w:r w:rsidRPr="00D37219">
        <w:rPr>
          <w:rFonts w:ascii="Invesco Interstate Light" w:eastAsiaTheme="minorEastAsia" w:hAnsi="Invesco Interstate Light"/>
          <w:sz w:val="22"/>
          <w:szCs w:val="22"/>
        </w:rPr>
        <w:t xml:space="preserve">Centrální banky tak nyní mohou volně reagovat na známky slabosti dalším uvolňováním. Například minulý týden se objevily výzvy, aby Bank </w:t>
      </w:r>
      <w:proofErr w:type="spellStart"/>
      <w:r w:rsidRPr="00D37219">
        <w:rPr>
          <w:rFonts w:ascii="Invesco Interstate Light" w:eastAsiaTheme="minorEastAsia" w:hAnsi="Invesco Interstate Light"/>
          <w:sz w:val="22"/>
          <w:szCs w:val="22"/>
        </w:rPr>
        <w:t>of</w:t>
      </w:r>
      <w:proofErr w:type="spellEnd"/>
      <w:r w:rsidRPr="00D37219">
        <w:rPr>
          <w:rFonts w:ascii="Invesco Interstate Light" w:eastAsiaTheme="minorEastAsia" w:hAnsi="Invesco Interstate Light"/>
          <w:sz w:val="22"/>
          <w:szCs w:val="22"/>
        </w:rPr>
        <w:t xml:space="preserve"> </w:t>
      </w:r>
      <w:proofErr w:type="spellStart"/>
      <w:r w:rsidRPr="00D37219">
        <w:rPr>
          <w:rFonts w:ascii="Invesco Interstate Light" w:eastAsiaTheme="minorEastAsia" w:hAnsi="Invesco Interstate Light"/>
          <w:sz w:val="22"/>
          <w:szCs w:val="22"/>
        </w:rPr>
        <w:t>Canada</w:t>
      </w:r>
      <w:proofErr w:type="spellEnd"/>
      <w:r w:rsidRPr="00D37219">
        <w:rPr>
          <w:rFonts w:ascii="Invesco Interstate Light" w:eastAsiaTheme="minorEastAsia" w:hAnsi="Invesco Interstate Light"/>
          <w:sz w:val="22"/>
          <w:szCs w:val="22"/>
        </w:rPr>
        <w:t xml:space="preserve"> </w:t>
      </w:r>
      <w:r w:rsidRPr="00621D63">
        <w:rPr>
          <w:rFonts w:ascii="Invesco Interstate Light" w:eastAsiaTheme="minorEastAsia" w:hAnsi="Invesco Interstate Light"/>
          <w:sz w:val="22"/>
          <w:szCs w:val="22"/>
        </w:rPr>
        <w:t>–</w:t>
      </w:r>
      <w:r w:rsidRPr="00D37219">
        <w:rPr>
          <w:rFonts w:ascii="Invesco Interstate Light" w:eastAsiaTheme="minorEastAsia" w:hAnsi="Invesco Interstate Light"/>
          <w:sz w:val="22"/>
          <w:szCs w:val="22"/>
        </w:rPr>
        <w:t xml:space="preserve"> která již na třech po sobě jdoucích zasedáních přistoupila ke snížení úrokových sazeb </w:t>
      </w:r>
      <w:r w:rsidRPr="00621D63">
        <w:rPr>
          <w:rFonts w:ascii="Invesco Interstate Light" w:eastAsiaTheme="minorEastAsia" w:hAnsi="Invesco Interstate Light"/>
          <w:sz w:val="22"/>
          <w:szCs w:val="22"/>
        </w:rPr>
        <w:t>–</w:t>
      </w:r>
      <w:r w:rsidRPr="00D37219">
        <w:rPr>
          <w:rFonts w:ascii="Invesco Interstate Light" w:eastAsiaTheme="minorEastAsia" w:hAnsi="Invesco Interstate Light"/>
          <w:sz w:val="22"/>
          <w:szCs w:val="22"/>
        </w:rPr>
        <w:t xml:space="preserve"> učinila více, protože existují obavy, že hospodářský růst klesá pod prognózy Bank </w:t>
      </w:r>
      <w:proofErr w:type="spellStart"/>
      <w:r w:rsidRPr="00D37219">
        <w:rPr>
          <w:rFonts w:ascii="Invesco Interstate Light" w:eastAsiaTheme="minorEastAsia" w:hAnsi="Invesco Interstate Light"/>
          <w:sz w:val="22"/>
          <w:szCs w:val="22"/>
        </w:rPr>
        <w:t>of</w:t>
      </w:r>
      <w:proofErr w:type="spellEnd"/>
      <w:r w:rsidRPr="00D37219">
        <w:rPr>
          <w:rFonts w:ascii="Invesco Interstate Light" w:eastAsiaTheme="minorEastAsia" w:hAnsi="Invesco Interstate Light"/>
          <w:sz w:val="22"/>
          <w:szCs w:val="22"/>
        </w:rPr>
        <w:t xml:space="preserve"> </w:t>
      </w:r>
      <w:proofErr w:type="spellStart"/>
      <w:r w:rsidRPr="00D37219">
        <w:rPr>
          <w:rFonts w:ascii="Invesco Interstate Light" w:eastAsiaTheme="minorEastAsia" w:hAnsi="Invesco Interstate Light"/>
          <w:sz w:val="22"/>
          <w:szCs w:val="22"/>
        </w:rPr>
        <w:t>Canada</w:t>
      </w:r>
      <w:proofErr w:type="spellEnd"/>
      <w:r w:rsidRPr="00D37219">
        <w:rPr>
          <w:rFonts w:ascii="Invesco Interstate Light" w:eastAsiaTheme="minorEastAsia" w:hAnsi="Invesco Interstate Light"/>
          <w:sz w:val="22"/>
          <w:szCs w:val="22"/>
        </w:rPr>
        <w:t>. Jinými slovy, centrální banky nyní mohou normalizovat měnovou politiku a zaměřit se na hospodářský růst.</w:t>
      </w:r>
    </w:p>
    <w:p w14:paraId="7756833F" w14:textId="77777777" w:rsidR="00D37219" w:rsidRPr="00D37219" w:rsidRDefault="00D37219" w:rsidP="00D37219">
      <w:pPr>
        <w:spacing w:line="360" w:lineRule="auto"/>
        <w:jc w:val="both"/>
      </w:pPr>
    </w:p>
    <w:p w14:paraId="5C6B1942" w14:textId="77777777" w:rsidR="00D37219" w:rsidRPr="00D37219" w:rsidRDefault="00D37219" w:rsidP="00D37219">
      <w:pPr>
        <w:spacing w:line="360" w:lineRule="auto"/>
        <w:jc w:val="both"/>
        <w:rPr>
          <w:rFonts w:ascii="Invesco Interstate Light" w:eastAsiaTheme="minorEastAsia" w:hAnsi="Invesco Interstate Light"/>
          <w:sz w:val="22"/>
          <w:szCs w:val="22"/>
        </w:rPr>
      </w:pPr>
      <w:r w:rsidRPr="00D37219">
        <w:rPr>
          <w:rFonts w:ascii="Invesco Interstate Light" w:eastAsiaTheme="minorEastAsia" w:hAnsi="Invesco Interstate Light"/>
          <w:sz w:val="22"/>
          <w:szCs w:val="22"/>
        </w:rPr>
        <w:t>Japonsko také normalizuje měnovou politiku, ale opačným směrem. Dává si pozor, aby postupovalo pomalu a nenarušilo finanční trhy, což by mělo rovněž podpořit hospodářský růst.</w:t>
      </w:r>
    </w:p>
    <w:p w14:paraId="0367CF6F" w14:textId="11CC85DC" w:rsidR="00452739" w:rsidRDefault="00D37219" w:rsidP="00D37219">
      <w:pPr>
        <w:spacing w:line="360" w:lineRule="auto"/>
        <w:jc w:val="both"/>
        <w:rPr>
          <w:rFonts w:ascii="Invesco Interstate Light" w:hAnsi="Invesco Interstate Light"/>
          <w:b/>
          <w:bCs/>
          <w:sz w:val="22"/>
          <w:szCs w:val="22"/>
        </w:rPr>
      </w:pPr>
      <w:r w:rsidRPr="00D37219">
        <w:br/>
      </w:r>
      <w:r>
        <w:rPr>
          <w:rFonts w:ascii="Invesco Interstate Light" w:hAnsi="Invesco Interstate Light"/>
          <w:b/>
          <w:bCs/>
          <w:sz w:val="22"/>
          <w:szCs w:val="22"/>
        </w:rPr>
        <w:t>Vzrušení kolem stimulů v Číně roste</w:t>
      </w:r>
    </w:p>
    <w:p w14:paraId="7519E3E1" w14:textId="77777777" w:rsidR="00D37219" w:rsidRPr="00D37219" w:rsidRDefault="00D37219" w:rsidP="00D37219">
      <w:pPr>
        <w:spacing w:line="360" w:lineRule="auto"/>
        <w:jc w:val="both"/>
      </w:pPr>
    </w:p>
    <w:p w14:paraId="71E50524" w14:textId="0C4C11F0" w:rsidR="00D37219" w:rsidRDefault="00D37219" w:rsidP="00D37219">
      <w:pPr>
        <w:spacing w:line="360" w:lineRule="auto"/>
        <w:jc w:val="both"/>
        <w:rPr>
          <w:rFonts w:ascii="Invesco Interstate Light" w:eastAsiaTheme="minorEastAsia" w:hAnsi="Invesco Interstate Light"/>
          <w:sz w:val="22"/>
          <w:szCs w:val="22"/>
        </w:rPr>
      </w:pPr>
      <w:r w:rsidRPr="00D37219">
        <w:rPr>
          <w:rFonts w:ascii="Invesco Interstate Light" w:eastAsiaTheme="minorEastAsia" w:hAnsi="Invesco Interstate Light"/>
          <w:sz w:val="22"/>
          <w:szCs w:val="22"/>
        </w:rPr>
        <w:t xml:space="preserve">Čínští politici oznámili výrazné měnové a fiskální stimuly, které by mohly mít na ekonomiku značný pozitivní dopad. Snížení sazeb Čínskou lidovou bankou je významné a mělo by mít pozitivní dopad na čínskou ekonomiku. Ještě důležitější je, že měnové stimuly budou doprovázeny velmi výraznými fiskálními stimuly. I když o fiskálním stimulu nemáme mnoho podrobností, už jeho samotný rozsah je povzbudivý. </w:t>
      </w:r>
      <w:proofErr w:type="spellStart"/>
      <w:r w:rsidRPr="00D37219">
        <w:rPr>
          <w:rFonts w:ascii="Invesco Interstate Light" w:eastAsiaTheme="minorEastAsia" w:hAnsi="Invesco Interstate Light"/>
          <w:sz w:val="22"/>
          <w:szCs w:val="22"/>
        </w:rPr>
        <w:t>Rally</w:t>
      </w:r>
      <w:proofErr w:type="spellEnd"/>
      <w:r w:rsidRPr="00D37219">
        <w:rPr>
          <w:rFonts w:ascii="Invesco Interstate Light" w:eastAsiaTheme="minorEastAsia" w:hAnsi="Invesco Interstate Light"/>
          <w:sz w:val="22"/>
          <w:szCs w:val="22"/>
        </w:rPr>
        <w:t xml:space="preserve"> čínských akcií z minulého týdne byla silná a naznačuje, že právě v to investoři doufali. Navíc jsou čínské akcie podle mého názoru atraktivně oceněny a nepřekvapilo by mě, kdyby jejich pozitivní </w:t>
      </w:r>
      <w:r w:rsidR="00793F36">
        <w:rPr>
          <w:rFonts w:ascii="Invesco Interstate Light" w:eastAsiaTheme="minorEastAsia" w:hAnsi="Invesco Interstate Light"/>
          <w:sz w:val="22"/>
          <w:szCs w:val="22"/>
        </w:rPr>
        <w:t>trajektorie</w:t>
      </w:r>
      <w:r w:rsidRPr="00D37219">
        <w:rPr>
          <w:rFonts w:ascii="Invesco Interstate Light" w:eastAsiaTheme="minorEastAsia" w:hAnsi="Invesco Interstate Light"/>
          <w:sz w:val="22"/>
          <w:szCs w:val="22"/>
        </w:rPr>
        <w:t xml:space="preserve"> pokračoval</w:t>
      </w:r>
      <w:r w:rsidR="00793F36">
        <w:rPr>
          <w:rFonts w:ascii="Invesco Interstate Light" w:eastAsiaTheme="minorEastAsia" w:hAnsi="Invesco Interstate Light"/>
          <w:sz w:val="22"/>
          <w:szCs w:val="22"/>
        </w:rPr>
        <w:t>a</w:t>
      </w:r>
      <w:r w:rsidRPr="00D37219">
        <w:rPr>
          <w:rFonts w:ascii="Invesco Interstate Light" w:eastAsiaTheme="minorEastAsia" w:hAnsi="Invesco Interstate Light"/>
          <w:sz w:val="22"/>
          <w:szCs w:val="22"/>
        </w:rPr>
        <w:t>, jakmile bude zveřejněno více podrobností.</w:t>
      </w:r>
    </w:p>
    <w:p w14:paraId="37DEF14B" w14:textId="77777777" w:rsidR="00D37219" w:rsidRPr="00D37219" w:rsidRDefault="00D37219" w:rsidP="00D37219">
      <w:pPr>
        <w:spacing w:line="360" w:lineRule="auto"/>
        <w:jc w:val="both"/>
        <w:rPr>
          <w:rFonts w:ascii="Invesco Interstate Light" w:eastAsiaTheme="minorEastAsia" w:hAnsi="Invesco Interstate Light"/>
          <w:sz w:val="22"/>
          <w:szCs w:val="22"/>
        </w:rPr>
      </w:pPr>
    </w:p>
    <w:p w14:paraId="408D8C9F" w14:textId="77777777" w:rsidR="00036240" w:rsidRDefault="00036240" w:rsidP="00651AAE">
      <w:pPr>
        <w:autoSpaceDE w:val="0"/>
        <w:autoSpaceDN w:val="0"/>
        <w:adjustRightInd w:val="0"/>
        <w:spacing w:line="240" w:lineRule="auto"/>
        <w:rPr>
          <w:rFonts w:ascii="Invesco Interstate Light" w:hAnsi="Invesco Interstate Light"/>
        </w:rPr>
      </w:pPr>
    </w:p>
    <w:p w14:paraId="11588B8D" w14:textId="77777777"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0CEE6742"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30FC09F2" w14:textId="77777777"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501660E1"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058F7B06" w14:textId="77777777"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6C6F3C24" w14:textId="77777777" w:rsidR="00243188" w:rsidRDefault="00243188" w:rsidP="00651AAE">
      <w:pPr>
        <w:autoSpaceDE w:val="0"/>
        <w:autoSpaceDN w:val="0"/>
        <w:adjustRightInd w:val="0"/>
        <w:spacing w:line="240" w:lineRule="auto"/>
        <w:rPr>
          <w:rFonts w:ascii="Invesco Interstate Light" w:hAnsi="Invesco Interstate Light"/>
          <w:b/>
          <w:bCs/>
          <w:sz w:val="22"/>
          <w:szCs w:val="22"/>
        </w:rPr>
      </w:pPr>
    </w:p>
    <w:p w14:paraId="02631C4E"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2F418D1E" w14:textId="77777777" w:rsidR="00674110"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00CF74E6"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31C43A20"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4FF6BBA9" w14:textId="77777777"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 xml:space="preserve">O společnosti </w:t>
      </w:r>
      <w:proofErr w:type="spellStart"/>
      <w:r w:rsidRPr="00654055">
        <w:rPr>
          <w:rFonts w:ascii="Invesco Interstate Light" w:hAnsi="Invesco Interstate Light"/>
          <w:b/>
          <w:bCs/>
          <w:sz w:val="22"/>
          <w:szCs w:val="22"/>
        </w:rPr>
        <w:t>Invesco</w:t>
      </w:r>
      <w:proofErr w:type="spellEnd"/>
    </w:p>
    <w:p w14:paraId="478A2629"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19E6DA4C"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sidR="008E6B91">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proofErr w:type="gram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jsou</w:t>
      </w:r>
      <w:proofErr w:type="gramEnd"/>
      <w:r w:rsidRPr="00654055">
        <w:rPr>
          <w:rFonts w:ascii="Invesco Interstate Light" w:hAnsi="Invesco Interstate Light"/>
          <w:sz w:val="22"/>
          <w:szCs w:val="22"/>
        </w:rPr>
        <w:t xml:space="preserve"> součástí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Ltd., </w:t>
      </w:r>
    </w:p>
    <w:p w14:paraId="48516290"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753EF6B1"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B8ACFFA"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sidR="00CD1333">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Valentin Jakubow, telefon +49 69 29807-311.</w:t>
      </w:r>
    </w:p>
    <w:p w14:paraId="67595E0B"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6A79BCFC"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5B540C73"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426E901D"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269B7770" w14:textId="77777777"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Vydavatelem těchto informací v České republice je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An der </w:t>
      </w:r>
      <w:proofErr w:type="spellStart"/>
      <w:r w:rsidRPr="00654055">
        <w:rPr>
          <w:rFonts w:ascii="Invesco Interstate Light" w:hAnsi="Invesco Interstate Light"/>
          <w:sz w:val="22"/>
          <w:szCs w:val="22"/>
        </w:rPr>
        <w:t>Welle</w:t>
      </w:r>
      <w:proofErr w:type="spellEnd"/>
      <w:r w:rsidRPr="00654055">
        <w:rPr>
          <w:rFonts w:ascii="Invesco Interstate Light" w:hAnsi="Invesco Interstate Light"/>
          <w:sz w:val="22"/>
          <w:szCs w:val="22"/>
        </w:rPr>
        <w:t xml:space="preserv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3541C16E"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36A66637" w14:textId="77777777"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28AC09DF" w14:textId="77777777" w:rsidR="00861B48" w:rsidRPr="00861B48" w:rsidRDefault="00861B48" w:rsidP="00861B48">
      <w:pPr>
        <w:spacing w:line="240" w:lineRule="auto"/>
        <w:rPr>
          <w:rFonts w:ascii="Invesco Interstate Light" w:hAnsi="Invesco Interstate Light"/>
          <w:b/>
          <w:sz w:val="22"/>
          <w:szCs w:val="22"/>
          <w:u w:val="single"/>
        </w:rPr>
      </w:pPr>
    </w:p>
    <w:p w14:paraId="6B038B32"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1FFFF8B" w14:textId="77777777" w:rsidR="002355DD" w:rsidRPr="00873CBF" w:rsidRDefault="002355DD" w:rsidP="002355DD">
      <w:pPr>
        <w:spacing w:line="240" w:lineRule="exact"/>
        <w:rPr>
          <w:rFonts w:ascii="Invesco Interstate Light" w:hAnsi="Invesco Interstate Light"/>
          <w:b/>
          <w:sz w:val="22"/>
          <w:szCs w:val="22"/>
        </w:rPr>
      </w:pPr>
      <w:proofErr w:type="spellStart"/>
      <w:r w:rsidRPr="00873CBF">
        <w:rPr>
          <w:rFonts w:ascii="Invesco Interstate Light" w:hAnsi="Invesco Interstate Light"/>
          <w:b/>
          <w:sz w:val="22"/>
          <w:szCs w:val="22"/>
        </w:rPr>
        <w:t>Crest</w:t>
      </w:r>
      <w:proofErr w:type="spellEnd"/>
      <w:r w:rsidRPr="00873CBF">
        <w:rPr>
          <w:rFonts w:ascii="Invesco Interstate Light" w:hAnsi="Invesco Interstate Light"/>
          <w:b/>
          <w:sz w:val="22"/>
          <w:szCs w:val="22"/>
        </w:rPr>
        <w:t xml:space="preserve"> Communications, a.s.</w:t>
      </w:r>
    </w:p>
    <w:p w14:paraId="54FB2D12" w14:textId="77777777" w:rsidR="002355DD" w:rsidRPr="00873CBF" w:rsidRDefault="002355DD" w:rsidP="002355DD">
      <w:pPr>
        <w:spacing w:line="240" w:lineRule="exact"/>
        <w:rPr>
          <w:rFonts w:ascii="Invesco Interstate Light" w:hAnsi="Invesco Interstate Light"/>
          <w:sz w:val="22"/>
          <w:szCs w:val="22"/>
        </w:rPr>
      </w:pPr>
    </w:p>
    <w:p w14:paraId="42FCE083"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7A3DCB51"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2FADD870" w14:textId="77777777" w:rsidR="002355DD" w:rsidRPr="00873CBF" w:rsidRDefault="002355DD" w:rsidP="002355DD">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3B551DD3" w14:textId="77777777" w:rsidR="002355DD" w:rsidRPr="00907B79"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sectPr w:rsidR="002355DD" w:rsidRPr="00907B79" w:rsidSect="00AD7532">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1D705" w14:textId="77777777" w:rsidR="00816F76" w:rsidRDefault="00816F76">
      <w:r>
        <w:separator/>
      </w:r>
    </w:p>
  </w:endnote>
  <w:endnote w:type="continuationSeparator" w:id="0">
    <w:p w14:paraId="16039890" w14:textId="77777777" w:rsidR="00816F76" w:rsidRDefault="00816F76">
      <w:r>
        <w:continuationSeparator/>
      </w:r>
    </w:p>
  </w:endnote>
  <w:endnote w:type="continuationNotice" w:id="1">
    <w:p w14:paraId="6607F07C" w14:textId="77777777" w:rsidR="00816F76" w:rsidRDefault="00816F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EFC61" w14:textId="77777777" w:rsidR="00816F76" w:rsidRDefault="00816F76">
      <w:r>
        <w:separator/>
      </w:r>
    </w:p>
  </w:footnote>
  <w:footnote w:type="continuationSeparator" w:id="0">
    <w:p w14:paraId="38D90359" w14:textId="77777777" w:rsidR="00816F76" w:rsidRDefault="00816F76">
      <w:r>
        <w:continuationSeparator/>
      </w:r>
    </w:p>
  </w:footnote>
  <w:footnote w:type="continuationNotice" w:id="1">
    <w:p w14:paraId="6CD87A16" w14:textId="77777777" w:rsidR="00816F76" w:rsidRDefault="00816F7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6C7C3" w14:textId="77777777"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02340A20" wp14:editId="21752E4A">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anchor>
      </w:drawing>
    </w:r>
    <w:r w:rsidR="59A5D358">
      <w:rPr>
        <w:rFonts w:ascii="Invesco Interstate Bold" w:hAnsi="Invesco Interstate Bold"/>
        <w:sz w:val="28"/>
        <w:szCs w:val="28"/>
      </w:rPr>
      <w:t xml:space="preserve">Press </w:t>
    </w:r>
    <w:proofErr w:type="spellStart"/>
    <w:r w:rsidR="59A5D358">
      <w:rPr>
        <w:rFonts w:ascii="Invesco Interstate Bold" w:hAnsi="Invesco Interstate Bold"/>
        <w:sz w:val="28"/>
        <w:szCs w:val="28"/>
      </w:rPr>
      <w:t>release</w:t>
    </w:r>
    <w:proofErr w:type="spellEnd"/>
  </w:p>
  <w:p w14:paraId="7FBA5F2D"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2BE22B4C" w14:textId="31640553" w:rsidR="00702C33" w:rsidRPr="000730A6" w:rsidRDefault="008350B0" w:rsidP="0083625E">
    <w:pPr>
      <w:pStyle w:val="Zhlav"/>
      <w:pBdr>
        <w:top w:val="single" w:sz="4" w:space="3" w:color="auto"/>
      </w:pBdr>
      <w:spacing w:line="298" w:lineRule="exact"/>
      <w:ind w:left="3402"/>
      <w:jc w:val="right"/>
      <w:rPr>
        <w:color w:val="000000"/>
        <w:sz w:val="28"/>
        <w:szCs w:val="28"/>
      </w:rPr>
    </w:pPr>
    <w:r>
      <w:rPr>
        <w:color w:val="000000"/>
        <w:sz w:val="28"/>
        <w:szCs w:val="28"/>
      </w:rPr>
      <w:t>3</w:t>
    </w:r>
    <w:r w:rsidR="0083625E">
      <w:rPr>
        <w:color w:val="000000"/>
        <w:sz w:val="28"/>
        <w:szCs w:val="28"/>
      </w:rPr>
      <w:t>.</w:t>
    </w:r>
    <w:r>
      <w:rPr>
        <w:color w:val="000000"/>
        <w:sz w:val="28"/>
        <w:szCs w:val="28"/>
      </w:rPr>
      <w:t>10</w:t>
    </w:r>
    <w:r w:rsidR="0083625E">
      <w:rPr>
        <w:color w:val="000000"/>
        <w:sz w:val="28"/>
        <w:szCs w:val="28"/>
      </w:rPr>
      <w:t>.202</w:t>
    </w:r>
    <w:r w:rsidR="00FE0021">
      <w:rPr>
        <w:color w:val="000000"/>
        <w:sz w:val="28"/>
        <w:szCs w:val="28"/>
      </w:rPr>
      <w:t>4</w:t>
    </w:r>
  </w:p>
  <w:p w14:paraId="1EA3D675"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0E6703C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210972E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028A51A1" w14:textId="77777777"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120E66C1"/>
    <w:multiLevelType w:val="hybridMultilevel"/>
    <w:tmpl w:val="9A2E8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 w15:restartNumberingAfterBreak="0">
    <w:nsid w:val="1E345DB5"/>
    <w:multiLevelType w:val="hybridMultilevel"/>
    <w:tmpl w:val="4A88B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8C671E6"/>
    <w:multiLevelType w:val="hybridMultilevel"/>
    <w:tmpl w:val="1C8EFA80"/>
    <w:lvl w:ilvl="0" w:tplc="04050001">
      <w:start w:val="1"/>
      <w:numFmt w:val="bullet"/>
      <w:lvlText w:val=""/>
      <w:lvlJc w:val="left"/>
      <w:pPr>
        <w:ind w:left="720" w:hanging="360"/>
      </w:pPr>
      <w:rPr>
        <w:rFonts w:ascii="Symbol" w:hAnsi="Symbol" w:hint="default"/>
      </w:rPr>
    </w:lvl>
    <w:lvl w:ilvl="1" w:tplc="E97CBD4A">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226B76"/>
    <w:multiLevelType w:val="hybridMultilevel"/>
    <w:tmpl w:val="223E185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CE3392A"/>
    <w:multiLevelType w:val="hybridMultilevel"/>
    <w:tmpl w:val="3ACE4E12"/>
    <w:lvl w:ilvl="0" w:tplc="48E2694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28272E8"/>
    <w:multiLevelType w:val="hybridMultilevel"/>
    <w:tmpl w:val="0CF434E4"/>
    <w:lvl w:ilvl="0" w:tplc="B988134C">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A46D70"/>
    <w:multiLevelType w:val="multilevel"/>
    <w:tmpl w:val="11820CCE"/>
    <w:numStyleLink w:val="FormatvorlageAufgezhlt"/>
  </w:abstractNum>
  <w:abstractNum w:abstractNumId="16" w15:restartNumberingAfterBreak="0">
    <w:nsid w:val="40AF481D"/>
    <w:multiLevelType w:val="hybridMultilevel"/>
    <w:tmpl w:val="7E585F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DA2BBE"/>
    <w:multiLevelType w:val="hybridMultilevel"/>
    <w:tmpl w:val="B4883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3D085B"/>
    <w:multiLevelType w:val="hybridMultilevel"/>
    <w:tmpl w:val="755E22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E32DDB"/>
    <w:multiLevelType w:val="hybridMultilevel"/>
    <w:tmpl w:val="B4AA798C"/>
    <w:lvl w:ilvl="0" w:tplc="B988134C">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D630B23"/>
    <w:multiLevelType w:val="multilevel"/>
    <w:tmpl w:val="11820CCE"/>
    <w:numStyleLink w:val="FormatvorlageAufgezhlt"/>
  </w:abstractNum>
  <w:abstractNum w:abstractNumId="24" w15:restartNumberingAfterBreak="0">
    <w:nsid w:val="525A0C52"/>
    <w:multiLevelType w:val="hybridMultilevel"/>
    <w:tmpl w:val="F41A0B16"/>
    <w:lvl w:ilvl="0" w:tplc="04050001">
      <w:start w:val="1"/>
      <w:numFmt w:val="bullet"/>
      <w:lvlText w:val=""/>
      <w:lvlJc w:val="left"/>
      <w:pPr>
        <w:ind w:left="720" w:hanging="360"/>
      </w:pPr>
      <w:rPr>
        <w:rFonts w:ascii="Symbol" w:hAnsi="Symbol" w:hint="default"/>
      </w:rPr>
    </w:lvl>
    <w:lvl w:ilvl="1" w:tplc="1E6682B0">
      <w:numFmt w:val="bullet"/>
      <w:lvlText w:val="-"/>
      <w:lvlJc w:val="left"/>
      <w:pPr>
        <w:ind w:left="1440" w:hanging="360"/>
      </w:pPr>
      <w:rPr>
        <w:rFonts w:ascii="Interstate-Light" w:eastAsia="Times New Roman" w:hAnsi="Interstate-Light"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49C3397"/>
    <w:multiLevelType w:val="hybridMultilevel"/>
    <w:tmpl w:val="6B8A2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9F0EFC"/>
    <w:multiLevelType w:val="hybridMultilevel"/>
    <w:tmpl w:val="144E3F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A5A4861"/>
    <w:multiLevelType w:val="hybridMultilevel"/>
    <w:tmpl w:val="BD141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BD403C3"/>
    <w:multiLevelType w:val="multilevel"/>
    <w:tmpl w:val="11820CCE"/>
    <w:numStyleLink w:val="FormatvorlageAufgezhlt"/>
  </w:abstractNum>
  <w:abstractNum w:abstractNumId="34" w15:restartNumberingAfterBreak="0">
    <w:nsid w:val="6C6C4721"/>
    <w:multiLevelType w:val="multilevel"/>
    <w:tmpl w:val="11820CCE"/>
    <w:numStyleLink w:val="FormatvorlageAufgezhlt"/>
  </w:abstractNum>
  <w:abstractNum w:abstractNumId="35"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D854370"/>
    <w:multiLevelType w:val="multilevel"/>
    <w:tmpl w:val="C00C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4E5380B"/>
    <w:multiLevelType w:val="multilevel"/>
    <w:tmpl w:val="11820CCE"/>
    <w:numStyleLink w:val="FormatvorlageAufgezhlt"/>
  </w:abstractNum>
  <w:abstractNum w:abstractNumId="38"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0058407">
    <w:abstractNumId w:val="0"/>
  </w:num>
  <w:num w:numId="2" w16cid:durableId="1483155109">
    <w:abstractNumId w:val="17"/>
  </w:num>
  <w:num w:numId="3" w16cid:durableId="1058673432">
    <w:abstractNumId w:val="29"/>
  </w:num>
  <w:num w:numId="4" w16cid:durableId="1730423567">
    <w:abstractNumId w:val="19"/>
  </w:num>
  <w:num w:numId="5" w16cid:durableId="1333148149">
    <w:abstractNumId w:val="23"/>
  </w:num>
  <w:num w:numId="6" w16cid:durableId="314455825">
    <w:abstractNumId w:val="33"/>
  </w:num>
  <w:num w:numId="7" w16cid:durableId="731198378">
    <w:abstractNumId w:val="34"/>
  </w:num>
  <w:num w:numId="8" w16cid:durableId="1195004484">
    <w:abstractNumId w:val="1"/>
  </w:num>
  <w:num w:numId="9" w16cid:durableId="47461023">
    <w:abstractNumId w:val="37"/>
  </w:num>
  <w:num w:numId="10" w16cid:durableId="1088232992">
    <w:abstractNumId w:val="15"/>
  </w:num>
  <w:num w:numId="11" w16cid:durableId="596720224">
    <w:abstractNumId w:val="4"/>
  </w:num>
  <w:num w:numId="12" w16cid:durableId="11818905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0141965">
    <w:abstractNumId w:val="42"/>
  </w:num>
  <w:num w:numId="14" w16cid:durableId="433985897">
    <w:abstractNumId w:val="43"/>
  </w:num>
  <w:num w:numId="15" w16cid:durableId="859778437">
    <w:abstractNumId w:val="28"/>
  </w:num>
  <w:num w:numId="16" w16cid:durableId="1185170297">
    <w:abstractNumId w:val="7"/>
  </w:num>
  <w:num w:numId="17" w16cid:durableId="1553468409">
    <w:abstractNumId w:val="2"/>
  </w:num>
  <w:num w:numId="18" w16cid:durableId="2045514728">
    <w:abstractNumId w:val="32"/>
  </w:num>
  <w:num w:numId="19" w16cid:durableId="2025092752">
    <w:abstractNumId w:val="35"/>
  </w:num>
  <w:num w:numId="20" w16cid:durableId="1183128137">
    <w:abstractNumId w:val="40"/>
  </w:num>
  <w:num w:numId="21" w16cid:durableId="1771581749">
    <w:abstractNumId w:val="39"/>
  </w:num>
  <w:num w:numId="22" w16cid:durableId="1104567758">
    <w:abstractNumId w:val="14"/>
  </w:num>
  <w:num w:numId="23" w16cid:durableId="106583224">
    <w:abstractNumId w:val="27"/>
  </w:num>
  <w:num w:numId="24" w16cid:durableId="999164007">
    <w:abstractNumId w:val="21"/>
  </w:num>
  <w:num w:numId="25" w16cid:durableId="730884105">
    <w:abstractNumId w:val="41"/>
  </w:num>
  <w:num w:numId="26" w16cid:durableId="892352369">
    <w:abstractNumId w:val="26"/>
  </w:num>
  <w:num w:numId="27" w16cid:durableId="1829445642">
    <w:abstractNumId w:val="3"/>
  </w:num>
  <w:num w:numId="28" w16cid:durableId="237179842">
    <w:abstractNumId w:val="6"/>
  </w:num>
  <w:num w:numId="29" w16cid:durableId="1106922947">
    <w:abstractNumId w:val="38"/>
  </w:num>
  <w:num w:numId="30" w16cid:durableId="1370059916">
    <w:abstractNumId w:val="24"/>
  </w:num>
  <w:num w:numId="31" w16cid:durableId="1332021732">
    <w:abstractNumId w:val="25"/>
  </w:num>
  <w:num w:numId="32" w16cid:durableId="1599289510">
    <w:abstractNumId w:val="8"/>
  </w:num>
  <w:num w:numId="33" w16cid:durableId="123156381">
    <w:abstractNumId w:val="36"/>
  </w:num>
  <w:num w:numId="34" w16cid:durableId="74061241">
    <w:abstractNumId w:val="18"/>
  </w:num>
  <w:num w:numId="35" w16cid:durableId="454254969">
    <w:abstractNumId w:val="12"/>
  </w:num>
  <w:num w:numId="36" w16cid:durableId="1851555716">
    <w:abstractNumId w:val="11"/>
  </w:num>
  <w:num w:numId="37" w16cid:durableId="629167241">
    <w:abstractNumId w:val="16"/>
  </w:num>
  <w:num w:numId="38" w16cid:durableId="629282308">
    <w:abstractNumId w:val="20"/>
  </w:num>
  <w:num w:numId="39" w16cid:durableId="914512492">
    <w:abstractNumId w:val="5"/>
  </w:num>
  <w:num w:numId="40" w16cid:durableId="1909345610">
    <w:abstractNumId w:val="30"/>
  </w:num>
  <w:num w:numId="41" w16cid:durableId="331569117">
    <w:abstractNumId w:val="22"/>
  </w:num>
  <w:num w:numId="42" w16cid:durableId="346760006">
    <w:abstractNumId w:val="13"/>
  </w:num>
  <w:num w:numId="43" w16cid:durableId="643899494">
    <w:abstractNumId w:val="31"/>
  </w:num>
  <w:num w:numId="44" w16cid:durableId="10876510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3DC9"/>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240"/>
    <w:rsid w:val="000365C1"/>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498A"/>
    <w:rsid w:val="00055023"/>
    <w:rsid w:val="00055C34"/>
    <w:rsid w:val="000560F4"/>
    <w:rsid w:val="000564C2"/>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A29"/>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997"/>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2E1D"/>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3A54"/>
    <w:rsid w:val="000D442D"/>
    <w:rsid w:val="000D4614"/>
    <w:rsid w:val="000D4A9F"/>
    <w:rsid w:val="000D54BF"/>
    <w:rsid w:val="000D5865"/>
    <w:rsid w:val="000D5B26"/>
    <w:rsid w:val="000D6236"/>
    <w:rsid w:val="000D69EA"/>
    <w:rsid w:val="000D71A7"/>
    <w:rsid w:val="000E00C1"/>
    <w:rsid w:val="000E03CA"/>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6C3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56F49"/>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0BC"/>
    <w:rsid w:val="00173114"/>
    <w:rsid w:val="0017430A"/>
    <w:rsid w:val="001744FC"/>
    <w:rsid w:val="001745FB"/>
    <w:rsid w:val="0017488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7B4"/>
    <w:rsid w:val="001C283F"/>
    <w:rsid w:val="001C308A"/>
    <w:rsid w:val="001C3A08"/>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AEC"/>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3428"/>
    <w:rsid w:val="00274752"/>
    <w:rsid w:val="00274B80"/>
    <w:rsid w:val="00274F9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97202"/>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7C8"/>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17"/>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47F8"/>
    <w:rsid w:val="00364DF1"/>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31B"/>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3DFD"/>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1D7"/>
    <w:rsid w:val="003C520C"/>
    <w:rsid w:val="003C60D8"/>
    <w:rsid w:val="003C60F5"/>
    <w:rsid w:val="003C62E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5CDC"/>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7DD"/>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2739"/>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4DD4"/>
    <w:rsid w:val="00475349"/>
    <w:rsid w:val="0047544F"/>
    <w:rsid w:val="0047561C"/>
    <w:rsid w:val="004756DD"/>
    <w:rsid w:val="004759D4"/>
    <w:rsid w:val="0047656F"/>
    <w:rsid w:val="0047658F"/>
    <w:rsid w:val="00476AAD"/>
    <w:rsid w:val="00477011"/>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3A6D"/>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4E3"/>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7BF"/>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1D"/>
    <w:rsid w:val="004E6C79"/>
    <w:rsid w:val="004E75FF"/>
    <w:rsid w:val="004E77B1"/>
    <w:rsid w:val="004E7819"/>
    <w:rsid w:val="004E7C4A"/>
    <w:rsid w:val="004F0B33"/>
    <w:rsid w:val="004F19B4"/>
    <w:rsid w:val="004F1BC0"/>
    <w:rsid w:val="004F222D"/>
    <w:rsid w:val="004F31F8"/>
    <w:rsid w:val="004F3360"/>
    <w:rsid w:val="004F3451"/>
    <w:rsid w:val="004F380C"/>
    <w:rsid w:val="004F3C38"/>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388"/>
    <w:rsid w:val="00512C3F"/>
    <w:rsid w:val="005131B9"/>
    <w:rsid w:val="0051394F"/>
    <w:rsid w:val="00513F36"/>
    <w:rsid w:val="00514357"/>
    <w:rsid w:val="00514A3E"/>
    <w:rsid w:val="00514C4E"/>
    <w:rsid w:val="00514EF9"/>
    <w:rsid w:val="005150EA"/>
    <w:rsid w:val="005152A6"/>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1234"/>
    <w:rsid w:val="005523DD"/>
    <w:rsid w:val="00552451"/>
    <w:rsid w:val="00552F7E"/>
    <w:rsid w:val="005533D2"/>
    <w:rsid w:val="005537A9"/>
    <w:rsid w:val="00553C1B"/>
    <w:rsid w:val="00555233"/>
    <w:rsid w:val="005552F4"/>
    <w:rsid w:val="00555A91"/>
    <w:rsid w:val="00555EEF"/>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3F9"/>
    <w:rsid w:val="0058147F"/>
    <w:rsid w:val="00581D17"/>
    <w:rsid w:val="00581E3D"/>
    <w:rsid w:val="0058255A"/>
    <w:rsid w:val="00583E64"/>
    <w:rsid w:val="00583E97"/>
    <w:rsid w:val="0058416E"/>
    <w:rsid w:val="00584652"/>
    <w:rsid w:val="005859BC"/>
    <w:rsid w:val="00585B1F"/>
    <w:rsid w:val="00586060"/>
    <w:rsid w:val="005860E7"/>
    <w:rsid w:val="005872CC"/>
    <w:rsid w:val="00587953"/>
    <w:rsid w:val="00587B38"/>
    <w:rsid w:val="00587FAB"/>
    <w:rsid w:val="005909A0"/>
    <w:rsid w:val="00591615"/>
    <w:rsid w:val="0059275D"/>
    <w:rsid w:val="00592B5E"/>
    <w:rsid w:val="00593543"/>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3F63"/>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5F7A1B"/>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D63"/>
    <w:rsid w:val="00621F2F"/>
    <w:rsid w:val="00624577"/>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4EA9"/>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7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16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0D33"/>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ACA"/>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1E47"/>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77B4C"/>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3F36"/>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27EA"/>
    <w:rsid w:val="007B2A56"/>
    <w:rsid w:val="007B3040"/>
    <w:rsid w:val="007B412A"/>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4BA"/>
    <w:rsid w:val="007E56F4"/>
    <w:rsid w:val="007E61AE"/>
    <w:rsid w:val="007E6FF3"/>
    <w:rsid w:val="007F1CC9"/>
    <w:rsid w:val="007F225B"/>
    <w:rsid w:val="007F26DC"/>
    <w:rsid w:val="007F3E3D"/>
    <w:rsid w:val="007F4152"/>
    <w:rsid w:val="007F434A"/>
    <w:rsid w:val="007F4CE9"/>
    <w:rsid w:val="007F4E63"/>
    <w:rsid w:val="007F4EE8"/>
    <w:rsid w:val="007F578E"/>
    <w:rsid w:val="007F58A4"/>
    <w:rsid w:val="007F5F69"/>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1F23"/>
    <w:rsid w:val="008122BF"/>
    <w:rsid w:val="00812B6D"/>
    <w:rsid w:val="00812DBB"/>
    <w:rsid w:val="00812E5B"/>
    <w:rsid w:val="00813058"/>
    <w:rsid w:val="008136E7"/>
    <w:rsid w:val="008168EE"/>
    <w:rsid w:val="00816F76"/>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0B0"/>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6DF4"/>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C81"/>
    <w:rsid w:val="00900F3B"/>
    <w:rsid w:val="00901264"/>
    <w:rsid w:val="009019B8"/>
    <w:rsid w:val="00901BD4"/>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A3F"/>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3AC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2CED"/>
    <w:rsid w:val="00A539BE"/>
    <w:rsid w:val="00A54226"/>
    <w:rsid w:val="00A56779"/>
    <w:rsid w:val="00A5698A"/>
    <w:rsid w:val="00A57442"/>
    <w:rsid w:val="00A57A9E"/>
    <w:rsid w:val="00A57F75"/>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6F"/>
    <w:rsid w:val="00A73EA0"/>
    <w:rsid w:val="00A7431C"/>
    <w:rsid w:val="00A753EF"/>
    <w:rsid w:val="00A753FF"/>
    <w:rsid w:val="00A76F5F"/>
    <w:rsid w:val="00A778CD"/>
    <w:rsid w:val="00A80F0C"/>
    <w:rsid w:val="00A81ABD"/>
    <w:rsid w:val="00A8202C"/>
    <w:rsid w:val="00A8218B"/>
    <w:rsid w:val="00A8278F"/>
    <w:rsid w:val="00A827B0"/>
    <w:rsid w:val="00A83F9A"/>
    <w:rsid w:val="00A844DA"/>
    <w:rsid w:val="00A84CB2"/>
    <w:rsid w:val="00A84D9D"/>
    <w:rsid w:val="00A8518C"/>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7C0"/>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532"/>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0A6"/>
    <w:rsid w:val="00B2798F"/>
    <w:rsid w:val="00B302BD"/>
    <w:rsid w:val="00B3033A"/>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391"/>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038"/>
    <w:rsid w:val="00B6424B"/>
    <w:rsid w:val="00B64301"/>
    <w:rsid w:val="00B64537"/>
    <w:rsid w:val="00B649D1"/>
    <w:rsid w:val="00B656D9"/>
    <w:rsid w:val="00B65FA4"/>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DFB"/>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4E1"/>
    <w:rsid w:val="00BB6A77"/>
    <w:rsid w:val="00BB71B9"/>
    <w:rsid w:val="00BB77F1"/>
    <w:rsid w:val="00BB7BCD"/>
    <w:rsid w:val="00BC0684"/>
    <w:rsid w:val="00BC08A4"/>
    <w:rsid w:val="00BC13AE"/>
    <w:rsid w:val="00BC2376"/>
    <w:rsid w:val="00BC3A10"/>
    <w:rsid w:val="00BC51EB"/>
    <w:rsid w:val="00BC5692"/>
    <w:rsid w:val="00BC59FB"/>
    <w:rsid w:val="00BC5A35"/>
    <w:rsid w:val="00BC5E71"/>
    <w:rsid w:val="00BC6B6F"/>
    <w:rsid w:val="00BC6D6F"/>
    <w:rsid w:val="00BC7A3A"/>
    <w:rsid w:val="00BD0B6F"/>
    <w:rsid w:val="00BD0C3C"/>
    <w:rsid w:val="00BD27BA"/>
    <w:rsid w:val="00BD2ACF"/>
    <w:rsid w:val="00BD317F"/>
    <w:rsid w:val="00BD45CD"/>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3F4"/>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D5D"/>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1FA"/>
    <w:rsid w:val="00CA67D9"/>
    <w:rsid w:val="00CA6811"/>
    <w:rsid w:val="00CA6B9C"/>
    <w:rsid w:val="00CA7065"/>
    <w:rsid w:val="00CA7D28"/>
    <w:rsid w:val="00CB03FC"/>
    <w:rsid w:val="00CB0E39"/>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5A77"/>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0F1D"/>
    <w:rsid w:val="00CE10AF"/>
    <w:rsid w:val="00CE15F2"/>
    <w:rsid w:val="00CE3957"/>
    <w:rsid w:val="00CE3A40"/>
    <w:rsid w:val="00CE427A"/>
    <w:rsid w:val="00CE5E7B"/>
    <w:rsid w:val="00CE6349"/>
    <w:rsid w:val="00CE6401"/>
    <w:rsid w:val="00CE668C"/>
    <w:rsid w:val="00CE6DF7"/>
    <w:rsid w:val="00CE7849"/>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CF7AA1"/>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3B8E"/>
    <w:rsid w:val="00D1468E"/>
    <w:rsid w:val="00D14EFB"/>
    <w:rsid w:val="00D15315"/>
    <w:rsid w:val="00D15985"/>
    <w:rsid w:val="00D1636C"/>
    <w:rsid w:val="00D1757F"/>
    <w:rsid w:val="00D17D02"/>
    <w:rsid w:val="00D20270"/>
    <w:rsid w:val="00D20371"/>
    <w:rsid w:val="00D20F84"/>
    <w:rsid w:val="00D21C93"/>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219"/>
    <w:rsid w:val="00D376DC"/>
    <w:rsid w:val="00D37744"/>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1A57"/>
    <w:rsid w:val="00D5484B"/>
    <w:rsid w:val="00D55031"/>
    <w:rsid w:val="00D56654"/>
    <w:rsid w:val="00D56709"/>
    <w:rsid w:val="00D60133"/>
    <w:rsid w:val="00D60C5E"/>
    <w:rsid w:val="00D61D6C"/>
    <w:rsid w:val="00D62166"/>
    <w:rsid w:val="00D62DDB"/>
    <w:rsid w:val="00D630FA"/>
    <w:rsid w:val="00D631C3"/>
    <w:rsid w:val="00D63C0B"/>
    <w:rsid w:val="00D63E97"/>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5897"/>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4F6C"/>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0F5"/>
    <w:rsid w:val="00DE05E5"/>
    <w:rsid w:val="00DE0C86"/>
    <w:rsid w:val="00DE0C94"/>
    <w:rsid w:val="00DE17D1"/>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413"/>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0748"/>
    <w:rsid w:val="00E5123C"/>
    <w:rsid w:val="00E51451"/>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490"/>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4986"/>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1DE8"/>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4AF6"/>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0E9"/>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3F50"/>
    <w:rsid w:val="00EF40A6"/>
    <w:rsid w:val="00EF4B3D"/>
    <w:rsid w:val="00EF4F89"/>
    <w:rsid w:val="00EF57ED"/>
    <w:rsid w:val="00EF6019"/>
    <w:rsid w:val="00EF6518"/>
    <w:rsid w:val="00EF6C86"/>
    <w:rsid w:val="00F000FE"/>
    <w:rsid w:val="00F00166"/>
    <w:rsid w:val="00F00B37"/>
    <w:rsid w:val="00F01670"/>
    <w:rsid w:val="00F01B90"/>
    <w:rsid w:val="00F01F27"/>
    <w:rsid w:val="00F02555"/>
    <w:rsid w:val="00F060D3"/>
    <w:rsid w:val="00F06780"/>
    <w:rsid w:val="00F06E45"/>
    <w:rsid w:val="00F07ACE"/>
    <w:rsid w:val="00F1019F"/>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6CC7"/>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3F8D"/>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45E"/>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D15"/>
    <w:rsid w:val="00FB1EBE"/>
    <w:rsid w:val="00FB3011"/>
    <w:rsid w:val="00FB35AE"/>
    <w:rsid w:val="00FB3DCE"/>
    <w:rsid w:val="00FB4E3B"/>
    <w:rsid w:val="00FB50C9"/>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021"/>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0AA00D"/>
  <w15:docId w15:val="{C447EA85-72E5-4D0F-AA7A-97079A62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3.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26F918-6FDC-48AA-897E-2562459DD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1112</Words>
  <Characters>6565</Characters>
  <Application>Microsoft Office Word</Application>
  <DocSecurity>0</DocSecurity>
  <Lines>54</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2024-10-03T12:06:00Z</dcterms:created>
  <dcterms:modified xsi:type="dcterms:W3CDTF">2024-10-03T12:06:00Z</dcterms:modified>
</cp:coreProperties>
</file>