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B45CA" w14:textId="1CB23E6B" w:rsidR="00543611" w:rsidRPr="00543611" w:rsidRDefault="00543611" w:rsidP="006F65BD">
      <w:pPr>
        <w:rPr>
          <w:b/>
          <w:bCs/>
          <w:sz w:val="28"/>
          <w:szCs w:val="28"/>
        </w:rPr>
      </w:pPr>
    </w:p>
    <w:p w14:paraId="4CA3563C" w14:textId="1EE9A6C4" w:rsidR="00543611" w:rsidRDefault="000313F6" w:rsidP="005A74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Průzkum Home Credit</w:t>
      </w:r>
      <w:r w:rsidR="001E22EF">
        <w:rPr>
          <w:b/>
          <w:bCs/>
          <w:sz w:val="28"/>
          <w:szCs w:val="28"/>
        </w:rPr>
        <w:t>u</w:t>
      </w:r>
      <w:r>
        <w:rPr>
          <w:b/>
          <w:bCs/>
          <w:sz w:val="28"/>
          <w:szCs w:val="28"/>
        </w:rPr>
        <w:t xml:space="preserve">: </w:t>
      </w:r>
      <w:r w:rsidR="004F3869">
        <w:rPr>
          <w:b/>
          <w:bCs/>
          <w:sz w:val="28"/>
          <w:szCs w:val="28"/>
        </w:rPr>
        <w:t>Alternativou v</w:t>
      </w:r>
      <w:r w:rsidR="005C02DD">
        <w:rPr>
          <w:b/>
          <w:bCs/>
          <w:sz w:val="28"/>
          <w:szCs w:val="28"/>
        </w:rPr>
        <w:t>ánočního k</w:t>
      </w:r>
      <w:r w:rsidR="00B53471" w:rsidRPr="000313F6">
        <w:rPr>
          <w:b/>
          <w:bCs/>
          <w:sz w:val="28"/>
          <w:szCs w:val="28"/>
        </w:rPr>
        <w:t xml:space="preserve">apra </w:t>
      </w:r>
      <w:r w:rsidR="004F3869">
        <w:rPr>
          <w:b/>
          <w:bCs/>
          <w:sz w:val="28"/>
          <w:szCs w:val="28"/>
        </w:rPr>
        <w:t>je třeba i</w:t>
      </w:r>
      <w:r w:rsidR="004F3869" w:rsidRPr="000313F6">
        <w:rPr>
          <w:b/>
          <w:bCs/>
          <w:sz w:val="28"/>
          <w:szCs w:val="28"/>
        </w:rPr>
        <w:t xml:space="preserve"> </w:t>
      </w:r>
      <w:r w:rsidR="00B53471" w:rsidRPr="000313F6">
        <w:rPr>
          <w:b/>
          <w:bCs/>
          <w:sz w:val="28"/>
          <w:szCs w:val="28"/>
        </w:rPr>
        <w:t xml:space="preserve">humr </w:t>
      </w:r>
      <w:r w:rsidR="004F3869">
        <w:rPr>
          <w:b/>
          <w:bCs/>
          <w:sz w:val="28"/>
          <w:szCs w:val="28"/>
        </w:rPr>
        <w:t>nebo</w:t>
      </w:r>
      <w:r w:rsidR="00B53471" w:rsidRPr="000313F6">
        <w:rPr>
          <w:b/>
          <w:bCs/>
          <w:sz w:val="28"/>
          <w:szCs w:val="28"/>
        </w:rPr>
        <w:t xml:space="preserve"> tofu</w:t>
      </w:r>
    </w:p>
    <w:p w14:paraId="582104E9" w14:textId="77777777" w:rsidR="0015188A" w:rsidRDefault="0015188A" w:rsidP="000313F6">
      <w:pPr>
        <w:pStyle w:val="Bezmezer"/>
        <w:jc w:val="both"/>
        <w:rPr>
          <w:b/>
          <w:bCs/>
        </w:rPr>
      </w:pPr>
    </w:p>
    <w:p w14:paraId="51CD830D" w14:textId="58C9FDF8" w:rsidR="00DB092E" w:rsidRPr="0021127D" w:rsidRDefault="0021127D" w:rsidP="000313F6">
      <w:pPr>
        <w:pStyle w:val="Bezmezer"/>
        <w:jc w:val="both"/>
        <w:rPr>
          <w:b/>
          <w:bCs/>
        </w:rPr>
      </w:pPr>
      <w:r w:rsidRPr="0021127D">
        <w:rPr>
          <w:b/>
          <w:bCs/>
        </w:rPr>
        <w:t xml:space="preserve">Jestli moderní doba něco neohrožuje, </w:t>
      </w:r>
      <w:r w:rsidR="003C4D78">
        <w:rPr>
          <w:b/>
          <w:bCs/>
        </w:rPr>
        <w:t xml:space="preserve">tak </w:t>
      </w:r>
      <w:r w:rsidRPr="0021127D">
        <w:rPr>
          <w:b/>
          <w:bCs/>
        </w:rPr>
        <w:t xml:space="preserve">jsou to vánoční tradice. Devět z deseti Čechů tvrdí, že je alespoň někdy dodržuje. Zvyky odmítá jen 9 </w:t>
      </w:r>
      <w:r w:rsidR="004F3869">
        <w:rPr>
          <w:b/>
          <w:bCs/>
        </w:rPr>
        <w:t>procent</w:t>
      </w:r>
      <w:r w:rsidRPr="0021127D">
        <w:rPr>
          <w:b/>
          <w:bCs/>
        </w:rPr>
        <w:t xml:space="preserve"> respondentů. Vyplývá to</w:t>
      </w:r>
      <w:r w:rsidR="00E86F51" w:rsidRPr="0021127D">
        <w:rPr>
          <w:b/>
          <w:bCs/>
        </w:rPr>
        <w:t xml:space="preserve"> z průzkumu, který pro společnost Home Credit vypracovala agentura IPSOS.</w:t>
      </w:r>
    </w:p>
    <w:p w14:paraId="29547065" w14:textId="77777777" w:rsidR="00762620" w:rsidRDefault="00762620" w:rsidP="00762620">
      <w:pPr>
        <w:pStyle w:val="Bezmezer"/>
      </w:pPr>
    </w:p>
    <w:p w14:paraId="55781D68" w14:textId="469777DA" w:rsidR="0021127D" w:rsidRDefault="0021127D" w:rsidP="000313F6">
      <w:pPr>
        <w:pStyle w:val="Bezmezer"/>
        <w:jc w:val="both"/>
      </w:pPr>
      <w:r>
        <w:t xml:space="preserve">Slavnostní večeře, krájení jablek, lití olova, pouštění svíček po vodě. Vánoce patří mezi svátky, které jsou různými zvyky a tradicemi doslova opředené. </w:t>
      </w:r>
      <w:r w:rsidRPr="00F20245">
        <w:rPr>
          <w:i/>
          <w:iCs/>
        </w:rPr>
        <w:t>„Češi to vnímají a také si to užívají</w:t>
      </w:r>
      <w:r w:rsidR="00F20245" w:rsidRPr="00F20245">
        <w:rPr>
          <w:i/>
          <w:iCs/>
        </w:rPr>
        <w:t xml:space="preserve"> – </w:t>
      </w:r>
      <w:r w:rsidRPr="00F20245">
        <w:rPr>
          <w:i/>
          <w:iCs/>
        </w:rPr>
        <w:t xml:space="preserve">44 </w:t>
      </w:r>
      <w:r w:rsidR="004F3869">
        <w:rPr>
          <w:i/>
          <w:iCs/>
        </w:rPr>
        <w:t>procent</w:t>
      </w:r>
      <w:r w:rsidRPr="00F20245">
        <w:rPr>
          <w:i/>
          <w:iCs/>
        </w:rPr>
        <w:t xml:space="preserve"> respondentů </w:t>
      </w:r>
      <w:r w:rsidR="00F20245" w:rsidRPr="00F20245">
        <w:rPr>
          <w:i/>
          <w:iCs/>
        </w:rPr>
        <w:t xml:space="preserve">našeho průzkumu </w:t>
      </w:r>
      <w:r w:rsidRPr="00F20245">
        <w:rPr>
          <w:i/>
          <w:iCs/>
        </w:rPr>
        <w:t xml:space="preserve">se hlásí k tomu, že tradice většinou dodržují, dalších 47 </w:t>
      </w:r>
      <w:r w:rsidR="004F3869">
        <w:rPr>
          <w:i/>
          <w:iCs/>
        </w:rPr>
        <w:t>procent</w:t>
      </w:r>
      <w:r w:rsidRPr="00F20245">
        <w:rPr>
          <w:i/>
          <w:iCs/>
        </w:rPr>
        <w:t xml:space="preserve"> tak činí alespoň někdy. Zvyky jsou často skvělá inspirace pro společné trávení času s rodinou a pro zabavení děti,“</w:t>
      </w:r>
      <w:r>
        <w:t xml:space="preserve"> myslí si </w:t>
      </w:r>
      <w:r w:rsidR="00E34082">
        <w:t>Jaroslav Ondrušek</w:t>
      </w:r>
      <w:r w:rsidR="00E34082" w:rsidRPr="00E34082">
        <w:t xml:space="preserve">, specialista výzkumu a vývoje </w:t>
      </w:r>
      <w:r w:rsidR="00F20245">
        <w:t>Home Creditu</w:t>
      </w:r>
      <w:r w:rsidR="00E34082" w:rsidRPr="00E34082">
        <w:t>.</w:t>
      </w:r>
      <w:r>
        <w:t xml:space="preserve"> Svůj prostor si najde i trocha pověrčivosti</w:t>
      </w:r>
      <w:r w:rsidR="00006156">
        <w:t xml:space="preserve"> –</w:t>
      </w:r>
      <w:r>
        <w:t xml:space="preserve"> </w:t>
      </w:r>
      <w:r w:rsidR="00225811">
        <w:t>čtyři lidé z deseti doufají, že se jim o finance tak trošku postará rybí šupina nošená v</w:t>
      </w:r>
      <w:r w:rsidR="003C4D78">
        <w:t> </w:t>
      </w:r>
      <w:r w:rsidR="00225811">
        <w:t>peněžence</w:t>
      </w:r>
      <w:r w:rsidR="003C4D78">
        <w:t>,</w:t>
      </w:r>
      <w:r w:rsidR="00006156">
        <w:t xml:space="preserve"> a</w:t>
      </w:r>
      <w:r w:rsidR="00225811">
        <w:t xml:space="preserve"> </w:t>
      </w:r>
      <w:r w:rsidR="00006156">
        <w:t>a</w:t>
      </w:r>
      <w:r w:rsidR="00225811">
        <w:t xml:space="preserve">lespoň jednou </w:t>
      </w:r>
      <w:r w:rsidR="00006156">
        <w:t>to vyzkoušel</w:t>
      </w:r>
      <w:r w:rsidR="00225811">
        <w:t xml:space="preserve"> </w:t>
      </w:r>
      <w:r w:rsidR="004F3869">
        <w:t>o 20 procent respondentů</w:t>
      </w:r>
      <w:r w:rsidR="0015188A">
        <w:t>.</w:t>
      </w:r>
    </w:p>
    <w:p w14:paraId="19FDEE2D" w14:textId="77777777" w:rsidR="0021127D" w:rsidRDefault="0021127D" w:rsidP="000313F6">
      <w:pPr>
        <w:pStyle w:val="Bezmezer"/>
        <w:jc w:val="both"/>
      </w:pPr>
    </w:p>
    <w:p w14:paraId="712C2310" w14:textId="20D5F4A1" w:rsidR="00762620" w:rsidRPr="00E84866" w:rsidRDefault="00762620" w:rsidP="000313F6">
      <w:pPr>
        <w:pStyle w:val="Bezmezer"/>
        <w:jc w:val="both"/>
        <w:rPr>
          <w:b/>
          <w:bCs/>
        </w:rPr>
      </w:pPr>
      <w:r w:rsidRPr="00E84866">
        <w:rPr>
          <w:b/>
          <w:bCs/>
        </w:rPr>
        <w:t>Kapr ztrácí pozice</w:t>
      </w:r>
    </w:p>
    <w:p w14:paraId="148DE7C7" w14:textId="7098B2A2" w:rsidR="00762620" w:rsidRPr="00400EF4" w:rsidRDefault="00762620" w:rsidP="000313F6">
      <w:pPr>
        <w:pStyle w:val="Bezmezer"/>
        <w:jc w:val="both"/>
      </w:pPr>
      <w:r>
        <w:t xml:space="preserve">Zatímco na </w:t>
      </w:r>
      <w:r w:rsidR="00006156">
        <w:t>š</w:t>
      </w:r>
      <w:r>
        <w:t xml:space="preserve">tědrovečerní hostině Češi trvají, na hlavním chodu už shoda nepanuje. Klasického vánočního kapra plánuje připravit </w:t>
      </w:r>
      <w:r w:rsidR="00E84866">
        <w:t xml:space="preserve">jen </w:t>
      </w:r>
      <w:r>
        <w:t xml:space="preserve">37 </w:t>
      </w:r>
      <w:r w:rsidR="004F3869">
        <w:t>procent</w:t>
      </w:r>
      <w:r>
        <w:t xml:space="preserve"> respondentů</w:t>
      </w:r>
      <w:r w:rsidR="00006156">
        <w:t>,</w:t>
      </w:r>
      <w:r>
        <w:t xml:space="preserve"> 34 </w:t>
      </w:r>
      <w:r w:rsidR="004F3869">
        <w:t>procent</w:t>
      </w:r>
      <w:r w:rsidR="00E84866">
        <w:t xml:space="preserve"> odpovídajících</w:t>
      </w:r>
      <w:r>
        <w:t xml:space="preserve"> sáhne po jiném jídle a každý pátý plánuje kombinaci</w:t>
      </w:r>
      <w:r w:rsidR="00E84866">
        <w:t xml:space="preserve"> kapra a </w:t>
      </w:r>
      <w:r w:rsidR="005C02DD">
        <w:t xml:space="preserve">jiného </w:t>
      </w:r>
      <w:r w:rsidR="00E84866">
        <w:t>pokrmu pro různé strávníky</w:t>
      </w:r>
      <w:r>
        <w:t xml:space="preserve">. A jaké lahůdky si Češi na Vánoce dopřávají místo tradičního kapra? </w:t>
      </w:r>
      <w:r w:rsidR="0021127D">
        <w:t>„</w:t>
      </w:r>
      <w:r>
        <w:t>Mezi odpověďmi se nejčastěji opakoval kuřecí či vepřový řízek se salátem, losos</w:t>
      </w:r>
      <w:r w:rsidR="00E84866">
        <w:t>, pstruh</w:t>
      </w:r>
      <w:r>
        <w:t xml:space="preserve"> a vinná klobása. Lidé se ale nebojí ani experimentů či exotických pokrmů. </w:t>
      </w:r>
      <w:r w:rsidR="00E84866">
        <w:t>Na štědrovečerní tabuli se tak objeví i chobotnice, humr, krevety</w:t>
      </w:r>
      <w:r w:rsidR="00802627">
        <w:t xml:space="preserve"> či</w:t>
      </w:r>
      <w:r w:rsidR="00E84866">
        <w:t xml:space="preserve"> tofu</w:t>
      </w:r>
      <w:r w:rsidR="0021127D">
        <w:t xml:space="preserve">,“ říká </w:t>
      </w:r>
      <w:r w:rsidR="00EF578D">
        <w:t>Jaroslav Ondrušek</w:t>
      </w:r>
      <w:r w:rsidR="0021127D">
        <w:t>.</w:t>
      </w:r>
      <w:r w:rsidR="00E84866">
        <w:t xml:space="preserve"> A svůj prostor dostane i oblíbený smažený sýr. </w:t>
      </w:r>
    </w:p>
    <w:p w14:paraId="163FF248" w14:textId="77777777" w:rsidR="00400EF4" w:rsidRDefault="00400EF4" w:rsidP="000313F6">
      <w:pPr>
        <w:pStyle w:val="Bezmezer"/>
        <w:jc w:val="both"/>
      </w:pPr>
    </w:p>
    <w:p w14:paraId="62FDE92C" w14:textId="0216AD7E" w:rsidR="00762620" w:rsidRPr="000F1F4F" w:rsidRDefault="00762620" w:rsidP="000313F6">
      <w:pPr>
        <w:pStyle w:val="Bezmezer"/>
        <w:jc w:val="both"/>
        <w:rPr>
          <w:b/>
          <w:bCs/>
        </w:rPr>
      </w:pPr>
      <w:r w:rsidRPr="000F1F4F">
        <w:rPr>
          <w:b/>
          <w:bCs/>
        </w:rPr>
        <w:t>Stromeček? Chceme</w:t>
      </w:r>
      <w:r w:rsidR="00802627">
        <w:rPr>
          <w:b/>
          <w:bCs/>
        </w:rPr>
        <w:t>.</w:t>
      </w:r>
      <w:r w:rsidRPr="000F1F4F">
        <w:rPr>
          <w:b/>
          <w:bCs/>
        </w:rPr>
        <w:t xml:space="preserve"> </w:t>
      </w:r>
      <w:r w:rsidR="00802627">
        <w:rPr>
          <w:b/>
          <w:bCs/>
        </w:rPr>
        <w:t>A</w:t>
      </w:r>
      <w:r w:rsidRPr="000F1F4F">
        <w:rPr>
          <w:b/>
          <w:bCs/>
        </w:rPr>
        <w:t xml:space="preserve"> většinou živý</w:t>
      </w:r>
    </w:p>
    <w:p w14:paraId="087942C7" w14:textId="374FF3AD" w:rsidR="000F1F4F" w:rsidRDefault="000F1F4F" w:rsidP="000313F6">
      <w:pPr>
        <w:pStyle w:val="Bezmezer"/>
        <w:jc w:val="both"/>
      </w:pPr>
      <w:r>
        <w:t xml:space="preserve">Letos bude stromeček určitě zdobit více než 80 </w:t>
      </w:r>
      <w:r w:rsidR="004F3869">
        <w:t>procent</w:t>
      </w:r>
      <w:r>
        <w:t xml:space="preserve"> tuzemských domácností. Polovina respondentů zcela jasně trvá na živém stromečku, dalších 10 </w:t>
      </w:r>
      <w:r w:rsidR="004F3869">
        <w:t>procent</w:t>
      </w:r>
      <w:r>
        <w:t xml:space="preserve"> se k této volbě přiklání. Na přírodní řešení se ovšem dotahuje umělý stromeček, který si umí představit více než třetina respondentů. A proč sáhnout po opakovatelně použitelném stromku? Ekologie se mezi důvody umístila vysoko, ale není tím </w:t>
      </w:r>
      <w:r w:rsidR="00802627">
        <w:t>hlavním</w:t>
      </w:r>
      <w:r>
        <w:t xml:space="preserve">. Lidé chtějí hlavně ušetřit, finance jmenuje jako motiv takové volby 72 </w:t>
      </w:r>
      <w:r w:rsidR="004F3869">
        <w:t>procent</w:t>
      </w:r>
      <w:r>
        <w:t xml:space="preserve"> Čechů. Mezi další důvody </w:t>
      </w:r>
      <w:r w:rsidR="00802627">
        <w:t xml:space="preserve">respondenti uvádějí </w:t>
      </w:r>
      <w:r>
        <w:t xml:space="preserve">vzhled, už zmíněnou ekologii a úsporu času, kdy nemusí shánět živý stromek. Ti, kteří naopak vyrazí do ulic lovit co nejkrásnější smrčky, jedle a borovičky, musí počítat s tím, že za ozdobu obývacích pokojů nějakou tu stovku dají. Nejčastěji jsou Češi připraveni utratit za živý stromek </w:t>
      </w:r>
      <w:r w:rsidR="00CD59AB">
        <w:t>maximálně</w:t>
      </w:r>
      <w:r>
        <w:t xml:space="preserve"> </w:t>
      </w:r>
      <w:r w:rsidR="00CD59AB">
        <w:t>6</w:t>
      </w:r>
      <w:r>
        <w:t xml:space="preserve">00 korun, </w:t>
      </w:r>
      <w:r w:rsidR="00CD59AB">
        <w:t xml:space="preserve">hlásí se k tomu 40 </w:t>
      </w:r>
      <w:r w:rsidR="004F3869">
        <w:t>procent</w:t>
      </w:r>
      <w:r w:rsidR="00CD59AB">
        <w:t xml:space="preserve"> respondentů. Pro každého pátého je přijatelná cena do 1000 korun a desetina respondentů </w:t>
      </w:r>
      <w:r w:rsidR="005C02DD">
        <w:t>uvádí, že za stromek neplatí.</w:t>
      </w:r>
    </w:p>
    <w:p w14:paraId="7344A27A" w14:textId="77777777" w:rsidR="000F1F4F" w:rsidRDefault="000F1F4F" w:rsidP="000313F6">
      <w:pPr>
        <w:pStyle w:val="Bezmezer"/>
        <w:jc w:val="both"/>
      </w:pPr>
      <w:bookmarkStart w:id="0" w:name="_Hlk183635363"/>
    </w:p>
    <w:p w14:paraId="113B19BC" w14:textId="0F489398" w:rsidR="00B53471" w:rsidRPr="00B53471" w:rsidRDefault="00B53471" w:rsidP="000313F6">
      <w:pPr>
        <w:pStyle w:val="Bezmezer"/>
        <w:jc w:val="both"/>
        <w:rPr>
          <w:b/>
          <w:bCs/>
        </w:rPr>
      </w:pPr>
      <w:r w:rsidRPr="00B53471">
        <w:rPr>
          <w:b/>
          <w:bCs/>
        </w:rPr>
        <w:t>Charita</w:t>
      </w:r>
      <w:r w:rsidR="00EF578D">
        <w:rPr>
          <w:b/>
          <w:bCs/>
        </w:rPr>
        <w:t xml:space="preserve"> – </w:t>
      </w:r>
      <w:r w:rsidRPr="00B53471">
        <w:rPr>
          <w:b/>
          <w:bCs/>
        </w:rPr>
        <w:t xml:space="preserve">Češi </w:t>
      </w:r>
      <w:r w:rsidR="0015188A">
        <w:rPr>
          <w:b/>
          <w:bCs/>
        </w:rPr>
        <w:t xml:space="preserve">volí spíš nižší částky  </w:t>
      </w:r>
    </w:p>
    <w:bookmarkEnd w:id="0"/>
    <w:p w14:paraId="10A93DC5" w14:textId="40D118C7" w:rsidR="00B53471" w:rsidRDefault="00802627" w:rsidP="000313F6">
      <w:pPr>
        <w:pStyle w:val="Bezmezer"/>
        <w:jc w:val="both"/>
      </w:pPr>
      <w:r>
        <w:t>Tradičním vánočním</w:t>
      </w:r>
      <w:r w:rsidR="00B53471">
        <w:t xml:space="preserve"> zvykem je</w:t>
      </w:r>
      <w:r>
        <w:t xml:space="preserve"> i</w:t>
      </w:r>
      <w:r w:rsidR="00B53471">
        <w:t xml:space="preserve"> přispívání na charitu. </w:t>
      </w:r>
      <w:r w:rsidR="00B53471" w:rsidRPr="005C02DD">
        <w:rPr>
          <w:i/>
          <w:iCs/>
        </w:rPr>
        <w:t>„O Vánocích k sobě mají lidé blíž, což se projevuje i větší vůlí myslet na potřebné. I malá částka dokáže někomu pomoci a dárce si odnáší hřejivý pocit. Alespoň někdy přispívá během svátků na charitu každý druhý,“</w:t>
      </w:r>
      <w:r w:rsidR="00B53471">
        <w:t xml:space="preserve"> shrnuje </w:t>
      </w:r>
      <w:r w:rsidR="00EF578D">
        <w:t>Jaroslav Ondrušek</w:t>
      </w:r>
      <w:r w:rsidR="00B53471">
        <w:t xml:space="preserve">. 40 </w:t>
      </w:r>
      <w:r w:rsidR="004F3869">
        <w:t>procent</w:t>
      </w:r>
      <w:r w:rsidR="00B53471">
        <w:t xml:space="preserve"> </w:t>
      </w:r>
      <w:r>
        <w:t xml:space="preserve">respondentů </w:t>
      </w:r>
      <w:r w:rsidR="00B53471">
        <w:t xml:space="preserve">volí spíše symbolické částky do 200 korun, přibližně stejné procento respondentů daruje částku mezi dvoustovkou a pětistovkou. Štědřejší je jen každý pátý respondent, dva lidé ze sta by pak přispěli více než 3 000 korun. </w:t>
      </w:r>
    </w:p>
    <w:p w14:paraId="102904C9" w14:textId="77777777" w:rsidR="00B53471" w:rsidRDefault="00B53471" w:rsidP="000313F6">
      <w:pPr>
        <w:pStyle w:val="Bezmezer"/>
        <w:jc w:val="both"/>
      </w:pPr>
    </w:p>
    <w:p w14:paraId="40F317E1" w14:textId="77777777" w:rsidR="0015188A" w:rsidRDefault="0015188A" w:rsidP="0015188A">
      <w:pPr>
        <w:jc w:val="both"/>
      </w:pPr>
    </w:p>
    <w:p w14:paraId="2229CE69" w14:textId="54D66BD1" w:rsidR="0015188A" w:rsidRPr="0015188A" w:rsidRDefault="0015188A" w:rsidP="0015188A">
      <w:pPr>
        <w:jc w:val="both"/>
        <w:rPr>
          <w:i/>
          <w:iCs/>
        </w:rPr>
      </w:pPr>
      <w:r w:rsidRPr="0015188A">
        <w:rPr>
          <w:i/>
          <w:iCs/>
        </w:rPr>
        <w:t xml:space="preserve">Společnost Home Credit realizovala průzkum ve spolupráci s výzkumnou agenturou Ipsos. Sběr dat byl realizován prostřednictvím aplikace Instant </w:t>
      </w:r>
      <w:proofErr w:type="spellStart"/>
      <w:r w:rsidRPr="0015188A">
        <w:rPr>
          <w:i/>
          <w:iCs/>
        </w:rPr>
        <w:t>Research</w:t>
      </w:r>
      <w:proofErr w:type="spellEnd"/>
      <w:r w:rsidRPr="0015188A">
        <w:rPr>
          <w:i/>
          <w:iCs/>
        </w:rPr>
        <w:t xml:space="preserve"> agentury Ipsos na reprezentativním vzorku 1000 respondentů ve věku 18-65 let.</w:t>
      </w:r>
    </w:p>
    <w:p w14:paraId="38E0513C" w14:textId="77777777" w:rsidR="0015188A" w:rsidRDefault="0015188A" w:rsidP="0015188A">
      <w:pPr>
        <w:jc w:val="both"/>
      </w:pPr>
    </w:p>
    <w:p w14:paraId="01F917A2" w14:textId="77777777" w:rsidR="0015188A" w:rsidRDefault="0015188A" w:rsidP="00857320">
      <w:pPr>
        <w:rPr>
          <w:rFonts w:cstheme="minorHAnsi"/>
          <w:sz w:val="24"/>
          <w:szCs w:val="24"/>
        </w:rPr>
      </w:pPr>
    </w:p>
    <w:p w14:paraId="12882E4B" w14:textId="77777777" w:rsidR="0015188A" w:rsidRDefault="0015188A" w:rsidP="00857320">
      <w:pPr>
        <w:rPr>
          <w:rFonts w:cstheme="minorHAnsi"/>
          <w:sz w:val="24"/>
          <w:szCs w:val="24"/>
        </w:rPr>
      </w:pPr>
    </w:p>
    <w:p w14:paraId="6AC428B6" w14:textId="77777777" w:rsidR="0015188A" w:rsidRDefault="0015188A" w:rsidP="00857320">
      <w:pPr>
        <w:rPr>
          <w:rFonts w:cstheme="minorHAnsi"/>
          <w:sz w:val="24"/>
          <w:szCs w:val="24"/>
        </w:rPr>
      </w:pPr>
    </w:p>
    <w:p w14:paraId="6E232E8F" w14:textId="62B43BA2" w:rsidR="0015188A" w:rsidRPr="0015188A" w:rsidRDefault="0015188A" w:rsidP="00857320">
      <w:pPr>
        <w:rPr>
          <w:rFonts w:cstheme="minorHAnsi"/>
          <w:b/>
          <w:bCs/>
          <w:sz w:val="24"/>
          <w:szCs w:val="24"/>
        </w:rPr>
      </w:pPr>
      <w:r w:rsidRPr="0015188A">
        <w:rPr>
          <w:rFonts w:cstheme="minorHAnsi"/>
          <w:b/>
          <w:bCs/>
          <w:sz w:val="24"/>
          <w:szCs w:val="24"/>
        </w:rPr>
        <w:t xml:space="preserve">Kontakt: </w:t>
      </w:r>
    </w:p>
    <w:p w14:paraId="7B6741B7" w14:textId="3760B318" w:rsidR="00A03809" w:rsidRPr="00757F21" w:rsidRDefault="00857320" w:rsidP="00857320">
      <w:r w:rsidRPr="00DE7D53">
        <w:rPr>
          <w:rFonts w:cstheme="minorHAnsi"/>
          <w:sz w:val="24"/>
          <w:szCs w:val="24"/>
        </w:rPr>
        <w:t>Kateřina Dobešová</w:t>
      </w:r>
      <w:r w:rsidRPr="00DE7D53">
        <w:rPr>
          <w:rFonts w:cstheme="minorHAnsi"/>
          <w:sz w:val="24"/>
          <w:szCs w:val="24"/>
        </w:rPr>
        <w:br/>
        <w:t>Tisková mluvčí Home Credit ČR a SR</w:t>
      </w:r>
      <w:r w:rsidRPr="00DE7D53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Tel.: </w:t>
      </w:r>
      <w:hyperlink r:id="rId10" w:history="1">
        <w:r w:rsidRPr="00DE7D53">
          <w:rPr>
            <w:rStyle w:val="Hypertextovodkaz"/>
            <w:rFonts w:cstheme="minorHAnsi"/>
            <w:sz w:val="24"/>
            <w:szCs w:val="24"/>
          </w:rPr>
          <w:t>+ 420 736 473 813</w:t>
        </w:r>
        <w:r w:rsidRPr="00DE7D53">
          <w:rPr>
            <w:rStyle w:val="Hypertextovodkaz"/>
            <w:rFonts w:cstheme="minorHAnsi"/>
            <w:sz w:val="24"/>
            <w:szCs w:val="24"/>
          </w:rPr>
          <w:br/>
        </w:r>
      </w:hyperlink>
      <w:r>
        <w:rPr>
          <w:rFonts w:cstheme="minorHAnsi"/>
          <w:sz w:val="24"/>
          <w:szCs w:val="24"/>
        </w:rPr>
        <w:t xml:space="preserve">E-mail: </w:t>
      </w:r>
      <w:hyperlink r:id="rId11" w:history="1">
        <w:r w:rsidRPr="00BF47F0">
          <w:rPr>
            <w:rStyle w:val="Hypertextovodkaz"/>
            <w:rFonts w:cstheme="minorHAnsi"/>
            <w:sz w:val="24"/>
            <w:szCs w:val="24"/>
          </w:rPr>
          <w:t>katerina.dobesova@homecredit.cz</w:t>
        </w:r>
      </w:hyperlink>
      <w:r w:rsidRPr="00DE7D53">
        <w:rPr>
          <w:rFonts w:cstheme="minorHAnsi"/>
          <w:b/>
          <w:bCs/>
          <w:sz w:val="24"/>
          <w:szCs w:val="24"/>
        </w:rPr>
        <w:br/>
      </w:r>
      <w:r w:rsidRPr="00DE7D53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softHyphen/>
      </w:r>
      <w:r>
        <w:rPr>
          <w:b/>
        </w:rPr>
        <w:t>Poznámka pro editory:</w:t>
      </w:r>
      <w:r>
        <w:rPr>
          <w:b/>
        </w:rPr>
        <w:br/>
      </w:r>
      <w:r>
        <w:rPr>
          <w:b/>
        </w:rPr>
        <w:br/>
        <w:t>Společnost Home Credit a.s.</w:t>
      </w:r>
      <w:r>
        <w:t xml:space="preserve"> byla založena v roce 1997 a dnes je dceřinou společností Air Bank a.s. Home Credit pomáhá lidem nejen při nákupech na splátky přímo v obchodech a na internetu, ale nabízí také hotovostní úvěry a úvěry na auta, konsolidaci stávajících půjček nebo kreditní karty. V Česku poskytl Home Credit a.s. v roce 2023 úvěry v celkové výši 15,2 miliardy Kč. Více na </w:t>
      </w:r>
      <w:hyperlink r:id="rId12">
        <w:r>
          <w:rPr>
            <w:color w:val="0563C1"/>
            <w:u w:val="single"/>
          </w:rPr>
          <w:t>www.homecredit.cz</w:t>
        </w:r>
      </w:hyperlink>
      <w:r>
        <w:br/>
      </w:r>
      <w:r>
        <w:rPr>
          <w:b/>
        </w:rPr>
        <w:br/>
      </w:r>
      <w:r w:rsidRPr="002450EF">
        <w:rPr>
          <w:b/>
          <w:bCs/>
        </w:rPr>
        <w:t>Skupina PPF</w:t>
      </w:r>
      <w:r w:rsidRPr="002450EF">
        <w:t xml:space="preserve"> působí v Evropě, Asii a Severní Americe. Investuje do řady oborů – od telekomunikací, médií přes </w:t>
      </w:r>
      <w:r w:rsidRPr="00DD230D">
        <w:t>finanční služby, e-commerce, biotechnologie, nemovitosti až po mobilitu. Skupina vlastní aktiva ve výši více než 43 milionů eur a zaměstnává celosvětově 55 tisíc lidí (k 31. 12. 2023).</w:t>
      </w:r>
    </w:p>
    <w:sectPr w:rsidR="00A03809" w:rsidRPr="00757F21" w:rsidSect="00A03809">
      <w:headerReference w:type="default" r:id="rId13"/>
      <w:footerReference w:type="even" r:id="rId14"/>
      <w:footerReference w:type="default" r:id="rId15"/>
      <w:footerReference w:type="first" r:id="rId16"/>
      <w:pgSz w:w="11906" w:h="16838"/>
      <w:pgMar w:top="1682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626BC" w14:textId="77777777" w:rsidR="00955A24" w:rsidRDefault="00955A24" w:rsidP="00DE7D53">
      <w:pPr>
        <w:spacing w:after="0" w:line="240" w:lineRule="auto"/>
      </w:pPr>
      <w:r>
        <w:separator/>
      </w:r>
    </w:p>
  </w:endnote>
  <w:endnote w:type="continuationSeparator" w:id="0">
    <w:p w14:paraId="3ED04762" w14:textId="77777777" w:rsidR="00955A24" w:rsidRDefault="00955A24" w:rsidP="00DE7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3C82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1D98060" wp14:editId="201EC7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532819178" name="Textové pole 8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5A55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D98060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FB5A55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AA258" w14:textId="77777777" w:rsidR="001556AB" w:rsidRDefault="001556A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BFD40" w14:textId="77777777" w:rsidR="001556AB" w:rsidRDefault="001556A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C6BF8F" wp14:editId="71AFC8C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0" b="0"/>
              <wp:wrapNone/>
              <wp:docPr id="1398170525" name="Textové pole 7" descr="Klasifikační stupeň tohoto dokumentu je interní (Internal). Dokument je určen pro zaměstnance nebo spolupracovníky. Byl vytvořen a je vlastněn společností Home Credit a.s. / Home Credit Slovakia, a.s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FDEC2" w14:textId="77777777" w:rsidR="001556AB" w:rsidRPr="001556AB" w:rsidRDefault="001556AB" w:rsidP="001556A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1556A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Klasifikační stupeň tohoto dokumentu je interní (Internal). Dokument je určen pro zaměstnance nebo spolupracovníky. Byl vytvořen a je vlastněn společností Home Credit a.s. / Home Credit Slovakia, a.s.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C6BF8F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7" type="#_x0000_t202" alt="Klasifikační stupeň tohoto dokumentu je interní (Internal). Dokument je určen pro zaměstnance nebo spolupracovníky. Byl vytvořen a je vlastněn společností Home Credit a.s. / Home Credit Slovakia, a.s.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125FDEC2" w14:textId="77777777" w:rsidR="001556AB" w:rsidRPr="001556AB" w:rsidRDefault="001556AB" w:rsidP="001556A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1556AB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Klasifikační stupeň tohoto dokumentu je interní (Internal). Dokument je určen pro zaměstnance nebo spolupracovníky. Byl vytvořen a je vlastněn společností Home Credit a.s. / Home Credit Slovakia, a.s.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BC212" w14:textId="77777777" w:rsidR="00955A24" w:rsidRDefault="00955A24" w:rsidP="00DE7D53">
      <w:pPr>
        <w:spacing w:after="0" w:line="240" w:lineRule="auto"/>
      </w:pPr>
      <w:r>
        <w:separator/>
      </w:r>
    </w:p>
  </w:footnote>
  <w:footnote w:type="continuationSeparator" w:id="0">
    <w:p w14:paraId="5D0C86D7" w14:textId="77777777" w:rsidR="00955A24" w:rsidRDefault="00955A24" w:rsidP="00DE7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5F55F" w14:textId="77777777" w:rsidR="00DE7D53" w:rsidRDefault="00A03809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061DA27" wp14:editId="64FACCA1">
          <wp:simplePos x="0" y="0"/>
          <wp:positionH relativeFrom="column">
            <wp:posOffset>3214370</wp:posOffset>
          </wp:positionH>
          <wp:positionV relativeFrom="paragraph">
            <wp:posOffset>107950</wp:posOffset>
          </wp:positionV>
          <wp:extent cx="3431540" cy="289560"/>
          <wp:effectExtent l="0" t="0" r="0" b="0"/>
          <wp:wrapNone/>
          <wp:docPr id="911057066" name="Obrázek 911057066" descr="Obsah obrázku Písmo, Grafika, grafický design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5580602" name="Obrázek 2" descr="Obsah obrázku Písmo, Grafika, grafický design,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1540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4891AC1" wp14:editId="1AD3FE8F">
          <wp:simplePos x="0" y="0"/>
          <wp:positionH relativeFrom="column">
            <wp:posOffset>-126365</wp:posOffset>
          </wp:positionH>
          <wp:positionV relativeFrom="paragraph">
            <wp:posOffset>-149860</wp:posOffset>
          </wp:positionV>
          <wp:extent cx="1136015" cy="781050"/>
          <wp:effectExtent l="0" t="0" r="0" b="0"/>
          <wp:wrapNone/>
          <wp:docPr id="1853721685" name="Obrázek 1853721685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1683866" name="Obrázek 1" descr="Obsah obrázku text, Písmo, Grafika, logo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0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404D9"/>
    <w:multiLevelType w:val="multilevel"/>
    <w:tmpl w:val="41B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B51D55"/>
    <w:multiLevelType w:val="multilevel"/>
    <w:tmpl w:val="14F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CE27877"/>
    <w:multiLevelType w:val="multilevel"/>
    <w:tmpl w:val="92FAE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76407067">
    <w:abstractNumId w:val="1"/>
  </w:num>
  <w:num w:numId="2" w16cid:durableId="122619825">
    <w:abstractNumId w:val="0"/>
  </w:num>
  <w:num w:numId="3" w16cid:durableId="566305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320"/>
    <w:rsid w:val="0000244D"/>
    <w:rsid w:val="00004D35"/>
    <w:rsid w:val="00006156"/>
    <w:rsid w:val="00016DF7"/>
    <w:rsid w:val="000258E4"/>
    <w:rsid w:val="000313F6"/>
    <w:rsid w:val="000337EF"/>
    <w:rsid w:val="00041243"/>
    <w:rsid w:val="0005132D"/>
    <w:rsid w:val="00054154"/>
    <w:rsid w:val="00075B39"/>
    <w:rsid w:val="00092372"/>
    <w:rsid w:val="000B7A25"/>
    <w:rsid w:val="000C22A8"/>
    <w:rsid w:val="000D2C21"/>
    <w:rsid w:val="000F1F4F"/>
    <w:rsid w:val="0010054A"/>
    <w:rsid w:val="001244B4"/>
    <w:rsid w:val="00147DC4"/>
    <w:rsid w:val="0015151F"/>
    <w:rsid w:val="0015188A"/>
    <w:rsid w:val="001556AB"/>
    <w:rsid w:val="00173438"/>
    <w:rsid w:val="00180E31"/>
    <w:rsid w:val="001C6040"/>
    <w:rsid w:val="001E22EF"/>
    <w:rsid w:val="001F1948"/>
    <w:rsid w:val="0020241D"/>
    <w:rsid w:val="0021127D"/>
    <w:rsid w:val="00225811"/>
    <w:rsid w:val="0023131F"/>
    <w:rsid w:val="00237B2A"/>
    <w:rsid w:val="002544FA"/>
    <w:rsid w:val="002642D3"/>
    <w:rsid w:val="002844EA"/>
    <w:rsid w:val="002A77E0"/>
    <w:rsid w:val="002B319F"/>
    <w:rsid w:val="002C3986"/>
    <w:rsid w:val="002C6E10"/>
    <w:rsid w:val="002D4B81"/>
    <w:rsid w:val="002E51E9"/>
    <w:rsid w:val="003102BA"/>
    <w:rsid w:val="003117BA"/>
    <w:rsid w:val="00324377"/>
    <w:rsid w:val="00351D5A"/>
    <w:rsid w:val="00382865"/>
    <w:rsid w:val="0039201C"/>
    <w:rsid w:val="003930FB"/>
    <w:rsid w:val="003973A5"/>
    <w:rsid w:val="003B0754"/>
    <w:rsid w:val="003B094A"/>
    <w:rsid w:val="003C4D78"/>
    <w:rsid w:val="00400EF4"/>
    <w:rsid w:val="00404151"/>
    <w:rsid w:val="00414E86"/>
    <w:rsid w:val="00422E59"/>
    <w:rsid w:val="00437CC2"/>
    <w:rsid w:val="004566A5"/>
    <w:rsid w:val="00471228"/>
    <w:rsid w:val="00473F7A"/>
    <w:rsid w:val="004849A2"/>
    <w:rsid w:val="00495311"/>
    <w:rsid w:val="004B6DDA"/>
    <w:rsid w:val="004D28BF"/>
    <w:rsid w:val="004D6F1A"/>
    <w:rsid w:val="004E5886"/>
    <w:rsid w:val="004E7E5B"/>
    <w:rsid w:val="004F1870"/>
    <w:rsid w:val="004F3869"/>
    <w:rsid w:val="00516B28"/>
    <w:rsid w:val="00543611"/>
    <w:rsid w:val="00543E57"/>
    <w:rsid w:val="005469CC"/>
    <w:rsid w:val="00556BF8"/>
    <w:rsid w:val="005663A1"/>
    <w:rsid w:val="0057049B"/>
    <w:rsid w:val="005734F3"/>
    <w:rsid w:val="00594705"/>
    <w:rsid w:val="005A7444"/>
    <w:rsid w:val="005B1CAC"/>
    <w:rsid w:val="005B38A7"/>
    <w:rsid w:val="005C02DD"/>
    <w:rsid w:val="005E5941"/>
    <w:rsid w:val="00616F14"/>
    <w:rsid w:val="0063006A"/>
    <w:rsid w:val="00666EE8"/>
    <w:rsid w:val="00681027"/>
    <w:rsid w:val="0068436B"/>
    <w:rsid w:val="006A0182"/>
    <w:rsid w:val="006A490A"/>
    <w:rsid w:val="006C2066"/>
    <w:rsid w:val="006C2E5F"/>
    <w:rsid w:val="006D0801"/>
    <w:rsid w:val="006F12D6"/>
    <w:rsid w:val="006F65BD"/>
    <w:rsid w:val="00727F45"/>
    <w:rsid w:val="00733CF4"/>
    <w:rsid w:val="00745144"/>
    <w:rsid w:val="00757F21"/>
    <w:rsid w:val="00762620"/>
    <w:rsid w:val="00763B67"/>
    <w:rsid w:val="00785884"/>
    <w:rsid w:val="007903F7"/>
    <w:rsid w:val="007905DB"/>
    <w:rsid w:val="007B1A28"/>
    <w:rsid w:val="007B56E0"/>
    <w:rsid w:val="007E5AD0"/>
    <w:rsid w:val="007F1C60"/>
    <w:rsid w:val="00802627"/>
    <w:rsid w:val="0081541E"/>
    <w:rsid w:val="00816F96"/>
    <w:rsid w:val="00817A9D"/>
    <w:rsid w:val="0083144D"/>
    <w:rsid w:val="00833544"/>
    <w:rsid w:val="0084345C"/>
    <w:rsid w:val="00857320"/>
    <w:rsid w:val="00886B2A"/>
    <w:rsid w:val="00896DE3"/>
    <w:rsid w:val="008B7C91"/>
    <w:rsid w:val="008D04B2"/>
    <w:rsid w:val="008F1713"/>
    <w:rsid w:val="008F5727"/>
    <w:rsid w:val="009117C0"/>
    <w:rsid w:val="00917F57"/>
    <w:rsid w:val="00932E40"/>
    <w:rsid w:val="00954B92"/>
    <w:rsid w:val="00955A24"/>
    <w:rsid w:val="00963B37"/>
    <w:rsid w:val="00986EC5"/>
    <w:rsid w:val="009906A1"/>
    <w:rsid w:val="009A472D"/>
    <w:rsid w:val="009B3DF7"/>
    <w:rsid w:val="009B6D65"/>
    <w:rsid w:val="009D4F20"/>
    <w:rsid w:val="009E07AE"/>
    <w:rsid w:val="009E1B32"/>
    <w:rsid w:val="009E2803"/>
    <w:rsid w:val="009F14A6"/>
    <w:rsid w:val="009F1796"/>
    <w:rsid w:val="009F225D"/>
    <w:rsid w:val="00A03809"/>
    <w:rsid w:val="00A05BFB"/>
    <w:rsid w:val="00A124A3"/>
    <w:rsid w:val="00A349BF"/>
    <w:rsid w:val="00A77916"/>
    <w:rsid w:val="00A840D2"/>
    <w:rsid w:val="00A965D8"/>
    <w:rsid w:val="00AB4050"/>
    <w:rsid w:val="00AC441B"/>
    <w:rsid w:val="00AC6A1B"/>
    <w:rsid w:val="00B00107"/>
    <w:rsid w:val="00B13578"/>
    <w:rsid w:val="00B170F3"/>
    <w:rsid w:val="00B25C9D"/>
    <w:rsid w:val="00B26453"/>
    <w:rsid w:val="00B3294C"/>
    <w:rsid w:val="00B53471"/>
    <w:rsid w:val="00B620D9"/>
    <w:rsid w:val="00B633AA"/>
    <w:rsid w:val="00B67638"/>
    <w:rsid w:val="00B750BC"/>
    <w:rsid w:val="00B77112"/>
    <w:rsid w:val="00B82787"/>
    <w:rsid w:val="00B84072"/>
    <w:rsid w:val="00B92E04"/>
    <w:rsid w:val="00B932EC"/>
    <w:rsid w:val="00B94024"/>
    <w:rsid w:val="00BA2788"/>
    <w:rsid w:val="00BF243D"/>
    <w:rsid w:val="00C00A41"/>
    <w:rsid w:val="00C35815"/>
    <w:rsid w:val="00C662F3"/>
    <w:rsid w:val="00C8139E"/>
    <w:rsid w:val="00C91EC2"/>
    <w:rsid w:val="00CC56FF"/>
    <w:rsid w:val="00CD3DFF"/>
    <w:rsid w:val="00CD59AB"/>
    <w:rsid w:val="00CE3174"/>
    <w:rsid w:val="00CF190D"/>
    <w:rsid w:val="00CF1DD1"/>
    <w:rsid w:val="00D028C5"/>
    <w:rsid w:val="00D21717"/>
    <w:rsid w:val="00D3119D"/>
    <w:rsid w:val="00D55A13"/>
    <w:rsid w:val="00D67AD8"/>
    <w:rsid w:val="00D83371"/>
    <w:rsid w:val="00DB092E"/>
    <w:rsid w:val="00DB2DFD"/>
    <w:rsid w:val="00DB3EAD"/>
    <w:rsid w:val="00DD1DF7"/>
    <w:rsid w:val="00DE7D53"/>
    <w:rsid w:val="00DF2C93"/>
    <w:rsid w:val="00E147EE"/>
    <w:rsid w:val="00E325C4"/>
    <w:rsid w:val="00E34082"/>
    <w:rsid w:val="00E443FB"/>
    <w:rsid w:val="00E546FF"/>
    <w:rsid w:val="00E54867"/>
    <w:rsid w:val="00E56FB9"/>
    <w:rsid w:val="00E5712C"/>
    <w:rsid w:val="00E6587E"/>
    <w:rsid w:val="00E66B06"/>
    <w:rsid w:val="00E71696"/>
    <w:rsid w:val="00E84866"/>
    <w:rsid w:val="00E86F51"/>
    <w:rsid w:val="00EA0A96"/>
    <w:rsid w:val="00EA5F69"/>
    <w:rsid w:val="00ED2E24"/>
    <w:rsid w:val="00EE65D5"/>
    <w:rsid w:val="00EF578D"/>
    <w:rsid w:val="00F20245"/>
    <w:rsid w:val="00F26057"/>
    <w:rsid w:val="00F40227"/>
    <w:rsid w:val="00F41E34"/>
    <w:rsid w:val="00F50C9D"/>
    <w:rsid w:val="00F5278C"/>
    <w:rsid w:val="00F537A0"/>
    <w:rsid w:val="00F642BA"/>
    <w:rsid w:val="00F64C3F"/>
    <w:rsid w:val="00F95512"/>
    <w:rsid w:val="00FB2B41"/>
    <w:rsid w:val="00FB5810"/>
    <w:rsid w:val="00FC078A"/>
    <w:rsid w:val="00FE1AAA"/>
    <w:rsid w:val="118433A2"/>
    <w:rsid w:val="19CD2F52"/>
    <w:rsid w:val="19EA21F9"/>
    <w:rsid w:val="1C44157D"/>
    <w:rsid w:val="26F29DF7"/>
    <w:rsid w:val="2D6C94B6"/>
    <w:rsid w:val="307B1A98"/>
    <w:rsid w:val="3D52BF7A"/>
    <w:rsid w:val="5F0815FA"/>
    <w:rsid w:val="604049B4"/>
    <w:rsid w:val="647DD74F"/>
    <w:rsid w:val="6D3BCC60"/>
    <w:rsid w:val="7566E682"/>
    <w:rsid w:val="79DC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49B60"/>
  <w15:chartTrackingRefBased/>
  <w15:docId w15:val="{50A88302-867E-418C-B050-D12D4A18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73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7D53"/>
  </w:style>
  <w:style w:type="paragraph" w:styleId="Zpat">
    <w:name w:val="footer"/>
    <w:basedOn w:val="Normln"/>
    <w:link w:val="ZpatChar"/>
    <w:uiPriority w:val="99"/>
    <w:unhideWhenUsed/>
    <w:rsid w:val="00DE7D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7D53"/>
  </w:style>
  <w:style w:type="character" w:styleId="Hypertextovodkaz">
    <w:name w:val="Hyperlink"/>
    <w:basedOn w:val="Standardnpsmoodstavce"/>
    <w:uiPriority w:val="99"/>
    <w:unhideWhenUsed/>
    <w:rsid w:val="00DE7D5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E7D5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857320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F14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F14A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F14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4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4A6"/>
    <w:rPr>
      <w:b/>
      <w:bCs/>
      <w:sz w:val="20"/>
      <w:szCs w:val="20"/>
    </w:rPr>
  </w:style>
  <w:style w:type="paragraph" w:styleId="Bezmezer">
    <w:name w:val="No Spacing"/>
    <w:uiPriority w:val="1"/>
    <w:qFormat/>
    <w:rsid w:val="00762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9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04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homecredi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terina.dobesova@homecredit.c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tel:+42073647381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na.Dobesova\OneDrive%20-%20Home%20Credit\2.%20Extern&#237;%20komunikace\Tiskov&#233;%20zpr&#225;vy\Tiskov&#225;%20informace%202023_vzor_CZ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  <TaxCatchAll xmlns="8b8775cd-cb9a-4824-a228-d043804fb9c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8E5946-EDB0-4EC4-99B1-EDFC493A248A}"/>
</file>

<file path=customXml/itemProps2.xml><?xml version="1.0" encoding="utf-8"?>
<ds:datastoreItem xmlns:ds="http://schemas.openxmlformats.org/officeDocument/2006/customXml" ds:itemID="{BE9FF8C7-E1E7-4E0C-98F6-E03FB9F5A2A7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D7E5B727-9155-4A28-A1A0-48A8A0BC34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informace 2023_vzor_CZ.dotx</Template>
  <TotalTime>1</TotalTime>
  <Pages>2</Pages>
  <Words>652</Words>
  <Characters>3848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HomeCredit International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Dobešová (CZ)</dc:creator>
  <cp:keywords/>
  <dc:description/>
  <cp:lastModifiedBy>Kateřina Dobešová (CZ)</cp:lastModifiedBy>
  <cp:revision>2</cp:revision>
  <dcterms:created xsi:type="dcterms:W3CDTF">2024-11-27T20:30:00Z</dcterms:created>
  <dcterms:modified xsi:type="dcterms:W3CDTF">2024-11-27T20:30:00Z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5356639d,5b5cf6ea,63a32336</vt:lpwstr>
  </property>
  <property fmtid="{D5CDD505-2E9C-101B-9397-08002B2CF9AE}" pid="3" name="ClassificationContentMarkingFooterFontProps">
    <vt:lpwstr>#000000,8,Calibri</vt:lpwstr>
  </property>
  <property fmtid="{D5CDD505-2E9C-101B-9397-08002B2CF9AE}" pid="4" name="ClassificationContentMarkingFooterText">
    <vt:lpwstr>Klasifikační stupeň tohoto dokumentu je interní (Internal). Dokument je určen pro zaměstnance nebo spolupracovníky. Byl vytvořen a je vlastněn společností Home Credit a.s. / Home Credit Slovakia, a.s.</vt:lpwstr>
  </property>
  <property fmtid="{D5CDD505-2E9C-101B-9397-08002B2CF9AE}" pid="5" name="MSIP_Label_72c5bbdb-8c63-46a2-a284-b318feb876ca_Enabled">
    <vt:lpwstr>true</vt:lpwstr>
  </property>
  <property fmtid="{D5CDD505-2E9C-101B-9397-08002B2CF9AE}" pid="6" name="MSIP_Label_72c5bbdb-8c63-46a2-a284-b318feb876ca_SetDate">
    <vt:lpwstr>2023-11-10T13:39:48Z</vt:lpwstr>
  </property>
  <property fmtid="{D5CDD505-2E9C-101B-9397-08002B2CF9AE}" pid="7" name="MSIP_Label_72c5bbdb-8c63-46a2-a284-b318feb876ca_Method">
    <vt:lpwstr>Standard</vt:lpwstr>
  </property>
  <property fmtid="{D5CDD505-2E9C-101B-9397-08002B2CF9AE}" pid="8" name="MSIP_Label_72c5bbdb-8c63-46a2-a284-b318feb876ca_Name">
    <vt:lpwstr>Internal</vt:lpwstr>
  </property>
  <property fmtid="{D5CDD505-2E9C-101B-9397-08002B2CF9AE}" pid="9" name="MSIP_Label_72c5bbdb-8c63-46a2-a284-b318feb876ca_SiteId">
    <vt:lpwstr>4dccb863-b9f9-42ff-b199-b749a67a3298</vt:lpwstr>
  </property>
  <property fmtid="{D5CDD505-2E9C-101B-9397-08002B2CF9AE}" pid="10" name="MSIP_Label_72c5bbdb-8c63-46a2-a284-b318feb876ca_ActionId">
    <vt:lpwstr>bf8b1e50-45ed-4a2b-a375-f92792dcfc29</vt:lpwstr>
  </property>
  <property fmtid="{D5CDD505-2E9C-101B-9397-08002B2CF9AE}" pid="11" name="MSIP_Label_72c5bbdb-8c63-46a2-a284-b318feb876ca_ContentBits">
    <vt:lpwstr>2</vt:lpwstr>
  </property>
  <property fmtid="{D5CDD505-2E9C-101B-9397-08002B2CF9AE}" pid="12" name="ContentTypeId">
    <vt:lpwstr>0x010100EE21AEF63623FE4F9A58CC6BACDC5B81</vt:lpwstr>
  </property>
  <property fmtid="{D5CDD505-2E9C-101B-9397-08002B2CF9AE}" pid="13" name="MediaServiceImageTags">
    <vt:lpwstr/>
  </property>
</Properties>
</file>