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1F574B57" w14:textId="77777777" w:rsidR="00DC5091" w:rsidRDefault="00DC5091" w:rsidP="00CA1E28">
      <w:pPr>
        <w:rPr>
          <w:rFonts w:cs="Open Sans"/>
          <w:b/>
          <w:bCs/>
          <w:sz w:val="32"/>
          <w:szCs w:val="32"/>
        </w:rPr>
      </w:pPr>
      <w:r w:rsidRPr="00DC5091">
        <w:rPr>
          <w:rFonts w:cs="Open Sans"/>
          <w:b/>
          <w:bCs/>
          <w:sz w:val="32"/>
          <w:szCs w:val="32"/>
        </w:rPr>
        <w:t>Rok 2024 přinesl významné proměny v pojištění, spoření i investování</w:t>
      </w:r>
    </w:p>
    <w:p w14:paraId="2466F4D5" w14:textId="159A308D" w:rsidR="006C073E" w:rsidRDefault="00940CC0" w:rsidP="00131518">
      <w:pPr>
        <w:rPr>
          <w:rFonts w:cs="Open Sans"/>
          <w:b/>
          <w:bCs/>
        </w:rPr>
      </w:pPr>
      <w:r w:rsidRPr="00940CC0">
        <w:rPr>
          <w:rFonts w:cs="Open Sans"/>
          <w:b/>
          <w:bCs/>
        </w:rPr>
        <w:t xml:space="preserve">Praha </w:t>
      </w:r>
      <w:r w:rsidR="00240022">
        <w:rPr>
          <w:rFonts w:cs="Open Sans"/>
          <w:b/>
          <w:bCs/>
        </w:rPr>
        <w:t>2</w:t>
      </w:r>
      <w:r w:rsidRPr="00940CC0">
        <w:rPr>
          <w:rFonts w:cs="Open Sans"/>
          <w:b/>
          <w:bCs/>
        </w:rPr>
        <w:t xml:space="preserve">. </w:t>
      </w:r>
      <w:r w:rsidR="00240022">
        <w:rPr>
          <w:rFonts w:cs="Open Sans"/>
          <w:b/>
          <w:bCs/>
        </w:rPr>
        <w:t>ledna</w:t>
      </w:r>
      <w:r w:rsidRPr="00940CC0">
        <w:rPr>
          <w:rFonts w:cs="Open Sans"/>
          <w:b/>
          <w:bCs/>
        </w:rPr>
        <w:t xml:space="preserve"> 202</w:t>
      </w:r>
      <w:r w:rsidR="00240022">
        <w:rPr>
          <w:rFonts w:cs="Open Sans"/>
          <w:b/>
          <w:bCs/>
        </w:rPr>
        <w:t>5</w:t>
      </w:r>
      <w:r w:rsidRPr="00940CC0">
        <w:rPr>
          <w:rFonts w:cs="Open Sans"/>
          <w:b/>
          <w:bCs/>
        </w:rPr>
        <w:t xml:space="preserve"> –</w:t>
      </w:r>
      <w:r w:rsidR="00C51B36">
        <w:rPr>
          <w:rFonts w:cs="Open Sans"/>
          <w:b/>
          <w:bCs/>
        </w:rPr>
        <w:t xml:space="preserve"> </w:t>
      </w:r>
      <w:r w:rsidR="00B74FDB" w:rsidRPr="00B74FDB">
        <w:rPr>
          <w:rFonts w:cs="Open Sans"/>
          <w:b/>
          <w:bCs/>
        </w:rPr>
        <w:t xml:space="preserve">Rok 2024 přinesl zajímavé události a významný vývoj ve spoření, v pojištění i investování. Objem škod po živelných událostech dosáhl do září 3,4 miliardy korun, což převyšuje loňské škody za stejné období o 700 milionů korun. Výše hypotéky vzrostla meziročně o 18 %, ale úrokové sazby klesly jen o 0,33 % na současných 4,85 %. Zavedení dlouhodobého investičního produktu (DIP) přineslo flexibilnější možnosti investování na důchod. </w:t>
      </w:r>
      <w:r w:rsidR="00320B7B">
        <w:rPr>
          <w:rFonts w:cs="Open Sans"/>
          <w:b/>
          <w:bCs/>
        </w:rPr>
        <w:t>Údaje o p</w:t>
      </w:r>
      <w:r w:rsidR="00B74FDB" w:rsidRPr="00B74FDB">
        <w:rPr>
          <w:rFonts w:cs="Open Sans"/>
          <w:b/>
          <w:bCs/>
        </w:rPr>
        <w:t>ovinné</w:t>
      </w:r>
      <w:r w:rsidR="00320B7B">
        <w:rPr>
          <w:rFonts w:cs="Open Sans"/>
          <w:b/>
          <w:bCs/>
        </w:rPr>
        <w:t>m</w:t>
      </w:r>
      <w:r w:rsidR="00B74FDB" w:rsidRPr="00B74FDB">
        <w:rPr>
          <w:rFonts w:cs="Open Sans"/>
          <w:b/>
          <w:bCs/>
        </w:rPr>
        <w:t xml:space="preserve"> ručení </w:t>
      </w:r>
      <w:r w:rsidR="00320B7B">
        <w:rPr>
          <w:rFonts w:cs="Open Sans"/>
          <w:b/>
          <w:bCs/>
        </w:rPr>
        <w:t xml:space="preserve">všech </w:t>
      </w:r>
      <w:r w:rsidR="00B74FDB" w:rsidRPr="00B74FDB">
        <w:rPr>
          <w:rFonts w:cs="Open Sans"/>
          <w:b/>
          <w:bCs/>
        </w:rPr>
        <w:t xml:space="preserve">motorových vozidel </w:t>
      </w:r>
      <w:r w:rsidR="00320B7B">
        <w:rPr>
          <w:rFonts w:cs="Open Sans"/>
          <w:b/>
          <w:bCs/>
        </w:rPr>
        <w:t>pojišťovny</w:t>
      </w:r>
      <w:r w:rsidR="00B74FDB" w:rsidRPr="00B74FDB">
        <w:rPr>
          <w:rFonts w:cs="Open Sans"/>
          <w:b/>
          <w:bCs/>
        </w:rPr>
        <w:t xml:space="preserve"> od října</w:t>
      </w:r>
      <w:r w:rsidR="00320B7B">
        <w:rPr>
          <w:rFonts w:cs="Open Sans"/>
          <w:b/>
          <w:bCs/>
        </w:rPr>
        <w:t xml:space="preserve"> předávají do databáze ČKP</w:t>
      </w:r>
      <w:r w:rsidR="00B74FDB" w:rsidRPr="00B74FDB">
        <w:rPr>
          <w:rFonts w:cs="Open Sans"/>
          <w:b/>
          <w:bCs/>
        </w:rPr>
        <w:t xml:space="preserve"> plně online. Větší bezpečí pro investory zaručují zavedené regulace pro kryptoměnový investiční trh.</w:t>
      </w:r>
    </w:p>
    <w:p w14:paraId="01ADAEC1" w14:textId="3407A58E" w:rsidR="0036254B" w:rsidRDefault="0034615B" w:rsidP="00131518">
      <w:pPr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Nové možnosti v zajištění na důchod</w:t>
      </w:r>
    </w:p>
    <w:p w14:paraId="47FFF106" w14:textId="52D2869C" w:rsidR="0034615B" w:rsidRPr="00645B70" w:rsidRDefault="00EB7B01" w:rsidP="00131518">
      <w:pPr>
        <w:rPr>
          <w:rFonts w:cs="Open Sans"/>
        </w:rPr>
      </w:pPr>
      <w:r w:rsidRPr="00EB7B01">
        <w:rPr>
          <w:rFonts w:cs="Open Sans"/>
        </w:rPr>
        <w:t>Mezi nejvýznamnější změny roku 2024 patří zavedení nového způsobu investování</w:t>
      </w:r>
      <w:r>
        <w:rPr>
          <w:rFonts w:cs="Open Sans"/>
        </w:rPr>
        <w:t xml:space="preserve"> na důchod, dlouhodobého investičního produktu (DIP):</w:t>
      </w:r>
      <w:r w:rsidRPr="00EB7B01">
        <w:rPr>
          <w:rFonts w:cs="Open Sans"/>
          <w:i/>
          <w:iCs/>
        </w:rPr>
        <w:t xml:space="preserve"> </w:t>
      </w:r>
      <w:r w:rsidR="0034615B" w:rsidRPr="00EB7B01">
        <w:rPr>
          <w:rFonts w:cs="Open Sans"/>
          <w:i/>
          <w:iCs/>
        </w:rPr>
        <w:t xml:space="preserve">„Zavedení DIPu představuje významný milník v oblasti </w:t>
      </w:r>
      <w:r w:rsidR="00735117">
        <w:rPr>
          <w:rFonts w:cs="Open Sans"/>
          <w:i/>
          <w:iCs/>
        </w:rPr>
        <w:t>investování</w:t>
      </w:r>
      <w:r>
        <w:rPr>
          <w:rFonts w:cs="Open Sans"/>
          <w:i/>
          <w:iCs/>
        </w:rPr>
        <w:t xml:space="preserve"> na důchod</w:t>
      </w:r>
      <w:r w:rsidR="0034615B" w:rsidRPr="00EB7B01">
        <w:rPr>
          <w:rFonts w:cs="Open Sans"/>
          <w:i/>
          <w:iCs/>
        </w:rPr>
        <w:t xml:space="preserve">. Tento produkt nabízí flexibilnější možnosti včetně investic do akcií, dluhopisů a podílových listů,“ </w:t>
      </w:r>
      <w:r w:rsidR="0034615B" w:rsidRPr="0034615B">
        <w:rPr>
          <w:rFonts w:cs="Open Sans"/>
        </w:rPr>
        <w:t xml:space="preserve">vysvětluje Jiří Fajt, investiční specialista společnosti FinGO. </w:t>
      </w:r>
      <w:r w:rsidR="0034615B" w:rsidRPr="00EB7B01">
        <w:rPr>
          <w:rFonts w:cs="Open Sans"/>
          <w:i/>
          <w:iCs/>
        </w:rPr>
        <w:t>„Důležitou změnou je také navýšení maximálního daňového odpočtu na 48</w:t>
      </w:r>
      <w:r w:rsidR="00F3770E">
        <w:rPr>
          <w:rFonts w:cs="Open Sans"/>
          <w:i/>
          <w:iCs/>
        </w:rPr>
        <w:t xml:space="preserve"> tisíc korun</w:t>
      </w:r>
      <w:r w:rsidR="00F24814">
        <w:rPr>
          <w:rFonts w:cs="Open Sans"/>
          <w:i/>
          <w:iCs/>
        </w:rPr>
        <w:t xml:space="preserve">, které se kromě DIPu týká například </w:t>
      </w:r>
      <w:r w:rsidR="004D5F3B">
        <w:rPr>
          <w:rFonts w:cs="Open Sans"/>
          <w:i/>
          <w:iCs/>
        </w:rPr>
        <w:t xml:space="preserve">i </w:t>
      </w:r>
      <w:r w:rsidR="00F24814">
        <w:rPr>
          <w:rFonts w:cs="Open Sans"/>
          <w:i/>
          <w:iCs/>
        </w:rPr>
        <w:t xml:space="preserve">penzijka či </w:t>
      </w:r>
      <w:r w:rsidR="00F24814" w:rsidRPr="00F24814">
        <w:rPr>
          <w:rFonts w:cs="Open Sans"/>
          <w:i/>
          <w:iCs/>
        </w:rPr>
        <w:t>pojištění dlouhodobé péče</w:t>
      </w:r>
      <w:r w:rsidR="00F24814">
        <w:rPr>
          <w:rFonts w:cs="Open Sans"/>
          <w:i/>
          <w:iCs/>
        </w:rPr>
        <w:t>.</w:t>
      </w:r>
      <w:r w:rsidR="00DF7E59">
        <w:rPr>
          <w:rFonts w:cs="Open Sans"/>
          <w:i/>
          <w:iCs/>
        </w:rPr>
        <w:t xml:space="preserve"> U</w:t>
      </w:r>
      <w:r w:rsidR="007560BD">
        <w:rPr>
          <w:rFonts w:cs="Open Sans"/>
          <w:i/>
          <w:iCs/>
        </w:rPr>
        <w:t xml:space="preserve"> penzijního spoření se maximální </w:t>
      </w:r>
      <w:r w:rsidR="0034615B" w:rsidRPr="00EB7B01">
        <w:rPr>
          <w:rFonts w:cs="Open Sans"/>
          <w:i/>
          <w:iCs/>
        </w:rPr>
        <w:t>státní přísp</w:t>
      </w:r>
      <w:r w:rsidR="007560BD">
        <w:rPr>
          <w:rFonts w:cs="Open Sans"/>
          <w:i/>
          <w:iCs/>
        </w:rPr>
        <w:t>ěvek zvýšil z 230 na</w:t>
      </w:r>
      <w:r w:rsidR="0034615B" w:rsidRPr="00EB7B01">
        <w:rPr>
          <w:rFonts w:cs="Open Sans"/>
          <w:i/>
          <w:iCs/>
        </w:rPr>
        <w:t xml:space="preserve"> 340 </w:t>
      </w:r>
      <w:r w:rsidR="007560BD">
        <w:rPr>
          <w:rFonts w:cs="Open Sans"/>
          <w:i/>
          <w:iCs/>
        </w:rPr>
        <w:t>korun</w:t>
      </w:r>
      <w:r w:rsidR="00645B70">
        <w:rPr>
          <w:rFonts w:cs="Open Sans"/>
          <w:i/>
          <w:iCs/>
        </w:rPr>
        <w:t>,</w:t>
      </w:r>
      <w:r w:rsidR="0034615B" w:rsidRPr="00EB7B01">
        <w:rPr>
          <w:rFonts w:cs="Open Sans"/>
          <w:i/>
          <w:iCs/>
        </w:rPr>
        <w:t>“</w:t>
      </w:r>
      <w:r w:rsidR="00645B70">
        <w:rPr>
          <w:rFonts w:cs="Open Sans"/>
        </w:rPr>
        <w:t xml:space="preserve"> pokračuje.</w:t>
      </w:r>
    </w:p>
    <w:p w14:paraId="20985BE9" w14:textId="263D52EB" w:rsidR="00060DF0" w:rsidRDefault="00060DF0" w:rsidP="00131518">
      <w:pPr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Trendy v</w:t>
      </w:r>
      <w:r w:rsidR="008C3288">
        <w:rPr>
          <w:rFonts w:cs="Open Sans"/>
          <w:b/>
          <w:bCs/>
          <w:sz w:val="24"/>
          <w:szCs w:val="24"/>
        </w:rPr>
        <w:t xml:space="preserve"> životním </w:t>
      </w:r>
      <w:r>
        <w:rPr>
          <w:rFonts w:cs="Open Sans"/>
          <w:b/>
          <w:bCs/>
          <w:sz w:val="24"/>
          <w:szCs w:val="24"/>
        </w:rPr>
        <w:t xml:space="preserve">pojištění </w:t>
      </w:r>
    </w:p>
    <w:p w14:paraId="5BB2A6D8" w14:textId="201866C1" w:rsidR="00060DF0" w:rsidRDefault="00060DF0" w:rsidP="00131518">
      <w:pPr>
        <w:rPr>
          <w:color w:val="222222"/>
        </w:rPr>
      </w:pPr>
      <w:r w:rsidRPr="00060DF0">
        <w:rPr>
          <w:rFonts w:cs="Open Sans"/>
        </w:rPr>
        <w:t>Pojišťovny reagovaly na společenskou poptávku a zavedly nové možnosti pojistné ochrany</w:t>
      </w:r>
      <w:r>
        <w:rPr>
          <w:rFonts w:cs="Open Sans"/>
        </w:rPr>
        <w:t xml:space="preserve">: </w:t>
      </w:r>
      <w:r w:rsidRPr="00A503B6">
        <w:rPr>
          <w:rFonts w:cs="Open Sans"/>
          <w:i/>
          <w:iCs/>
        </w:rPr>
        <w:t>„V oblasti životního pojištění jsme zaznamenali dv</w:t>
      </w:r>
      <w:r w:rsidR="00CF0584">
        <w:rPr>
          <w:rFonts w:cs="Open Sans"/>
          <w:i/>
          <w:iCs/>
        </w:rPr>
        <w:t>ě</w:t>
      </w:r>
      <w:r w:rsidRPr="00A503B6">
        <w:rPr>
          <w:rFonts w:cs="Open Sans"/>
          <w:i/>
          <w:iCs/>
        </w:rPr>
        <w:t xml:space="preserve"> </w:t>
      </w:r>
      <w:r w:rsidR="00CF0584">
        <w:rPr>
          <w:rFonts w:cs="Open Sans"/>
          <w:i/>
          <w:iCs/>
        </w:rPr>
        <w:t>významné</w:t>
      </w:r>
      <w:r w:rsidRPr="00A503B6">
        <w:rPr>
          <w:rFonts w:cs="Open Sans"/>
          <w:i/>
          <w:iCs/>
        </w:rPr>
        <w:t xml:space="preserve"> </w:t>
      </w:r>
      <w:r w:rsidR="00CF0584">
        <w:rPr>
          <w:rFonts w:cs="Open Sans"/>
          <w:i/>
          <w:iCs/>
        </w:rPr>
        <w:t>změny</w:t>
      </w:r>
      <w:r w:rsidRPr="00A503B6">
        <w:rPr>
          <w:rFonts w:cs="Open Sans"/>
          <w:i/>
          <w:iCs/>
        </w:rPr>
        <w:t>. Prvním je spuštění pojištění dlouhodobé péče jako daňově uznatelného rizika</w:t>
      </w:r>
      <w:r w:rsidR="00A503B6">
        <w:rPr>
          <w:rFonts w:cs="Open Sans"/>
          <w:i/>
          <w:iCs/>
        </w:rPr>
        <w:t xml:space="preserve">. </w:t>
      </w:r>
      <w:r w:rsidRPr="00A503B6">
        <w:rPr>
          <w:rFonts w:cs="Open Sans"/>
          <w:i/>
          <w:iCs/>
        </w:rPr>
        <w:t>Druhým je nový přístup k osobám po onkologickém onemocnění,</w:t>
      </w:r>
      <w:r w:rsidR="00A503B6" w:rsidRPr="00A503B6">
        <w:rPr>
          <w:rFonts w:cs="Open Sans"/>
          <w:i/>
          <w:iCs/>
        </w:rPr>
        <w:t>“</w:t>
      </w:r>
      <w:r w:rsidRPr="00060DF0">
        <w:rPr>
          <w:rFonts w:cs="Open Sans"/>
        </w:rPr>
        <w:t xml:space="preserve"> uvádí Petr Motáček, pojišťovací specialista FinGO</w:t>
      </w:r>
      <w:r w:rsidR="00BE559D">
        <w:rPr>
          <w:rFonts w:cs="Open Sans"/>
        </w:rPr>
        <w:t>. U</w:t>
      </w:r>
      <w:r w:rsidR="00AC59EC">
        <w:rPr>
          <w:rFonts w:cs="Open Sans"/>
        </w:rPr>
        <w:t>přesňuje, že u</w:t>
      </w:r>
      <w:r w:rsidR="00AC59EC">
        <w:rPr>
          <w:color w:val="222222"/>
        </w:rPr>
        <w:t xml:space="preserve"> vyléčených onkologických pacientů pojišťovny nebudou po uplynutí stanovené doby zohledňovat prodělanou diagnózu onkologického onemocnění.</w:t>
      </w:r>
    </w:p>
    <w:p w14:paraId="7373B26F" w14:textId="0FE3CDF5" w:rsidR="00616C32" w:rsidRDefault="001F3386" w:rsidP="00131518">
      <w:pPr>
        <w:rPr>
          <w:rFonts w:cs="Open Sans"/>
        </w:rPr>
      </w:pPr>
      <w:r w:rsidRPr="008A160A">
        <w:rPr>
          <w:rFonts w:cs="Open Sans"/>
          <w:i/>
          <w:iCs/>
        </w:rPr>
        <w:t xml:space="preserve">„Průměrné roční pojistné </w:t>
      </w:r>
      <w:r w:rsidR="00A136B8" w:rsidRPr="008A160A">
        <w:rPr>
          <w:rFonts w:cs="Open Sans"/>
          <w:i/>
          <w:iCs/>
        </w:rPr>
        <w:t>u životního pojištění</w:t>
      </w:r>
      <w:r w:rsidR="00E36459">
        <w:rPr>
          <w:rFonts w:cs="Open Sans"/>
          <w:i/>
          <w:iCs/>
        </w:rPr>
        <w:t xml:space="preserve"> v naší společnosti</w:t>
      </w:r>
      <w:r w:rsidR="00A136B8" w:rsidRPr="008A160A">
        <w:rPr>
          <w:rFonts w:cs="Open Sans"/>
          <w:i/>
          <w:iCs/>
        </w:rPr>
        <w:t xml:space="preserve"> </w:t>
      </w:r>
      <w:r w:rsidRPr="008A160A">
        <w:rPr>
          <w:rFonts w:cs="Open Sans"/>
          <w:i/>
          <w:iCs/>
        </w:rPr>
        <w:t>vzrostlo z 16 046 korun v</w:t>
      </w:r>
      <w:r w:rsidR="005E1E74">
        <w:rPr>
          <w:rFonts w:cs="Open Sans"/>
          <w:i/>
          <w:iCs/>
        </w:rPr>
        <w:t> </w:t>
      </w:r>
      <w:r w:rsidRPr="008A160A">
        <w:rPr>
          <w:rFonts w:cs="Open Sans"/>
          <w:i/>
          <w:iCs/>
        </w:rPr>
        <w:t>prvním kvartále na 17</w:t>
      </w:r>
      <w:r w:rsidR="004975AB">
        <w:rPr>
          <w:rFonts w:cs="Open Sans"/>
          <w:i/>
          <w:iCs/>
        </w:rPr>
        <w:t> </w:t>
      </w:r>
      <w:r w:rsidRPr="008A160A">
        <w:rPr>
          <w:rFonts w:cs="Open Sans"/>
          <w:i/>
          <w:iCs/>
        </w:rPr>
        <w:t>714 korun ve čtvrtém kvartále</w:t>
      </w:r>
      <w:r w:rsidR="00170301" w:rsidRPr="008A160A">
        <w:rPr>
          <w:rFonts w:cs="Open Sans"/>
          <w:i/>
          <w:iCs/>
        </w:rPr>
        <w:t xml:space="preserve"> roku 2024</w:t>
      </w:r>
      <w:r w:rsidRPr="008A160A">
        <w:rPr>
          <w:rFonts w:cs="Open Sans"/>
          <w:i/>
          <w:iCs/>
        </w:rPr>
        <w:t xml:space="preserve">, což představuje nárůst o </w:t>
      </w:r>
      <w:r w:rsidR="000125F1" w:rsidRPr="008A160A">
        <w:rPr>
          <w:rFonts w:cs="Open Sans"/>
          <w:i/>
          <w:iCs/>
        </w:rPr>
        <w:t xml:space="preserve">více než </w:t>
      </w:r>
      <w:r w:rsidRPr="008A160A">
        <w:rPr>
          <w:rFonts w:cs="Open Sans"/>
          <w:i/>
          <w:iCs/>
        </w:rPr>
        <w:t>10</w:t>
      </w:r>
      <w:r w:rsidR="008A160A" w:rsidRPr="008A160A">
        <w:rPr>
          <w:rFonts w:cs="Open Sans"/>
          <w:i/>
          <w:iCs/>
        </w:rPr>
        <w:t> </w:t>
      </w:r>
      <w:r w:rsidR="008D185D">
        <w:rPr>
          <w:rFonts w:cs="Open Sans"/>
          <w:i/>
          <w:iCs/>
        </w:rPr>
        <w:t>%</w:t>
      </w:r>
      <w:r w:rsidR="00AB09D2" w:rsidRPr="008A160A">
        <w:rPr>
          <w:rFonts w:cs="Open Sans"/>
          <w:i/>
          <w:iCs/>
        </w:rPr>
        <w:t xml:space="preserve">. </w:t>
      </w:r>
      <w:r w:rsidR="00AB09D2" w:rsidRPr="008A160A">
        <w:rPr>
          <w:i/>
          <w:iCs/>
          <w:color w:val="222222"/>
        </w:rPr>
        <w:t>Znamená to, že lidé se nebojí si připlatit za lepší zajištění</w:t>
      </w:r>
      <w:r w:rsidRPr="008A160A">
        <w:rPr>
          <w:rFonts w:cs="Open Sans"/>
          <w:i/>
          <w:iCs/>
        </w:rPr>
        <w:t>,“</w:t>
      </w:r>
      <w:r w:rsidR="00F24E40">
        <w:rPr>
          <w:rFonts w:cs="Open Sans"/>
        </w:rPr>
        <w:t xml:space="preserve"> doplňuje Motáček.</w:t>
      </w:r>
    </w:p>
    <w:p w14:paraId="336B14F5" w14:textId="29D8A47E" w:rsidR="008A160A" w:rsidRDefault="008714E6" w:rsidP="00131518">
      <w:pPr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P</w:t>
      </w:r>
      <w:r w:rsidR="008A160A">
        <w:rPr>
          <w:rFonts w:cs="Open Sans"/>
          <w:b/>
          <w:bCs/>
          <w:sz w:val="24"/>
          <w:szCs w:val="24"/>
        </w:rPr>
        <w:t>ovinné ručení</w:t>
      </w:r>
      <w:r>
        <w:rPr>
          <w:rFonts w:cs="Open Sans"/>
          <w:b/>
          <w:bCs/>
          <w:sz w:val="24"/>
          <w:szCs w:val="24"/>
        </w:rPr>
        <w:t xml:space="preserve"> a jeho digitalizace</w:t>
      </w:r>
    </w:p>
    <w:p w14:paraId="7BB94A8B" w14:textId="5C443CDD" w:rsidR="00C91AD2" w:rsidRDefault="00A20D15" w:rsidP="00131518">
      <w:pPr>
        <w:rPr>
          <w:rFonts w:cs="Open Sans"/>
          <w:i/>
          <w:iCs/>
        </w:rPr>
      </w:pPr>
      <w:r w:rsidRPr="00A20D15">
        <w:rPr>
          <w:rFonts w:cs="Open Sans"/>
        </w:rPr>
        <w:t>Irena Jakobová, pojišťovací specialistka FinGO, popisuje</w:t>
      </w:r>
      <w:r>
        <w:rPr>
          <w:rFonts w:cs="Open Sans"/>
        </w:rPr>
        <w:t xml:space="preserve"> </w:t>
      </w:r>
      <w:r w:rsidRPr="00A20D15">
        <w:rPr>
          <w:rFonts w:cs="Open Sans"/>
        </w:rPr>
        <w:t xml:space="preserve">změny v pojištění motorových vozidel: </w:t>
      </w:r>
      <w:r w:rsidRPr="009350C2">
        <w:rPr>
          <w:rFonts w:cs="Open Sans"/>
          <w:i/>
          <w:iCs/>
        </w:rPr>
        <w:t>„Od 1. dubna 2024 se povinné ručení vztahuje i na neregistrovaná vozidla</w:t>
      </w:r>
      <w:r w:rsidR="00BE4E22">
        <w:rPr>
          <w:rFonts w:cs="Open Sans"/>
          <w:i/>
          <w:iCs/>
        </w:rPr>
        <w:t xml:space="preserve"> </w:t>
      </w:r>
      <w:r w:rsidR="00BE4E22" w:rsidRPr="00BE4E22">
        <w:rPr>
          <w:rFonts w:cs="Open Sans"/>
          <w:i/>
          <w:iCs/>
        </w:rPr>
        <w:t>splňující specifická kritéria hmotnosti a rychlosti</w:t>
      </w:r>
      <w:r w:rsidR="00BE4E22">
        <w:rPr>
          <w:rFonts w:cs="Open Sans"/>
          <w:i/>
          <w:iCs/>
        </w:rPr>
        <w:t>.</w:t>
      </w:r>
      <w:r w:rsidRPr="009350C2">
        <w:rPr>
          <w:rFonts w:cs="Open Sans"/>
          <w:i/>
          <w:iCs/>
        </w:rPr>
        <w:t xml:space="preserve"> </w:t>
      </w:r>
      <w:r w:rsidR="00BE4E22">
        <w:rPr>
          <w:rFonts w:cs="Open Sans"/>
          <w:i/>
          <w:iCs/>
        </w:rPr>
        <w:t>P</w:t>
      </w:r>
      <w:r w:rsidRPr="009350C2">
        <w:rPr>
          <w:rFonts w:cs="Open Sans"/>
          <w:i/>
          <w:iCs/>
        </w:rPr>
        <w:t>ředevším jde o rychlejší elektrické koloběžky</w:t>
      </w:r>
      <w:r w:rsidR="009C3C8B">
        <w:rPr>
          <w:rFonts w:cs="Open Sans"/>
          <w:i/>
          <w:iCs/>
        </w:rPr>
        <w:t xml:space="preserve">, ale i </w:t>
      </w:r>
      <w:r w:rsidR="009C159F">
        <w:rPr>
          <w:rFonts w:cs="Open Sans"/>
          <w:i/>
          <w:iCs/>
        </w:rPr>
        <w:t xml:space="preserve">o </w:t>
      </w:r>
      <w:r w:rsidR="009C3C8B" w:rsidRPr="009C3C8B">
        <w:rPr>
          <w:rFonts w:cs="Open Sans"/>
          <w:i/>
          <w:iCs/>
        </w:rPr>
        <w:t>segwaye</w:t>
      </w:r>
      <w:r w:rsidR="009C3C8B">
        <w:rPr>
          <w:rFonts w:cs="Open Sans"/>
          <w:i/>
          <w:iCs/>
        </w:rPr>
        <w:t xml:space="preserve"> či</w:t>
      </w:r>
      <w:r w:rsidR="009C3C8B" w:rsidRPr="009C3C8B">
        <w:rPr>
          <w:rFonts w:cs="Open Sans"/>
          <w:i/>
          <w:iCs/>
        </w:rPr>
        <w:t xml:space="preserve"> golfové vozíky</w:t>
      </w:r>
      <w:r w:rsidRPr="009350C2">
        <w:rPr>
          <w:rFonts w:cs="Open Sans"/>
          <w:i/>
          <w:iCs/>
        </w:rPr>
        <w:t xml:space="preserve">. Do října bylo pojištěno </w:t>
      </w:r>
      <w:r w:rsidR="009350C2" w:rsidRPr="009350C2">
        <w:rPr>
          <w:rFonts w:cs="Open Sans"/>
          <w:i/>
          <w:iCs/>
        </w:rPr>
        <w:t>přes 28</w:t>
      </w:r>
      <w:r w:rsidRPr="009350C2">
        <w:rPr>
          <w:rFonts w:cs="Open Sans"/>
          <w:i/>
          <w:iCs/>
        </w:rPr>
        <w:t xml:space="preserve"> tisíc těchto vozidel</w:t>
      </w:r>
      <w:r w:rsidR="00D70C56">
        <w:rPr>
          <w:rFonts w:cs="Open Sans"/>
          <w:i/>
          <w:iCs/>
        </w:rPr>
        <w:t xml:space="preserve"> a pojišťovny evidovaly za sledované období</w:t>
      </w:r>
      <w:r w:rsidR="003B4E93">
        <w:rPr>
          <w:rFonts w:cs="Open Sans"/>
          <w:i/>
          <w:iCs/>
        </w:rPr>
        <w:t xml:space="preserve"> 175 škod</w:t>
      </w:r>
      <w:r w:rsidRPr="009350C2">
        <w:rPr>
          <w:rFonts w:cs="Open Sans"/>
          <w:i/>
          <w:iCs/>
        </w:rPr>
        <w:t xml:space="preserve"> </w:t>
      </w:r>
      <w:r w:rsidR="002710FA" w:rsidRPr="002710FA">
        <w:rPr>
          <w:rFonts w:cs="Open Sans"/>
          <w:i/>
          <w:iCs/>
        </w:rPr>
        <w:t>v celkové výši 9 milionů korun</w:t>
      </w:r>
      <w:r w:rsidRPr="009350C2">
        <w:rPr>
          <w:rFonts w:cs="Open Sans"/>
          <w:i/>
          <w:iCs/>
        </w:rPr>
        <w:t>.</w:t>
      </w:r>
      <w:r w:rsidR="008F0A60">
        <w:rPr>
          <w:rFonts w:cs="Open Sans"/>
          <w:i/>
          <w:iCs/>
        </w:rPr>
        <w:t>“</w:t>
      </w:r>
    </w:p>
    <w:p w14:paraId="1FC74384" w14:textId="38E0DFED" w:rsidR="00C91AD2" w:rsidRDefault="008E1312" w:rsidP="006B010D">
      <w:pPr>
        <w:shd w:val="clear" w:color="auto" w:fill="FFFFFF"/>
        <w:spacing w:after="0" w:line="276" w:lineRule="auto"/>
        <w:jc w:val="left"/>
        <w:rPr>
          <w:color w:val="222222"/>
        </w:rPr>
      </w:pPr>
      <w:r>
        <w:rPr>
          <w:color w:val="222222"/>
          <w:highlight w:val="white"/>
        </w:rPr>
        <w:br w:type="column"/>
      </w:r>
      <w:r w:rsidR="006B010D" w:rsidRPr="006B010D">
        <w:rPr>
          <w:color w:val="222222"/>
        </w:rPr>
        <w:lastRenderedPageBreak/>
        <w:t>Další zásadní změna v pojištění vozidel</w:t>
      </w:r>
      <w:r w:rsidR="006B010D">
        <w:rPr>
          <w:color w:val="222222"/>
        </w:rPr>
        <w:t>,</w:t>
      </w:r>
      <w:r w:rsidR="006B010D" w:rsidRPr="006B010D">
        <w:rPr>
          <w:color w:val="222222"/>
        </w:rPr>
        <w:t xml:space="preserve"> tzv. onlinizace</w:t>
      </w:r>
      <w:r w:rsidR="006B010D">
        <w:rPr>
          <w:color w:val="222222"/>
        </w:rPr>
        <w:t>,</w:t>
      </w:r>
      <w:r w:rsidR="006B010D" w:rsidRPr="006B010D">
        <w:rPr>
          <w:color w:val="222222"/>
        </w:rPr>
        <w:t xml:space="preserve"> vstoupila v platnost 1. října 2024. Pojišťovny mají povinnost předávat informace o vzniku, změně, či zániku smlouvy do ČKP online. </w:t>
      </w:r>
      <w:r w:rsidR="007D53FA">
        <w:rPr>
          <w:i/>
          <w:iCs/>
          <w:color w:val="222222"/>
          <w:highlight w:val="white"/>
        </w:rPr>
        <w:t>„</w:t>
      </w:r>
      <w:r w:rsidR="008F0A60">
        <w:rPr>
          <w:i/>
          <w:iCs/>
          <w:color w:val="222222"/>
          <w:highlight w:val="white"/>
        </w:rPr>
        <w:t>Tato změna u</w:t>
      </w:r>
      <w:r w:rsidR="00C91AD2" w:rsidRPr="00C91AD2">
        <w:rPr>
          <w:i/>
          <w:iCs/>
          <w:color w:val="222222"/>
          <w:highlight w:val="white"/>
        </w:rPr>
        <w:t>možňuje aktualizaci pojistných smluv</w:t>
      </w:r>
      <w:r w:rsidR="00BE2B64">
        <w:rPr>
          <w:i/>
          <w:iCs/>
          <w:color w:val="222222"/>
          <w:highlight w:val="white"/>
        </w:rPr>
        <w:t xml:space="preserve"> </w:t>
      </w:r>
      <w:r w:rsidR="005F7EEA">
        <w:rPr>
          <w:i/>
          <w:iCs/>
          <w:color w:val="222222"/>
          <w:highlight w:val="white"/>
        </w:rPr>
        <w:t>bez zbytečných prodlev</w:t>
      </w:r>
      <w:r w:rsidR="00C91AD2" w:rsidRPr="00C91AD2">
        <w:rPr>
          <w:i/>
          <w:iCs/>
          <w:color w:val="222222"/>
          <w:highlight w:val="white"/>
        </w:rPr>
        <w:t>,</w:t>
      </w:r>
      <w:r w:rsidR="00C91B0B">
        <w:rPr>
          <w:i/>
          <w:iCs/>
          <w:color w:val="222222"/>
          <w:highlight w:val="white"/>
        </w:rPr>
        <w:t xml:space="preserve"> vše se automaticky propíše a zobrazí</w:t>
      </w:r>
      <w:r w:rsidR="00BC104B">
        <w:rPr>
          <w:i/>
          <w:iCs/>
          <w:color w:val="222222"/>
          <w:highlight w:val="white"/>
        </w:rPr>
        <w:t xml:space="preserve"> v databázi České kanceláře pojistitelů</w:t>
      </w:r>
      <w:r w:rsidR="00C91B0B">
        <w:rPr>
          <w:i/>
          <w:iCs/>
          <w:color w:val="222222"/>
          <w:highlight w:val="white"/>
        </w:rPr>
        <w:t>.</w:t>
      </w:r>
      <w:r w:rsidR="00C91AD2" w:rsidRPr="00C91AD2">
        <w:rPr>
          <w:i/>
          <w:iCs/>
          <w:color w:val="222222"/>
          <w:highlight w:val="white"/>
        </w:rPr>
        <w:t xml:space="preserve"> </w:t>
      </w:r>
      <w:r w:rsidR="00C91B0B">
        <w:rPr>
          <w:i/>
          <w:iCs/>
          <w:color w:val="222222"/>
          <w:highlight w:val="white"/>
        </w:rPr>
        <w:t>To</w:t>
      </w:r>
      <w:r w:rsidR="00C91AD2" w:rsidRPr="00C91AD2">
        <w:rPr>
          <w:i/>
          <w:iCs/>
          <w:color w:val="222222"/>
          <w:highlight w:val="white"/>
        </w:rPr>
        <w:t xml:space="preserve"> zefektivňuje administrativní procesy a zajišťuje přesnější a aktuálnější informace pro pojišťovny i pojištěné. Jde o zásadní posun směrem k</w:t>
      </w:r>
      <w:r w:rsidR="000638A2">
        <w:rPr>
          <w:i/>
          <w:iCs/>
          <w:color w:val="222222"/>
          <w:highlight w:val="white"/>
        </w:rPr>
        <w:t> </w:t>
      </w:r>
      <w:r w:rsidR="00C91AD2" w:rsidRPr="00C91AD2">
        <w:rPr>
          <w:i/>
          <w:iCs/>
          <w:color w:val="222222"/>
          <w:highlight w:val="white"/>
        </w:rPr>
        <w:t>digitalizaci</w:t>
      </w:r>
      <w:r w:rsidR="000638A2">
        <w:rPr>
          <w:i/>
          <w:iCs/>
          <w:color w:val="222222"/>
        </w:rPr>
        <w:t xml:space="preserve"> </w:t>
      </w:r>
      <w:r w:rsidR="00A26B1F">
        <w:rPr>
          <w:i/>
          <w:iCs/>
          <w:color w:val="222222"/>
        </w:rPr>
        <w:t xml:space="preserve">celého </w:t>
      </w:r>
      <w:r w:rsidR="000638A2">
        <w:rPr>
          <w:i/>
          <w:iCs/>
          <w:color w:val="222222"/>
        </w:rPr>
        <w:t>sektoru</w:t>
      </w:r>
      <w:r w:rsidR="00E60409">
        <w:rPr>
          <w:i/>
          <w:iCs/>
          <w:color w:val="222222"/>
        </w:rPr>
        <w:t>,</w:t>
      </w:r>
      <w:r w:rsidR="00BE2B64">
        <w:rPr>
          <w:i/>
          <w:iCs/>
          <w:color w:val="222222"/>
        </w:rPr>
        <w:t>“</w:t>
      </w:r>
      <w:r w:rsidR="00E60409">
        <w:rPr>
          <w:color w:val="222222"/>
        </w:rPr>
        <w:t xml:space="preserve"> uvádí Irena Jakobová.</w:t>
      </w:r>
    </w:p>
    <w:p w14:paraId="5255FFC0" w14:textId="77777777" w:rsidR="00200795" w:rsidRDefault="00200795" w:rsidP="0026723E">
      <w:pPr>
        <w:shd w:val="clear" w:color="auto" w:fill="FFFFFF"/>
        <w:spacing w:after="0" w:line="276" w:lineRule="auto"/>
        <w:jc w:val="left"/>
        <w:rPr>
          <w:color w:val="222222"/>
        </w:rPr>
      </w:pPr>
    </w:p>
    <w:p w14:paraId="15ECD10C" w14:textId="2F0AF497" w:rsidR="0026723E" w:rsidRPr="0026723E" w:rsidRDefault="0026723E" w:rsidP="0026723E">
      <w:pPr>
        <w:shd w:val="clear" w:color="auto" w:fill="FFFFFF"/>
        <w:spacing w:after="0" w:line="276" w:lineRule="auto"/>
        <w:jc w:val="left"/>
        <w:rPr>
          <w:b/>
          <w:bCs/>
          <w:color w:val="222222"/>
          <w:sz w:val="24"/>
          <w:szCs w:val="24"/>
        </w:rPr>
      </w:pPr>
      <w:r w:rsidRPr="0026723E">
        <w:rPr>
          <w:b/>
          <w:bCs/>
          <w:color w:val="222222"/>
          <w:sz w:val="24"/>
          <w:szCs w:val="24"/>
        </w:rPr>
        <w:t>Majetkové pojištění a živelné události</w:t>
      </w:r>
    </w:p>
    <w:p w14:paraId="391C64F8" w14:textId="77777777" w:rsidR="0026723E" w:rsidRPr="0026723E" w:rsidRDefault="0026723E" w:rsidP="0026723E">
      <w:pPr>
        <w:shd w:val="clear" w:color="auto" w:fill="FFFFFF"/>
        <w:spacing w:after="0" w:line="276" w:lineRule="auto"/>
        <w:jc w:val="left"/>
        <w:rPr>
          <w:color w:val="222222"/>
        </w:rPr>
      </w:pPr>
    </w:p>
    <w:p w14:paraId="5F6CB994" w14:textId="1A014271" w:rsidR="0026723E" w:rsidRDefault="0026723E" w:rsidP="0026723E">
      <w:pPr>
        <w:shd w:val="clear" w:color="auto" w:fill="FFFFFF"/>
        <w:spacing w:after="0" w:line="276" w:lineRule="auto"/>
        <w:jc w:val="left"/>
        <w:rPr>
          <w:color w:val="222222"/>
        </w:rPr>
      </w:pPr>
      <w:r w:rsidRPr="00B250CB">
        <w:rPr>
          <w:color w:val="222222"/>
        </w:rPr>
        <w:t>Z</w:t>
      </w:r>
      <w:r w:rsidR="00B17BE4">
        <w:rPr>
          <w:color w:val="222222"/>
        </w:rPr>
        <w:t>načným</w:t>
      </w:r>
      <w:r w:rsidRPr="00B250CB">
        <w:rPr>
          <w:color w:val="222222"/>
        </w:rPr>
        <w:t xml:space="preserve"> problémem zůstává podpojištění majetku</w:t>
      </w:r>
      <w:r w:rsidR="00B250CB" w:rsidRPr="00B250CB">
        <w:rPr>
          <w:color w:val="222222"/>
        </w:rPr>
        <w:t>:</w:t>
      </w:r>
      <w:r w:rsidRPr="004975AB">
        <w:rPr>
          <w:i/>
          <w:iCs/>
          <w:color w:val="222222"/>
        </w:rPr>
        <w:t xml:space="preserve"> </w:t>
      </w:r>
      <w:r w:rsidR="00B250CB">
        <w:rPr>
          <w:i/>
          <w:iCs/>
          <w:color w:val="222222"/>
        </w:rPr>
        <w:t>„</w:t>
      </w:r>
      <w:r w:rsidR="00442D07">
        <w:rPr>
          <w:i/>
          <w:iCs/>
          <w:color w:val="222222"/>
        </w:rPr>
        <w:t>Každá druhá</w:t>
      </w:r>
      <w:r w:rsidR="006D024D">
        <w:rPr>
          <w:i/>
          <w:iCs/>
          <w:color w:val="222222"/>
        </w:rPr>
        <w:t xml:space="preserve"> </w:t>
      </w:r>
      <w:r w:rsidRPr="004975AB">
        <w:rPr>
          <w:i/>
          <w:iCs/>
          <w:color w:val="222222"/>
        </w:rPr>
        <w:t>pojištěn</w:t>
      </w:r>
      <w:r w:rsidR="00442D07">
        <w:rPr>
          <w:i/>
          <w:iCs/>
          <w:color w:val="222222"/>
        </w:rPr>
        <w:t>á</w:t>
      </w:r>
      <w:r w:rsidRPr="004975AB">
        <w:rPr>
          <w:i/>
          <w:iCs/>
          <w:color w:val="222222"/>
        </w:rPr>
        <w:t xml:space="preserve"> nemovitost je pojištěna nedostatečně</w:t>
      </w:r>
      <w:r w:rsidR="00442D07">
        <w:rPr>
          <w:i/>
          <w:iCs/>
          <w:color w:val="222222"/>
        </w:rPr>
        <w:t>.</w:t>
      </w:r>
      <w:r w:rsidRPr="004975AB">
        <w:rPr>
          <w:i/>
          <w:iCs/>
          <w:color w:val="222222"/>
        </w:rPr>
        <w:t xml:space="preserve"> 1,6 milionu nemovitostí</w:t>
      </w:r>
      <w:r w:rsidR="00442D07">
        <w:rPr>
          <w:i/>
          <w:iCs/>
          <w:color w:val="222222"/>
        </w:rPr>
        <w:t xml:space="preserve"> navíc</w:t>
      </w:r>
      <w:r w:rsidRPr="004975AB">
        <w:rPr>
          <w:i/>
          <w:iCs/>
          <w:color w:val="222222"/>
        </w:rPr>
        <w:t xml:space="preserve"> není pojištěno vůbec</w:t>
      </w:r>
      <w:r w:rsidR="00CD37FD">
        <w:rPr>
          <w:i/>
          <w:iCs/>
          <w:color w:val="222222"/>
        </w:rPr>
        <w:t>,“</w:t>
      </w:r>
      <w:r w:rsidR="00CD37FD">
        <w:rPr>
          <w:color w:val="222222"/>
        </w:rPr>
        <w:t xml:space="preserve"> pokračuje Jakobová a dodává:</w:t>
      </w:r>
      <w:r w:rsidRPr="004975AB">
        <w:rPr>
          <w:i/>
          <w:iCs/>
          <w:color w:val="222222"/>
        </w:rPr>
        <w:t xml:space="preserve"> </w:t>
      </w:r>
      <w:r w:rsidR="00CD37FD">
        <w:rPr>
          <w:i/>
          <w:iCs/>
          <w:color w:val="222222"/>
        </w:rPr>
        <w:t>„</w:t>
      </w:r>
      <w:r w:rsidRPr="004975AB">
        <w:rPr>
          <w:i/>
          <w:iCs/>
          <w:color w:val="222222"/>
        </w:rPr>
        <w:t>Do září 2024 dosáhl objem škod po živelných událostech 3,4 miliardy korun, což převyšuje loňské škody</w:t>
      </w:r>
      <w:r w:rsidR="00120051">
        <w:rPr>
          <w:i/>
          <w:iCs/>
          <w:color w:val="222222"/>
        </w:rPr>
        <w:t xml:space="preserve"> za stejné období o</w:t>
      </w:r>
      <w:r w:rsidR="004C5065">
        <w:rPr>
          <w:i/>
          <w:iCs/>
          <w:color w:val="222222"/>
        </w:rPr>
        <w:t xml:space="preserve"> </w:t>
      </w:r>
      <w:r w:rsidR="00120051">
        <w:rPr>
          <w:i/>
          <w:iCs/>
          <w:color w:val="222222"/>
        </w:rPr>
        <w:t>700 milionů korun. Jde o škody</w:t>
      </w:r>
      <w:r w:rsidR="004975AB" w:rsidRPr="004975AB">
        <w:rPr>
          <w:i/>
          <w:iCs/>
          <w:color w:val="222222"/>
        </w:rPr>
        <w:t xml:space="preserve"> po povodních, vichřici, krupobití a srážkách</w:t>
      </w:r>
      <w:r w:rsidR="00CD37FD">
        <w:rPr>
          <w:i/>
          <w:iCs/>
          <w:color w:val="222222"/>
        </w:rPr>
        <w:t>.</w:t>
      </w:r>
      <w:r w:rsidR="004975AB" w:rsidRPr="004975AB">
        <w:rPr>
          <w:i/>
          <w:iCs/>
          <w:color w:val="222222"/>
        </w:rPr>
        <w:t>“</w:t>
      </w:r>
    </w:p>
    <w:p w14:paraId="7497E180" w14:textId="77777777" w:rsidR="00627A4E" w:rsidRDefault="00627A4E" w:rsidP="0026723E">
      <w:pPr>
        <w:shd w:val="clear" w:color="auto" w:fill="FFFFFF"/>
        <w:spacing w:after="0" w:line="276" w:lineRule="auto"/>
        <w:jc w:val="left"/>
        <w:rPr>
          <w:color w:val="222222"/>
        </w:rPr>
      </w:pPr>
    </w:p>
    <w:p w14:paraId="0449EA9E" w14:textId="5B2A2A57" w:rsidR="00BC4123" w:rsidRDefault="00BC4123" w:rsidP="0026723E">
      <w:pPr>
        <w:shd w:val="clear" w:color="auto" w:fill="FFFFFF"/>
        <w:spacing w:after="0" w:line="276" w:lineRule="auto"/>
        <w:jc w:val="lef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Z</w:t>
      </w:r>
      <w:r w:rsidRPr="00BC4123">
        <w:rPr>
          <w:b/>
          <w:bCs/>
          <w:color w:val="222222"/>
          <w:sz w:val="24"/>
          <w:szCs w:val="24"/>
        </w:rPr>
        <w:t xml:space="preserve">ájem o hypotéky </w:t>
      </w:r>
      <w:r>
        <w:rPr>
          <w:b/>
          <w:bCs/>
          <w:color w:val="222222"/>
          <w:sz w:val="24"/>
          <w:szCs w:val="24"/>
        </w:rPr>
        <w:t>roste</w:t>
      </w:r>
    </w:p>
    <w:p w14:paraId="4AA06BC9" w14:textId="77777777" w:rsidR="00BC4123" w:rsidRDefault="00BC4123" w:rsidP="0026723E">
      <w:pPr>
        <w:shd w:val="clear" w:color="auto" w:fill="FFFFFF"/>
        <w:spacing w:after="0" w:line="276" w:lineRule="auto"/>
        <w:jc w:val="left"/>
        <w:rPr>
          <w:b/>
          <w:bCs/>
          <w:color w:val="222222"/>
          <w:sz w:val="24"/>
          <w:szCs w:val="24"/>
        </w:rPr>
      </w:pPr>
    </w:p>
    <w:p w14:paraId="3508D60E" w14:textId="315ACA2D" w:rsidR="00BC4123" w:rsidRDefault="00BC4123" w:rsidP="0026723E">
      <w:pPr>
        <w:shd w:val="clear" w:color="auto" w:fill="FFFFFF"/>
        <w:spacing w:after="0" w:line="276" w:lineRule="auto"/>
        <w:jc w:val="left"/>
        <w:rPr>
          <w:i/>
          <w:iCs/>
          <w:color w:val="222222"/>
        </w:rPr>
      </w:pPr>
      <w:r w:rsidRPr="002D0E70">
        <w:rPr>
          <w:i/>
          <w:iCs/>
          <w:color w:val="222222"/>
        </w:rPr>
        <w:t xml:space="preserve">„V oblasti hypoték jsme </w:t>
      </w:r>
      <w:r w:rsidR="00C63140">
        <w:rPr>
          <w:i/>
          <w:iCs/>
          <w:color w:val="222222"/>
        </w:rPr>
        <w:t>pozorovali</w:t>
      </w:r>
      <w:r w:rsidRPr="002D0E70">
        <w:rPr>
          <w:i/>
          <w:iCs/>
          <w:color w:val="222222"/>
        </w:rPr>
        <w:t xml:space="preserve"> několik </w:t>
      </w:r>
      <w:r w:rsidR="00FC40D7">
        <w:rPr>
          <w:i/>
          <w:iCs/>
          <w:color w:val="222222"/>
        </w:rPr>
        <w:t>zajímavých</w:t>
      </w:r>
      <w:r w:rsidRPr="002D0E70">
        <w:rPr>
          <w:i/>
          <w:iCs/>
          <w:color w:val="222222"/>
        </w:rPr>
        <w:t xml:space="preserve"> trendů. Průměrná výše hypotéky vzrostla na 3 840 409 korun, což představuje meziroční nárůst o 18 %. Úrokové sazby klesly o 0,33 % na současných 4,85 %</w:t>
      </w:r>
      <w:r w:rsidR="00473B5E">
        <w:rPr>
          <w:i/>
          <w:iCs/>
          <w:color w:val="222222"/>
        </w:rPr>
        <w:t xml:space="preserve">. </w:t>
      </w:r>
      <w:r w:rsidR="00473B5E" w:rsidRPr="00720AEB">
        <w:rPr>
          <w:i/>
          <w:iCs/>
          <w:color w:val="222222"/>
        </w:rPr>
        <w:t>Poptávka po hypotékách</w:t>
      </w:r>
      <w:r w:rsidR="00473B5E">
        <w:rPr>
          <w:i/>
          <w:iCs/>
          <w:color w:val="222222"/>
        </w:rPr>
        <w:t xml:space="preserve"> tedy</w:t>
      </w:r>
      <w:r w:rsidR="00473B5E" w:rsidRPr="00720AEB">
        <w:rPr>
          <w:i/>
          <w:iCs/>
          <w:color w:val="222222"/>
        </w:rPr>
        <w:t xml:space="preserve"> stále roste, i když sazby téměř neklesají</w:t>
      </w:r>
      <w:r w:rsidR="00473B5E">
        <w:rPr>
          <w:i/>
          <w:iCs/>
          <w:color w:val="222222"/>
        </w:rPr>
        <w:t>,</w:t>
      </w:r>
      <w:r w:rsidR="002D0E70" w:rsidRPr="002D0E70">
        <w:rPr>
          <w:i/>
          <w:iCs/>
          <w:color w:val="222222"/>
        </w:rPr>
        <w:t>“</w:t>
      </w:r>
      <w:r w:rsidRPr="00BC4123">
        <w:rPr>
          <w:color w:val="222222"/>
        </w:rPr>
        <w:t xml:space="preserve"> říká Jana Vaisová, hypoteční specialistka společnosti FinGO</w:t>
      </w:r>
      <w:r w:rsidR="00720AEB">
        <w:rPr>
          <w:color w:val="222222"/>
        </w:rPr>
        <w:t>, a pokračuje:</w:t>
      </w:r>
      <w:r w:rsidRPr="00BC4123">
        <w:rPr>
          <w:color w:val="222222"/>
        </w:rPr>
        <w:t xml:space="preserve"> </w:t>
      </w:r>
      <w:r w:rsidR="00720AEB" w:rsidRPr="00720AEB">
        <w:rPr>
          <w:i/>
          <w:iCs/>
          <w:color w:val="222222"/>
        </w:rPr>
        <w:t>„</w:t>
      </w:r>
      <w:r w:rsidR="003B25C1">
        <w:rPr>
          <w:i/>
          <w:iCs/>
          <w:color w:val="222222"/>
        </w:rPr>
        <w:t>N</w:t>
      </w:r>
      <w:r w:rsidRPr="00720AEB">
        <w:rPr>
          <w:i/>
          <w:iCs/>
          <w:color w:val="222222"/>
        </w:rPr>
        <w:t>edostatečné konkurenční prostředí mezi bankami</w:t>
      </w:r>
      <w:r w:rsidR="00BF572B">
        <w:rPr>
          <w:i/>
          <w:iCs/>
          <w:color w:val="222222"/>
        </w:rPr>
        <w:t xml:space="preserve"> může cenu hypoték držet vysoko.</w:t>
      </w:r>
      <w:r w:rsidRPr="00720AEB">
        <w:rPr>
          <w:i/>
          <w:iCs/>
          <w:color w:val="222222"/>
        </w:rPr>
        <w:t xml:space="preserve"> Pro mnoho našich klientů je</w:t>
      </w:r>
      <w:r w:rsidR="00936C23">
        <w:rPr>
          <w:i/>
          <w:iCs/>
          <w:color w:val="222222"/>
        </w:rPr>
        <w:t xml:space="preserve"> však i nadále</w:t>
      </w:r>
      <w:r w:rsidRPr="00720AEB">
        <w:rPr>
          <w:i/>
          <w:iCs/>
          <w:color w:val="222222"/>
        </w:rPr>
        <w:t xml:space="preserve"> hnacím motorem</w:t>
      </w:r>
      <w:r w:rsidR="00EC236D">
        <w:rPr>
          <w:i/>
          <w:iCs/>
          <w:color w:val="222222"/>
        </w:rPr>
        <w:t xml:space="preserve"> ke zvolení hypotéky</w:t>
      </w:r>
      <w:r w:rsidRPr="00720AEB">
        <w:rPr>
          <w:i/>
          <w:iCs/>
          <w:color w:val="222222"/>
        </w:rPr>
        <w:t xml:space="preserve"> fakt, že se stále vyplatí bydlet ve vlastním oproti nájemnímu bydlení.</w:t>
      </w:r>
      <w:r w:rsidR="00720AEB">
        <w:rPr>
          <w:i/>
          <w:iCs/>
          <w:color w:val="222222"/>
        </w:rPr>
        <w:t>“</w:t>
      </w:r>
    </w:p>
    <w:p w14:paraId="5D2DB207" w14:textId="77777777" w:rsidR="00EB1A82" w:rsidRDefault="00EB1A82" w:rsidP="0026723E">
      <w:pPr>
        <w:shd w:val="clear" w:color="auto" w:fill="FFFFFF"/>
        <w:spacing w:after="0" w:line="276" w:lineRule="auto"/>
        <w:jc w:val="left"/>
        <w:rPr>
          <w:color w:val="222222"/>
        </w:rPr>
      </w:pPr>
    </w:p>
    <w:p w14:paraId="31E4994B" w14:textId="33FA5004" w:rsidR="00EB1A82" w:rsidRDefault="00EB1A82" w:rsidP="0026723E">
      <w:pPr>
        <w:shd w:val="clear" w:color="auto" w:fill="FFFFFF"/>
        <w:spacing w:after="0" w:line="276" w:lineRule="auto"/>
        <w:jc w:val="left"/>
        <w:rPr>
          <w:b/>
          <w:bCs/>
          <w:color w:val="222222"/>
          <w:sz w:val="24"/>
          <w:szCs w:val="24"/>
        </w:rPr>
      </w:pPr>
      <w:r w:rsidRPr="00EB1A82">
        <w:rPr>
          <w:b/>
          <w:bCs/>
          <w:color w:val="222222"/>
          <w:sz w:val="24"/>
          <w:szCs w:val="24"/>
        </w:rPr>
        <w:t>Regulace kryptoměn přináší větší bezpečí pro investory</w:t>
      </w:r>
    </w:p>
    <w:p w14:paraId="518548C5" w14:textId="77777777" w:rsidR="00EB1A82" w:rsidRPr="00EB1A82" w:rsidRDefault="00EB1A82" w:rsidP="0026723E">
      <w:pPr>
        <w:shd w:val="clear" w:color="auto" w:fill="FFFFFF"/>
        <w:spacing w:after="0" w:line="276" w:lineRule="auto"/>
        <w:jc w:val="left"/>
        <w:rPr>
          <w:color w:val="222222"/>
        </w:rPr>
      </w:pPr>
    </w:p>
    <w:p w14:paraId="63A1EFDD" w14:textId="07549AC9" w:rsidR="00EB1A82" w:rsidRDefault="00EB1A82" w:rsidP="0026723E">
      <w:pPr>
        <w:shd w:val="clear" w:color="auto" w:fill="FFFFFF"/>
        <w:spacing w:after="0" w:line="276" w:lineRule="auto"/>
        <w:jc w:val="left"/>
        <w:rPr>
          <w:i/>
          <w:iCs/>
          <w:color w:val="222222"/>
        </w:rPr>
      </w:pPr>
      <w:r w:rsidRPr="00E20594">
        <w:rPr>
          <w:i/>
          <w:iCs/>
          <w:color w:val="222222"/>
        </w:rPr>
        <w:t>„Evropské nařízení MiCA představuje přelomový moment v regulaci kryptoaktiv. Od roku 2024 musí poskytovatelé krypto služeb získat patřičnou licenci a dodržovat přísná pravidla na ochranu investorů,</w:t>
      </w:r>
      <w:r w:rsidR="00E20594" w:rsidRPr="00E20594">
        <w:rPr>
          <w:i/>
          <w:iCs/>
          <w:color w:val="222222"/>
        </w:rPr>
        <w:t>“</w:t>
      </w:r>
      <w:r w:rsidRPr="00EB1A82">
        <w:rPr>
          <w:color w:val="222222"/>
        </w:rPr>
        <w:t xml:space="preserve"> vysvětluje investiční specialista FinGO</w:t>
      </w:r>
      <w:r w:rsidR="00E20594">
        <w:rPr>
          <w:color w:val="222222"/>
        </w:rPr>
        <w:t xml:space="preserve"> </w:t>
      </w:r>
      <w:r w:rsidR="00E20594" w:rsidRPr="00EB1A82">
        <w:rPr>
          <w:color w:val="222222"/>
        </w:rPr>
        <w:t>Jiří Fajt</w:t>
      </w:r>
      <w:r w:rsidRPr="00EB1A82">
        <w:rPr>
          <w:color w:val="222222"/>
        </w:rPr>
        <w:t xml:space="preserve">. </w:t>
      </w:r>
      <w:r w:rsidR="00E20594" w:rsidRPr="001B12A6">
        <w:rPr>
          <w:i/>
          <w:iCs/>
          <w:color w:val="222222"/>
        </w:rPr>
        <w:t>„</w:t>
      </w:r>
      <w:r w:rsidRPr="001B12A6">
        <w:rPr>
          <w:i/>
          <w:iCs/>
          <w:color w:val="222222"/>
        </w:rPr>
        <w:t>Nová regulace zavádí povinné oddělení majetku klientů od majetku</w:t>
      </w:r>
      <w:r w:rsidR="00E41E79">
        <w:rPr>
          <w:i/>
          <w:iCs/>
          <w:color w:val="222222"/>
        </w:rPr>
        <w:t xml:space="preserve"> zprostředkovatele</w:t>
      </w:r>
      <w:r w:rsidR="00706B50">
        <w:rPr>
          <w:i/>
          <w:iCs/>
          <w:color w:val="222222"/>
        </w:rPr>
        <w:t xml:space="preserve"> </w:t>
      </w:r>
      <w:r w:rsidR="00E12FBD">
        <w:rPr>
          <w:i/>
          <w:iCs/>
          <w:color w:val="222222"/>
        </w:rPr>
        <w:t>a</w:t>
      </w:r>
      <w:r w:rsidRPr="001B12A6">
        <w:rPr>
          <w:i/>
          <w:iCs/>
          <w:color w:val="222222"/>
        </w:rPr>
        <w:t xml:space="preserve"> brání manipulaci s</w:t>
      </w:r>
      <w:r w:rsidR="00E12FBD">
        <w:rPr>
          <w:i/>
          <w:iCs/>
          <w:color w:val="222222"/>
        </w:rPr>
        <w:t> </w:t>
      </w:r>
      <w:r w:rsidRPr="001B12A6">
        <w:rPr>
          <w:i/>
          <w:iCs/>
          <w:color w:val="222222"/>
        </w:rPr>
        <w:t>trhem</w:t>
      </w:r>
      <w:r w:rsidR="00E12FBD">
        <w:rPr>
          <w:i/>
          <w:iCs/>
          <w:color w:val="222222"/>
        </w:rPr>
        <w:t xml:space="preserve">. </w:t>
      </w:r>
      <w:r w:rsidRPr="001B12A6">
        <w:rPr>
          <w:i/>
          <w:iCs/>
          <w:color w:val="222222"/>
        </w:rPr>
        <w:t xml:space="preserve">Důležitou novinkou je také povinnost </w:t>
      </w:r>
      <w:r w:rsidR="00881811">
        <w:rPr>
          <w:i/>
          <w:iCs/>
          <w:color w:val="222222"/>
        </w:rPr>
        <w:t>vydavatelů</w:t>
      </w:r>
      <w:r w:rsidRPr="001B12A6">
        <w:rPr>
          <w:i/>
          <w:iCs/>
          <w:color w:val="222222"/>
        </w:rPr>
        <w:t xml:space="preserve"> kryptoaktiv zveřejňovat takzvané bílé knihy, které investorům poskytnou detailní informace o projektech a jejich rizicích.</w:t>
      </w:r>
      <w:r w:rsidR="001B12A6">
        <w:rPr>
          <w:i/>
          <w:iCs/>
          <w:color w:val="222222"/>
        </w:rPr>
        <w:t>“</w:t>
      </w:r>
    </w:p>
    <w:p w14:paraId="1230D2D4" w14:textId="77777777" w:rsidR="008A7D55" w:rsidRDefault="008A7D55" w:rsidP="0026723E">
      <w:pPr>
        <w:shd w:val="clear" w:color="auto" w:fill="FFFFFF"/>
        <w:spacing w:after="0" w:line="276" w:lineRule="auto"/>
        <w:jc w:val="left"/>
        <w:rPr>
          <w:i/>
          <w:iCs/>
          <w:color w:val="222222"/>
        </w:rPr>
      </w:pPr>
    </w:p>
    <w:p w14:paraId="0A66EA98" w14:textId="4781F539" w:rsidR="00E078D2" w:rsidRPr="00E078D2" w:rsidRDefault="008A7D55" w:rsidP="00E078D2">
      <w:pPr>
        <w:shd w:val="clear" w:color="auto" w:fill="FFFFFF"/>
        <w:spacing w:after="0" w:line="276" w:lineRule="auto"/>
        <w:jc w:val="left"/>
        <w:rPr>
          <w:color w:val="222222"/>
        </w:rPr>
      </w:pPr>
      <w:r w:rsidRPr="008A7D55">
        <w:rPr>
          <w:color w:val="222222"/>
        </w:rPr>
        <w:t xml:space="preserve">Rok 2024 přinesl </w:t>
      </w:r>
      <w:r>
        <w:rPr>
          <w:color w:val="222222"/>
        </w:rPr>
        <w:t>významné</w:t>
      </w:r>
      <w:r w:rsidRPr="008A7D55">
        <w:rPr>
          <w:color w:val="222222"/>
        </w:rPr>
        <w:t xml:space="preserve"> proměn</w:t>
      </w:r>
      <w:r>
        <w:rPr>
          <w:color w:val="222222"/>
        </w:rPr>
        <w:t>y</w:t>
      </w:r>
      <w:r w:rsidRPr="008A7D55">
        <w:rPr>
          <w:color w:val="222222"/>
        </w:rPr>
        <w:t xml:space="preserve"> </w:t>
      </w:r>
      <w:r w:rsidR="003D1C57">
        <w:rPr>
          <w:color w:val="222222"/>
        </w:rPr>
        <w:t>v</w:t>
      </w:r>
      <w:r w:rsidR="000C7A9B">
        <w:rPr>
          <w:color w:val="222222"/>
        </w:rPr>
        <w:t> </w:t>
      </w:r>
      <w:r w:rsidR="003D1C57">
        <w:rPr>
          <w:color w:val="222222"/>
        </w:rPr>
        <w:t>pojištění</w:t>
      </w:r>
      <w:r w:rsidR="000C7A9B">
        <w:rPr>
          <w:color w:val="222222"/>
        </w:rPr>
        <w:t>,</w:t>
      </w:r>
      <w:r w:rsidR="003D1C57">
        <w:rPr>
          <w:color w:val="222222"/>
        </w:rPr>
        <w:t xml:space="preserve"> spoření</w:t>
      </w:r>
      <w:r w:rsidR="000C7A9B">
        <w:rPr>
          <w:color w:val="222222"/>
        </w:rPr>
        <w:t xml:space="preserve"> i investování</w:t>
      </w:r>
      <w:r w:rsidRPr="008A7D55">
        <w:rPr>
          <w:color w:val="222222"/>
        </w:rPr>
        <w:t xml:space="preserve">. </w:t>
      </w:r>
      <w:r w:rsidR="0024069E">
        <w:rPr>
          <w:color w:val="222222"/>
        </w:rPr>
        <w:t>N</w:t>
      </w:r>
      <w:r w:rsidRPr="008A7D55">
        <w:rPr>
          <w:color w:val="222222"/>
        </w:rPr>
        <w:t>ov</w:t>
      </w:r>
      <w:r w:rsidR="0024069E">
        <w:rPr>
          <w:color w:val="222222"/>
        </w:rPr>
        <w:t>á</w:t>
      </w:r>
      <w:r w:rsidRPr="008A7D55">
        <w:rPr>
          <w:color w:val="222222"/>
        </w:rPr>
        <w:t xml:space="preserve"> možnost</w:t>
      </w:r>
      <w:r w:rsidR="0024069E">
        <w:rPr>
          <w:color w:val="222222"/>
        </w:rPr>
        <w:t xml:space="preserve"> investovat na důchod</w:t>
      </w:r>
      <w:r w:rsidRPr="008A7D55">
        <w:rPr>
          <w:color w:val="222222"/>
        </w:rPr>
        <w:t xml:space="preserve"> v podobě DIP</w:t>
      </w:r>
      <w:r w:rsidR="007801C3">
        <w:rPr>
          <w:color w:val="222222"/>
        </w:rPr>
        <w:t>, změny v povinném ručení či</w:t>
      </w:r>
      <w:r w:rsidRPr="008A7D55">
        <w:rPr>
          <w:color w:val="222222"/>
        </w:rPr>
        <w:t xml:space="preserve"> přísnější regulace kryptoměn posílily </w:t>
      </w:r>
      <w:r w:rsidR="00CA407F">
        <w:rPr>
          <w:color w:val="222222"/>
        </w:rPr>
        <w:t xml:space="preserve">význam, </w:t>
      </w:r>
      <w:r w:rsidRPr="008A7D55">
        <w:rPr>
          <w:color w:val="222222"/>
        </w:rPr>
        <w:t xml:space="preserve">bezpečnost </w:t>
      </w:r>
      <w:r w:rsidR="00C5046E">
        <w:rPr>
          <w:color w:val="222222"/>
        </w:rPr>
        <w:t>i</w:t>
      </w:r>
      <w:r w:rsidRPr="008A7D55">
        <w:rPr>
          <w:color w:val="222222"/>
        </w:rPr>
        <w:t xml:space="preserve"> dostupnost finančních služeb.</w:t>
      </w:r>
    </w:p>
    <w:p w14:paraId="7F8AA531" w14:textId="2942852A" w:rsidR="0036254B" w:rsidRDefault="0036254B" w:rsidP="00E078D2">
      <w:pPr>
        <w:shd w:val="clear" w:color="auto" w:fill="FFFFFF"/>
        <w:spacing w:after="0" w:line="276" w:lineRule="auto"/>
        <w:jc w:val="left"/>
        <w:rPr>
          <w:rFonts w:cs="Open Sans"/>
        </w:rPr>
      </w:pPr>
    </w:p>
    <w:p w14:paraId="57CEC546" w14:textId="72F8F964" w:rsidR="00712072" w:rsidRPr="00415C0F" w:rsidRDefault="007C517A" w:rsidP="00C00401">
      <w:r>
        <w:rPr>
          <w:rFonts w:cs="Open Sans"/>
          <w:b/>
          <w:bCs/>
          <w:i/>
          <w:iCs/>
          <w:sz w:val="20"/>
          <w:szCs w:val="20"/>
        </w:rPr>
        <w:br w:type="column"/>
      </w:r>
      <w:r w:rsidR="00712072" w:rsidRPr="005237C1">
        <w:rPr>
          <w:rFonts w:cs="Open Sans"/>
          <w:b/>
          <w:bCs/>
          <w:i/>
          <w:iCs/>
          <w:sz w:val="20"/>
          <w:szCs w:val="20"/>
        </w:rPr>
        <w:lastRenderedPageBreak/>
        <w:t xml:space="preserve">O společnosti </w:t>
      </w:r>
      <w:hyperlink r:id="rId11" w:history="1">
        <w:r w:rsidR="00712072" w:rsidRPr="00B75B47">
          <w:rPr>
            <w:rStyle w:val="Hypertextovodkaz"/>
            <w:rFonts w:cs="Open Sans"/>
            <w:b/>
            <w:bCs/>
            <w:i/>
            <w:iCs/>
            <w:color w:val="C45911" w:themeColor="accent2" w:themeShade="BF"/>
            <w:sz w:val="20"/>
            <w:szCs w:val="20"/>
          </w:rPr>
          <w:t>FinGO</w:t>
        </w:r>
      </w:hyperlink>
      <w:r w:rsidR="00712072" w:rsidRPr="005237C1">
        <w:rPr>
          <w:rFonts w:cs="Open Sans"/>
          <w:b/>
          <w:bCs/>
          <w:i/>
          <w:iCs/>
          <w:sz w:val="20"/>
          <w:szCs w:val="20"/>
        </w:rPr>
        <w:t>:</w:t>
      </w:r>
    </w:p>
    <w:p w14:paraId="061859F8" w14:textId="5BA2AE79" w:rsidR="005A47B3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7F20B7BE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10DFDE6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 w:rsidR="0084175F" w:rsidRPr="0084175F">
        <w:rPr>
          <w:rFonts w:eastAsia="Open Sans" w:cs="Open Sans"/>
          <w:i/>
          <w:noProof/>
          <w:color w:val="999999"/>
          <w:sz w:val="24"/>
          <w:szCs w:val="24"/>
        </w:rPr>
        <w:t xml:space="preserve"> 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EC9D" w14:textId="77777777" w:rsidR="00253AED" w:rsidRDefault="00253AED" w:rsidP="00C00401">
      <w:r>
        <w:separator/>
      </w:r>
    </w:p>
  </w:endnote>
  <w:endnote w:type="continuationSeparator" w:id="0">
    <w:p w14:paraId="10663B31" w14:textId="77777777" w:rsidR="00253AED" w:rsidRDefault="00253AED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B0FB7" w14:textId="77777777" w:rsidR="00253AED" w:rsidRDefault="00253AED" w:rsidP="00C00401">
      <w:r>
        <w:separator/>
      </w:r>
    </w:p>
  </w:footnote>
  <w:footnote w:type="continuationSeparator" w:id="0">
    <w:p w14:paraId="37FFB920" w14:textId="77777777" w:rsidR="00253AED" w:rsidRDefault="00253AED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FE8"/>
    <w:multiLevelType w:val="multilevel"/>
    <w:tmpl w:val="5BA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5DC"/>
    <w:multiLevelType w:val="hybridMultilevel"/>
    <w:tmpl w:val="8DAA3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6F37"/>
    <w:multiLevelType w:val="multilevel"/>
    <w:tmpl w:val="D6B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D12"/>
    <w:multiLevelType w:val="hybridMultilevel"/>
    <w:tmpl w:val="49D28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07F79"/>
    <w:multiLevelType w:val="multilevel"/>
    <w:tmpl w:val="4E8A89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5824B5"/>
    <w:multiLevelType w:val="multilevel"/>
    <w:tmpl w:val="D2F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8A40ED"/>
    <w:multiLevelType w:val="hybridMultilevel"/>
    <w:tmpl w:val="5892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F941F7"/>
    <w:multiLevelType w:val="multilevel"/>
    <w:tmpl w:val="DDB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037AE"/>
    <w:multiLevelType w:val="multilevel"/>
    <w:tmpl w:val="B63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BD6AF0"/>
    <w:multiLevelType w:val="hybridMultilevel"/>
    <w:tmpl w:val="7FAA3D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16"/>
  </w:num>
  <w:num w:numId="2" w16cid:durableId="363099003">
    <w:abstractNumId w:val="3"/>
  </w:num>
  <w:num w:numId="3" w16cid:durableId="1533155299">
    <w:abstractNumId w:val="13"/>
  </w:num>
  <w:num w:numId="4" w16cid:durableId="1809980726">
    <w:abstractNumId w:val="15"/>
  </w:num>
  <w:num w:numId="5" w16cid:durableId="1958484008">
    <w:abstractNumId w:val="10"/>
  </w:num>
  <w:num w:numId="6" w16cid:durableId="854686921">
    <w:abstractNumId w:val="5"/>
  </w:num>
  <w:num w:numId="7" w16cid:durableId="1984118866">
    <w:abstractNumId w:val="8"/>
  </w:num>
  <w:num w:numId="8" w16cid:durableId="340671236">
    <w:abstractNumId w:val="2"/>
  </w:num>
  <w:num w:numId="9" w16cid:durableId="119307282">
    <w:abstractNumId w:val="1"/>
  </w:num>
  <w:num w:numId="10" w16cid:durableId="30503100">
    <w:abstractNumId w:val="9"/>
  </w:num>
  <w:num w:numId="11" w16cid:durableId="1274291723">
    <w:abstractNumId w:val="0"/>
  </w:num>
  <w:num w:numId="12" w16cid:durableId="239872061">
    <w:abstractNumId w:val="14"/>
  </w:num>
  <w:num w:numId="13" w16cid:durableId="732853463">
    <w:abstractNumId w:val="12"/>
  </w:num>
  <w:num w:numId="14" w16cid:durableId="271089249">
    <w:abstractNumId w:val="4"/>
  </w:num>
  <w:num w:numId="15" w16cid:durableId="716246798">
    <w:abstractNumId w:val="11"/>
  </w:num>
  <w:num w:numId="16" w16cid:durableId="651445109">
    <w:abstractNumId w:val="7"/>
  </w:num>
  <w:num w:numId="17" w16cid:durableId="877276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3E76"/>
    <w:rsid w:val="00004410"/>
    <w:rsid w:val="000073D8"/>
    <w:rsid w:val="00010B20"/>
    <w:rsid w:val="000125F1"/>
    <w:rsid w:val="00012D02"/>
    <w:rsid w:val="00013920"/>
    <w:rsid w:val="00013C72"/>
    <w:rsid w:val="00013D13"/>
    <w:rsid w:val="00016DBF"/>
    <w:rsid w:val="000212BE"/>
    <w:rsid w:val="000213F9"/>
    <w:rsid w:val="00022C04"/>
    <w:rsid w:val="000232BB"/>
    <w:rsid w:val="000274C8"/>
    <w:rsid w:val="00027827"/>
    <w:rsid w:val="00032D71"/>
    <w:rsid w:val="0003397C"/>
    <w:rsid w:val="00036CB0"/>
    <w:rsid w:val="00036DED"/>
    <w:rsid w:val="00044AF5"/>
    <w:rsid w:val="000460C4"/>
    <w:rsid w:val="00050FB3"/>
    <w:rsid w:val="00052C56"/>
    <w:rsid w:val="00055F53"/>
    <w:rsid w:val="00056809"/>
    <w:rsid w:val="00060DF0"/>
    <w:rsid w:val="000638A2"/>
    <w:rsid w:val="000646B6"/>
    <w:rsid w:val="00065368"/>
    <w:rsid w:val="00065953"/>
    <w:rsid w:val="0006718E"/>
    <w:rsid w:val="00073C2D"/>
    <w:rsid w:val="00075D99"/>
    <w:rsid w:val="00076806"/>
    <w:rsid w:val="00083A38"/>
    <w:rsid w:val="0008434B"/>
    <w:rsid w:val="00085FBE"/>
    <w:rsid w:val="00092E75"/>
    <w:rsid w:val="00092FF4"/>
    <w:rsid w:val="000934B3"/>
    <w:rsid w:val="00094ABB"/>
    <w:rsid w:val="00095497"/>
    <w:rsid w:val="000962CF"/>
    <w:rsid w:val="00096508"/>
    <w:rsid w:val="00096A89"/>
    <w:rsid w:val="000970DD"/>
    <w:rsid w:val="00097C95"/>
    <w:rsid w:val="000A1440"/>
    <w:rsid w:val="000A2B1A"/>
    <w:rsid w:val="000A3D3E"/>
    <w:rsid w:val="000B0146"/>
    <w:rsid w:val="000B1D4B"/>
    <w:rsid w:val="000B4FF1"/>
    <w:rsid w:val="000B591F"/>
    <w:rsid w:val="000B6269"/>
    <w:rsid w:val="000B68AC"/>
    <w:rsid w:val="000C0719"/>
    <w:rsid w:val="000C6982"/>
    <w:rsid w:val="000C7A9B"/>
    <w:rsid w:val="000D0C58"/>
    <w:rsid w:val="000D1BEF"/>
    <w:rsid w:val="000D2673"/>
    <w:rsid w:val="000D493E"/>
    <w:rsid w:val="000D4E3E"/>
    <w:rsid w:val="000D6D02"/>
    <w:rsid w:val="000E0D1B"/>
    <w:rsid w:val="000E4BDF"/>
    <w:rsid w:val="000E5A63"/>
    <w:rsid w:val="000E5D6D"/>
    <w:rsid w:val="000E603B"/>
    <w:rsid w:val="000F1C46"/>
    <w:rsid w:val="000F2F50"/>
    <w:rsid w:val="001002A5"/>
    <w:rsid w:val="0010033D"/>
    <w:rsid w:val="001036E9"/>
    <w:rsid w:val="00105E53"/>
    <w:rsid w:val="001079B5"/>
    <w:rsid w:val="001079DE"/>
    <w:rsid w:val="00114A22"/>
    <w:rsid w:val="001151DC"/>
    <w:rsid w:val="00117EAA"/>
    <w:rsid w:val="00120051"/>
    <w:rsid w:val="00125DD6"/>
    <w:rsid w:val="001267DE"/>
    <w:rsid w:val="00131518"/>
    <w:rsid w:val="00136991"/>
    <w:rsid w:val="00137EF5"/>
    <w:rsid w:val="00141690"/>
    <w:rsid w:val="00145A00"/>
    <w:rsid w:val="00145C9C"/>
    <w:rsid w:val="00151075"/>
    <w:rsid w:val="00151752"/>
    <w:rsid w:val="00152681"/>
    <w:rsid w:val="00154A71"/>
    <w:rsid w:val="00155502"/>
    <w:rsid w:val="00155FC6"/>
    <w:rsid w:val="00160E3C"/>
    <w:rsid w:val="001653DF"/>
    <w:rsid w:val="00167318"/>
    <w:rsid w:val="00170301"/>
    <w:rsid w:val="001726F3"/>
    <w:rsid w:val="0017389C"/>
    <w:rsid w:val="00174138"/>
    <w:rsid w:val="00175583"/>
    <w:rsid w:val="00180E6A"/>
    <w:rsid w:val="00182849"/>
    <w:rsid w:val="00184C4E"/>
    <w:rsid w:val="00185AB8"/>
    <w:rsid w:val="0019198A"/>
    <w:rsid w:val="00194687"/>
    <w:rsid w:val="00194774"/>
    <w:rsid w:val="001A1E3F"/>
    <w:rsid w:val="001A2107"/>
    <w:rsid w:val="001A21A3"/>
    <w:rsid w:val="001A49E3"/>
    <w:rsid w:val="001B12A6"/>
    <w:rsid w:val="001B22FE"/>
    <w:rsid w:val="001B38DB"/>
    <w:rsid w:val="001B4EA0"/>
    <w:rsid w:val="001B62C3"/>
    <w:rsid w:val="001B655D"/>
    <w:rsid w:val="001C1F70"/>
    <w:rsid w:val="001C46E6"/>
    <w:rsid w:val="001C6F88"/>
    <w:rsid w:val="001C7637"/>
    <w:rsid w:val="001D1FF3"/>
    <w:rsid w:val="001D36DC"/>
    <w:rsid w:val="001D588D"/>
    <w:rsid w:val="001D5DA3"/>
    <w:rsid w:val="001E24E9"/>
    <w:rsid w:val="001E30CC"/>
    <w:rsid w:val="001E6AB9"/>
    <w:rsid w:val="001E721B"/>
    <w:rsid w:val="001E7717"/>
    <w:rsid w:val="001F1B32"/>
    <w:rsid w:val="001F27CA"/>
    <w:rsid w:val="001F2AE4"/>
    <w:rsid w:val="001F3386"/>
    <w:rsid w:val="001F3BEA"/>
    <w:rsid w:val="001F7059"/>
    <w:rsid w:val="00200795"/>
    <w:rsid w:val="002049BE"/>
    <w:rsid w:val="00204ED4"/>
    <w:rsid w:val="00205812"/>
    <w:rsid w:val="00205CB2"/>
    <w:rsid w:val="00211C6D"/>
    <w:rsid w:val="002120DC"/>
    <w:rsid w:val="00217E22"/>
    <w:rsid w:val="002215CF"/>
    <w:rsid w:val="00221636"/>
    <w:rsid w:val="00222C93"/>
    <w:rsid w:val="00230ED2"/>
    <w:rsid w:val="00231505"/>
    <w:rsid w:val="00233C56"/>
    <w:rsid w:val="00233E02"/>
    <w:rsid w:val="0023554C"/>
    <w:rsid w:val="00240022"/>
    <w:rsid w:val="0024069E"/>
    <w:rsid w:val="00240C03"/>
    <w:rsid w:val="00241484"/>
    <w:rsid w:val="00245AAA"/>
    <w:rsid w:val="002477B5"/>
    <w:rsid w:val="0025163A"/>
    <w:rsid w:val="00253AED"/>
    <w:rsid w:val="0025425B"/>
    <w:rsid w:val="00255D8A"/>
    <w:rsid w:val="0026723E"/>
    <w:rsid w:val="002710FA"/>
    <w:rsid w:val="00273C13"/>
    <w:rsid w:val="00274D63"/>
    <w:rsid w:val="00280C2B"/>
    <w:rsid w:val="00281436"/>
    <w:rsid w:val="002820CF"/>
    <w:rsid w:val="00283CFC"/>
    <w:rsid w:val="00284142"/>
    <w:rsid w:val="00286BE0"/>
    <w:rsid w:val="00286D3B"/>
    <w:rsid w:val="00287DF5"/>
    <w:rsid w:val="00291B6E"/>
    <w:rsid w:val="002927E2"/>
    <w:rsid w:val="002931AB"/>
    <w:rsid w:val="0029337C"/>
    <w:rsid w:val="002950D5"/>
    <w:rsid w:val="002979E9"/>
    <w:rsid w:val="002A1B55"/>
    <w:rsid w:val="002A394A"/>
    <w:rsid w:val="002A61AE"/>
    <w:rsid w:val="002A62CB"/>
    <w:rsid w:val="002B4531"/>
    <w:rsid w:val="002B6A8F"/>
    <w:rsid w:val="002C1A9D"/>
    <w:rsid w:val="002C2CA8"/>
    <w:rsid w:val="002C37B1"/>
    <w:rsid w:val="002C382A"/>
    <w:rsid w:val="002C73C1"/>
    <w:rsid w:val="002D0E70"/>
    <w:rsid w:val="002D2C19"/>
    <w:rsid w:val="002E0232"/>
    <w:rsid w:val="002E3BF5"/>
    <w:rsid w:val="002E4DC7"/>
    <w:rsid w:val="002E58F8"/>
    <w:rsid w:val="002E7AE6"/>
    <w:rsid w:val="002F0AC3"/>
    <w:rsid w:val="002F128D"/>
    <w:rsid w:val="002F1B87"/>
    <w:rsid w:val="002F376D"/>
    <w:rsid w:val="002F5FAF"/>
    <w:rsid w:val="002F7A4A"/>
    <w:rsid w:val="00305999"/>
    <w:rsid w:val="00305CA9"/>
    <w:rsid w:val="00306401"/>
    <w:rsid w:val="003107A0"/>
    <w:rsid w:val="00317670"/>
    <w:rsid w:val="00320B7B"/>
    <w:rsid w:val="00320C20"/>
    <w:rsid w:val="00321769"/>
    <w:rsid w:val="00322D74"/>
    <w:rsid w:val="00340465"/>
    <w:rsid w:val="0034615B"/>
    <w:rsid w:val="0035002B"/>
    <w:rsid w:val="003564A3"/>
    <w:rsid w:val="0036005B"/>
    <w:rsid w:val="0036254B"/>
    <w:rsid w:val="00365C0A"/>
    <w:rsid w:val="00366244"/>
    <w:rsid w:val="0036671C"/>
    <w:rsid w:val="003679BA"/>
    <w:rsid w:val="003760BD"/>
    <w:rsid w:val="003767D7"/>
    <w:rsid w:val="00377696"/>
    <w:rsid w:val="00377849"/>
    <w:rsid w:val="00380ED4"/>
    <w:rsid w:val="00381847"/>
    <w:rsid w:val="00381EEE"/>
    <w:rsid w:val="0038225D"/>
    <w:rsid w:val="0038493D"/>
    <w:rsid w:val="00384F51"/>
    <w:rsid w:val="003A04E7"/>
    <w:rsid w:val="003A29FE"/>
    <w:rsid w:val="003A3DA5"/>
    <w:rsid w:val="003A6C97"/>
    <w:rsid w:val="003B238C"/>
    <w:rsid w:val="003B23D1"/>
    <w:rsid w:val="003B25C1"/>
    <w:rsid w:val="003B276A"/>
    <w:rsid w:val="003B4E93"/>
    <w:rsid w:val="003B57EE"/>
    <w:rsid w:val="003C055C"/>
    <w:rsid w:val="003C7DD3"/>
    <w:rsid w:val="003D101A"/>
    <w:rsid w:val="003D1C57"/>
    <w:rsid w:val="003D3E78"/>
    <w:rsid w:val="003D5E0D"/>
    <w:rsid w:val="003E0CCD"/>
    <w:rsid w:val="003E1694"/>
    <w:rsid w:val="003E1D94"/>
    <w:rsid w:val="003E1DFE"/>
    <w:rsid w:val="003E3849"/>
    <w:rsid w:val="003E5D6E"/>
    <w:rsid w:val="003E5D7F"/>
    <w:rsid w:val="003E711F"/>
    <w:rsid w:val="003F1BCE"/>
    <w:rsid w:val="003F20AC"/>
    <w:rsid w:val="00406FFF"/>
    <w:rsid w:val="00407008"/>
    <w:rsid w:val="00412C78"/>
    <w:rsid w:val="00414E7C"/>
    <w:rsid w:val="00415C0F"/>
    <w:rsid w:val="004212BB"/>
    <w:rsid w:val="00423B80"/>
    <w:rsid w:val="00425F33"/>
    <w:rsid w:val="004273B7"/>
    <w:rsid w:val="00435F26"/>
    <w:rsid w:val="00436084"/>
    <w:rsid w:val="00442D07"/>
    <w:rsid w:val="004550AD"/>
    <w:rsid w:val="00456D16"/>
    <w:rsid w:val="00456FF0"/>
    <w:rsid w:val="00460D7D"/>
    <w:rsid w:val="00465CAD"/>
    <w:rsid w:val="00465D61"/>
    <w:rsid w:val="00466237"/>
    <w:rsid w:val="00466ABC"/>
    <w:rsid w:val="0047079E"/>
    <w:rsid w:val="00473B5E"/>
    <w:rsid w:val="004741F4"/>
    <w:rsid w:val="00475A28"/>
    <w:rsid w:val="00476526"/>
    <w:rsid w:val="004774B9"/>
    <w:rsid w:val="00480C54"/>
    <w:rsid w:val="004822B5"/>
    <w:rsid w:val="004848E8"/>
    <w:rsid w:val="00484A79"/>
    <w:rsid w:val="004866AD"/>
    <w:rsid w:val="00486A2C"/>
    <w:rsid w:val="004877F4"/>
    <w:rsid w:val="004907BA"/>
    <w:rsid w:val="00490FC6"/>
    <w:rsid w:val="00493C6F"/>
    <w:rsid w:val="00495890"/>
    <w:rsid w:val="004975AB"/>
    <w:rsid w:val="004A214F"/>
    <w:rsid w:val="004B1093"/>
    <w:rsid w:val="004B7137"/>
    <w:rsid w:val="004B7483"/>
    <w:rsid w:val="004C4528"/>
    <w:rsid w:val="004C5065"/>
    <w:rsid w:val="004C7CA1"/>
    <w:rsid w:val="004C7F09"/>
    <w:rsid w:val="004D0F48"/>
    <w:rsid w:val="004D0F7F"/>
    <w:rsid w:val="004D46E4"/>
    <w:rsid w:val="004D5F3B"/>
    <w:rsid w:val="004D6877"/>
    <w:rsid w:val="004E52B7"/>
    <w:rsid w:val="004E6255"/>
    <w:rsid w:val="004F012C"/>
    <w:rsid w:val="004F2B8F"/>
    <w:rsid w:val="004F79F2"/>
    <w:rsid w:val="005002F0"/>
    <w:rsid w:val="005011FC"/>
    <w:rsid w:val="005063C8"/>
    <w:rsid w:val="0051109E"/>
    <w:rsid w:val="0051668A"/>
    <w:rsid w:val="00521D9F"/>
    <w:rsid w:val="00523422"/>
    <w:rsid w:val="005237C1"/>
    <w:rsid w:val="00523961"/>
    <w:rsid w:val="0053764C"/>
    <w:rsid w:val="00542979"/>
    <w:rsid w:val="00547E6A"/>
    <w:rsid w:val="005513FC"/>
    <w:rsid w:val="00552E7C"/>
    <w:rsid w:val="005540E2"/>
    <w:rsid w:val="0055794D"/>
    <w:rsid w:val="00567B58"/>
    <w:rsid w:val="00573E4C"/>
    <w:rsid w:val="00574489"/>
    <w:rsid w:val="00577EEE"/>
    <w:rsid w:val="00580910"/>
    <w:rsid w:val="00581AC6"/>
    <w:rsid w:val="00583C0E"/>
    <w:rsid w:val="00585167"/>
    <w:rsid w:val="005936A5"/>
    <w:rsid w:val="005936EC"/>
    <w:rsid w:val="00595C96"/>
    <w:rsid w:val="005970E4"/>
    <w:rsid w:val="005A082F"/>
    <w:rsid w:val="005A1400"/>
    <w:rsid w:val="005A3AF4"/>
    <w:rsid w:val="005A4358"/>
    <w:rsid w:val="005A45EF"/>
    <w:rsid w:val="005A47B3"/>
    <w:rsid w:val="005A67FF"/>
    <w:rsid w:val="005B04A1"/>
    <w:rsid w:val="005B0B1E"/>
    <w:rsid w:val="005B20C9"/>
    <w:rsid w:val="005B2544"/>
    <w:rsid w:val="005C2BAD"/>
    <w:rsid w:val="005C43E7"/>
    <w:rsid w:val="005C67FE"/>
    <w:rsid w:val="005C7092"/>
    <w:rsid w:val="005D1896"/>
    <w:rsid w:val="005D2855"/>
    <w:rsid w:val="005D3A21"/>
    <w:rsid w:val="005D5F6D"/>
    <w:rsid w:val="005E1E74"/>
    <w:rsid w:val="005E2C7A"/>
    <w:rsid w:val="005E3B20"/>
    <w:rsid w:val="005F198B"/>
    <w:rsid w:val="005F4562"/>
    <w:rsid w:val="005F45BF"/>
    <w:rsid w:val="005F6C4D"/>
    <w:rsid w:val="005F7EEA"/>
    <w:rsid w:val="00601121"/>
    <w:rsid w:val="006012BD"/>
    <w:rsid w:val="0060356E"/>
    <w:rsid w:val="00604C4E"/>
    <w:rsid w:val="00605586"/>
    <w:rsid w:val="0060670D"/>
    <w:rsid w:val="006102A2"/>
    <w:rsid w:val="00616C32"/>
    <w:rsid w:val="006258AB"/>
    <w:rsid w:val="00625B6D"/>
    <w:rsid w:val="00627A4E"/>
    <w:rsid w:val="00631C6F"/>
    <w:rsid w:val="00633059"/>
    <w:rsid w:val="00633335"/>
    <w:rsid w:val="0063471A"/>
    <w:rsid w:val="00640BEE"/>
    <w:rsid w:val="00640C88"/>
    <w:rsid w:val="00644978"/>
    <w:rsid w:val="00645B70"/>
    <w:rsid w:val="0064641B"/>
    <w:rsid w:val="006503C8"/>
    <w:rsid w:val="00654205"/>
    <w:rsid w:val="00654E1C"/>
    <w:rsid w:val="00656617"/>
    <w:rsid w:val="00667886"/>
    <w:rsid w:val="006703ED"/>
    <w:rsid w:val="00671152"/>
    <w:rsid w:val="0068301F"/>
    <w:rsid w:val="0068477D"/>
    <w:rsid w:val="00684977"/>
    <w:rsid w:val="00686AF0"/>
    <w:rsid w:val="00690A80"/>
    <w:rsid w:val="006A1252"/>
    <w:rsid w:val="006A1663"/>
    <w:rsid w:val="006A6E08"/>
    <w:rsid w:val="006B010D"/>
    <w:rsid w:val="006B3147"/>
    <w:rsid w:val="006B3533"/>
    <w:rsid w:val="006B391F"/>
    <w:rsid w:val="006B5CF3"/>
    <w:rsid w:val="006B686D"/>
    <w:rsid w:val="006B7C0C"/>
    <w:rsid w:val="006C0694"/>
    <w:rsid w:val="006C073E"/>
    <w:rsid w:val="006C1B41"/>
    <w:rsid w:val="006C543A"/>
    <w:rsid w:val="006C75F0"/>
    <w:rsid w:val="006C7D10"/>
    <w:rsid w:val="006D024D"/>
    <w:rsid w:val="006E079D"/>
    <w:rsid w:val="006E290E"/>
    <w:rsid w:val="006E57EC"/>
    <w:rsid w:val="006E5937"/>
    <w:rsid w:val="006F1D3A"/>
    <w:rsid w:val="006F2B8E"/>
    <w:rsid w:val="006F3AA8"/>
    <w:rsid w:val="006F59BC"/>
    <w:rsid w:val="006F7C16"/>
    <w:rsid w:val="007002F5"/>
    <w:rsid w:val="0070067D"/>
    <w:rsid w:val="00702463"/>
    <w:rsid w:val="00706B50"/>
    <w:rsid w:val="00712072"/>
    <w:rsid w:val="00712AE1"/>
    <w:rsid w:val="00712E65"/>
    <w:rsid w:val="0071463C"/>
    <w:rsid w:val="00714664"/>
    <w:rsid w:val="0071539D"/>
    <w:rsid w:val="0071584B"/>
    <w:rsid w:val="007174C0"/>
    <w:rsid w:val="00720AEB"/>
    <w:rsid w:val="00720E25"/>
    <w:rsid w:val="007211E6"/>
    <w:rsid w:val="007277C2"/>
    <w:rsid w:val="00727AAB"/>
    <w:rsid w:val="007334AD"/>
    <w:rsid w:val="00735117"/>
    <w:rsid w:val="00735A6A"/>
    <w:rsid w:val="00735D3A"/>
    <w:rsid w:val="0073629A"/>
    <w:rsid w:val="00737B21"/>
    <w:rsid w:val="00740EB7"/>
    <w:rsid w:val="00742C8C"/>
    <w:rsid w:val="007447AA"/>
    <w:rsid w:val="00754418"/>
    <w:rsid w:val="00754BFA"/>
    <w:rsid w:val="00755A5D"/>
    <w:rsid w:val="007560BD"/>
    <w:rsid w:val="007570DA"/>
    <w:rsid w:val="00766663"/>
    <w:rsid w:val="007667F4"/>
    <w:rsid w:val="00770E88"/>
    <w:rsid w:val="00773FED"/>
    <w:rsid w:val="00775798"/>
    <w:rsid w:val="007774BA"/>
    <w:rsid w:val="007801C3"/>
    <w:rsid w:val="00781D36"/>
    <w:rsid w:val="007821C6"/>
    <w:rsid w:val="00783075"/>
    <w:rsid w:val="00785BD8"/>
    <w:rsid w:val="00787BE3"/>
    <w:rsid w:val="00790EA1"/>
    <w:rsid w:val="00792601"/>
    <w:rsid w:val="0079453F"/>
    <w:rsid w:val="00795BB7"/>
    <w:rsid w:val="00797A44"/>
    <w:rsid w:val="0079C103"/>
    <w:rsid w:val="007A04D9"/>
    <w:rsid w:val="007A0EAA"/>
    <w:rsid w:val="007A5EA9"/>
    <w:rsid w:val="007A6DF6"/>
    <w:rsid w:val="007B0B03"/>
    <w:rsid w:val="007B0BBF"/>
    <w:rsid w:val="007B3ED2"/>
    <w:rsid w:val="007B4718"/>
    <w:rsid w:val="007B653A"/>
    <w:rsid w:val="007B6C8B"/>
    <w:rsid w:val="007C1DBB"/>
    <w:rsid w:val="007C3B51"/>
    <w:rsid w:val="007C517A"/>
    <w:rsid w:val="007C6788"/>
    <w:rsid w:val="007D4412"/>
    <w:rsid w:val="007D53FA"/>
    <w:rsid w:val="007D7647"/>
    <w:rsid w:val="007F06C6"/>
    <w:rsid w:val="007F0CCC"/>
    <w:rsid w:val="007F4550"/>
    <w:rsid w:val="007F468D"/>
    <w:rsid w:val="00802969"/>
    <w:rsid w:val="008036D1"/>
    <w:rsid w:val="00803EB2"/>
    <w:rsid w:val="00807679"/>
    <w:rsid w:val="008077ED"/>
    <w:rsid w:val="008118A6"/>
    <w:rsid w:val="00812272"/>
    <w:rsid w:val="00814C06"/>
    <w:rsid w:val="00820CD5"/>
    <w:rsid w:val="00820EF7"/>
    <w:rsid w:val="008210F1"/>
    <w:rsid w:val="00823E90"/>
    <w:rsid w:val="00824738"/>
    <w:rsid w:val="00824A84"/>
    <w:rsid w:val="008252B2"/>
    <w:rsid w:val="008260E6"/>
    <w:rsid w:val="00827356"/>
    <w:rsid w:val="008316B2"/>
    <w:rsid w:val="00832513"/>
    <w:rsid w:val="008339F9"/>
    <w:rsid w:val="00833A65"/>
    <w:rsid w:val="00835FA4"/>
    <w:rsid w:val="0083624C"/>
    <w:rsid w:val="0083675C"/>
    <w:rsid w:val="00837C4E"/>
    <w:rsid w:val="0084156C"/>
    <w:rsid w:val="0084175F"/>
    <w:rsid w:val="008435B7"/>
    <w:rsid w:val="00844221"/>
    <w:rsid w:val="00844668"/>
    <w:rsid w:val="00845F1F"/>
    <w:rsid w:val="008463DB"/>
    <w:rsid w:val="00851125"/>
    <w:rsid w:val="00851DFC"/>
    <w:rsid w:val="0085444E"/>
    <w:rsid w:val="0085570C"/>
    <w:rsid w:val="00855AD1"/>
    <w:rsid w:val="0085622D"/>
    <w:rsid w:val="00856321"/>
    <w:rsid w:val="008575AC"/>
    <w:rsid w:val="008578D2"/>
    <w:rsid w:val="008632A4"/>
    <w:rsid w:val="00863DB8"/>
    <w:rsid w:val="00864968"/>
    <w:rsid w:val="00866845"/>
    <w:rsid w:val="00866EBA"/>
    <w:rsid w:val="00867FE9"/>
    <w:rsid w:val="008714E6"/>
    <w:rsid w:val="008725ED"/>
    <w:rsid w:val="008769C2"/>
    <w:rsid w:val="00881811"/>
    <w:rsid w:val="00883ADE"/>
    <w:rsid w:val="00891621"/>
    <w:rsid w:val="00893CF1"/>
    <w:rsid w:val="00894FA6"/>
    <w:rsid w:val="008956BF"/>
    <w:rsid w:val="00896196"/>
    <w:rsid w:val="0089657F"/>
    <w:rsid w:val="008A0324"/>
    <w:rsid w:val="008A160A"/>
    <w:rsid w:val="008A260F"/>
    <w:rsid w:val="008A6C2D"/>
    <w:rsid w:val="008A7D55"/>
    <w:rsid w:val="008B182D"/>
    <w:rsid w:val="008B1DFA"/>
    <w:rsid w:val="008B3101"/>
    <w:rsid w:val="008B4737"/>
    <w:rsid w:val="008B489C"/>
    <w:rsid w:val="008B76D7"/>
    <w:rsid w:val="008C3288"/>
    <w:rsid w:val="008C420F"/>
    <w:rsid w:val="008C48CC"/>
    <w:rsid w:val="008C699C"/>
    <w:rsid w:val="008D0AB6"/>
    <w:rsid w:val="008D1529"/>
    <w:rsid w:val="008D185D"/>
    <w:rsid w:val="008D3FFC"/>
    <w:rsid w:val="008D6D4E"/>
    <w:rsid w:val="008D6DA3"/>
    <w:rsid w:val="008D79DA"/>
    <w:rsid w:val="008E1312"/>
    <w:rsid w:val="008E1465"/>
    <w:rsid w:val="008E2323"/>
    <w:rsid w:val="008E3EA0"/>
    <w:rsid w:val="008E4261"/>
    <w:rsid w:val="008E5C9F"/>
    <w:rsid w:val="008F0A60"/>
    <w:rsid w:val="008F1B78"/>
    <w:rsid w:val="008F1F0D"/>
    <w:rsid w:val="008F2CC7"/>
    <w:rsid w:val="008F4B00"/>
    <w:rsid w:val="008F4BB2"/>
    <w:rsid w:val="008F7DD5"/>
    <w:rsid w:val="009006D4"/>
    <w:rsid w:val="00900CC8"/>
    <w:rsid w:val="0090669C"/>
    <w:rsid w:val="0090701A"/>
    <w:rsid w:val="0090746C"/>
    <w:rsid w:val="0091014A"/>
    <w:rsid w:val="0091046E"/>
    <w:rsid w:val="00912EE6"/>
    <w:rsid w:val="009136E9"/>
    <w:rsid w:val="00913811"/>
    <w:rsid w:val="00915BE7"/>
    <w:rsid w:val="00917F43"/>
    <w:rsid w:val="009209B3"/>
    <w:rsid w:val="00921DD5"/>
    <w:rsid w:val="00922C39"/>
    <w:rsid w:val="00923A6A"/>
    <w:rsid w:val="00925195"/>
    <w:rsid w:val="00925302"/>
    <w:rsid w:val="00927006"/>
    <w:rsid w:val="00927FD6"/>
    <w:rsid w:val="00934AF7"/>
    <w:rsid w:val="009350C2"/>
    <w:rsid w:val="00935C1E"/>
    <w:rsid w:val="00936C23"/>
    <w:rsid w:val="00940CC0"/>
    <w:rsid w:val="00942094"/>
    <w:rsid w:val="0094731B"/>
    <w:rsid w:val="00951667"/>
    <w:rsid w:val="009520BB"/>
    <w:rsid w:val="009563F0"/>
    <w:rsid w:val="00957E06"/>
    <w:rsid w:val="0096059C"/>
    <w:rsid w:val="0096146E"/>
    <w:rsid w:val="00964DFA"/>
    <w:rsid w:val="0096749E"/>
    <w:rsid w:val="009675DB"/>
    <w:rsid w:val="00970C7A"/>
    <w:rsid w:val="00971997"/>
    <w:rsid w:val="009726B3"/>
    <w:rsid w:val="00973540"/>
    <w:rsid w:val="00977B51"/>
    <w:rsid w:val="00977E0B"/>
    <w:rsid w:val="00982BCC"/>
    <w:rsid w:val="00985B26"/>
    <w:rsid w:val="009868A4"/>
    <w:rsid w:val="00987F80"/>
    <w:rsid w:val="00991460"/>
    <w:rsid w:val="0099159B"/>
    <w:rsid w:val="00991EB0"/>
    <w:rsid w:val="009923CB"/>
    <w:rsid w:val="009936BC"/>
    <w:rsid w:val="00994C05"/>
    <w:rsid w:val="009A1B72"/>
    <w:rsid w:val="009A1D5E"/>
    <w:rsid w:val="009A2982"/>
    <w:rsid w:val="009A6856"/>
    <w:rsid w:val="009A6D6E"/>
    <w:rsid w:val="009B0AC0"/>
    <w:rsid w:val="009B0C11"/>
    <w:rsid w:val="009B2515"/>
    <w:rsid w:val="009B3341"/>
    <w:rsid w:val="009B381A"/>
    <w:rsid w:val="009B404E"/>
    <w:rsid w:val="009B4EE8"/>
    <w:rsid w:val="009B5298"/>
    <w:rsid w:val="009B6497"/>
    <w:rsid w:val="009B7112"/>
    <w:rsid w:val="009B73B2"/>
    <w:rsid w:val="009C159F"/>
    <w:rsid w:val="009C17AA"/>
    <w:rsid w:val="009C2D21"/>
    <w:rsid w:val="009C33BB"/>
    <w:rsid w:val="009C3731"/>
    <w:rsid w:val="009C3C8B"/>
    <w:rsid w:val="009C582A"/>
    <w:rsid w:val="009D3A0E"/>
    <w:rsid w:val="009D6416"/>
    <w:rsid w:val="009D782F"/>
    <w:rsid w:val="009E0698"/>
    <w:rsid w:val="009E19C6"/>
    <w:rsid w:val="009E6510"/>
    <w:rsid w:val="009F0F6B"/>
    <w:rsid w:val="009F5562"/>
    <w:rsid w:val="009F707C"/>
    <w:rsid w:val="00A029AC"/>
    <w:rsid w:val="00A03558"/>
    <w:rsid w:val="00A1103B"/>
    <w:rsid w:val="00A12266"/>
    <w:rsid w:val="00A136B8"/>
    <w:rsid w:val="00A16245"/>
    <w:rsid w:val="00A20D15"/>
    <w:rsid w:val="00A22D0A"/>
    <w:rsid w:val="00A24CB3"/>
    <w:rsid w:val="00A25E47"/>
    <w:rsid w:val="00A261DC"/>
    <w:rsid w:val="00A26927"/>
    <w:rsid w:val="00A26B1F"/>
    <w:rsid w:val="00A306EA"/>
    <w:rsid w:val="00A33F55"/>
    <w:rsid w:val="00A37C88"/>
    <w:rsid w:val="00A43A46"/>
    <w:rsid w:val="00A44B03"/>
    <w:rsid w:val="00A503B6"/>
    <w:rsid w:val="00A50FE6"/>
    <w:rsid w:val="00A52262"/>
    <w:rsid w:val="00A63137"/>
    <w:rsid w:val="00A64445"/>
    <w:rsid w:val="00A64D2E"/>
    <w:rsid w:val="00A67621"/>
    <w:rsid w:val="00A72767"/>
    <w:rsid w:val="00A72809"/>
    <w:rsid w:val="00A728B2"/>
    <w:rsid w:val="00A77D7C"/>
    <w:rsid w:val="00A8233C"/>
    <w:rsid w:val="00A85C83"/>
    <w:rsid w:val="00A8778A"/>
    <w:rsid w:val="00A9722E"/>
    <w:rsid w:val="00AA43B5"/>
    <w:rsid w:val="00AA4991"/>
    <w:rsid w:val="00AA6EFC"/>
    <w:rsid w:val="00AA73E8"/>
    <w:rsid w:val="00AA7939"/>
    <w:rsid w:val="00AB09D2"/>
    <w:rsid w:val="00AB0DC6"/>
    <w:rsid w:val="00AB0F6F"/>
    <w:rsid w:val="00AB2B90"/>
    <w:rsid w:val="00AB2DBF"/>
    <w:rsid w:val="00AB4F6D"/>
    <w:rsid w:val="00AB5CB4"/>
    <w:rsid w:val="00AB6075"/>
    <w:rsid w:val="00AB7BAC"/>
    <w:rsid w:val="00AC59EC"/>
    <w:rsid w:val="00AC7B69"/>
    <w:rsid w:val="00AD517A"/>
    <w:rsid w:val="00AD5559"/>
    <w:rsid w:val="00AD5B7E"/>
    <w:rsid w:val="00AD693D"/>
    <w:rsid w:val="00AD74C8"/>
    <w:rsid w:val="00AE2858"/>
    <w:rsid w:val="00AE29FF"/>
    <w:rsid w:val="00AE4E22"/>
    <w:rsid w:val="00AF0451"/>
    <w:rsid w:val="00AF1D50"/>
    <w:rsid w:val="00AF1E25"/>
    <w:rsid w:val="00AF4940"/>
    <w:rsid w:val="00AF5C3A"/>
    <w:rsid w:val="00AF6047"/>
    <w:rsid w:val="00B039D2"/>
    <w:rsid w:val="00B04560"/>
    <w:rsid w:val="00B05318"/>
    <w:rsid w:val="00B07FD3"/>
    <w:rsid w:val="00B13DE2"/>
    <w:rsid w:val="00B164B1"/>
    <w:rsid w:val="00B17BE4"/>
    <w:rsid w:val="00B20780"/>
    <w:rsid w:val="00B20DE5"/>
    <w:rsid w:val="00B21DC7"/>
    <w:rsid w:val="00B22509"/>
    <w:rsid w:val="00B250CB"/>
    <w:rsid w:val="00B33F2B"/>
    <w:rsid w:val="00B33FD7"/>
    <w:rsid w:val="00B417EB"/>
    <w:rsid w:val="00B45A49"/>
    <w:rsid w:val="00B50EAE"/>
    <w:rsid w:val="00B53C86"/>
    <w:rsid w:val="00B61EF6"/>
    <w:rsid w:val="00B63477"/>
    <w:rsid w:val="00B63FD5"/>
    <w:rsid w:val="00B64D13"/>
    <w:rsid w:val="00B6592C"/>
    <w:rsid w:val="00B70155"/>
    <w:rsid w:val="00B73C1A"/>
    <w:rsid w:val="00B74FDB"/>
    <w:rsid w:val="00B75A21"/>
    <w:rsid w:val="00B75B47"/>
    <w:rsid w:val="00B76FF0"/>
    <w:rsid w:val="00B7720B"/>
    <w:rsid w:val="00B77B3A"/>
    <w:rsid w:val="00B80922"/>
    <w:rsid w:val="00B81EB8"/>
    <w:rsid w:val="00B904E4"/>
    <w:rsid w:val="00B93FC7"/>
    <w:rsid w:val="00B9487E"/>
    <w:rsid w:val="00B961DD"/>
    <w:rsid w:val="00BA0D1B"/>
    <w:rsid w:val="00BB0BFA"/>
    <w:rsid w:val="00BB3319"/>
    <w:rsid w:val="00BB46DE"/>
    <w:rsid w:val="00BB4CBA"/>
    <w:rsid w:val="00BB7DEE"/>
    <w:rsid w:val="00BC104B"/>
    <w:rsid w:val="00BC1FB4"/>
    <w:rsid w:val="00BC3415"/>
    <w:rsid w:val="00BC4123"/>
    <w:rsid w:val="00BC4964"/>
    <w:rsid w:val="00BC664E"/>
    <w:rsid w:val="00BD0DBD"/>
    <w:rsid w:val="00BD5565"/>
    <w:rsid w:val="00BD6071"/>
    <w:rsid w:val="00BD6EF4"/>
    <w:rsid w:val="00BD7D66"/>
    <w:rsid w:val="00BE2144"/>
    <w:rsid w:val="00BE2B64"/>
    <w:rsid w:val="00BE3110"/>
    <w:rsid w:val="00BE4E22"/>
    <w:rsid w:val="00BE559D"/>
    <w:rsid w:val="00BF3AAC"/>
    <w:rsid w:val="00BF4407"/>
    <w:rsid w:val="00BF572B"/>
    <w:rsid w:val="00BF578E"/>
    <w:rsid w:val="00BF6153"/>
    <w:rsid w:val="00BF61A3"/>
    <w:rsid w:val="00BF6C92"/>
    <w:rsid w:val="00C00401"/>
    <w:rsid w:val="00C0609F"/>
    <w:rsid w:val="00C10D7B"/>
    <w:rsid w:val="00C164FC"/>
    <w:rsid w:val="00C27883"/>
    <w:rsid w:val="00C30D12"/>
    <w:rsid w:val="00C32F27"/>
    <w:rsid w:val="00C339D4"/>
    <w:rsid w:val="00C34969"/>
    <w:rsid w:val="00C3652F"/>
    <w:rsid w:val="00C36DD3"/>
    <w:rsid w:val="00C37F48"/>
    <w:rsid w:val="00C4358C"/>
    <w:rsid w:val="00C43B7E"/>
    <w:rsid w:val="00C4650D"/>
    <w:rsid w:val="00C4781E"/>
    <w:rsid w:val="00C5046E"/>
    <w:rsid w:val="00C5060F"/>
    <w:rsid w:val="00C51710"/>
    <w:rsid w:val="00C51B36"/>
    <w:rsid w:val="00C52D76"/>
    <w:rsid w:val="00C53675"/>
    <w:rsid w:val="00C576E3"/>
    <w:rsid w:val="00C5781C"/>
    <w:rsid w:val="00C57CFD"/>
    <w:rsid w:val="00C60890"/>
    <w:rsid w:val="00C63140"/>
    <w:rsid w:val="00C6449E"/>
    <w:rsid w:val="00C6607A"/>
    <w:rsid w:val="00C6772C"/>
    <w:rsid w:val="00C707E6"/>
    <w:rsid w:val="00C70881"/>
    <w:rsid w:val="00C71B1C"/>
    <w:rsid w:val="00C71CA2"/>
    <w:rsid w:val="00C74E4A"/>
    <w:rsid w:val="00C82F07"/>
    <w:rsid w:val="00C872FA"/>
    <w:rsid w:val="00C91AD2"/>
    <w:rsid w:val="00C91B0B"/>
    <w:rsid w:val="00C93FFF"/>
    <w:rsid w:val="00C97907"/>
    <w:rsid w:val="00CA1E28"/>
    <w:rsid w:val="00CA2DF4"/>
    <w:rsid w:val="00CA3B59"/>
    <w:rsid w:val="00CA407F"/>
    <w:rsid w:val="00CA679E"/>
    <w:rsid w:val="00CB1CEE"/>
    <w:rsid w:val="00CC1AC9"/>
    <w:rsid w:val="00CC1DBA"/>
    <w:rsid w:val="00CC3AAF"/>
    <w:rsid w:val="00CC4E6E"/>
    <w:rsid w:val="00CD1E58"/>
    <w:rsid w:val="00CD37FD"/>
    <w:rsid w:val="00CD7CB4"/>
    <w:rsid w:val="00CE0A94"/>
    <w:rsid w:val="00CE36A6"/>
    <w:rsid w:val="00CE36CE"/>
    <w:rsid w:val="00CE5399"/>
    <w:rsid w:val="00CF0584"/>
    <w:rsid w:val="00CF09EA"/>
    <w:rsid w:val="00CF3D71"/>
    <w:rsid w:val="00CF42BE"/>
    <w:rsid w:val="00CF734E"/>
    <w:rsid w:val="00D02F2A"/>
    <w:rsid w:val="00D032D0"/>
    <w:rsid w:val="00D0331D"/>
    <w:rsid w:val="00D034BB"/>
    <w:rsid w:val="00D06EAC"/>
    <w:rsid w:val="00D07D7E"/>
    <w:rsid w:val="00D10C8C"/>
    <w:rsid w:val="00D20022"/>
    <w:rsid w:val="00D20C22"/>
    <w:rsid w:val="00D20E0C"/>
    <w:rsid w:val="00D250C7"/>
    <w:rsid w:val="00D35FAC"/>
    <w:rsid w:val="00D3738D"/>
    <w:rsid w:val="00D46577"/>
    <w:rsid w:val="00D51447"/>
    <w:rsid w:val="00D51E5E"/>
    <w:rsid w:val="00D525EB"/>
    <w:rsid w:val="00D667C3"/>
    <w:rsid w:val="00D6706A"/>
    <w:rsid w:val="00D70C56"/>
    <w:rsid w:val="00D70CAB"/>
    <w:rsid w:val="00D715A3"/>
    <w:rsid w:val="00D742B6"/>
    <w:rsid w:val="00D742F3"/>
    <w:rsid w:val="00D76BFE"/>
    <w:rsid w:val="00D773A8"/>
    <w:rsid w:val="00D80D03"/>
    <w:rsid w:val="00D812D1"/>
    <w:rsid w:val="00D83AF6"/>
    <w:rsid w:val="00D86F63"/>
    <w:rsid w:val="00D87439"/>
    <w:rsid w:val="00D9233E"/>
    <w:rsid w:val="00D94140"/>
    <w:rsid w:val="00D97BFE"/>
    <w:rsid w:val="00DA14FF"/>
    <w:rsid w:val="00DA4EDB"/>
    <w:rsid w:val="00DA527F"/>
    <w:rsid w:val="00DA5FA5"/>
    <w:rsid w:val="00DA6606"/>
    <w:rsid w:val="00DA6895"/>
    <w:rsid w:val="00DB118A"/>
    <w:rsid w:val="00DB1ACB"/>
    <w:rsid w:val="00DB69FA"/>
    <w:rsid w:val="00DB6C2A"/>
    <w:rsid w:val="00DC040C"/>
    <w:rsid w:val="00DC4B08"/>
    <w:rsid w:val="00DC5091"/>
    <w:rsid w:val="00DC52DB"/>
    <w:rsid w:val="00DC7B84"/>
    <w:rsid w:val="00DD14F7"/>
    <w:rsid w:val="00DE1159"/>
    <w:rsid w:val="00DE1AEF"/>
    <w:rsid w:val="00DE3070"/>
    <w:rsid w:val="00DE6884"/>
    <w:rsid w:val="00DF0E49"/>
    <w:rsid w:val="00DF2E9C"/>
    <w:rsid w:val="00DF5859"/>
    <w:rsid w:val="00DF683D"/>
    <w:rsid w:val="00DF7E59"/>
    <w:rsid w:val="00E04DD7"/>
    <w:rsid w:val="00E0568D"/>
    <w:rsid w:val="00E0781B"/>
    <w:rsid w:val="00E078D2"/>
    <w:rsid w:val="00E07AB6"/>
    <w:rsid w:val="00E108FE"/>
    <w:rsid w:val="00E1263A"/>
    <w:rsid w:val="00E12FBD"/>
    <w:rsid w:val="00E15815"/>
    <w:rsid w:val="00E20594"/>
    <w:rsid w:val="00E20EB9"/>
    <w:rsid w:val="00E21E20"/>
    <w:rsid w:val="00E24119"/>
    <w:rsid w:val="00E25385"/>
    <w:rsid w:val="00E25CF0"/>
    <w:rsid w:val="00E262D0"/>
    <w:rsid w:val="00E266C3"/>
    <w:rsid w:val="00E30730"/>
    <w:rsid w:val="00E31F73"/>
    <w:rsid w:val="00E34B13"/>
    <w:rsid w:val="00E36459"/>
    <w:rsid w:val="00E36E03"/>
    <w:rsid w:val="00E37F04"/>
    <w:rsid w:val="00E4081A"/>
    <w:rsid w:val="00E41E79"/>
    <w:rsid w:val="00E42C22"/>
    <w:rsid w:val="00E43D1A"/>
    <w:rsid w:val="00E47ADA"/>
    <w:rsid w:val="00E50585"/>
    <w:rsid w:val="00E51BD1"/>
    <w:rsid w:val="00E51E8C"/>
    <w:rsid w:val="00E537B6"/>
    <w:rsid w:val="00E5436A"/>
    <w:rsid w:val="00E57FF2"/>
    <w:rsid w:val="00E60409"/>
    <w:rsid w:val="00E61FC5"/>
    <w:rsid w:val="00E644DC"/>
    <w:rsid w:val="00E67775"/>
    <w:rsid w:val="00E71465"/>
    <w:rsid w:val="00E733EF"/>
    <w:rsid w:val="00E74794"/>
    <w:rsid w:val="00E75A42"/>
    <w:rsid w:val="00E75A8D"/>
    <w:rsid w:val="00E766C4"/>
    <w:rsid w:val="00E82407"/>
    <w:rsid w:val="00E85F20"/>
    <w:rsid w:val="00E90531"/>
    <w:rsid w:val="00E909D0"/>
    <w:rsid w:val="00E97AF7"/>
    <w:rsid w:val="00EA0719"/>
    <w:rsid w:val="00EA2FFD"/>
    <w:rsid w:val="00EA3881"/>
    <w:rsid w:val="00EA73DF"/>
    <w:rsid w:val="00EB001C"/>
    <w:rsid w:val="00EB106F"/>
    <w:rsid w:val="00EB1A82"/>
    <w:rsid w:val="00EB4878"/>
    <w:rsid w:val="00EB7B01"/>
    <w:rsid w:val="00EC1799"/>
    <w:rsid w:val="00EC1BF3"/>
    <w:rsid w:val="00EC236D"/>
    <w:rsid w:val="00EC3B34"/>
    <w:rsid w:val="00EC71EC"/>
    <w:rsid w:val="00ED2649"/>
    <w:rsid w:val="00ED3218"/>
    <w:rsid w:val="00EE4FC4"/>
    <w:rsid w:val="00EE60A2"/>
    <w:rsid w:val="00EF2587"/>
    <w:rsid w:val="00EF497E"/>
    <w:rsid w:val="00EF569D"/>
    <w:rsid w:val="00F0158F"/>
    <w:rsid w:val="00F01CF8"/>
    <w:rsid w:val="00F028B1"/>
    <w:rsid w:val="00F12508"/>
    <w:rsid w:val="00F1311E"/>
    <w:rsid w:val="00F13F91"/>
    <w:rsid w:val="00F17089"/>
    <w:rsid w:val="00F17816"/>
    <w:rsid w:val="00F23477"/>
    <w:rsid w:val="00F2379E"/>
    <w:rsid w:val="00F2451C"/>
    <w:rsid w:val="00F24814"/>
    <w:rsid w:val="00F24E40"/>
    <w:rsid w:val="00F26543"/>
    <w:rsid w:val="00F32CCA"/>
    <w:rsid w:val="00F33647"/>
    <w:rsid w:val="00F3591D"/>
    <w:rsid w:val="00F3770E"/>
    <w:rsid w:val="00F40373"/>
    <w:rsid w:val="00F40FE4"/>
    <w:rsid w:val="00F433F5"/>
    <w:rsid w:val="00F43C57"/>
    <w:rsid w:val="00F44CAB"/>
    <w:rsid w:val="00F45BF1"/>
    <w:rsid w:val="00F45DD1"/>
    <w:rsid w:val="00F47D7B"/>
    <w:rsid w:val="00F50622"/>
    <w:rsid w:val="00F5087F"/>
    <w:rsid w:val="00F52FD3"/>
    <w:rsid w:val="00F53BE6"/>
    <w:rsid w:val="00F53CB5"/>
    <w:rsid w:val="00F545C4"/>
    <w:rsid w:val="00F60944"/>
    <w:rsid w:val="00F60A3D"/>
    <w:rsid w:val="00F643F8"/>
    <w:rsid w:val="00F67211"/>
    <w:rsid w:val="00F672DC"/>
    <w:rsid w:val="00F70848"/>
    <w:rsid w:val="00F71535"/>
    <w:rsid w:val="00F72A42"/>
    <w:rsid w:val="00F72AE4"/>
    <w:rsid w:val="00F74476"/>
    <w:rsid w:val="00F74EC2"/>
    <w:rsid w:val="00F76739"/>
    <w:rsid w:val="00F77F3A"/>
    <w:rsid w:val="00F83354"/>
    <w:rsid w:val="00F91AA2"/>
    <w:rsid w:val="00F9344E"/>
    <w:rsid w:val="00FA047D"/>
    <w:rsid w:val="00FA6D56"/>
    <w:rsid w:val="00FB2B67"/>
    <w:rsid w:val="00FB37D8"/>
    <w:rsid w:val="00FB73C2"/>
    <w:rsid w:val="00FC1604"/>
    <w:rsid w:val="00FC23AF"/>
    <w:rsid w:val="00FC40D7"/>
    <w:rsid w:val="00FC4289"/>
    <w:rsid w:val="00FC5CF0"/>
    <w:rsid w:val="00FD01A6"/>
    <w:rsid w:val="00FD1005"/>
    <w:rsid w:val="00FD2001"/>
    <w:rsid w:val="00FD22E2"/>
    <w:rsid w:val="00FD3481"/>
    <w:rsid w:val="00FD7009"/>
    <w:rsid w:val="00FE064B"/>
    <w:rsid w:val="00FE09F8"/>
    <w:rsid w:val="00FE2393"/>
    <w:rsid w:val="00FE71B5"/>
    <w:rsid w:val="00FF299D"/>
    <w:rsid w:val="00FF575E"/>
    <w:rsid w:val="00FF60A7"/>
    <w:rsid w:val="00FF6FF0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D13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4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D46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go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2</TotalTime>
  <Pages>3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9</cp:revision>
  <dcterms:created xsi:type="dcterms:W3CDTF">2025-01-02T08:27:00Z</dcterms:created>
  <dcterms:modified xsi:type="dcterms:W3CDTF">2025-01-02T08:34:00Z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