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D020" w14:textId="670F8FBF" w:rsidR="00BC15AA" w:rsidRPr="006F66B6" w:rsidRDefault="001761AE" w:rsidP="006F66B6">
      <w:pPr>
        <w:pStyle w:val="Normlnweb"/>
        <w:rPr>
          <w:rFonts w:ascii="Invesco Interstate Bold" w:hAnsi="Invesco Interstate Bold"/>
          <w:b/>
          <w:bCs/>
        </w:rPr>
      </w:pPr>
      <w:r>
        <w:rPr>
          <w:rFonts w:ascii="Invesco Interstate Bold" w:hAnsi="Invesco Interstate Bold"/>
          <w:b/>
          <w:bCs/>
        </w:rPr>
        <w:t>Digitální aktiva</w:t>
      </w:r>
      <w:r w:rsidR="00425CF0">
        <w:rPr>
          <w:rFonts w:ascii="Invesco Interstate Bold" w:hAnsi="Invesco Interstate Bold"/>
          <w:b/>
          <w:bCs/>
        </w:rPr>
        <w:t>:</w:t>
      </w:r>
      <w:r w:rsidR="005E22F9">
        <w:rPr>
          <w:rFonts w:ascii="Invesco Interstate Bold" w:hAnsi="Invesco Interstate Bold"/>
          <w:b/>
          <w:bCs/>
        </w:rPr>
        <w:t xml:space="preserve"> </w:t>
      </w:r>
      <w:r>
        <w:rPr>
          <w:rFonts w:ascii="Invesco Interstate Bold" w:hAnsi="Invesco Interstate Bold"/>
          <w:b/>
          <w:bCs/>
        </w:rPr>
        <w:t xml:space="preserve">Jsme na začátku býčího runu na </w:t>
      </w:r>
      <w:proofErr w:type="spellStart"/>
      <w:r>
        <w:rPr>
          <w:rFonts w:ascii="Invesco Interstate Bold" w:hAnsi="Invesco Interstate Bold"/>
          <w:b/>
          <w:bCs/>
        </w:rPr>
        <w:t>bitcoin</w:t>
      </w:r>
      <w:proofErr w:type="spellEnd"/>
      <w:r>
        <w:rPr>
          <w:rFonts w:ascii="Invesco Interstate Bold" w:hAnsi="Invesco Interstate Bold"/>
          <w:b/>
          <w:bCs/>
        </w:rPr>
        <w:t>?</w:t>
      </w:r>
      <w:r w:rsidR="006F66B6">
        <w:rPr>
          <w:rFonts w:ascii="Invesco Interstate Bold" w:hAnsi="Invesco Interstate Bold"/>
          <w:b/>
          <w:bCs/>
        </w:rPr>
        <w:br/>
      </w:r>
      <w:r w:rsidR="00B46BCB">
        <w:rPr>
          <w:rFonts w:ascii="Invesco Interstate Bold" w:hAnsi="Invesco Interstate Bold"/>
          <w:b/>
          <w:bCs/>
        </w:rPr>
        <w:br/>
      </w:r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Ashley </w:t>
      </w:r>
      <w:proofErr w:type="spellStart"/>
      <w:r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Oerth</w:t>
      </w:r>
      <w:proofErr w:type="spellEnd"/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,</w:t>
      </w:r>
      <w:r w:rsidR="00425CF0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 </w:t>
      </w:r>
      <w:r w:rsidR="00351F5D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stratég globálního trhu </w:t>
      </w:r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 xml:space="preserve">společnosti </w:t>
      </w:r>
      <w:proofErr w:type="spellStart"/>
      <w:r w:rsidR="00BC15AA" w:rsidRPr="00BC15AA">
        <w:rPr>
          <w:rFonts w:ascii="Invesco Interstate Light" w:eastAsia="Times New Roman" w:hAnsi="Invesco Interstate Light"/>
          <w:i/>
          <w:iCs/>
          <w:sz w:val="22"/>
          <w:szCs w:val="22"/>
          <w:lang w:eastAsia="de-DE"/>
        </w:rPr>
        <w:t>Invesco</w:t>
      </w:r>
      <w:proofErr w:type="spellEnd"/>
    </w:p>
    <w:p w14:paraId="0A1189A5" w14:textId="1C5A339C" w:rsidR="006F66B6" w:rsidRPr="00762687" w:rsidRDefault="00D26901" w:rsidP="006F66B6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Čekají nás nová maxima?</w:t>
      </w:r>
    </w:p>
    <w:p w14:paraId="3D8F63B7" w14:textId="77777777" w:rsidR="00BC15AA" w:rsidRDefault="00BC15AA" w:rsidP="00BC15AA"/>
    <w:p w14:paraId="4A2255B9" w14:textId="3C82EC7A" w:rsidR="004257F2" w:rsidRDefault="00D26901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Domníváme se, že kryptoměny budou i v roce 2025 dosahovat nových rekordů, a to díky lepší přehlednosti regulace a přátelštějším regulátorům. </w:t>
      </w:r>
    </w:p>
    <w:p w14:paraId="31CE1E4B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CF72088" w14:textId="5275183F" w:rsidR="004257F2" w:rsidRDefault="00D26901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Klíčové faktory:</w:t>
      </w:r>
    </w:p>
    <w:p w14:paraId="5B51D51D" w14:textId="77777777" w:rsidR="004257F2" w:rsidRDefault="004257F2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69D9141A" w14:textId="1D9275EA" w:rsidR="004257F2" w:rsidRPr="004257F2" w:rsidRDefault="00D26901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Pozitivní vývoj po amerických volbách, přívětivější přístup investorů ke kryptoměnám a příznivé tržní prostředí mohou být hnacím motorem výkonnosti digitálních aktiv.</w:t>
      </w:r>
    </w:p>
    <w:p w14:paraId="0A834ACB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CC9377C" w14:textId="4407068D" w:rsidR="00D26901" w:rsidRDefault="00D26901" w:rsidP="00D26901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Politika USA</w:t>
      </w:r>
    </w:p>
    <w:p w14:paraId="26DD1212" w14:textId="77777777" w:rsidR="00D26901" w:rsidRDefault="00D26901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72966D9" w14:textId="6C78EFE8" w:rsidR="004257F2" w:rsidRDefault="00D26901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Americký prezident Donald Trump naznačil, že si přeje strategickou bitcoinovou rezervu, a dosadil k sobě politiky, kteří jsou ke kryptoměnám vstřícní. </w:t>
      </w:r>
    </w:p>
    <w:p w14:paraId="187EF296" w14:textId="77777777" w:rsidR="00D26901" w:rsidRDefault="00D26901" w:rsidP="00D26901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FA9FB5C" w14:textId="77777777" w:rsidR="00D26901" w:rsidRDefault="00D26901" w:rsidP="00D26901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D26901">
        <w:rPr>
          <w:rFonts w:ascii="Invesco Interstate Light" w:hAnsi="Invesco Interstate Light"/>
          <w:sz w:val="22"/>
          <w:szCs w:val="22"/>
        </w:rPr>
        <w:t xml:space="preserve">Digitální aktiva v roce 2024 zaznamenala slušnou výkonnost. Po vítězství republikánů ve Sněmovně reprezentantů, Senátu a v prezidentském úřadu USA překonal </w:t>
      </w:r>
      <w:proofErr w:type="spellStart"/>
      <w:r w:rsidRPr="00D26901">
        <w:rPr>
          <w:rFonts w:ascii="Invesco Interstate Light" w:hAnsi="Invesco Interstate Light"/>
          <w:sz w:val="22"/>
          <w:szCs w:val="22"/>
        </w:rPr>
        <w:t>bitcoin</w:t>
      </w:r>
      <w:proofErr w:type="spellEnd"/>
      <w:r w:rsidRPr="00D26901">
        <w:rPr>
          <w:rFonts w:ascii="Invesco Interstate Light" w:hAnsi="Invesco Interstate Light"/>
          <w:sz w:val="22"/>
          <w:szCs w:val="22"/>
        </w:rPr>
        <w:t xml:space="preserve"> hranici 100 000 dolarů a tržní kapitalizace všech kryptoměn k 31. prosinci 2024 dosahuje 3,3 bilionu dolarů.</w:t>
      </w:r>
    </w:p>
    <w:p w14:paraId="3A1E241F" w14:textId="77777777" w:rsidR="00D26901" w:rsidRDefault="00D26901" w:rsidP="00D26901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D26901">
        <w:rPr>
          <w:rFonts w:ascii="Invesco Interstate Light" w:hAnsi="Invesco Interstate Light"/>
          <w:sz w:val="22"/>
          <w:szCs w:val="22"/>
        </w:rPr>
        <w:br/>
        <w:t xml:space="preserve">Zatímco americké akcie s velkou tržní kapitalizací od voleb vzrostly o 3,2 %, </w:t>
      </w:r>
      <w:proofErr w:type="spellStart"/>
      <w:r w:rsidRPr="00D26901">
        <w:rPr>
          <w:rFonts w:ascii="Invesco Interstate Light" w:hAnsi="Invesco Interstate Light"/>
          <w:sz w:val="22"/>
          <w:szCs w:val="22"/>
        </w:rPr>
        <w:t>bitcoin</w:t>
      </w:r>
      <w:proofErr w:type="spellEnd"/>
      <w:r w:rsidRPr="00D26901">
        <w:rPr>
          <w:rFonts w:ascii="Invesco Interstate Light" w:hAnsi="Invesco Interstate Light"/>
          <w:sz w:val="22"/>
          <w:szCs w:val="22"/>
        </w:rPr>
        <w:t xml:space="preserve"> o 43,9 % a ether o 39,7 %.  V roce 2025v </w:t>
      </w:r>
      <w:proofErr w:type="spellStart"/>
      <w:r w:rsidRPr="00D26901">
        <w:rPr>
          <w:rFonts w:ascii="Invesco Interstate Light" w:hAnsi="Invesco Interstate Light"/>
          <w:sz w:val="22"/>
          <w:szCs w:val="22"/>
        </w:rPr>
        <w:t>Invescu</w:t>
      </w:r>
      <w:proofErr w:type="spellEnd"/>
      <w:r w:rsidRPr="00D26901">
        <w:rPr>
          <w:rFonts w:ascii="Invesco Interstate Light" w:hAnsi="Invesco Interstate Light"/>
          <w:sz w:val="22"/>
          <w:szCs w:val="22"/>
        </w:rPr>
        <w:t xml:space="preserve"> očekáváme, že tato dynamika bude pokračovat, protože je pravděpodobné, že nastane řada pozitivních zpráv a přijde také legislativní pokrok.</w:t>
      </w:r>
    </w:p>
    <w:p w14:paraId="3622070C" w14:textId="4448435D" w:rsidR="00D26901" w:rsidRPr="004257F2" w:rsidRDefault="00D26901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D26901">
        <w:rPr>
          <w:rFonts w:ascii="Invesco Interstate Light" w:hAnsi="Invesco Interstate Light"/>
          <w:sz w:val="22"/>
          <w:szCs w:val="22"/>
        </w:rPr>
        <w:br/>
        <w:t>Kryptoměny jsou podle našeho názoru neúměrně ovlivňovány širšími makro podmínkami a sentimentem. Obojí se nyní mění a digitální aktiva jsou tím pádem více podporována, včetně pozitivního vývoje po amerických volbách, přívětivějšího postoje investorů ke kryptoměnám a tržního prostředí, které se vzhledem ke snížení sazeb centrálních bank a normálnějšímu růstu po celém světě jeví jako pozitivní.</w:t>
      </w:r>
    </w:p>
    <w:p w14:paraId="4E8CCF4D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920D007" w14:textId="6DD10853" w:rsidR="004257F2" w:rsidRPr="00B318A5" w:rsidRDefault="00B318A5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Dále uvádíme pět významných faktorů, které naznačují, že kryptoměny mohou být i v roce 2025 výkonné:</w:t>
      </w:r>
    </w:p>
    <w:p w14:paraId="045084F4" w14:textId="77777777" w:rsidR="006F66B6" w:rsidRDefault="006F66B6" w:rsidP="006F66B6">
      <w:pPr>
        <w:rPr>
          <w:rFonts w:ascii="Invesco Interstate Light" w:hAnsi="Invesco Interstate Light"/>
          <w:sz w:val="22"/>
          <w:szCs w:val="22"/>
        </w:rPr>
      </w:pPr>
    </w:p>
    <w:p w14:paraId="03C60D42" w14:textId="075B2D8D" w:rsidR="004257F2" w:rsidRPr="00B318A5" w:rsidRDefault="00B318A5" w:rsidP="00825005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Invesco Interstate Light" w:eastAsia="Times New Roman" w:hAnsi="Invesco Interstate Light"/>
          <w:b/>
          <w:bCs/>
        </w:rPr>
      </w:pPr>
      <w:r w:rsidRPr="00B318A5">
        <w:rPr>
          <w:rFonts w:ascii="Invesco Interstate Light" w:eastAsia="Times New Roman" w:hAnsi="Invesco Interstate Light"/>
          <w:b/>
          <w:bCs/>
        </w:rPr>
        <w:t xml:space="preserve">Do úřadu nastoupí politici USA, kteří jsou vstřícní vůči kryptoměnám </w:t>
      </w:r>
    </w:p>
    <w:p w14:paraId="5F620375" w14:textId="77777777" w:rsidR="00B318A5" w:rsidRDefault="00B318A5" w:rsidP="003836F0">
      <w:pPr>
        <w:pStyle w:val="Odstavecseseznamem"/>
        <w:spacing w:line="276" w:lineRule="auto"/>
        <w:jc w:val="both"/>
      </w:pPr>
      <w:r>
        <w:t>Prezident Donald Trump naznačoval řadu politik příznivých pro krypto, včetně přání vytvořit strategickou bitcoinovou rezervu a dosazení takových lidí do Komise pro cenné papíry (SEC) a Komise pro obchodování s komoditními futures (CFTC), dvou klíčových amerických regulačních orgánů pro oblast krypto, co jsou kryptu naklonění. Vzestup podpory digitálních aktiv má však širší základ než jen prezidenta, ve volbách v roce 2024 do Sněmovny reprezentantů a Senátu zvoleno 294 pro-krypto kandidátů z obou stran.</w:t>
      </w:r>
    </w:p>
    <w:p w14:paraId="2700AEF5" w14:textId="77777777" w:rsidR="00B318A5" w:rsidRPr="00B318A5" w:rsidRDefault="00B318A5" w:rsidP="00B318A5">
      <w:pPr>
        <w:spacing w:line="276" w:lineRule="auto"/>
        <w:ind w:left="360"/>
        <w:jc w:val="both"/>
        <w:rPr>
          <w:rFonts w:ascii="Invesco Interstate Light" w:hAnsi="Invesco Interstate Light"/>
        </w:rPr>
      </w:pPr>
    </w:p>
    <w:p w14:paraId="622516C4" w14:textId="60F42039" w:rsidR="00B318A5" w:rsidRDefault="00B318A5" w:rsidP="00B318A5">
      <w:pPr>
        <w:pStyle w:val="Odstavecseseznamem"/>
        <w:jc w:val="both"/>
      </w:pPr>
      <w:r>
        <w:lastRenderedPageBreak/>
        <w:t xml:space="preserve">To bude s největší pravděpodobností znamenat výrazný odklon od přístupu </w:t>
      </w:r>
      <w:proofErr w:type="spellStart"/>
      <w:r>
        <w:t>Bidenovy</w:t>
      </w:r>
      <w:proofErr w:type="spellEnd"/>
      <w:r>
        <w:t xml:space="preserve"> administrativy, která se k digitálním aktivům obecně stavěla nepřátelsky. Komise pro cenné papíry a burzy (SEC) pod vedením předsedy Garyho </w:t>
      </w:r>
      <w:proofErr w:type="spellStart"/>
      <w:r>
        <w:t>Genslera</w:t>
      </w:r>
      <w:proofErr w:type="spellEnd"/>
      <w:r>
        <w:t xml:space="preserve"> například vedla řadu případů proti </w:t>
      </w:r>
      <w:proofErr w:type="spellStart"/>
      <w:r>
        <w:t>kryptopodnikům</w:t>
      </w:r>
      <w:proofErr w:type="spellEnd"/>
      <w:r>
        <w:t xml:space="preserve">, aniž by specifikovala, podle čeho tak postupovala. Tím si vysloužila nepopulární označení „regulace vynucováním“. </w:t>
      </w:r>
    </w:p>
    <w:p w14:paraId="0B2A267A" w14:textId="77777777" w:rsidR="00B318A5" w:rsidRPr="00B318A5" w:rsidRDefault="00B318A5" w:rsidP="00B318A5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  <w:r w:rsidRPr="00B318A5">
        <w:rPr>
          <w:rFonts w:ascii="Calibri" w:eastAsiaTheme="minorEastAsia" w:hAnsi="Calibri"/>
          <w:sz w:val="22"/>
          <w:szCs w:val="22"/>
        </w:rPr>
        <w:t xml:space="preserve">Sám </w:t>
      </w:r>
      <w:proofErr w:type="spellStart"/>
      <w:r w:rsidRPr="00B318A5">
        <w:rPr>
          <w:rFonts w:ascii="Calibri" w:eastAsiaTheme="minorEastAsia" w:hAnsi="Calibri"/>
          <w:sz w:val="22"/>
          <w:szCs w:val="22"/>
        </w:rPr>
        <w:t>Biden</w:t>
      </w:r>
      <w:proofErr w:type="spellEnd"/>
      <w:r w:rsidRPr="00B318A5">
        <w:rPr>
          <w:rFonts w:ascii="Calibri" w:eastAsiaTheme="minorEastAsia" w:hAnsi="Calibri"/>
          <w:sz w:val="22"/>
          <w:szCs w:val="22"/>
        </w:rPr>
        <w:t xml:space="preserve"> se obecně stavěl proti kryptoměnám a navzdory podpoře z obou stran, ze Sněmovny reprezentantů a Senátu, se postavil proti návrhu zákona o finančních inovacích a technologiích pro 21. století (FIT21).</w:t>
      </w:r>
    </w:p>
    <w:p w14:paraId="25AB9125" w14:textId="677EDEFA" w:rsidR="00B318A5" w:rsidRPr="00B318A5" w:rsidRDefault="00B318A5" w:rsidP="00B318A5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  <w:r w:rsidRPr="00B318A5">
        <w:rPr>
          <w:rFonts w:ascii="Calibri" w:eastAsiaTheme="minorEastAsia" w:hAnsi="Calibri"/>
          <w:sz w:val="22"/>
          <w:szCs w:val="22"/>
        </w:rPr>
        <w:t>Klíčový je přitom SAB 121, bulletin SEC zveřejněný v roce 2022, který stanovil přísné požadavky pro veřejně obchodované instituce, které jménem klientů drží v úschově digitální aktiva. SAB 121 donutil tyto instituce zaznamenat tato aktiva ve svých rozvahách, což vyvolalo regulatorní kapitálové požadavky a fakticky vyloučilo většinu bank z ekosystému digitálních aktiv.</w:t>
      </w:r>
    </w:p>
    <w:p w14:paraId="42398EFC" w14:textId="77777777" w:rsidR="00EA1E0A" w:rsidRPr="00EA1E0A" w:rsidRDefault="00EA1E0A" w:rsidP="00EA1E0A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  <w:r w:rsidRPr="00EA1E0A">
        <w:rPr>
          <w:rFonts w:ascii="Calibri" w:eastAsiaTheme="minorEastAsia" w:hAnsi="Calibri"/>
          <w:sz w:val="22"/>
          <w:szCs w:val="22"/>
        </w:rPr>
        <w:t>Vzhledem k neexistenci bankovních řešení pro úschovu se mnozí investoři do kryptoměn místo toho obrátili na jiná, nákladná (a někdy nespolehlivá) řešení. Pod novým vedením SEC v roce 2025 účastníci odvětví očekávají, že SAB 121 může být revidován nebo zcela zrušen, což otevře dveře velkých institucí k poskytování řešení úschovy v oblasti digitálních aktiv.</w:t>
      </w:r>
    </w:p>
    <w:p w14:paraId="352F253A" w14:textId="77777777" w:rsidR="00EA1E0A" w:rsidRDefault="00EA1E0A" w:rsidP="00EA1E0A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  <w:r w:rsidRPr="00EA1E0A">
        <w:rPr>
          <w:rFonts w:ascii="Calibri" w:eastAsiaTheme="minorEastAsia" w:hAnsi="Calibri"/>
          <w:sz w:val="22"/>
          <w:szCs w:val="22"/>
        </w:rPr>
        <w:t>Předpokládáme, že s tím, jak se bude vyvíjet postoj USA k digitálním aktivům, bude digitální aktiva přijímat stále větší skupina investorů, což může přispět k rozvoji býčího trhu s kryptoměnami.</w:t>
      </w:r>
    </w:p>
    <w:p w14:paraId="53AF0FB2" w14:textId="77777777" w:rsidR="0037159C" w:rsidRDefault="0037159C" w:rsidP="00EA1E0A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</w:p>
    <w:p w14:paraId="11E3DE17" w14:textId="2715EF5F" w:rsidR="0037159C" w:rsidRDefault="0037159C" w:rsidP="0037159C">
      <w:pPr>
        <w:spacing w:line="276" w:lineRule="auto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37159C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1: Zájem investorů o americké bitcoinové ETF od listopadových voleb vzrostl</w:t>
      </w:r>
    </w:p>
    <w:p w14:paraId="6DCBE65A" w14:textId="0A9DF83A" w:rsidR="0037159C" w:rsidRPr="0037159C" w:rsidRDefault="00034CD0" w:rsidP="0037159C">
      <w:pPr>
        <w:spacing w:line="276" w:lineRule="auto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5737606B" wp14:editId="55D3CD40">
            <wp:simplePos x="0" y="0"/>
            <wp:positionH relativeFrom="column">
              <wp:posOffset>-35560</wp:posOffset>
            </wp:positionH>
            <wp:positionV relativeFrom="paragraph">
              <wp:posOffset>196215</wp:posOffset>
            </wp:positionV>
            <wp:extent cx="5295900" cy="3501390"/>
            <wp:effectExtent l="0" t="0" r="0" b="3810"/>
            <wp:wrapTopAndBottom/>
            <wp:docPr id="1886471342" name="Obrázek 2" descr="Obsah obrázku text, snímek obrazovky, Písmo, řada/pruh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71342" name="Obrázek 2" descr="Obsah obrázku text, snímek obrazovky, Písmo, řada/pruh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59C" w:rsidRPr="0037159C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Americká bitcoinová ETF, celková aktiva a toky</w:t>
      </w:r>
    </w:p>
    <w:p w14:paraId="130A0C65" w14:textId="5E3C44C3" w:rsidR="003836F0" w:rsidRDefault="003836F0" w:rsidP="003836F0"/>
    <w:p w14:paraId="6B37009A" w14:textId="5E62AD44" w:rsidR="003836F0" w:rsidRPr="003836F0" w:rsidRDefault="003836F0" w:rsidP="003836F0">
      <w:pPr>
        <w:rPr>
          <w:rFonts w:ascii="Calibri" w:eastAsiaTheme="minorEastAsia" w:hAnsi="Calibri"/>
          <w:i/>
          <w:iCs/>
          <w:sz w:val="22"/>
          <w:szCs w:val="22"/>
        </w:rPr>
      </w:pPr>
      <w:r w:rsidRPr="003836F0">
        <w:rPr>
          <w:rFonts w:ascii="Calibri" w:eastAsiaTheme="minorEastAsia" w:hAnsi="Calibri"/>
          <w:i/>
          <w:iCs/>
          <w:sz w:val="22"/>
          <w:szCs w:val="22"/>
        </w:rPr>
        <w:t xml:space="preserve">Zdroje: </w:t>
      </w:r>
      <w:proofErr w:type="spellStart"/>
      <w:r w:rsidRPr="003836F0">
        <w:rPr>
          <w:rFonts w:ascii="Calibri" w:eastAsiaTheme="minorEastAsia" w:hAnsi="Calibri"/>
          <w:i/>
          <w:iCs/>
          <w:sz w:val="22"/>
          <w:szCs w:val="22"/>
        </w:rPr>
        <w:t>Bloomberg</w:t>
      </w:r>
      <w:proofErr w:type="spellEnd"/>
      <w:r w:rsidRPr="003836F0">
        <w:rPr>
          <w:rFonts w:ascii="Calibri" w:eastAsiaTheme="minorEastAsia" w:hAnsi="Calibri"/>
          <w:i/>
          <w:iCs/>
          <w:sz w:val="22"/>
          <w:szCs w:val="22"/>
        </w:rPr>
        <w:t xml:space="preserve">, L.P., </w:t>
      </w:r>
      <w:proofErr w:type="spellStart"/>
      <w:r w:rsidRPr="003836F0">
        <w:rPr>
          <w:rFonts w:ascii="Calibri" w:eastAsiaTheme="minorEastAsia" w:hAnsi="Calibri"/>
          <w:i/>
          <w:iCs/>
          <w:sz w:val="22"/>
          <w:szCs w:val="22"/>
        </w:rPr>
        <w:t>Invesco</w:t>
      </w:r>
      <w:proofErr w:type="spellEnd"/>
      <w:r w:rsidRPr="003836F0">
        <w:rPr>
          <w:rFonts w:ascii="Calibri" w:eastAsiaTheme="minorEastAsia" w:hAnsi="Calibri"/>
          <w:i/>
          <w:iCs/>
          <w:sz w:val="22"/>
          <w:szCs w:val="22"/>
        </w:rPr>
        <w:t>. Denní údaje k 31. 12. 2024. Dne 11. ledna 2024 se v USA začalo obchodovat 11 spotových bitcoinových ETF.</w:t>
      </w:r>
    </w:p>
    <w:p w14:paraId="5FB7043B" w14:textId="77777777" w:rsidR="00B318A5" w:rsidRPr="009E28CF" w:rsidRDefault="00B318A5" w:rsidP="003836F0">
      <w:pPr>
        <w:jc w:val="both"/>
      </w:pPr>
    </w:p>
    <w:p w14:paraId="543C5A33" w14:textId="42F08902" w:rsidR="00B06419" w:rsidRDefault="003836F0" w:rsidP="00B06419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Invesco Interstate Light" w:eastAsia="MS Mincho" w:hAnsi="Invesco Interstate Light"/>
          <w:b/>
          <w:bCs/>
          <w:lang w:eastAsia="ja-JP"/>
        </w:rPr>
      </w:pPr>
      <w:r w:rsidRPr="003836F0">
        <w:rPr>
          <w:rFonts w:ascii="Invesco Interstate Light" w:eastAsia="MS Mincho" w:hAnsi="Invesco Interstate Light"/>
          <w:b/>
          <w:bCs/>
          <w:lang w:eastAsia="ja-JP"/>
        </w:rPr>
        <w:lastRenderedPageBreak/>
        <w:t>Investování do kryptoměn je stále snazší</w:t>
      </w:r>
    </w:p>
    <w:p w14:paraId="4D2ABDD6" w14:textId="77777777" w:rsidR="003836F0" w:rsidRDefault="003836F0" w:rsidP="003836F0">
      <w:pPr>
        <w:pStyle w:val="Odstavecseseznamem"/>
        <w:spacing w:line="276" w:lineRule="auto"/>
        <w:jc w:val="both"/>
      </w:pPr>
      <w:r>
        <w:t xml:space="preserve">Rok 2024 přinesl spuštění spotových bitcoinových ETF v USA a Hongkongu, což pomohlo k čistému přílivu aktiv v hodnotě34,6 miliardy dolarů. V roce 2025 mohou další země povolit spotová ETF širšímu okruhu investorů a další kryptoměny mohou být snadněji dostupné prostřednictvím produktů ETF. Předpokládáme, že s tím, jak bude více produktů dostupných širšímu okruhu investorů, budou i ceny kryptoměn </w:t>
      </w:r>
      <w:proofErr w:type="spellStart"/>
      <w:r>
        <w:t>benefitovat</w:t>
      </w:r>
      <w:proofErr w:type="spellEnd"/>
      <w:r>
        <w:t xml:space="preserve"> z této situace.</w:t>
      </w:r>
    </w:p>
    <w:p w14:paraId="3D93AB17" w14:textId="77777777" w:rsidR="003836F0" w:rsidRPr="003836F0" w:rsidRDefault="003836F0" w:rsidP="003836F0">
      <w:pPr>
        <w:pStyle w:val="Odstavecseseznamem"/>
        <w:spacing w:line="276" w:lineRule="auto"/>
        <w:jc w:val="both"/>
        <w:rPr>
          <w:rFonts w:ascii="Invesco Interstate Light" w:eastAsia="MS Mincho" w:hAnsi="Invesco Interstate Light"/>
          <w:b/>
          <w:bCs/>
          <w:lang w:eastAsia="ja-JP"/>
        </w:rPr>
      </w:pPr>
    </w:p>
    <w:p w14:paraId="5B80C268" w14:textId="6DAC958C" w:rsidR="004257F2" w:rsidRDefault="003836F0" w:rsidP="004257F2">
      <w:pPr>
        <w:pStyle w:val="Odstavecseseznamem"/>
        <w:numPr>
          <w:ilvl w:val="0"/>
          <w:numId w:val="23"/>
        </w:numPr>
        <w:jc w:val="both"/>
        <w:rPr>
          <w:rFonts w:ascii="Invesco Interstate Light" w:eastAsia="MS Mincho" w:hAnsi="Invesco Interstate Light"/>
          <w:b/>
          <w:bCs/>
          <w:lang w:eastAsia="ja-JP"/>
        </w:rPr>
      </w:pPr>
      <w:r w:rsidRPr="003836F0">
        <w:rPr>
          <w:rFonts w:ascii="Invesco Interstate Light" w:eastAsia="MS Mincho" w:hAnsi="Invesco Interstate Light"/>
          <w:b/>
          <w:bCs/>
          <w:lang w:eastAsia="ja-JP"/>
        </w:rPr>
        <w:t xml:space="preserve">Vnímání </w:t>
      </w:r>
      <w:proofErr w:type="spellStart"/>
      <w:r w:rsidRPr="003836F0">
        <w:rPr>
          <w:rFonts w:ascii="Invesco Interstate Light" w:eastAsia="MS Mincho" w:hAnsi="Invesco Interstate Light"/>
          <w:b/>
          <w:bCs/>
          <w:lang w:eastAsia="ja-JP"/>
        </w:rPr>
        <w:t>bitcoinu</w:t>
      </w:r>
      <w:proofErr w:type="spellEnd"/>
      <w:r w:rsidRPr="003836F0">
        <w:rPr>
          <w:rFonts w:ascii="Invesco Interstate Light" w:eastAsia="MS Mincho" w:hAnsi="Invesco Interstate Light"/>
          <w:b/>
          <w:bCs/>
          <w:lang w:eastAsia="ja-JP"/>
        </w:rPr>
        <w:t xml:space="preserve"> se mění</w:t>
      </w:r>
    </w:p>
    <w:p w14:paraId="51F9DA8E" w14:textId="7366E285" w:rsidR="003836F0" w:rsidRDefault="003836F0" w:rsidP="00334F25">
      <w:pPr>
        <w:pStyle w:val="Odstavecseseznamem"/>
        <w:spacing w:line="276" w:lineRule="auto"/>
        <w:jc w:val="both"/>
      </w:pPr>
      <w:r>
        <w:t xml:space="preserve">S růstem tržní kapitalizace </w:t>
      </w:r>
      <w:proofErr w:type="spellStart"/>
      <w:r>
        <w:t>bitcoinu</w:t>
      </w:r>
      <w:proofErr w:type="spellEnd"/>
      <w:r>
        <w:t xml:space="preserve"> se postoje investorů k největší kryptoměně nadále vyvíjejí. Spuštění spotových bitcoinových ETF v USA v lednu 2024 znamenalo klíčový milník, protože největší kapitálový trh na světě poskytl investorům příležitost snadno investovat do </w:t>
      </w:r>
      <w:proofErr w:type="spellStart"/>
      <w:r>
        <w:t>bitcoinu</w:t>
      </w:r>
      <w:proofErr w:type="spellEnd"/>
      <w:r>
        <w:t xml:space="preserve"> (a později i etheru). Například v USA investoři od 11. ledna 2024 rozdělili do spotových bitcoinových ETF 34,5 miliardy dolarů, což ke konci roku 2024 představuje aktiva ve výši 101,8 miliardy dolarů. Srovnejme to s ETF na zlato, jejichž aktiva dosahují 124,2 miliardy USD.</w:t>
      </w:r>
    </w:p>
    <w:p w14:paraId="1E9FF862" w14:textId="77777777" w:rsidR="003836F0" w:rsidRDefault="003836F0" w:rsidP="003836F0"/>
    <w:p w14:paraId="330498D3" w14:textId="77777777" w:rsidR="003836F0" w:rsidRDefault="003836F0" w:rsidP="003836F0"/>
    <w:p w14:paraId="2C8DB5C8" w14:textId="4D527226" w:rsidR="003836F0" w:rsidRPr="003836F0" w:rsidRDefault="003836F0" w:rsidP="003836F0">
      <w:pPr>
        <w:spacing w:line="276" w:lineRule="auto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3836F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Obrázek 2: Rok po uvedení na trh se bitcoinové ETF blíží hodnotě zlatých ETF v USA</w:t>
      </w:r>
    </w:p>
    <w:p w14:paraId="79A461F8" w14:textId="24D29C16" w:rsidR="003836F0" w:rsidRDefault="00CF5289" w:rsidP="00CF5289">
      <w:pPr>
        <w:spacing w:line="276" w:lineRule="auto"/>
        <w:rPr>
          <w:rFonts w:ascii="Calibri" w:eastAsiaTheme="minorEastAsia" w:hAnsi="Calibri"/>
          <w:i/>
          <w:i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00A3553F" wp14:editId="490CD1FA">
            <wp:simplePos x="0" y="0"/>
            <wp:positionH relativeFrom="column">
              <wp:posOffset>-64135</wp:posOffset>
            </wp:positionH>
            <wp:positionV relativeFrom="paragraph">
              <wp:posOffset>232410</wp:posOffset>
            </wp:positionV>
            <wp:extent cx="6108065" cy="3610610"/>
            <wp:effectExtent l="0" t="0" r="6985" b="8890"/>
            <wp:wrapTopAndBottom/>
            <wp:docPr id="15996835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6F0" w:rsidRPr="003836F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Hodnota aktiv amerických ETF, zlata a </w:t>
      </w:r>
      <w:proofErr w:type="spellStart"/>
      <w:r w:rsidR="003836F0" w:rsidRPr="003836F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bitcoinu</w:t>
      </w:r>
      <w:proofErr w:type="spellEnd"/>
      <w:r w:rsidR="003836F0">
        <w:br/>
      </w:r>
      <w:r w:rsidR="003836F0" w:rsidRPr="003836F0">
        <w:rPr>
          <w:rFonts w:ascii="Calibri" w:eastAsiaTheme="minorEastAsia" w:hAnsi="Calibri"/>
          <w:i/>
          <w:iCs/>
          <w:sz w:val="22"/>
          <w:szCs w:val="22"/>
        </w:rPr>
        <w:t xml:space="preserve">Zdroje: </w:t>
      </w:r>
      <w:proofErr w:type="spellStart"/>
      <w:r w:rsidR="003836F0" w:rsidRPr="003836F0">
        <w:rPr>
          <w:rFonts w:ascii="Calibri" w:eastAsiaTheme="minorEastAsia" w:hAnsi="Calibri"/>
          <w:i/>
          <w:iCs/>
          <w:sz w:val="22"/>
          <w:szCs w:val="22"/>
        </w:rPr>
        <w:t>Bloomberg</w:t>
      </w:r>
      <w:proofErr w:type="spellEnd"/>
      <w:r w:rsidR="003836F0" w:rsidRPr="003836F0">
        <w:rPr>
          <w:rFonts w:ascii="Calibri" w:eastAsiaTheme="minorEastAsia" w:hAnsi="Calibri"/>
          <w:i/>
          <w:iCs/>
          <w:sz w:val="22"/>
          <w:szCs w:val="22"/>
        </w:rPr>
        <w:t xml:space="preserve">, L.P., </w:t>
      </w:r>
      <w:proofErr w:type="spellStart"/>
      <w:r w:rsidR="003836F0" w:rsidRPr="003836F0">
        <w:rPr>
          <w:rFonts w:ascii="Calibri" w:eastAsiaTheme="minorEastAsia" w:hAnsi="Calibri"/>
          <w:i/>
          <w:iCs/>
          <w:sz w:val="22"/>
          <w:szCs w:val="22"/>
        </w:rPr>
        <w:t>Invesco</w:t>
      </w:r>
      <w:proofErr w:type="spellEnd"/>
      <w:r w:rsidR="003836F0" w:rsidRPr="003836F0">
        <w:rPr>
          <w:rFonts w:ascii="Calibri" w:eastAsiaTheme="minorEastAsia" w:hAnsi="Calibri"/>
          <w:i/>
          <w:iCs/>
          <w:sz w:val="22"/>
          <w:szCs w:val="22"/>
        </w:rPr>
        <w:t xml:space="preserve">. Denní data k 31. prosinci 2024. Dne 11. ledna 2024 se v USA začalo obchodovat 11 spotových bitcoinových ETF. </w:t>
      </w:r>
    </w:p>
    <w:p w14:paraId="081B0758" w14:textId="77777777" w:rsidR="00334F25" w:rsidRDefault="00334F25" w:rsidP="00CF5289">
      <w:pPr>
        <w:spacing w:line="276" w:lineRule="auto"/>
        <w:rPr>
          <w:rFonts w:ascii="Calibri" w:eastAsiaTheme="minorEastAsia" w:hAnsi="Calibri"/>
          <w:i/>
          <w:iCs/>
          <w:sz w:val="22"/>
          <w:szCs w:val="22"/>
        </w:rPr>
      </w:pPr>
    </w:p>
    <w:p w14:paraId="5832DF36" w14:textId="77777777" w:rsidR="00334F25" w:rsidRPr="00CF5289" w:rsidRDefault="00334F25" w:rsidP="00CF5289">
      <w:pPr>
        <w:spacing w:line="276" w:lineRule="auto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32FA85D5" w14:textId="38365E80" w:rsidR="003836F0" w:rsidRPr="003836F0" w:rsidRDefault="003836F0" w:rsidP="003836F0">
      <w:pPr>
        <w:jc w:val="both"/>
        <w:rPr>
          <w:rFonts w:ascii="Invesco Interstate Light" w:eastAsia="MS Mincho" w:hAnsi="Invesco Interstate Light"/>
          <w:b/>
          <w:bCs/>
          <w:lang w:eastAsia="ja-JP"/>
        </w:rPr>
      </w:pPr>
    </w:p>
    <w:p w14:paraId="64BAFEAB" w14:textId="2150DC2D" w:rsidR="00B5337E" w:rsidRDefault="00B5337E" w:rsidP="00B5337E">
      <w:pPr>
        <w:pStyle w:val="Odstavecseseznamem"/>
        <w:numPr>
          <w:ilvl w:val="0"/>
          <w:numId w:val="23"/>
        </w:numPr>
        <w:jc w:val="both"/>
        <w:rPr>
          <w:rFonts w:ascii="Invesco Interstate Light" w:eastAsia="MS Mincho" w:hAnsi="Invesco Interstate Light"/>
          <w:b/>
          <w:bCs/>
          <w:lang w:eastAsia="ja-JP"/>
        </w:rPr>
      </w:pPr>
      <w:r>
        <w:rPr>
          <w:rFonts w:ascii="Invesco Interstate Light" w:eastAsia="MS Mincho" w:hAnsi="Invesco Interstate Light"/>
          <w:b/>
          <w:bCs/>
          <w:lang w:eastAsia="ja-JP"/>
        </w:rPr>
        <w:lastRenderedPageBreak/>
        <w:t>Tržní podmínky vypadají příznivě</w:t>
      </w:r>
    </w:p>
    <w:p w14:paraId="7E844BDA" w14:textId="6B6B094A" w:rsidR="00B5337E" w:rsidRDefault="00B5337E" w:rsidP="00B5337E">
      <w:pPr>
        <w:pStyle w:val="Odstavecseseznamem"/>
        <w:spacing w:line="276" w:lineRule="auto"/>
        <w:jc w:val="both"/>
      </w:pPr>
      <w:r>
        <w:t xml:space="preserve">Nižší sazby v USA, eurozóně, Spojeném království a dalších významných ekonomikách naznačují, že rok 2025 může být na globálních trzích rokem rizikovým. Náš výhled na rok 2025 skutečně upřednostňuje </w:t>
      </w:r>
      <w:proofErr w:type="spellStart"/>
      <w:r>
        <w:t>cykličtěji</w:t>
      </w:r>
      <w:proofErr w:type="spellEnd"/>
      <w:r>
        <w:t xml:space="preserve"> orientované investování, včetně akcií a úvěrů. Tato situace bude pravděpodobně podporovat kryptoměny, které bývají výrazně ovlivňovány makro podmínkami.</w:t>
      </w:r>
    </w:p>
    <w:p w14:paraId="48B7E8D3" w14:textId="2203F481" w:rsidR="00B5337E" w:rsidRDefault="00B5337E" w:rsidP="00B5337E">
      <w:pPr>
        <w:pStyle w:val="Odstavecseseznamem"/>
        <w:numPr>
          <w:ilvl w:val="0"/>
          <w:numId w:val="23"/>
        </w:numPr>
        <w:jc w:val="both"/>
        <w:rPr>
          <w:rFonts w:ascii="Invesco Interstate Light" w:eastAsia="MS Mincho" w:hAnsi="Invesco Interstate Light"/>
          <w:b/>
          <w:bCs/>
          <w:lang w:eastAsia="ja-JP"/>
        </w:rPr>
      </w:pPr>
      <w:proofErr w:type="spellStart"/>
      <w:r>
        <w:rPr>
          <w:rFonts w:ascii="Invesco Interstate Light" w:eastAsia="MS Mincho" w:hAnsi="Invesco Interstate Light"/>
          <w:b/>
          <w:bCs/>
          <w:lang w:eastAsia="ja-JP"/>
        </w:rPr>
        <w:t>Tokenizace</w:t>
      </w:r>
      <w:proofErr w:type="spellEnd"/>
      <w:r>
        <w:rPr>
          <w:rFonts w:ascii="Invesco Interstate Light" w:eastAsia="MS Mincho" w:hAnsi="Invesco Interstate Light"/>
          <w:b/>
          <w:bCs/>
          <w:lang w:eastAsia="ja-JP"/>
        </w:rPr>
        <w:t xml:space="preserve"> nabírá na síle</w:t>
      </w:r>
    </w:p>
    <w:p w14:paraId="647BA825" w14:textId="77777777" w:rsidR="00B5337E" w:rsidRPr="009E28CF" w:rsidRDefault="00B5337E" w:rsidP="00B5337E">
      <w:pPr>
        <w:pStyle w:val="Odstavecseseznamem"/>
        <w:spacing w:line="276" w:lineRule="auto"/>
        <w:jc w:val="both"/>
      </w:pPr>
      <w:proofErr w:type="spellStart"/>
      <w:r>
        <w:t>Tokenizace</w:t>
      </w:r>
      <w:proofErr w:type="spellEnd"/>
      <w:r>
        <w:t xml:space="preserve"> zahrnuje reprezentaci něčeho v blockchainu ve formě tokenu, což umožňuje řadu výhod pro získávání informací a správu a úschovu a výměnu aktiv. Domníváme se, že dnešní finanční systém může prostřednictvím </w:t>
      </w:r>
      <w:proofErr w:type="spellStart"/>
      <w:r>
        <w:t>tokenizace</w:t>
      </w:r>
      <w:proofErr w:type="spellEnd"/>
      <w:r>
        <w:t xml:space="preserve"> realizovat řadu výhod, jako je snížení rizika protistrany, rychlejší platby a vypořádání a lepší přizpůsobení se konkrétním zkušenostem daných klientů.</w:t>
      </w:r>
    </w:p>
    <w:p w14:paraId="03894424" w14:textId="1DE5646D" w:rsidR="00B06419" w:rsidRDefault="00B5337E" w:rsidP="00B5337E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  <w:r w:rsidRPr="00B5337E">
        <w:rPr>
          <w:rFonts w:ascii="Calibri" w:eastAsiaTheme="minorEastAsia" w:hAnsi="Calibri"/>
          <w:sz w:val="22"/>
          <w:szCs w:val="22"/>
        </w:rPr>
        <w:t xml:space="preserve">V posledních pěti letech se už rozběhly pilotní projekty digitálních měn centrálních bank a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tokenizace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aktiv, včetně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tokenizovaných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fondů peněžního trhu,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tokenizovaných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dluhopisů a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tokenizovaných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nabídek soukromých trhů. Vláda Spojeného království plánuje během příštích dvou let poprvé vydat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tokenizované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zlaté dluhopisy. V eurozóně se Evropská centrální banka připravuje na zavedení digitálního eura, které by mělo usnadnit </w:t>
      </w:r>
      <w:proofErr w:type="spellStart"/>
      <w:r w:rsidRPr="00B5337E">
        <w:rPr>
          <w:rFonts w:ascii="Calibri" w:eastAsiaTheme="minorEastAsia" w:hAnsi="Calibri"/>
          <w:sz w:val="22"/>
          <w:szCs w:val="22"/>
        </w:rPr>
        <w:t>tokenizované</w:t>
      </w:r>
      <w:proofErr w:type="spellEnd"/>
      <w:r w:rsidRPr="00B5337E">
        <w:rPr>
          <w:rFonts w:ascii="Calibri" w:eastAsiaTheme="minorEastAsia" w:hAnsi="Calibri"/>
          <w:sz w:val="22"/>
          <w:szCs w:val="22"/>
        </w:rPr>
        <w:t xml:space="preserve"> případy použití. Předpokládáme, že s rostoucím přijetím této technologie by z toho mohly těžit i kryptoměny.</w:t>
      </w:r>
    </w:p>
    <w:p w14:paraId="1AA95E85" w14:textId="77777777" w:rsidR="00B5337E" w:rsidRPr="00B5337E" w:rsidRDefault="00B5337E" w:rsidP="00B5337E">
      <w:pPr>
        <w:spacing w:line="276" w:lineRule="auto"/>
        <w:ind w:left="709"/>
        <w:jc w:val="both"/>
        <w:rPr>
          <w:rFonts w:ascii="Calibri" w:eastAsiaTheme="minorEastAsia" w:hAnsi="Calibri"/>
          <w:sz w:val="22"/>
          <w:szCs w:val="22"/>
        </w:rPr>
      </w:pPr>
    </w:p>
    <w:p w14:paraId="2BA512D2" w14:textId="45576686" w:rsidR="00893ACE" w:rsidRPr="00FD37FC" w:rsidRDefault="00B5337E" w:rsidP="00FD37FC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b/>
          <w:bCs/>
          <w:sz w:val="22"/>
          <w:szCs w:val="22"/>
        </w:rPr>
        <w:t>2025: Rok, který je třeba sledovat</w:t>
      </w:r>
    </w:p>
    <w:p w14:paraId="008F1351" w14:textId="77777777" w:rsidR="0059508D" w:rsidRDefault="00B06419" w:rsidP="00904CE3">
      <w:pPr>
        <w:spacing w:line="276" w:lineRule="auto"/>
        <w:jc w:val="both"/>
        <w:rPr>
          <w:rFonts w:ascii="Invesco Interstate Light" w:hAnsi="Invesco Interstate Light"/>
          <w:b/>
          <w:bCs/>
          <w:noProof/>
        </w:rPr>
      </w:pPr>
      <w:r w:rsidRPr="00B06419">
        <w:rPr>
          <w:noProof/>
        </w:rPr>
        <w:t xml:space="preserve"> </w:t>
      </w:r>
    </w:p>
    <w:p w14:paraId="3935CA6E" w14:textId="77777777" w:rsidR="00B5337E" w:rsidRPr="00B5337E" w:rsidRDefault="00B5337E" w:rsidP="00B5337E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B5337E">
        <w:rPr>
          <w:rFonts w:ascii="Invesco Interstate Light" w:hAnsi="Invesco Interstate Light"/>
          <w:sz w:val="22"/>
          <w:szCs w:val="22"/>
        </w:rPr>
        <w:t xml:space="preserve">Celkově předpokládáme, že kryptoměny budou v roce 2025 nadále „trhat“ nové rekordy, a to díky lepší srozumitelnosti regulace a přívětivějším regulátorům. Stejně jako v minulosti by </w:t>
      </w:r>
      <w:proofErr w:type="spellStart"/>
      <w:r w:rsidRPr="00B5337E">
        <w:rPr>
          <w:rFonts w:ascii="Invesco Interstate Light" w:hAnsi="Invesco Interstate Light"/>
          <w:sz w:val="22"/>
          <w:szCs w:val="22"/>
        </w:rPr>
        <w:t>bitcoin</w:t>
      </w:r>
      <w:proofErr w:type="spellEnd"/>
      <w:r w:rsidRPr="00B5337E">
        <w:rPr>
          <w:rFonts w:ascii="Invesco Interstate Light" w:hAnsi="Invesco Interstate Light"/>
          <w:sz w:val="22"/>
          <w:szCs w:val="22"/>
        </w:rPr>
        <w:t xml:space="preserve"> a další kryptoměny mohly výrazně těžit z pozitivních zpráv (viz například chování cen kryptoměn v souvislosti s Trumpovým volebním vítězstvím, oznámením Trumpovy volby předsedy Komise pro cenné papíry a burzy a povolením spotových ETF na </w:t>
      </w:r>
      <w:proofErr w:type="spellStart"/>
      <w:r w:rsidRPr="00B5337E">
        <w:rPr>
          <w:rFonts w:ascii="Invesco Interstate Light" w:hAnsi="Invesco Interstate Light"/>
          <w:sz w:val="22"/>
          <w:szCs w:val="22"/>
        </w:rPr>
        <w:t>bitcoin</w:t>
      </w:r>
      <w:proofErr w:type="spellEnd"/>
      <w:r w:rsidRPr="00B5337E">
        <w:rPr>
          <w:rFonts w:ascii="Invesco Interstate Light" w:hAnsi="Invesco Interstate Light"/>
          <w:sz w:val="22"/>
          <w:szCs w:val="22"/>
        </w:rPr>
        <w:t xml:space="preserve"> a ether v USA). K nim by mohlo přispět i očekávané zvýšení ochoty riskovat na širokém trhu.</w:t>
      </w:r>
    </w:p>
    <w:p w14:paraId="5FA3A0DF" w14:textId="77777777" w:rsidR="00B5337E" w:rsidRPr="009E28CF" w:rsidRDefault="00B5337E" w:rsidP="00B5337E"/>
    <w:p w14:paraId="2FFF69C3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A6436D9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316FBB1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0198EF0A" w:rsidR="00497B07" w:rsidRPr="004E3E12" w:rsidRDefault="4E481D2D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60743A25" w14:textId="6C5714A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45197CC2" w:rsidR="00497B07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6FCFDA55" w14:textId="50B374BE" w:rsidR="00847010" w:rsidRDefault="0084701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28A77572" w14:textId="454E3476" w:rsidR="00847010" w:rsidRPr="004E3E12" w:rsidRDefault="0084701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2BB7FCC" w14:textId="04620B0F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689687E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195176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</w:p>
    <w:p w14:paraId="3CEFA5D0" w14:textId="7421B9BE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224AE92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BF77D56" w14:textId="1ED7EA90" w:rsidR="00497B07" w:rsidRPr="00266B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266B9E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5B0EF928" w:rsidR="00497B07" w:rsidRPr="00195176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410B7715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- pobočka pobočky Invesco Asset Management Deutschland GmbH- jsou součástí Invesco Ltd., </w:t>
      </w:r>
    </w:p>
    <w:p w14:paraId="4F1CC255" w14:textId="09AF394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lastRenderedPageBreak/>
        <w:t>společnosti pro správu aktiv se spravovanými aktivy v hodnotě více než 1 593 miliard USD (k 31. říjnu 2021).</w:t>
      </w:r>
    </w:p>
    <w:p w14:paraId="229C2172" w14:textId="45D1473C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078F3187" w14:textId="77777777" w:rsidR="007E3840" w:rsidRDefault="007E384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4F75258" w14:textId="6398A87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</w:p>
    <w:p w14:paraId="559399C3" w14:textId="44BFB55F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58410BAD" w14:textId="4A07EF3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04997894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732166FB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24A8A143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787B0E55" w14:textId="11B13B3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195176">
        <w:rPr>
          <w:rFonts w:ascii="Invesco Interstate Light" w:hAnsi="Invesco Interstate Light"/>
          <w:sz w:val="22"/>
          <w:szCs w:val="22"/>
        </w:rPr>
        <w:br/>
      </w:r>
      <w:r w:rsidRPr="00195176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Crest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gsm: + 420 720 406 659</w:t>
      </w:r>
    </w:p>
    <w:p w14:paraId="4267CA9A" w14:textId="77777777" w:rsidR="002355DD" w:rsidRDefault="002355DD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5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91689B">
      <w:headerReference w:type="default" r:id="rId16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BBBC" w14:textId="77777777" w:rsidR="00CD2F9E" w:rsidRDefault="00CD2F9E">
      <w:r>
        <w:separator/>
      </w:r>
    </w:p>
  </w:endnote>
  <w:endnote w:type="continuationSeparator" w:id="0">
    <w:p w14:paraId="6F893175" w14:textId="77777777" w:rsidR="00CD2F9E" w:rsidRDefault="00CD2F9E">
      <w:r>
        <w:continuationSeparator/>
      </w:r>
    </w:p>
  </w:endnote>
  <w:endnote w:type="continuationNotice" w:id="1">
    <w:p w14:paraId="6631AB12" w14:textId="77777777" w:rsidR="00CD2F9E" w:rsidRDefault="00CD2F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4B1A" w14:textId="77777777" w:rsidR="00CD2F9E" w:rsidRDefault="00CD2F9E">
      <w:r>
        <w:separator/>
      </w:r>
    </w:p>
  </w:footnote>
  <w:footnote w:type="continuationSeparator" w:id="0">
    <w:p w14:paraId="22C6CF3C" w14:textId="77777777" w:rsidR="00CD2F9E" w:rsidRDefault="00CD2F9E">
      <w:r>
        <w:continuationSeparator/>
      </w:r>
    </w:p>
  </w:footnote>
  <w:footnote w:type="continuationNotice" w:id="1">
    <w:p w14:paraId="31A59208" w14:textId="77777777" w:rsidR="00CD2F9E" w:rsidRDefault="00CD2F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B4A9BD6" w:rsidR="00702C33" w:rsidRPr="000730A6" w:rsidRDefault="00520922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  <w:r>
      <w:rPr>
        <w:color w:val="000000"/>
        <w:sz w:val="27"/>
        <w:szCs w:val="27"/>
      </w:rPr>
      <w:tab/>
    </w:r>
    <w:r>
      <w:rPr>
        <w:color w:val="000000"/>
        <w:sz w:val="27"/>
        <w:szCs w:val="27"/>
      </w:rPr>
      <w:tab/>
    </w:r>
    <w:r w:rsidR="001761AE">
      <w:rPr>
        <w:color w:val="000000"/>
        <w:sz w:val="27"/>
        <w:szCs w:val="27"/>
      </w:rPr>
      <w:t>30</w:t>
    </w:r>
    <w:r w:rsidR="00425CF0">
      <w:rPr>
        <w:color w:val="000000"/>
        <w:sz w:val="27"/>
        <w:szCs w:val="27"/>
      </w:rPr>
      <w:t>.</w:t>
    </w:r>
    <w:r w:rsidR="00B06419">
      <w:rPr>
        <w:color w:val="000000"/>
        <w:sz w:val="27"/>
        <w:szCs w:val="27"/>
      </w:rPr>
      <w:t>1</w:t>
    </w:r>
    <w:r>
      <w:rPr>
        <w:color w:val="000000"/>
        <w:sz w:val="27"/>
        <w:szCs w:val="27"/>
      </w:rPr>
      <w:t>. 202</w:t>
    </w:r>
    <w:r w:rsidR="00B06419">
      <w:rPr>
        <w:color w:val="000000"/>
        <w:sz w:val="27"/>
        <w:szCs w:val="27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E2250D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757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1D4"/>
    <w:multiLevelType w:val="hybridMultilevel"/>
    <w:tmpl w:val="5FCE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F17"/>
    <w:multiLevelType w:val="hybridMultilevel"/>
    <w:tmpl w:val="C4A22C52"/>
    <w:lvl w:ilvl="0" w:tplc="8C785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672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0239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1325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5099"/>
    <w:multiLevelType w:val="hybridMultilevel"/>
    <w:tmpl w:val="FB5A6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13C5"/>
    <w:multiLevelType w:val="hybridMultilevel"/>
    <w:tmpl w:val="2B4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1ED0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521F2838"/>
    <w:multiLevelType w:val="hybridMultilevel"/>
    <w:tmpl w:val="02AA8462"/>
    <w:lvl w:ilvl="0" w:tplc="A322CF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00E71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145F4"/>
    <w:multiLevelType w:val="hybridMultilevel"/>
    <w:tmpl w:val="27D455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03C3"/>
    <w:multiLevelType w:val="multilevel"/>
    <w:tmpl w:val="11820CCE"/>
    <w:numStyleLink w:val="FormatvorlageAufgezhlt"/>
  </w:abstractNum>
  <w:abstractNum w:abstractNumId="24" w15:restartNumberingAfterBreak="0">
    <w:nsid w:val="6C513F63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C4721"/>
    <w:multiLevelType w:val="multilevel"/>
    <w:tmpl w:val="11820CCE"/>
    <w:numStyleLink w:val="FormatvorlageAufgezhlt"/>
  </w:abstractNum>
  <w:abstractNum w:abstractNumId="26" w15:restartNumberingAfterBreak="0">
    <w:nsid w:val="71312D4E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02E8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5380B"/>
    <w:multiLevelType w:val="multilevel"/>
    <w:tmpl w:val="11820CCE"/>
    <w:numStyleLink w:val="FormatvorlageAufgezhlt"/>
  </w:abstractNum>
  <w:abstractNum w:abstractNumId="29" w15:restartNumberingAfterBreak="0">
    <w:nsid w:val="7A6714D8"/>
    <w:multiLevelType w:val="hybridMultilevel"/>
    <w:tmpl w:val="27D4555C"/>
    <w:lvl w:ilvl="0" w:tplc="088C3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673D6"/>
    <w:multiLevelType w:val="hybridMultilevel"/>
    <w:tmpl w:val="0C64AE2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1801">
    <w:abstractNumId w:val="0"/>
  </w:num>
  <w:num w:numId="2" w16cid:durableId="528304255">
    <w:abstractNumId w:val="12"/>
  </w:num>
  <w:num w:numId="3" w16cid:durableId="853768817">
    <w:abstractNumId w:val="21"/>
  </w:num>
  <w:num w:numId="4" w16cid:durableId="1099175869">
    <w:abstractNumId w:val="15"/>
  </w:num>
  <w:num w:numId="5" w16cid:durableId="49378282">
    <w:abstractNumId w:val="17"/>
  </w:num>
  <w:num w:numId="6" w16cid:durableId="841507672">
    <w:abstractNumId w:val="23"/>
  </w:num>
  <w:num w:numId="7" w16cid:durableId="1884513091">
    <w:abstractNumId w:val="25"/>
  </w:num>
  <w:num w:numId="8" w16cid:durableId="2142453047">
    <w:abstractNumId w:val="1"/>
  </w:num>
  <w:num w:numId="9" w16cid:durableId="2043624309">
    <w:abstractNumId w:val="28"/>
  </w:num>
  <w:num w:numId="10" w16cid:durableId="77099042">
    <w:abstractNumId w:val="11"/>
  </w:num>
  <w:num w:numId="11" w16cid:durableId="993215370">
    <w:abstractNumId w:val="2"/>
  </w:num>
  <w:num w:numId="12" w16cid:durableId="1730807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797769">
    <w:abstractNumId w:val="31"/>
  </w:num>
  <w:num w:numId="14" w16cid:durableId="1991711005">
    <w:abstractNumId w:val="32"/>
  </w:num>
  <w:num w:numId="15" w16cid:durableId="954478995">
    <w:abstractNumId w:val="20"/>
  </w:num>
  <w:num w:numId="16" w16cid:durableId="1081635784">
    <w:abstractNumId w:val="6"/>
  </w:num>
  <w:num w:numId="17" w16cid:durableId="352734528">
    <w:abstractNumId w:val="4"/>
  </w:num>
  <w:num w:numId="18" w16cid:durableId="720517474">
    <w:abstractNumId w:val="10"/>
  </w:num>
  <w:num w:numId="19" w16cid:durableId="2035837020">
    <w:abstractNumId w:val="18"/>
  </w:num>
  <w:num w:numId="20" w16cid:durableId="1021473623">
    <w:abstractNumId w:val="26"/>
  </w:num>
  <w:num w:numId="21" w16cid:durableId="1161507606">
    <w:abstractNumId w:val="13"/>
  </w:num>
  <w:num w:numId="22" w16cid:durableId="1487236101">
    <w:abstractNumId w:val="14"/>
  </w:num>
  <w:num w:numId="23" w16cid:durableId="1613634848">
    <w:abstractNumId w:val="29"/>
  </w:num>
  <w:num w:numId="24" w16cid:durableId="1158379418">
    <w:abstractNumId w:val="19"/>
  </w:num>
  <w:num w:numId="25" w16cid:durableId="1700348587">
    <w:abstractNumId w:val="9"/>
  </w:num>
  <w:num w:numId="26" w16cid:durableId="1936089815">
    <w:abstractNumId w:val="3"/>
  </w:num>
  <w:num w:numId="27" w16cid:durableId="508521868">
    <w:abstractNumId w:val="27"/>
  </w:num>
  <w:num w:numId="28" w16cid:durableId="1749575253">
    <w:abstractNumId w:val="5"/>
  </w:num>
  <w:num w:numId="29" w16cid:durableId="996493674">
    <w:abstractNumId w:val="16"/>
  </w:num>
  <w:num w:numId="30" w16cid:durableId="1870415114">
    <w:abstractNumId w:val="24"/>
  </w:num>
  <w:num w:numId="31" w16cid:durableId="312832630">
    <w:abstractNumId w:val="8"/>
  </w:num>
  <w:num w:numId="32" w16cid:durableId="530609772">
    <w:abstractNumId w:val="30"/>
  </w:num>
  <w:num w:numId="33" w16cid:durableId="18536877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EA0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FC1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A9F"/>
    <w:rsid w:val="00031D44"/>
    <w:rsid w:val="00032FE3"/>
    <w:rsid w:val="000346DD"/>
    <w:rsid w:val="00034746"/>
    <w:rsid w:val="00034AAE"/>
    <w:rsid w:val="00034CD0"/>
    <w:rsid w:val="00035A16"/>
    <w:rsid w:val="00035A61"/>
    <w:rsid w:val="000365C1"/>
    <w:rsid w:val="00036BF1"/>
    <w:rsid w:val="00036EAD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1F8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126B"/>
    <w:rsid w:val="000A33F8"/>
    <w:rsid w:val="000A3997"/>
    <w:rsid w:val="000A3C74"/>
    <w:rsid w:val="000A4A52"/>
    <w:rsid w:val="000A6B52"/>
    <w:rsid w:val="000A7624"/>
    <w:rsid w:val="000B0C0F"/>
    <w:rsid w:val="000B0FE5"/>
    <w:rsid w:val="000B26FE"/>
    <w:rsid w:val="000B28B9"/>
    <w:rsid w:val="000B2AAC"/>
    <w:rsid w:val="000B3C59"/>
    <w:rsid w:val="000B4460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4BE9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ADA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9E6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139"/>
    <w:rsid w:val="0017430A"/>
    <w:rsid w:val="001744FC"/>
    <w:rsid w:val="001745FB"/>
    <w:rsid w:val="001758E3"/>
    <w:rsid w:val="00175D23"/>
    <w:rsid w:val="001761AE"/>
    <w:rsid w:val="00176DA0"/>
    <w:rsid w:val="0017708F"/>
    <w:rsid w:val="00177304"/>
    <w:rsid w:val="00177700"/>
    <w:rsid w:val="001778C2"/>
    <w:rsid w:val="00177A14"/>
    <w:rsid w:val="0018082E"/>
    <w:rsid w:val="0018083C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87861"/>
    <w:rsid w:val="00190D46"/>
    <w:rsid w:val="0019116B"/>
    <w:rsid w:val="001928DE"/>
    <w:rsid w:val="00192E42"/>
    <w:rsid w:val="0019316B"/>
    <w:rsid w:val="00193BF3"/>
    <w:rsid w:val="001945E8"/>
    <w:rsid w:val="00195176"/>
    <w:rsid w:val="0019644B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4F4"/>
    <w:rsid w:val="001A4521"/>
    <w:rsid w:val="001A4F9A"/>
    <w:rsid w:val="001A5390"/>
    <w:rsid w:val="001A5E8D"/>
    <w:rsid w:val="001A6A07"/>
    <w:rsid w:val="001A7952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182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6F84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55DD"/>
    <w:rsid w:val="0023665C"/>
    <w:rsid w:val="002374A8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B9E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87A3F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16DC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5E82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21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2886"/>
    <w:rsid w:val="0031307A"/>
    <w:rsid w:val="00314CB9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4F25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1F5D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661B1"/>
    <w:rsid w:val="003704EE"/>
    <w:rsid w:val="00370E1B"/>
    <w:rsid w:val="00370F40"/>
    <w:rsid w:val="0037110C"/>
    <w:rsid w:val="0037129C"/>
    <w:rsid w:val="00371523"/>
    <w:rsid w:val="0037159C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18B0"/>
    <w:rsid w:val="00382094"/>
    <w:rsid w:val="0038220E"/>
    <w:rsid w:val="00382712"/>
    <w:rsid w:val="003836F0"/>
    <w:rsid w:val="003839BD"/>
    <w:rsid w:val="00384C39"/>
    <w:rsid w:val="003860CD"/>
    <w:rsid w:val="0038778E"/>
    <w:rsid w:val="003878E1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100A"/>
    <w:rsid w:val="003C33DE"/>
    <w:rsid w:val="003C384D"/>
    <w:rsid w:val="003C3BB9"/>
    <w:rsid w:val="003C4187"/>
    <w:rsid w:val="003C482A"/>
    <w:rsid w:val="003C4BC7"/>
    <w:rsid w:val="003C60D8"/>
    <w:rsid w:val="003C60F5"/>
    <w:rsid w:val="003C62E9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4DB0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131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660"/>
    <w:rsid w:val="004219DC"/>
    <w:rsid w:val="00421A3A"/>
    <w:rsid w:val="00421BA7"/>
    <w:rsid w:val="00422A1B"/>
    <w:rsid w:val="0042317D"/>
    <w:rsid w:val="004231C6"/>
    <w:rsid w:val="004234DB"/>
    <w:rsid w:val="00425147"/>
    <w:rsid w:val="00425295"/>
    <w:rsid w:val="0042534C"/>
    <w:rsid w:val="004257F2"/>
    <w:rsid w:val="00425CF0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89E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CAA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2CE4"/>
    <w:rsid w:val="00484433"/>
    <w:rsid w:val="004879FC"/>
    <w:rsid w:val="00491017"/>
    <w:rsid w:val="00491235"/>
    <w:rsid w:val="0049133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2FE5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C80"/>
    <w:rsid w:val="00500DD5"/>
    <w:rsid w:val="0050134D"/>
    <w:rsid w:val="005018F6"/>
    <w:rsid w:val="00501EF8"/>
    <w:rsid w:val="00502066"/>
    <w:rsid w:val="00502073"/>
    <w:rsid w:val="00502F2D"/>
    <w:rsid w:val="00503EAE"/>
    <w:rsid w:val="005064FC"/>
    <w:rsid w:val="00507824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0922"/>
    <w:rsid w:val="00521200"/>
    <w:rsid w:val="005228E5"/>
    <w:rsid w:val="005242D3"/>
    <w:rsid w:val="00524323"/>
    <w:rsid w:val="00525157"/>
    <w:rsid w:val="00525A6D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0AC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06"/>
    <w:rsid w:val="00592B5E"/>
    <w:rsid w:val="005943E7"/>
    <w:rsid w:val="00594EC0"/>
    <w:rsid w:val="0059508D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9D7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85B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2F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2DF5"/>
    <w:rsid w:val="00624F63"/>
    <w:rsid w:val="00625088"/>
    <w:rsid w:val="00625117"/>
    <w:rsid w:val="006254BE"/>
    <w:rsid w:val="0062589A"/>
    <w:rsid w:val="00625988"/>
    <w:rsid w:val="00625AE6"/>
    <w:rsid w:val="00625B4E"/>
    <w:rsid w:val="006268D0"/>
    <w:rsid w:val="00627E84"/>
    <w:rsid w:val="00630480"/>
    <w:rsid w:val="00630D0F"/>
    <w:rsid w:val="00632AF8"/>
    <w:rsid w:val="00633022"/>
    <w:rsid w:val="006337A7"/>
    <w:rsid w:val="00635FD3"/>
    <w:rsid w:val="00636791"/>
    <w:rsid w:val="006374FE"/>
    <w:rsid w:val="0063769D"/>
    <w:rsid w:val="00637ECD"/>
    <w:rsid w:val="00640197"/>
    <w:rsid w:val="00640E1C"/>
    <w:rsid w:val="00641089"/>
    <w:rsid w:val="00641D30"/>
    <w:rsid w:val="0064207D"/>
    <w:rsid w:val="00642593"/>
    <w:rsid w:val="00642F0C"/>
    <w:rsid w:val="00643F4B"/>
    <w:rsid w:val="006442B6"/>
    <w:rsid w:val="006448B1"/>
    <w:rsid w:val="00644E4D"/>
    <w:rsid w:val="006454BB"/>
    <w:rsid w:val="00645A0B"/>
    <w:rsid w:val="00646B24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4B28"/>
    <w:rsid w:val="006751A7"/>
    <w:rsid w:val="006756E1"/>
    <w:rsid w:val="006759AB"/>
    <w:rsid w:val="00676440"/>
    <w:rsid w:val="00676558"/>
    <w:rsid w:val="00676AE0"/>
    <w:rsid w:val="00677003"/>
    <w:rsid w:val="00677046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DF2"/>
    <w:rsid w:val="00692F17"/>
    <w:rsid w:val="00693315"/>
    <w:rsid w:val="00693C1F"/>
    <w:rsid w:val="0069416B"/>
    <w:rsid w:val="006942C7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648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F8E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9C8"/>
    <w:rsid w:val="006E6F73"/>
    <w:rsid w:val="006E7834"/>
    <w:rsid w:val="006E7B5B"/>
    <w:rsid w:val="006E7BD1"/>
    <w:rsid w:val="006F1A0F"/>
    <w:rsid w:val="006F29CF"/>
    <w:rsid w:val="006F3B33"/>
    <w:rsid w:val="006F4223"/>
    <w:rsid w:val="006F4B8E"/>
    <w:rsid w:val="006F66B6"/>
    <w:rsid w:val="006F78B6"/>
    <w:rsid w:val="00700567"/>
    <w:rsid w:val="00700B68"/>
    <w:rsid w:val="00700D5B"/>
    <w:rsid w:val="00701225"/>
    <w:rsid w:val="007012FF"/>
    <w:rsid w:val="0070133D"/>
    <w:rsid w:val="0070179E"/>
    <w:rsid w:val="007027EC"/>
    <w:rsid w:val="00702A0A"/>
    <w:rsid w:val="00702B47"/>
    <w:rsid w:val="00702C33"/>
    <w:rsid w:val="00702C3E"/>
    <w:rsid w:val="00703303"/>
    <w:rsid w:val="00705037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933"/>
    <w:rsid w:val="00735BED"/>
    <w:rsid w:val="00735F75"/>
    <w:rsid w:val="0073636B"/>
    <w:rsid w:val="0073678E"/>
    <w:rsid w:val="00740C90"/>
    <w:rsid w:val="00740E86"/>
    <w:rsid w:val="00740F5E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4337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68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4F9C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388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3840"/>
    <w:rsid w:val="007E46DD"/>
    <w:rsid w:val="007E56F4"/>
    <w:rsid w:val="007E61AE"/>
    <w:rsid w:val="007E6FF3"/>
    <w:rsid w:val="007F0EAE"/>
    <w:rsid w:val="007F1CC9"/>
    <w:rsid w:val="007F225B"/>
    <w:rsid w:val="007F26DC"/>
    <w:rsid w:val="007F3E3D"/>
    <w:rsid w:val="007F4152"/>
    <w:rsid w:val="007F434A"/>
    <w:rsid w:val="007F496E"/>
    <w:rsid w:val="007F4D72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6C6A"/>
    <w:rsid w:val="00807036"/>
    <w:rsid w:val="00807B33"/>
    <w:rsid w:val="008109D2"/>
    <w:rsid w:val="00810C2A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005"/>
    <w:rsid w:val="00825300"/>
    <w:rsid w:val="00825CB5"/>
    <w:rsid w:val="008305CC"/>
    <w:rsid w:val="0083088C"/>
    <w:rsid w:val="00830CAC"/>
    <w:rsid w:val="008318C2"/>
    <w:rsid w:val="008325A8"/>
    <w:rsid w:val="008326B0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47010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3ACE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4A6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6A26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C73B8"/>
    <w:rsid w:val="008D0384"/>
    <w:rsid w:val="008D05DE"/>
    <w:rsid w:val="008D0BB5"/>
    <w:rsid w:val="008D102B"/>
    <w:rsid w:val="008D1116"/>
    <w:rsid w:val="008D17B1"/>
    <w:rsid w:val="008D210A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19A9"/>
    <w:rsid w:val="008E27C0"/>
    <w:rsid w:val="008E40D9"/>
    <w:rsid w:val="008E4799"/>
    <w:rsid w:val="008E5BC3"/>
    <w:rsid w:val="008E7387"/>
    <w:rsid w:val="008F0D0B"/>
    <w:rsid w:val="008F1664"/>
    <w:rsid w:val="008F2005"/>
    <w:rsid w:val="008F3063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0CB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4CE3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689B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0CD"/>
    <w:rsid w:val="0094243E"/>
    <w:rsid w:val="0094262D"/>
    <w:rsid w:val="00943447"/>
    <w:rsid w:val="00943BE2"/>
    <w:rsid w:val="00943C71"/>
    <w:rsid w:val="0094435A"/>
    <w:rsid w:val="00944458"/>
    <w:rsid w:val="0094526E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8D9"/>
    <w:rsid w:val="0095727A"/>
    <w:rsid w:val="009578D1"/>
    <w:rsid w:val="009601EE"/>
    <w:rsid w:val="00960703"/>
    <w:rsid w:val="00960EDB"/>
    <w:rsid w:val="00960FD2"/>
    <w:rsid w:val="00962C39"/>
    <w:rsid w:val="00964B41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3E79"/>
    <w:rsid w:val="00974C72"/>
    <w:rsid w:val="00974D05"/>
    <w:rsid w:val="009759F5"/>
    <w:rsid w:val="00977220"/>
    <w:rsid w:val="00980196"/>
    <w:rsid w:val="009826E9"/>
    <w:rsid w:val="00982C71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94D"/>
    <w:rsid w:val="00990FBD"/>
    <w:rsid w:val="009918FC"/>
    <w:rsid w:val="009919D7"/>
    <w:rsid w:val="00991FFB"/>
    <w:rsid w:val="00992F6A"/>
    <w:rsid w:val="009931DA"/>
    <w:rsid w:val="00993E79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2B4"/>
    <w:rsid w:val="009D13DB"/>
    <w:rsid w:val="009D1C8C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2C75"/>
    <w:rsid w:val="009E40B9"/>
    <w:rsid w:val="009E46E4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0E4"/>
    <w:rsid w:val="00A15F53"/>
    <w:rsid w:val="00A16258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24B4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D79"/>
    <w:rsid w:val="00A85E43"/>
    <w:rsid w:val="00A8602B"/>
    <w:rsid w:val="00A86150"/>
    <w:rsid w:val="00A873B4"/>
    <w:rsid w:val="00A8748B"/>
    <w:rsid w:val="00A879A0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5A3"/>
    <w:rsid w:val="00AA1A1F"/>
    <w:rsid w:val="00AA39AF"/>
    <w:rsid w:val="00AA3D1C"/>
    <w:rsid w:val="00AA42A2"/>
    <w:rsid w:val="00AA4A05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C7121"/>
    <w:rsid w:val="00AD12E4"/>
    <w:rsid w:val="00AD14AF"/>
    <w:rsid w:val="00AD1F1C"/>
    <w:rsid w:val="00AD2AE4"/>
    <w:rsid w:val="00AD31D9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1A"/>
    <w:rsid w:val="00B05F2C"/>
    <w:rsid w:val="00B05F5F"/>
    <w:rsid w:val="00B06419"/>
    <w:rsid w:val="00B06E7C"/>
    <w:rsid w:val="00B06FDA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8A5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2A77"/>
    <w:rsid w:val="00B4437E"/>
    <w:rsid w:val="00B45387"/>
    <w:rsid w:val="00B457B9"/>
    <w:rsid w:val="00B45A9B"/>
    <w:rsid w:val="00B4653C"/>
    <w:rsid w:val="00B469F6"/>
    <w:rsid w:val="00B46BCB"/>
    <w:rsid w:val="00B4705F"/>
    <w:rsid w:val="00B4796E"/>
    <w:rsid w:val="00B5164C"/>
    <w:rsid w:val="00B519F1"/>
    <w:rsid w:val="00B51B86"/>
    <w:rsid w:val="00B5331C"/>
    <w:rsid w:val="00B5337E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2AC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15AA"/>
    <w:rsid w:val="00BC2376"/>
    <w:rsid w:val="00BC3A10"/>
    <w:rsid w:val="00BC5563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47CAE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06E"/>
    <w:rsid w:val="00C703BB"/>
    <w:rsid w:val="00C70C6C"/>
    <w:rsid w:val="00C72479"/>
    <w:rsid w:val="00C72972"/>
    <w:rsid w:val="00C729CF"/>
    <w:rsid w:val="00C73131"/>
    <w:rsid w:val="00C73277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CAC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56D"/>
    <w:rsid w:val="00CB0E39"/>
    <w:rsid w:val="00CB2E32"/>
    <w:rsid w:val="00CB3B0B"/>
    <w:rsid w:val="00CB48A2"/>
    <w:rsid w:val="00CB4D80"/>
    <w:rsid w:val="00CB606D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431"/>
    <w:rsid w:val="00CD2F9E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D6308"/>
    <w:rsid w:val="00CE0837"/>
    <w:rsid w:val="00CE0D63"/>
    <w:rsid w:val="00CE10AF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187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289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675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26901"/>
    <w:rsid w:val="00D26FC8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702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57A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3E83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115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54EA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1A62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3B48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E0A"/>
    <w:rsid w:val="00EA20EC"/>
    <w:rsid w:val="00EA249C"/>
    <w:rsid w:val="00EA2639"/>
    <w:rsid w:val="00EA297F"/>
    <w:rsid w:val="00EA359C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B0C"/>
    <w:rsid w:val="00EB3F55"/>
    <w:rsid w:val="00EB65A5"/>
    <w:rsid w:val="00EB6787"/>
    <w:rsid w:val="00EB6A1F"/>
    <w:rsid w:val="00EB6A93"/>
    <w:rsid w:val="00EB6AFE"/>
    <w:rsid w:val="00EB6CD3"/>
    <w:rsid w:val="00EB7217"/>
    <w:rsid w:val="00EB7299"/>
    <w:rsid w:val="00EB729A"/>
    <w:rsid w:val="00EC3B49"/>
    <w:rsid w:val="00EC409B"/>
    <w:rsid w:val="00EC4AB6"/>
    <w:rsid w:val="00EC54D3"/>
    <w:rsid w:val="00EC5EA8"/>
    <w:rsid w:val="00EC627B"/>
    <w:rsid w:val="00EC7C07"/>
    <w:rsid w:val="00ED029C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2E4C"/>
    <w:rsid w:val="00F03372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4B63"/>
    <w:rsid w:val="00F256B9"/>
    <w:rsid w:val="00F26C35"/>
    <w:rsid w:val="00F27214"/>
    <w:rsid w:val="00F273E9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AEC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EF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47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6CD7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EF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37FC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5727"/>
    <w:rsid w:val="00FE6831"/>
    <w:rsid w:val="00FE7681"/>
    <w:rsid w:val="00FE7795"/>
    <w:rsid w:val="00FE7CC2"/>
    <w:rsid w:val="00FF069C"/>
    <w:rsid w:val="00FF11A6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6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4.png@01DB7321.5BF74B9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liska.kroh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B7321.5BF74B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1307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16</cp:revision>
  <cp:lastPrinted>2021-02-17T20:24:00Z</cp:lastPrinted>
  <dcterms:created xsi:type="dcterms:W3CDTF">2025-01-30T10:33:00Z</dcterms:created>
  <dcterms:modified xsi:type="dcterms:W3CDTF">2025-01-30T14:36:00Z</dcterms:modified>
</cp:coreProperties>
</file>