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06FF" w14:textId="125FC685" w:rsidR="00593543" w:rsidRDefault="00483F0F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Digitální aktiva: Je bitcoinová býčí série teprve na začátku?</w:t>
      </w:r>
    </w:p>
    <w:p w14:paraId="6E80B62B" w14:textId="271EA18A" w:rsidR="001F6A31" w:rsidRPr="00F26CC7" w:rsidRDefault="001F6A31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sz w:val="22"/>
          <w:szCs w:val="22"/>
        </w:rPr>
      </w:pP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Komentář </w:t>
      </w:r>
      <w:r w:rsidR="00483F0F">
        <w:rPr>
          <w:rFonts w:ascii="Invesco Interstate Light" w:eastAsiaTheme="minorEastAsia" w:hAnsi="Invesco Interstate Light"/>
          <w:i/>
          <w:sz w:val="22"/>
          <w:szCs w:val="22"/>
        </w:rPr>
        <w:t xml:space="preserve">Ashley </w:t>
      </w:r>
      <w:proofErr w:type="spellStart"/>
      <w:r w:rsidR="00483F0F">
        <w:rPr>
          <w:rFonts w:ascii="Invesco Interstate Light" w:eastAsiaTheme="minorEastAsia" w:hAnsi="Invesco Interstate Light"/>
          <w:i/>
          <w:sz w:val="22"/>
          <w:szCs w:val="22"/>
        </w:rPr>
        <w:t>Oerth</w:t>
      </w:r>
      <w:proofErr w:type="spellEnd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, </w:t>
      </w:r>
      <w:proofErr w:type="spellStart"/>
      <w:r w:rsidR="00483F0F">
        <w:rPr>
          <w:rFonts w:ascii="Invesco Interstate Light" w:eastAsiaTheme="minorEastAsia" w:hAnsi="Invesco Interstate Light"/>
          <w:i/>
          <w:sz w:val="22"/>
          <w:szCs w:val="22"/>
        </w:rPr>
        <w:t>Associate</w:t>
      </w:r>
      <w:proofErr w:type="spellEnd"/>
      <w:r w:rsidR="00483F0F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  <w:proofErr w:type="spellStart"/>
      <w:r w:rsidR="00483F0F">
        <w:rPr>
          <w:rFonts w:ascii="Invesco Interstate Light" w:eastAsiaTheme="minorEastAsia" w:hAnsi="Invesco Interstate Light"/>
          <w:i/>
          <w:sz w:val="22"/>
          <w:szCs w:val="22"/>
        </w:rPr>
        <w:t>Global</w:t>
      </w:r>
      <w:proofErr w:type="spellEnd"/>
      <w:r w:rsidR="00483F0F">
        <w:rPr>
          <w:rFonts w:ascii="Invesco Interstate Light" w:eastAsiaTheme="minorEastAsia" w:hAnsi="Invesco Interstate Light"/>
          <w:i/>
          <w:sz w:val="22"/>
          <w:szCs w:val="22"/>
        </w:rPr>
        <w:t xml:space="preserve"> Market </w:t>
      </w: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straté</w:t>
      </w:r>
      <w:r w:rsidR="00452739" w:rsidRPr="00F26CC7">
        <w:rPr>
          <w:rFonts w:ascii="Invesco Interstate Light" w:eastAsiaTheme="minorEastAsia" w:hAnsi="Invesco Interstate Light"/>
          <w:i/>
          <w:sz w:val="22"/>
          <w:szCs w:val="22"/>
        </w:rPr>
        <w:t>žky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pro globální trhy, </w:t>
      </w:r>
      <w:proofErr w:type="spellStart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Invesco</w:t>
      </w:r>
      <w:proofErr w:type="spellEnd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Ltd.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</w:p>
    <w:p w14:paraId="5E3A6B2A" w14:textId="4DB96A4E" w:rsidR="004E5A7E" w:rsidRPr="004E5A7E" w:rsidRDefault="00483F0F" w:rsidP="00F26CC7">
      <w:pPr>
        <w:spacing w:line="36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Digitální aktiva byla v roce 2024 výkonná. Po listopadovém vítězství republikánů ve Sněmovně reprezentantů, Senátu a v prezidentských volbách v USA </w:t>
      </w:r>
      <w:proofErr w:type="spellStart"/>
      <w:r>
        <w:rPr>
          <w:rFonts w:ascii="Invesco Interstate Light" w:hAnsi="Invesco Interstate Light"/>
          <w:b/>
          <w:bCs/>
          <w:sz w:val="22"/>
          <w:szCs w:val="22"/>
        </w:rPr>
        <w:t>bitcoin</w:t>
      </w:r>
      <w:proofErr w:type="spellEnd"/>
      <w:r>
        <w:rPr>
          <w:rFonts w:ascii="Invesco Interstate Light" w:hAnsi="Invesco Interstate Light"/>
          <w:b/>
          <w:bCs/>
          <w:sz w:val="22"/>
          <w:szCs w:val="22"/>
        </w:rPr>
        <w:t xml:space="preserve"> překonal hranici 100 000 dolarů, než během února klesnul. Tržní kapitalizace všech kryptoměn se k 28. únoru 2025 pohybovala na úrovni 2,8 bilionu dolarů.</w:t>
      </w:r>
    </w:p>
    <w:p w14:paraId="3DC3F60A" w14:textId="01E25D3F" w:rsidR="00483F0F" w:rsidRDefault="00483F0F" w:rsidP="00483F0F">
      <w:pPr>
        <w:spacing w:line="360" w:lineRule="auto"/>
        <w:jc w:val="both"/>
      </w:pPr>
      <w:r>
        <w:br/>
      </w:r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Zatímco americké akcie s velkou tržní kapitalizací vzrostly od voleb (až do 28. února) o 3,4 %,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bitcoin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 v tomto období stoupnul o 21,8 %.</w:t>
      </w:r>
    </w:p>
    <w:p w14:paraId="392F4B75" w14:textId="77777777" w:rsidR="00483F0F" w:rsidRDefault="00483F0F" w:rsidP="00483F0F"/>
    <w:p w14:paraId="1161E7DE" w14:textId="76E6DA11" w:rsidR="00483F0F" w:rsidRPr="00483F0F" w:rsidRDefault="00483F0F" w:rsidP="00483F0F">
      <w:pPr>
        <w:spacing w:line="360" w:lineRule="auto"/>
        <w:jc w:val="both"/>
      </w:pPr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Přestože letošní rok začal pro kryptoměny kolísavě, navzdory politickým událostem, jako je nařízení prezidenta Trumpa o zřízení národní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kryptorezervy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>, očekáváme v roce 2025 pozitivní výkonnost.</w:t>
      </w:r>
      <w:r w:rsidRPr="00483F0F">
        <w:rPr>
          <w:rFonts w:ascii="Invesco Interstate Light" w:eastAsiaTheme="minorEastAsia" w:hAnsi="Invesco Interstate Light"/>
          <w:sz w:val="22"/>
          <w:szCs w:val="22"/>
        </w:rPr>
        <w:br/>
      </w:r>
    </w:p>
    <w:p w14:paraId="7408F15C" w14:textId="77777777" w:rsidR="00483F0F" w:rsidRPr="00483F0F" w:rsidRDefault="00483F0F" w:rsidP="00483F0F">
      <w:pPr>
        <w:spacing w:line="360" w:lineRule="auto"/>
        <w:jc w:val="both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483F0F">
        <w:rPr>
          <w:rFonts w:ascii="Invesco Interstate Light" w:eastAsiaTheme="minorEastAsia" w:hAnsi="Invesco Interstate Light"/>
          <w:i/>
          <w:iCs/>
          <w:sz w:val="22"/>
          <w:szCs w:val="22"/>
        </w:rPr>
        <w:t>„Kryptoměny jsou podle našeho názoru neúměrně ovlivňovány širšími makro podmínkami a náladou. Domníváme se, že obojí se mění tak, aby bylo pro digitální aktiva příznivější, včetně vývoje po amerických volbách, přívětivějšího postoje investorů ke kryptoměnám a tržního prostředí, které se vzhledem ke snižování sazeb centrálními bankami a normálnějšímu globálnímu růstovému prostředí jeví kladně,“</w:t>
      </w:r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 říká Ashley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Oerth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 a dodává: </w:t>
      </w:r>
      <w:r w:rsidRPr="00483F0F">
        <w:rPr>
          <w:rFonts w:ascii="Invesco Interstate Light" w:eastAsiaTheme="minorEastAsia" w:hAnsi="Invesco Interstate Light"/>
          <w:i/>
          <w:iCs/>
          <w:sz w:val="22"/>
          <w:szCs w:val="22"/>
        </w:rPr>
        <w:t>„My dále ukazujeme pět faktorů, které naznačují, že kryptoměny mohou i v roce 2025 zaznamenat pozitivní výkonnost.“</w:t>
      </w:r>
    </w:p>
    <w:p w14:paraId="13DB5951" w14:textId="23E66BB8" w:rsidR="004E5A7E" w:rsidRPr="00483F0F" w:rsidRDefault="00483F0F" w:rsidP="00483F0F">
      <w:pPr>
        <w:pStyle w:val="Odstavecseseznamem"/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Do vlády v USA nastoupili politici, kteří jsou ke kryptoměnám vstřícní</w:t>
      </w:r>
    </w:p>
    <w:p w14:paraId="16D93783" w14:textId="77777777" w:rsidR="00483F0F" w:rsidRPr="00483F0F" w:rsidRDefault="00483F0F" w:rsidP="00483F0F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83F0F">
        <w:rPr>
          <w:rFonts w:ascii="Invesco Interstate Light" w:eastAsiaTheme="minorEastAsia" w:hAnsi="Invesco Interstate Light"/>
          <w:sz w:val="22"/>
          <w:szCs w:val="22"/>
        </w:rPr>
        <w:t>Prezident Donald Trump signalizoval řadu politik příznivých pro krypto, včetně svého přání vytvořit strategickou bitcoinovou rezervu a dosazení tvůrců politiky příznivých pro krypto do Komise pro cenné papíry (SEC) a Komise pro obchodování s komoditními futures (CFTC), dvou klíčových amerických regulačních orgánů pro oblast krypto. Vzestup podpory digitálních aktiv má však širší základ než jen prezidenta. Podle skupiny podporující krypto průmysl bylo ve volbách v roce 2024 do Sněmovny reprezentantů a Senátu zvoleno 294 pro-krypto kandidátů z obou stran.</w:t>
      </w:r>
    </w:p>
    <w:p w14:paraId="3AB010C5" w14:textId="77777777" w:rsidR="00DD2618" w:rsidRPr="004E5A7E" w:rsidRDefault="00DD2618" w:rsidP="00DD2618">
      <w:pPr>
        <w:spacing w:line="36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1B676FC" w14:textId="77777777" w:rsidR="00483F0F" w:rsidRPr="00483F0F" w:rsidRDefault="00483F0F" w:rsidP="00483F0F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To bude s největší pravděpodobností znamenat výrazný odklon od přístupu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Bidenovy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 administrativy, která se k digitálním aktivům stavěla obecně nepřátelsky. Například Komise pro cenné papíry a burzy (SEC) pod vedením předsedy Garyho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Genslera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 vedla řadu případů proti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kryptopodnikům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, aniž by upřesnila rámec, podle </w:t>
      </w:r>
      <w:r w:rsidRPr="00483F0F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kterého postupovala, čímž si vysloužila nepopulární označení „regulace vynucováním“ přístupu k politice. Sám </w:t>
      </w:r>
      <w:proofErr w:type="spellStart"/>
      <w:r w:rsidRPr="00483F0F">
        <w:rPr>
          <w:rFonts w:ascii="Invesco Interstate Light" w:eastAsiaTheme="minorEastAsia" w:hAnsi="Invesco Interstate Light"/>
          <w:sz w:val="22"/>
          <w:szCs w:val="22"/>
        </w:rPr>
        <w:t>Biden</w:t>
      </w:r>
      <w:proofErr w:type="spellEnd"/>
      <w:r w:rsidRPr="00483F0F">
        <w:rPr>
          <w:rFonts w:ascii="Invesco Interstate Light" w:eastAsiaTheme="minorEastAsia" w:hAnsi="Invesco Interstate Light"/>
          <w:sz w:val="22"/>
          <w:szCs w:val="22"/>
        </w:rPr>
        <w:t xml:space="preserve"> se obecně stavěl proti kryptoměnám a navzdory podpoře obou stran se postavil proti návrhu zákona o finančních inovacích a technologiích pro 21. století (FIT21).</w:t>
      </w:r>
    </w:p>
    <w:p w14:paraId="2323AA03" w14:textId="6D1E9E01" w:rsidR="00483F0F" w:rsidRPr="00483F0F" w:rsidRDefault="00483F0F" w:rsidP="00483F0F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483F0F">
        <w:rPr>
          <w:rFonts w:ascii="Invesco Interstate Light" w:eastAsiaTheme="minorEastAsia" w:hAnsi="Invesco Interstate Light"/>
          <w:sz w:val="22"/>
          <w:szCs w:val="22"/>
        </w:rPr>
        <w:t>Klíčovým bodem přitom byl SAB 121, bulletin SEC zveřejněný v roce 2022, který stanovil přísné požadavky pro veřejně obchodované instituce, které jménem klientů drží v úschově digitální aktiva. SAB 121 nutil tyto instituce, aby tato aktiva evidovaly ve svých rozvahách, což vyvolalo regulatorní kapitálové požadavky a fakticky vyloučilo většinu bank z účasti v ekosystému digitálních aktiv.</w:t>
      </w:r>
    </w:p>
    <w:p w14:paraId="36BDDAE0" w14:textId="77777777" w:rsidR="00483F0F" w:rsidRDefault="00483F0F" w:rsidP="00483F0F"/>
    <w:p w14:paraId="6F33C579" w14:textId="1DDCB2A3" w:rsidR="00483F0F" w:rsidRDefault="00483F0F" w:rsidP="00483F0F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83F0F">
        <w:rPr>
          <w:rFonts w:ascii="Invesco Interstate Light" w:eastAsiaTheme="minorEastAsia" w:hAnsi="Invesco Interstate Light"/>
          <w:sz w:val="22"/>
          <w:szCs w:val="22"/>
        </w:rPr>
        <w:t>Vzhledem k neexistenci bankovních řešení pro úschovu se mnozí investoři do kryptoměn místo toho obrátili na mnohá nákladná (a někdy nespolehlivá) řešení. Pod novým vedením Komise pro cenné papíry a burzy (SEC) byl SAB 121 zrušen, což otevřelo dveře dalším velkým institucím k poskytování řešení úschovy v oblasti digitálních aktiv.</w:t>
      </w:r>
    </w:p>
    <w:p w14:paraId="6B8FC6C2" w14:textId="77777777" w:rsidR="00483F0F" w:rsidRPr="00483F0F" w:rsidRDefault="00483F0F" w:rsidP="00483F0F"/>
    <w:p w14:paraId="1AF682BA" w14:textId="77777777" w:rsidR="00483F0F" w:rsidRPr="00483F0F" w:rsidRDefault="00483F0F" w:rsidP="00483F0F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83F0F">
        <w:rPr>
          <w:rFonts w:ascii="Invesco Interstate Light" w:eastAsiaTheme="minorEastAsia" w:hAnsi="Invesco Interstate Light"/>
          <w:sz w:val="22"/>
          <w:szCs w:val="22"/>
        </w:rPr>
        <w:t>S tím, jak se postoj USA k digitálním aktivům vyvíjí, předpokládáme, že digitální aktiva přijme větší skupina investorů, což může pomoci podpořit býčí trh s kryptoměnami.</w:t>
      </w:r>
    </w:p>
    <w:p w14:paraId="53306BFD" w14:textId="6E25D6E7" w:rsidR="00BB68D1" w:rsidRDefault="00A46BBC" w:rsidP="00BB68D1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762E3" wp14:editId="297195F7">
            <wp:simplePos x="0" y="0"/>
            <wp:positionH relativeFrom="column">
              <wp:posOffset>4445</wp:posOffset>
            </wp:positionH>
            <wp:positionV relativeFrom="paragraph">
              <wp:posOffset>426720</wp:posOffset>
            </wp:positionV>
            <wp:extent cx="4419600" cy="3512820"/>
            <wp:effectExtent l="0" t="0" r="0" b="0"/>
            <wp:wrapTopAndBottom/>
            <wp:docPr id="779535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3596" name="Obrázek 779535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F0F">
        <w:rPr>
          <w:rFonts w:ascii="Invesco Interstate Light" w:hAnsi="Invesco Interstate Light"/>
          <w:b/>
          <w:bCs/>
          <w:sz w:val="22"/>
          <w:szCs w:val="22"/>
        </w:rPr>
        <w:t>Zájem investorů o americké bitcoinové ETF od listopa</w:t>
      </w:r>
      <w:r>
        <w:rPr>
          <w:rFonts w:ascii="Invesco Interstate Light" w:hAnsi="Invesco Interstate Light"/>
          <w:b/>
          <w:bCs/>
          <w:sz w:val="22"/>
          <w:szCs w:val="22"/>
        </w:rPr>
        <w:t>dových voleb vzrostl</w:t>
      </w:r>
    </w:p>
    <w:p w14:paraId="19E8480A" w14:textId="04942515" w:rsidR="00A46BBC" w:rsidRPr="00A46BBC" w:rsidRDefault="00A46BBC" w:rsidP="00A46BBC">
      <w:pPr>
        <w:rPr>
          <w:rFonts w:ascii="Invesco Interstate Light" w:eastAsiaTheme="minorEastAsia" w:hAnsi="Invesco Interstate Light"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>Zdroje</w:t>
      </w:r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: </w:t>
      </w:r>
      <w:proofErr w:type="spellStart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>Bloomberg</w:t>
      </w:r>
      <w:proofErr w:type="spellEnd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 L.P., </w:t>
      </w:r>
      <w:proofErr w:type="spellStart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>Invesco</w:t>
      </w:r>
      <w:proofErr w:type="spellEnd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>. Data k 28. únoru 2025. 11. ledna 2024 se v USA začalo obchodovat 11 spotových bitcoinových ETF.</w:t>
      </w:r>
    </w:p>
    <w:p w14:paraId="15464FE5" w14:textId="3547EC79" w:rsidR="00A46BBC" w:rsidRDefault="00A46BBC" w:rsidP="00A46BBC"/>
    <w:p w14:paraId="6C396FC2" w14:textId="48A742CE" w:rsidR="00A46BBC" w:rsidRPr="00483F0F" w:rsidRDefault="00A46BBC" w:rsidP="00A46BBC">
      <w:pPr>
        <w:pStyle w:val="Odstavecseseznamem"/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Investování do kryptoměn je stále snazší</w:t>
      </w:r>
    </w:p>
    <w:p w14:paraId="6846CFB8" w14:textId="77777777" w:rsidR="00A46BBC" w:rsidRPr="00A46BBC" w:rsidRDefault="00A46BBC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sz w:val="22"/>
          <w:szCs w:val="22"/>
        </w:rPr>
        <w:t>Rok 2024 přinesl spuštění spotových bitcoinových ETF v USA a Hongkongu, což pomohlo podpořit čisté toky ve výši 34,6 miliardy USD. V roce 2025 mohou další země povolit spotové ETF širšímu okruhu investorů a další kryptoměny mohou být snadněji dostupné prostřednictvím produktů ETF. Předpokládá se, že s tím, jak bude více produktů dostupných širšímu okruhu investorů, budou ceny kryptoměn získávat.</w:t>
      </w:r>
    </w:p>
    <w:p w14:paraId="79A1DD58" w14:textId="01F9445F" w:rsidR="00A46BBC" w:rsidRPr="00483F0F" w:rsidRDefault="00A46BBC" w:rsidP="00A46BBC">
      <w:pPr>
        <w:pStyle w:val="Odstavecseseznamem"/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 xml:space="preserve">Vnímání </w:t>
      </w:r>
      <w:proofErr w:type="spellStart"/>
      <w:r>
        <w:rPr>
          <w:rFonts w:ascii="Invesco Interstate Light" w:hAnsi="Invesco Interstate Light"/>
          <w:b/>
          <w:bCs/>
        </w:rPr>
        <w:t>bitcoinu</w:t>
      </w:r>
      <w:proofErr w:type="spellEnd"/>
      <w:r>
        <w:rPr>
          <w:rFonts w:ascii="Invesco Interstate Light" w:hAnsi="Invesco Interstate Light"/>
          <w:b/>
          <w:bCs/>
        </w:rPr>
        <w:t xml:space="preserve"> se mění</w:t>
      </w:r>
    </w:p>
    <w:p w14:paraId="45DB3601" w14:textId="77777777" w:rsidR="00A46BBC" w:rsidRPr="00A46BBC" w:rsidRDefault="00A46BBC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S růstem tržní kapitalizace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bitcoinu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se postoje investorů k největší kryptoměně nadále vyvíjejí. Spuštění spotových bitcoinových ETF v USA v lednu 2024 znamenalo klíčový milník, protože největší kapitálový trh na světě poskytl investorům snadný vstup do expozice vůči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bitcoinu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(a později i etheru). Například v USA investoři od 11. ledna 2024 alokovali do spotových bitcoinových ETF již 37 miliard dolarů, což ke konci roku 2024 představuje aktiva ve výši 95,4 miliardy dolarů. Srovnejme to třeba s ETF na zlato, jejichž aktiva dosahují 142,6 miliardy dolarů.</w:t>
      </w:r>
    </w:p>
    <w:p w14:paraId="42A76FA8" w14:textId="7A9ADB69" w:rsidR="00DD2618" w:rsidRDefault="00DD2618" w:rsidP="004E5A7E">
      <w:pPr>
        <w:spacing w:line="360" w:lineRule="auto"/>
        <w:jc w:val="both"/>
      </w:pPr>
    </w:p>
    <w:p w14:paraId="40724A74" w14:textId="77777777" w:rsidR="00A46BBC" w:rsidRPr="00A46BBC" w:rsidRDefault="00A46BBC" w:rsidP="00A46BBC">
      <w:pPr>
        <w:rPr>
          <w:rFonts w:ascii="Invesco Interstate Light" w:eastAsiaTheme="minorEastAsia" w:hAnsi="Invesco Interstate Light"/>
          <w:b/>
          <w:bCs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b/>
          <w:bCs/>
          <w:sz w:val="22"/>
          <w:szCs w:val="22"/>
        </w:rPr>
        <w:t>Rok po uvedení na trh se bitcoinové ETF blíží hodnotě zlatých ETF v USA</w:t>
      </w:r>
    </w:p>
    <w:p w14:paraId="26DE7D1B" w14:textId="77777777" w:rsidR="00A46BBC" w:rsidRDefault="00A46BBC" w:rsidP="004E5A7E">
      <w:pPr>
        <w:spacing w:line="360" w:lineRule="auto"/>
        <w:jc w:val="both"/>
      </w:pPr>
    </w:p>
    <w:p w14:paraId="73DC1F23" w14:textId="41F283BC" w:rsidR="00A46BBC" w:rsidRDefault="00A46BBC" w:rsidP="004E5A7E">
      <w:pPr>
        <w:spacing w:line="360" w:lineRule="auto"/>
        <w:jc w:val="both"/>
      </w:pPr>
      <w:r>
        <w:rPr>
          <w:noProof/>
        </w:rPr>
        <w:drawing>
          <wp:inline distT="0" distB="0" distL="0" distR="0" wp14:anchorId="0FB4A90E" wp14:editId="6C7F88F8">
            <wp:extent cx="5715000" cy="2857500"/>
            <wp:effectExtent l="0" t="0" r="0" b="0"/>
            <wp:docPr id="6058107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10796" name="Obrázek 6058107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7105" w14:textId="77777777" w:rsidR="00A46BBC" w:rsidRDefault="00A46BBC" w:rsidP="00A46BBC">
      <w:pPr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Zdroje: </w:t>
      </w:r>
      <w:proofErr w:type="spellStart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>Bloomberg</w:t>
      </w:r>
      <w:proofErr w:type="spellEnd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 L.P., </w:t>
      </w:r>
      <w:proofErr w:type="spellStart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>Invesco</w:t>
      </w:r>
      <w:proofErr w:type="spellEnd"/>
      <w:r w:rsidRPr="00A46BBC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. Data k 28. únoru 2025.  11. ledna 2024 se v USA začalo obchodovat 11 spotových bitcoinových ETF. </w:t>
      </w:r>
    </w:p>
    <w:p w14:paraId="555E114F" w14:textId="77777777" w:rsidR="00A46BBC" w:rsidRDefault="00A46BBC" w:rsidP="00A46BBC">
      <w:pPr>
        <w:rPr>
          <w:rFonts w:ascii="Invesco Interstate Light" w:eastAsiaTheme="minorEastAsia" w:hAnsi="Invesco Interstate Light"/>
          <w:i/>
          <w:iCs/>
          <w:sz w:val="22"/>
          <w:szCs w:val="22"/>
        </w:rPr>
      </w:pPr>
    </w:p>
    <w:p w14:paraId="4839CAEE" w14:textId="77777777" w:rsidR="00A46BBC" w:rsidRDefault="00A46BBC" w:rsidP="00A46BBC">
      <w:pPr>
        <w:rPr>
          <w:rFonts w:ascii="Invesco Interstate Light" w:eastAsiaTheme="minorEastAsia" w:hAnsi="Invesco Interstate Light"/>
          <w:i/>
          <w:iCs/>
          <w:sz w:val="22"/>
          <w:szCs w:val="22"/>
        </w:rPr>
      </w:pPr>
    </w:p>
    <w:p w14:paraId="45D1BE22" w14:textId="77777777" w:rsidR="00A46BBC" w:rsidRDefault="00A46BBC" w:rsidP="00A46BBC">
      <w:pPr>
        <w:rPr>
          <w:rFonts w:ascii="Invesco Interstate Light" w:eastAsiaTheme="minorEastAsia" w:hAnsi="Invesco Interstate Light"/>
          <w:i/>
          <w:iCs/>
          <w:sz w:val="22"/>
          <w:szCs w:val="22"/>
        </w:rPr>
      </w:pPr>
    </w:p>
    <w:p w14:paraId="09F1A506" w14:textId="77777777" w:rsidR="00A46BBC" w:rsidRDefault="00A46BBC" w:rsidP="00A46BBC">
      <w:pPr>
        <w:rPr>
          <w:rFonts w:ascii="Invesco Interstate Light" w:eastAsiaTheme="minorEastAsia" w:hAnsi="Invesco Interstate Light"/>
          <w:i/>
          <w:iCs/>
          <w:sz w:val="22"/>
          <w:szCs w:val="22"/>
        </w:rPr>
      </w:pPr>
    </w:p>
    <w:p w14:paraId="69FABAE1" w14:textId="09C3FC12" w:rsidR="00A46BBC" w:rsidRPr="00483F0F" w:rsidRDefault="00A46BBC" w:rsidP="00A46BBC">
      <w:pPr>
        <w:pStyle w:val="Odstavecseseznamem"/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lastRenderedPageBreak/>
        <w:t>Tržní prostředí vypadá nakloněné kryptu</w:t>
      </w:r>
    </w:p>
    <w:p w14:paraId="4980CA0D" w14:textId="78DB1006" w:rsidR="00A46BBC" w:rsidRDefault="00A46BBC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Nižší sazby v USA, eurozóně, Spojeném království a dalších významných ekonomikách naznačují, že rok 2025 může být na globálních trzích rokem rizikovým. Náš výhled na rok 2025 skutečně upřednostňuje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cykličtěji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orientované části trhu, včetně akcií a úvěrů. Na tomto pozadí budou pravděpodobně podporovány kryptoměny, které bývají výrazně ovlivňovány situací v makroekonomice.</w:t>
      </w:r>
    </w:p>
    <w:p w14:paraId="7A568805" w14:textId="236AEAE1" w:rsidR="00A46BBC" w:rsidRPr="00A46BBC" w:rsidRDefault="00A46BBC" w:rsidP="00A46BBC">
      <w:pPr>
        <w:pStyle w:val="Odstavecseseznamem"/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proofErr w:type="spellStart"/>
      <w:r>
        <w:rPr>
          <w:rFonts w:ascii="Invesco Interstate Light" w:hAnsi="Invesco Interstate Light"/>
          <w:b/>
          <w:bCs/>
        </w:rPr>
        <w:t>Tokenizace</w:t>
      </w:r>
      <w:proofErr w:type="spellEnd"/>
      <w:r>
        <w:rPr>
          <w:rFonts w:ascii="Invesco Interstate Light" w:hAnsi="Invesco Interstate Light"/>
          <w:b/>
          <w:bCs/>
        </w:rPr>
        <w:t xml:space="preserve"> nabírá na síle</w:t>
      </w:r>
    </w:p>
    <w:p w14:paraId="04C48508" w14:textId="77777777" w:rsidR="00A46BBC" w:rsidRPr="00A46BBC" w:rsidRDefault="00A46BBC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Tokenizace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znamená určitou část v blockchainu ve formě tokenu, což přináší výhody při správě informací a úschově a výměně aktiv. Domníváme se, že dnešní finanční systém může prostřednictvím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tokenizace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realizovat řadu výhod, jako je snížení rizika protistrany, rychlejší platby a vypořádání a lepší přizpůsobení investičních zkušeností klientů.</w:t>
      </w:r>
    </w:p>
    <w:p w14:paraId="554CA8DA" w14:textId="77777777" w:rsidR="00A46BBC" w:rsidRPr="00A46BBC" w:rsidRDefault="00A46BBC" w:rsidP="00A46BBC"/>
    <w:p w14:paraId="02304805" w14:textId="77777777" w:rsidR="00A46BBC" w:rsidRPr="00A46BBC" w:rsidRDefault="00A46BBC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V posledních pěti letech se již rozběhly pilotní projekty digitálních měn centrálních bank a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tokenizace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aktiv, včetně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tokenizovaných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fondů peněžního trhu,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tokenizovaných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dluhopisů a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tokenizovaných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nabídek na soukromých trzích. Vláda Spojeného království plánuje během příštích dvou let poprvé vydat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tokenizované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zlaté dluhopisy. V eurozóně se Evropská centrální banka připravuje na zavedení digitálního eura, které by mělo usnadnit </w:t>
      </w:r>
      <w:proofErr w:type="spellStart"/>
      <w:r w:rsidRPr="00A46BBC">
        <w:rPr>
          <w:rFonts w:ascii="Invesco Interstate Light" w:eastAsiaTheme="minorEastAsia" w:hAnsi="Invesco Interstate Light"/>
          <w:sz w:val="22"/>
          <w:szCs w:val="22"/>
        </w:rPr>
        <w:t>tokenizované</w:t>
      </w:r>
      <w:proofErr w:type="spellEnd"/>
      <w:r w:rsidRPr="00A46BBC">
        <w:rPr>
          <w:rFonts w:ascii="Invesco Interstate Light" w:eastAsiaTheme="minorEastAsia" w:hAnsi="Invesco Interstate Light"/>
          <w:sz w:val="22"/>
          <w:szCs w:val="22"/>
        </w:rPr>
        <w:t xml:space="preserve"> případy použití. Předpokládáme, že s rostoucím přijetím této technologie by z toho mohly těžit i kryptoměny.</w:t>
      </w:r>
    </w:p>
    <w:p w14:paraId="22A3A0A4" w14:textId="77777777" w:rsidR="00A46BBC" w:rsidRPr="00A46BBC" w:rsidRDefault="00A46BBC" w:rsidP="00A46BBC"/>
    <w:p w14:paraId="326736D9" w14:textId="77777777" w:rsidR="00A46BBC" w:rsidRPr="00A46BBC" w:rsidRDefault="00A46BBC" w:rsidP="00615F53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15F53">
        <w:rPr>
          <w:rFonts w:ascii="Invesco Interstate Light" w:eastAsiaTheme="minorEastAsia" w:hAnsi="Invesco Interstate Light"/>
          <w:sz w:val="22"/>
          <w:szCs w:val="22"/>
        </w:rPr>
        <w:t xml:space="preserve">Na vlně blockchainu se veze i ETF </w:t>
      </w:r>
      <w:proofErr w:type="spellStart"/>
      <w:r w:rsidRPr="00615F53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615F53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615F53">
        <w:rPr>
          <w:rFonts w:ascii="Invesco Interstate Light" w:eastAsiaTheme="minorEastAsia" w:hAnsi="Invesco Interstate Light"/>
          <w:sz w:val="22"/>
          <w:szCs w:val="22"/>
        </w:rPr>
        <w:t>CoinShares</w:t>
      </w:r>
      <w:proofErr w:type="spellEnd"/>
      <w:r w:rsidRPr="00615F53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615F53">
        <w:rPr>
          <w:rFonts w:ascii="Invesco Interstate Light" w:eastAsiaTheme="minorEastAsia" w:hAnsi="Invesco Interstate Light"/>
          <w:sz w:val="22"/>
          <w:szCs w:val="22"/>
        </w:rPr>
        <w:t>Global</w:t>
      </w:r>
      <w:proofErr w:type="spellEnd"/>
      <w:r w:rsidRPr="00615F53">
        <w:rPr>
          <w:rFonts w:ascii="Invesco Interstate Light" w:eastAsiaTheme="minorEastAsia" w:hAnsi="Invesco Interstate Light"/>
          <w:sz w:val="22"/>
          <w:szCs w:val="22"/>
        </w:rPr>
        <w:t xml:space="preserve"> Blockchain UCITS, které je dostupné v České republice.</w:t>
      </w:r>
    </w:p>
    <w:p w14:paraId="084DF972" w14:textId="77777777" w:rsidR="00A46BBC" w:rsidRDefault="00A46BBC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094ABC6" w14:textId="77777777" w:rsidR="0024040B" w:rsidRPr="0024040B" w:rsidRDefault="0024040B" w:rsidP="0024040B">
      <w:pPr>
        <w:rPr>
          <w:rFonts w:ascii="Invesco Interstate Light" w:eastAsiaTheme="minorEastAsia" w:hAnsi="Invesco Interstate Light"/>
          <w:b/>
          <w:bCs/>
          <w:sz w:val="22"/>
          <w:szCs w:val="22"/>
        </w:rPr>
      </w:pPr>
      <w:r w:rsidRPr="0024040B">
        <w:rPr>
          <w:rFonts w:ascii="Invesco Interstate Light" w:eastAsiaTheme="minorEastAsia" w:hAnsi="Invesco Interstate Light"/>
          <w:b/>
          <w:bCs/>
          <w:sz w:val="22"/>
          <w:szCs w:val="22"/>
        </w:rPr>
        <w:t>2025: Rok, který je třeba sledovat</w:t>
      </w:r>
    </w:p>
    <w:p w14:paraId="5D884A3B" w14:textId="77777777" w:rsidR="0024040B" w:rsidRDefault="0024040B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C30D920" w14:textId="77777777" w:rsidR="0024040B" w:rsidRPr="0024040B" w:rsidRDefault="0024040B" w:rsidP="0024040B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4040B">
        <w:rPr>
          <w:rFonts w:ascii="Invesco Interstate Light" w:eastAsiaTheme="minorEastAsia" w:hAnsi="Invesco Interstate Light"/>
          <w:sz w:val="22"/>
          <w:szCs w:val="22"/>
        </w:rPr>
        <w:t xml:space="preserve">Celkově předpokládáme, že kryptoměny budou i v roce 2025 trhat nové rekordy, a to díky lepší srozumitelnosti regulace a přívětivějšímu postoji politiků. Stejně jako v minulosti by </w:t>
      </w:r>
      <w:proofErr w:type="spellStart"/>
      <w:r w:rsidRPr="0024040B">
        <w:rPr>
          <w:rFonts w:ascii="Invesco Interstate Light" w:eastAsiaTheme="minorEastAsia" w:hAnsi="Invesco Interstate Light"/>
          <w:sz w:val="22"/>
          <w:szCs w:val="22"/>
        </w:rPr>
        <w:t>bitcoin</w:t>
      </w:r>
      <w:proofErr w:type="spellEnd"/>
      <w:r w:rsidRPr="0024040B">
        <w:rPr>
          <w:rFonts w:ascii="Invesco Interstate Light" w:eastAsiaTheme="minorEastAsia" w:hAnsi="Invesco Interstate Light"/>
          <w:sz w:val="22"/>
          <w:szCs w:val="22"/>
        </w:rPr>
        <w:t xml:space="preserve"> a další kryptoměny mohly výrazně těžit z pozitivních zpráv (viz například chování cen kryptoměn v souvislosti s Trumpovým volebním vítězstvím, oznámením Trumpovy volby předsedy Komise pro cenné papíry a burzy a povolením spotových ETF na </w:t>
      </w:r>
      <w:proofErr w:type="spellStart"/>
      <w:r w:rsidRPr="0024040B">
        <w:rPr>
          <w:rFonts w:ascii="Invesco Interstate Light" w:eastAsiaTheme="minorEastAsia" w:hAnsi="Invesco Interstate Light"/>
          <w:sz w:val="22"/>
          <w:szCs w:val="22"/>
        </w:rPr>
        <w:t>bitcoin</w:t>
      </w:r>
      <w:proofErr w:type="spellEnd"/>
      <w:r w:rsidRPr="0024040B">
        <w:rPr>
          <w:rFonts w:ascii="Invesco Interstate Light" w:eastAsiaTheme="minorEastAsia" w:hAnsi="Invesco Interstate Light"/>
          <w:sz w:val="22"/>
          <w:szCs w:val="22"/>
        </w:rPr>
        <w:t xml:space="preserve"> a ether v USA), k čemuž by mohlo přispět očekávané zvýšení chuti riskovat na širokém trhu.</w:t>
      </w:r>
    </w:p>
    <w:p w14:paraId="5D7D54F3" w14:textId="77777777" w:rsidR="0024040B" w:rsidRDefault="0024040B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4A149C8" w14:textId="77777777" w:rsidR="0024040B" w:rsidRDefault="0024040B" w:rsidP="00A46BBC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08D8C9F" w14:textId="77777777" w:rsidR="00036240" w:rsidRDefault="00036240" w:rsidP="00651AAE">
      <w:pPr>
        <w:autoSpaceDE w:val="0"/>
        <w:autoSpaceDN w:val="0"/>
        <w:adjustRightInd w:val="0"/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</w:p>
    <w:p w14:paraId="4B4FC017" w14:textId="77777777" w:rsidR="0024040B" w:rsidRDefault="0024040B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</w:rPr>
      </w:pPr>
    </w:p>
    <w:p w14:paraId="11588B8D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0CEE6742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0FC09F2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501660E1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058F7B06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C6F3C24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2631C4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2F418D1E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0CF74E6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1C43A20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A957594" w14:textId="77777777" w:rsidR="00772DDA" w:rsidRDefault="00772DDA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FF6BBA9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478A2629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9E6DA4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8516290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753EF6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B8ACFFA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67595E0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A79BCF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5B540C7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426E901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69B777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3541C16E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36A66637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8AC09DF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6B038B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1FFFF8B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54FB2D1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42FCE08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7A3DCB51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2FADD870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3B551DD3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3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AD7532">
      <w:headerReference w:type="default" r:id="rId14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1CA4" w14:textId="77777777" w:rsidR="0057146A" w:rsidRDefault="0057146A">
      <w:r>
        <w:separator/>
      </w:r>
    </w:p>
  </w:endnote>
  <w:endnote w:type="continuationSeparator" w:id="0">
    <w:p w14:paraId="65D152A6" w14:textId="77777777" w:rsidR="0057146A" w:rsidRDefault="0057146A">
      <w:r>
        <w:continuationSeparator/>
      </w:r>
    </w:p>
  </w:endnote>
  <w:endnote w:type="continuationNotice" w:id="1">
    <w:p w14:paraId="3AE749DF" w14:textId="77777777" w:rsidR="0057146A" w:rsidRDefault="005714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630C" w14:textId="77777777" w:rsidR="0057146A" w:rsidRDefault="0057146A">
      <w:r>
        <w:separator/>
      </w:r>
    </w:p>
  </w:footnote>
  <w:footnote w:type="continuationSeparator" w:id="0">
    <w:p w14:paraId="064854BA" w14:textId="77777777" w:rsidR="0057146A" w:rsidRDefault="0057146A">
      <w:r>
        <w:continuationSeparator/>
      </w:r>
    </w:p>
  </w:footnote>
  <w:footnote w:type="continuationNotice" w:id="1">
    <w:p w14:paraId="01128606" w14:textId="77777777" w:rsidR="0057146A" w:rsidRDefault="005714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C7C3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02340A20" wp14:editId="21752E4A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7FBA5F2D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BE22B4C" w14:textId="360E9A7E" w:rsidR="00702C33" w:rsidRPr="000730A6" w:rsidRDefault="00483F0F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10</w:t>
    </w:r>
    <w:r w:rsidR="0083625E">
      <w:rPr>
        <w:color w:val="000000"/>
        <w:sz w:val="28"/>
        <w:szCs w:val="28"/>
      </w:rPr>
      <w:t>.</w:t>
    </w:r>
    <w:r w:rsidR="004E5A7E">
      <w:rPr>
        <w:color w:val="000000"/>
        <w:sz w:val="28"/>
        <w:szCs w:val="28"/>
      </w:rPr>
      <w:t>4</w:t>
    </w:r>
    <w:r w:rsidR="0083625E">
      <w:rPr>
        <w:color w:val="000000"/>
        <w:sz w:val="28"/>
        <w:szCs w:val="28"/>
      </w:rPr>
      <w:t>.202</w:t>
    </w:r>
    <w:r w:rsidR="00AC2D81">
      <w:rPr>
        <w:color w:val="000000"/>
        <w:sz w:val="28"/>
        <w:szCs w:val="28"/>
      </w:rPr>
      <w:t>5</w:t>
    </w:r>
  </w:p>
  <w:p w14:paraId="1EA3D675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E6703C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210972E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28A51A1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7334"/>
    <w:multiLevelType w:val="hybridMultilevel"/>
    <w:tmpl w:val="E1507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20E66C1"/>
    <w:multiLevelType w:val="hybridMultilevel"/>
    <w:tmpl w:val="9A2E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A6B42"/>
    <w:multiLevelType w:val="hybridMultilevel"/>
    <w:tmpl w:val="43C08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CFB086D"/>
    <w:multiLevelType w:val="multilevel"/>
    <w:tmpl w:val="EA9C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74141"/>
    <w:multiLevelType w:val="hybridMultilevel"/>
    <w:tmpl w:val="D6784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223F8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45DB5"/>
    <w:multiLevelType w:val="hybridMultilevel"/>
    <w:tmpl w:val="4A88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A149A"/>
    <w:multiLevelType w:val="hybridMultilevel"/>
    <w:tmpl w:val="49C6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5506"/>
    <w:multiLevelType w:val="hybridMultilevel"/>
    <w:tmpl w:val="A77E0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A31DB"/>
    <w:multiLevelType w:val="hybridMultilevel"/>
    <w:tmpl w:val="F550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671E6"/>
    <w:multiLevelType w:val="hybridMultilevel"/>
    <w:tmpl w:val="1C8E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CB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26B76"/>
    <w:multiLevelType w:val="hybridMultilevel"/>
    <w:tmpl w:val="223E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80E7E"/>
    <w:multiLevelType w:val="hybridMultilevel"/>
    <w:tmpl w:val="0C160D88"/>
    <w:lvl w:ilvl="0" w:tplc="F77628FE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3392A"/>
    <w:multiLevelType w:val="hybridMultilevel"/>
    <w:tmpl w:val="3ACE4E12"/>
    <w:lvl w:ilvl="0" w:tplc="48E2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272E8"/>
    <w:multiLevelType w:val="hybridMultilevel"/>
    <w:tmpl w:val="0CF434E4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3101F"/>
    <w:multiLevelType w:val="hybridMultilevel"/>
    <w:tmpl w:val="CC76745C"/>
    <w:lvl w:ilvl="0" w:tplc="3AB0C2B2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10D53"/>
    <w:multiLevelType w:val="hybridMultilevel"/>
    <w:tmpl w:val="A77E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46D70"/>
    <w:multiLevelType w:val="multilevel"/>
    <w:tmpl w:val="11820CCE"/>
    <w:numStyleLink w:val="FormatvorlageAufgezhlt"/>
  </w:abstractNum>
  <w:abstractNum w:abstractNumId="26" w15:restartNumberingAfterBreak="0">
    <w:nsid w:val="3B15584C"/>
    <w:multiLevelType w:val="hybridMultilevel"/>
    <w:tmpl w:val="4CDE3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B7786"/>
    <w:multiLevelType w:val="hybridMultilevel"/>
    <w:tmpl w:val="A77E0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F481D"/>
    <w:multiLevelType w:val="hybridMultilevel"/>
    <w:tmpl w:val="7E58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A2BBE"/>
    <w:multiLevelType w:val="hybridMultilevel"/>
    <w:tmpl w:val="B488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D085B"/>
    <w:multiLevelType w:val="hybridMultilevel"/>
    <w:tmpl w:val="755E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32DDB"/>
    <w:multiLevelType w:val="hybridMultilevel"/>
    <w:tmpl w:val="B4AA798C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94291"/>
    <w:multiLevelType w:val="hybridMultilevel"/>
    <w:tmpl w:val="E752F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30B23"/>
    <w:multiLevelType w:val="multilevel"/>
    <w:tmpl w:val="11820CCE"/>
    <w:numStyleLink w:val="FormatvorlageAufgezhlt"/>
  </w:abstractNum>
  <w:abstractNum w:abstractNumId="37" w15:restartNumberingAfterBreak="0">
    <w:nsid w:val="4EFC4D44"/>
    <w:multiLevelType w:val="hybridMultilevel"/>
    <w:tmpl w:val="CBA40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5280C"/>
    <w:multiLevelType w:val="hybridMultilevel"/>
    <w:tmpl w:val="01D25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B4344C"/>
    <w:multiLevelType w:val="hybridMultilevel"/>
    <w:tmpl w:val="92EAC8B4"/>
    <w:lvl w:ilvl="0" w:tplc="FF0ABBC8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56324"/>
    <w:multiLevelType w:val="hybridMultilevel"/>
    <w:tmpl w:val="A77E0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0009A4"/>
    <w:multiLevelType w:val="hybridMultilevel"/>
    <w:tmpl w:val="AF249296"/>
    <w:lvl w:ilvl="0" w:tplc="D56C1AA0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FB2977"/>
    <w:multiLevelType w:val="hybridMultilevel"/>
    <w:tmpl w:val="47EA410E"/>
    <w:lvl w:ilvl="0" w:tplc="BC3488B6">
      <w:start w:val="27"/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9F0EFC"/>
    <w:multiLevelType w:val="hybridMultilevel"/>
    <w:tmpl w:val="144E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77705"/>
    <w:multiLevelType w:val="hybridMultilevel"/>
    <w:tmpl w:val="A77E0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67E09"/>
    <w:multiLevelType w:val="hybridMultilevel"/>
    <w:tmpl w:val="B328A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5A4861"/>
    <w:multiLevelType w:val="hybridMultilevel"/>
    <w:tmpl w:val="BD1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D403C3"/>
    <w:multiLevelType w:val="multilevel"/>
    <w:tmpl w:val="11820CCE"/>
    <w:numStyleLink w:val="FormatvorlageAufgezhlt"/>
  </w:abstractNum>
  <w:abstractNum w:abstractNumId="55" w15:restartNumberingAfterBreak="0">
    <w:nsid w:val="6C6C4721"/>
    <w:multiLevelType w:val="multilevel"/>
    <w:tmpl w:val="11820CCE"/>
    <w:numStyleLink w:val="FormatvorlageAufgezhlt"/>
  </w:abstractNum>
  <w:abstractNum w:abstractNumId="56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854370"/>
    <w:multiLevelType w:val="multilevel"/>
    <w:tmpl w:val="C00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024771F"/>
    <w:multiLevelType w:val="hybridMultilevel"/>
    <w:tmpl w:val="45EA8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E5380B"/>
    <w:multiLevelType w:val="multilevel"/>
    <w:tmpl w:val="11820CCE"/>
    <w:numStyleLink w:val="FormatvorlageAufgezhlt"/>
  </w:abstractNum>
  <w:abstractNum w:abstractNumId="60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DE4F09"/>
    <w:multiLevelType w:val="hybridMultilevel"/>
    <w:tmpl w:val="6E5AF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82E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407">
    <w:abstractNumId w:val="0"/>
  </w:num>
  <w:num w:numId="2" w16cid:durableId="1483155109">
    <w:abstractNumId w:val="29"/>
  </w:num>
  <w:num w:numId="3" w16cid:durableId="1058673432">
    <w:abstractNumId w:val="47"/>
  </w:num>
  <w:num w:numId="4" w16cid:durableId="1730423567">
    <w:abstractNumId w:val="31"/>
  </w:num>
  <w:num w:numId="5" w16cid:durableId="1333148149">
    <w:abstractNumId w:val="36"/>
  </w:num>
  <w:num w:numId="6" w16cid:durableId="314455825">
    <w:abstractNumId w:val="54"/>
  </w:num>
  <w:num w:numId="7" w16cid:durableId="731198378">
    <w:abstractNumId w:val="55"/>
  </w:num>
  <w:num w:numId="8" w16cid:durableId="1195004484">
    <w:abstractNumId w:val="1"/>
  </w:num>
  <w:num w:numId="9" w16cid:durableId="47461023">
    <w:abstractNumId w:val="59"/>
  </w:num>
  <w:num w:numId="10" w16cid:durableId="1088232992">
    <w:abstractNumId w:val="25"/>
  </w:num>
  <w:num w:numId="11" w16cid:durableId="596720224">
    <w:abstractNumId w:val="5"/>
  </w:num>
  <w:num w:numId="12" w16cid:durableId="1181890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0141965">
    <w:abstractNumId w:val="64"/>
  </w:num>
  <w:num w:numId="14" w16cid:durableId="433985897">
    <w:abstractNumId w:val="65"/>
  </w:num>
  <w:num w:numId="15" w16cid:durableId="859778437">
    <w:abstractNumId w:val="46"/>
  </w:num>
  <w:num w:numId="16" w16cid:durableId="1185170297">
    <w:abstractNumId w:val="9"/>
  </w:num>
  <w:num w:numId="17" w16cid:durableId="1553468409">
    <w:abstractNumId w:val="2"/>
  </w:num>
  <w:num w:numId="18" w16cid:durableId="2045514728">
    <w:abstractNumId w:val="53"/>
  </w:num>
  <w:num w:numId="19" w16cid:durableId="2025092752">
    <w:abstractNumId w:val="56"/>
  </w:num>
  <w:num w:numId="20" w16cid:durableId="1183128137">
    <w:abstractNumId w:val="62"/>
  </w:num>
  <w:num w:numId="21" w16cid:durableId="1771581749">
    <w:abstractNumId w:val="61"/>
  </w:num>
  <w:num w:numId="22" w16cid:durableId="1104567758">
    <w:abstractNumId w:val="23"/>
  </w:num>
  <w:num w:numId="23" w16cid:durableId="106583224">
    <w:abstractNumId w:val="44"/>
  </w:num>
  <w:num w:numId="24" w16cid:durableId="999164007">
    <w:abstractNumId w:val="33"/>
  </w:num>
  <w:num w:numId="25" w16cid:durableId="730884105">
    <w:abstractNumId w:val="63"/>
  </w:num>
  <w:num w:numId="26" w16cid:durableId="892352369">
    <w:abstractNumId w:val="40"/>
  </w:num>
  <w:num w:numId="27" w16cid:durableId="1829445642">
    <w:abstractNumId w:val="3"/>
  </w:num>
  <w:num w:numId="28" w16cid:durableId="237179842">
    <w:abstractNumId w:val="7"/>
  </w:num>
  <w:num w:numId="29" w16cid:durableId="1106922947">
    <w:abstractNumId w:val="60"/>
  </w:num>
  <w:num w:numId="30" w16cid:durableId="1370059916">
    <w:abstractNumId w:val="38"/>
  </w:num>
  <w:num w:numId="31" w16cid:durableId="1332021732">
    <w:abstractNumId w:val="39"/>
  </w:num>
  <w:num w:numId="32" w16cid:durableId="1599289510">
    <w:abstractNumId w:val="12"/>
  </w:num>
  <w:num w:numId="33" w16cid:durableId="123156381">
    <w:abstractNumId w:val="57"/>
  </w:num>
  <w:num w:numId="34" w16cid:durableId="74061241">
    <w:abstractNumId w:val="30"/>
  </w:num>
  <w:num w:numId="35" w16cid:durableId="454254969">
    <w:abstractNumId w:val="20"/>
  </w:num>
  <w:num w:numId="36" w16cid:durableId="1851555716">
    <w:abstractNumId w:val="18"/>
  </w:num>
  <w:num w:numId="37" w16cid:durableId="629167241">
    <w:abstractNumId w:val="28"/>
  </w:num>
  <w:num w:numId="38" w16cid:durableId="629282308">
    <w:abstractNumId w:val="32"/>
  </w:num>
  <w:num w:numId="39" w16cid:durableId="914512492">
    <w:abstractNumId w:val="6"/>
  </w:num>
  <w:num w:numId="40" w16cid:durableId="1909345610">
    <w:abstractNumId w:val="49"/>
  </w:num>
  <w:num w:numId="41" w16cid:durableId="331569117">
    <w:abstractNumId w:val="34"/>
  </w:num>
  <w:num w:numId="42" w16cid:durableId="346760006">
    <w:abstractNumId w:val="21"/>
  </w:num>
  <w:num w:numId="43" w16cid:durableId="643899494">
    <w:abstractNumId w:val="52"/>
  </w:num>
  <w:num w:numId="44" w16cid:durableId="1087651064">
    <w:abstractNumId w:val="17"/>
  </w:num>
  <w:num w:numId="45" w16cid:durableId="93399324">
    <w:abstractNumId w:val="35"/>
  </w:num>
  <w:num w:numId="46" w16cid:durableId="1446997153">
    <w:abstractNumId w:val="22"/>
  </w:num>
  <w:num w:numId="47" w16cid:durableId="41251674">
    <w:abstractNumId w:val="8"/>
  </w:num>
  <w:num w:numId="48" w16cid:durableId="2013675022">
    <w:abstractNumId w:val="58"/>
  </w:num>
  <w:num w:numId="49" w16cid:durableId="320428871">
    <w:abstractNumId w:val="42"/>
  </w:num>
  <w:num w:numId="50" w16cid:durableId="1576622729">
    <w:abstractNumId w:val="16"/>
  </w:num>
  <w:num w:numId="51" w16cid:durableId="919368368">
    <w:abstractNumId w:val="11"/>
  </w:num>
  <w:num w:numId="52" w16cid:durableId="1207447877">
    <w:abstractNumId w:val="48"/>
  </w:num>
  <w:num w:numId="53" w16cid:durableId="476186623">
    <w:abstractNumId w:val="13"/>
  </w:num>
  <w:num w:numId="54" w16cid:durableId="669210282">
    <w:abstractNumId w:val="66"/>
  </w:num>
  <w:num w:numId="55" w16cid:durableId="1431462263">
    <w:abstractNumId w:val="4"/>
  </w:num>
  <w:num w:numId="56" w16cid:durableId="173420689">
    <w:abstractNumId w:val="41"/>
  </w:num>
  <w:num w:numId="57" w16cid:durableId="912930027">
    <w:abstractNumId w:val="45"/>
  </w:num>
  <w:num w:numId="58" w16cid:durableId="1771581651">
    <w:abstractNumId w:val="51"/>
  </w:num>
  <w:num w:numId="59" w16cid:durableId="954868099">
    <w:abstractNumId w:val="10"/>
  </w:num>
  <w:num w:numId="60" w16cid:durableId="360519249">
    <w:abstractNumId w:val="37"/>
  </w:num>
  <w:num w:numId="61" w16cid:durableId="1890534077">
    <w:abstractNumId w:val="19"/>
  </w:num>
  <w:num w:numId="62" w16cid:durableId="337656205">
    <w:abstractNumId w:val="26"/>
  </w:num>
  <w:num w:numId="63" w16cid:durableId="1525897500">
    <w:abstractNumId w:val="24"/>
  </w:num>
  <w:num w:numId="64" w16cid:durableId="415395307">
    <w:abstractNumId w:val="27"/>
  </w:num>
  <w:num w:numId="65" w16cid:durableId="83570692">
    <w:abstractNumId w:val="14"/>
  </w:num>
  <w:num w:numId="66" w16cid:durableId="1270119384">
    <w:abstractNumId w:val="50"/>
  </w:num>
  <w:num w:numId="67" w16cid:durableId="41756181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DC9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24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498A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47C"/>
    <w:rsid w:val="00070A29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97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2E1D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33AD"/>
    <w:rsid w:val="000D3A54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3CA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6C3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56F49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0BC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79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7B4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382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1F44"/>
    <w:rsid w:val="00232A7E"/>
    <w:rsid w:val="00233E1A"/>
    <w:rsid w:val="002355DD"/>
    <w:rsid w:val="00235654"/>
    <w:rsid w:val="0023665C"/>
    <w:rsid w:val="00237918"/>
    <w:rsid w:val="0024040B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4F9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97202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7C8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4DF1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2A"/>
    <w:rsid w:val="003942B9"/>
    <w:rsid w:val="00394E9C"/>
    <w:rsid w:val="00394F3B"/>
    <w:rsid w:val="0039616D"/>
    <w:rsid w:val="0039631B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3DFD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1D7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2739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4DD4"/>
    <w:rsid w:val="00475349"/>
    <w:rsid w:val="0047544F"/>
    <w:rsid w:val="0047561C"/>
    <w:rsid w:val="004756DD"/>
    <w:rsid w:val="004759D4"/>
    <w:rsid w:val="0047656F"/>
    <w:rsid w:val="0047658F"/>
    <w:rsid w:val="00476AAD"/>
    <w:rsid w:val="00477011"/>
    <w:rsid w:val="00477E03"/>
    <w:rsid w:val="00480634"/>
    <w:rsid w:val="00480793"/>
    <w:rsid w:val="0048113C"/>
    <w:rsid w:val="00481665"/>
    <w:rsid w:val="00483F0F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3A6D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4E3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276"/>
    <w:rsid w:val="004C57BF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5A7E"/>
    <w:rsid w:val="004E6C1D"/>
    <w:rsid w:val="004E6C79"/>
    <w:rsid w:val="004E75FF"/>
    <w:rsid w:val="004E77B1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388"/>
    <w:rsid w:val="00512C3F"/>
    <w:rsid w:val="005131B9"/>
    <w:rsid w:val="0051394F"/>
    <w:rsid w:val="00513F36"/>
    <w:rsid w:val="00514357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5EEF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146A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3F9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5B1F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543"/>
    <w:rsid w:val="005939A2"/>
    <w:rsid w:val="005943E7"/>
    <w:rsid w:val="00594EC0"/>
    <w:rsid w:val="005950FB"/>
    <w:rsid w:val="00595315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AAB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5F7A1B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5F53"/>
    <w:rsid w:val="006166BC"/>
    <w:rsid w:val="00620290"/>
    <w:rsid w:val="00620A19"/>
    <w:rsid w:val="00621D63"/>
    <w:rsid w:val="00621F2F"/>
    <w:rsid w:val="00624577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4EA9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7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A3C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16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4AE"/>
    <w:rsid w:val="00734704"/>
    <w:rsid w:val="00735933"/>
    <w:rsid w:val="00735A1F"/>
    <w:rsid w:val="00735BED"/>
    <w:rsid w:val="00735F75"/>
    <w:rsid w:val="0073636B"/>
    <w:rsid w:val="0073678E"/>
    <w:rsid w:val="00740C90"/>
    <w:rsid w:val="00740E86"/>
    <w:rsid w:val="0074129E"/>
    <w:rsid w:val="00741E47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DDA"/>
    <w:rsid w:val="00773FD5"/>
    <w:rsid w:val="00774C81"/>
    <w:rsid w:val="00775F13"/>
    <w:rsid w:val="0077600D"/>
    <w:rsid w:val="00776EE9"/>
    <w:rsid w:val="00777655"/>
    <w:rsid w:val="00777B4C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3F36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412A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D7DCB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CE9"/>
    <w:rsid w:val="007F4E63"/>
    <w:rsid w:val="007F4EE8"/>
    <w:rsid w:val="007F578E"/>
    <w:rsid w:val="007F58A4"/>
    <w:rsid w:val="007F5F69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6F76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0B0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22E"/>
    <w:rsid w:val="008643D2"/>
    <w:rsid w:val="00864935"/>
    <w:rsid w:val="00864D23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30A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1BD4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A3F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AE6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00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A86"/>
    <w:rsid w:val="009E0BD5"/>
    <w:rsid w:val="009E0E15"/>
    <w:rsid w:val="009E16F4"/>
    <w:rsid w:val="009E3AC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BBC"/>
    <w:rsid w:val="00A46DBB"/>
    <w:rsid w:val="00A47776"/>
    <w:rsid w:val="00A5146C"/>
    <w:rsid w:val="00A518D8"/>
    <w:rsid w:val="00A51A45"/>
    <w:rsid w:val="00A52053"/>
    <w:rsid w:val="00A52CED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6F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5524"/>
    <w:rsid w:val="00AB6933"/>
    <w:rsid w:val="00AB7C7C"/>
    <w:rsid w:val="00AB7E61"/>
    <w:rsid w:val="00AC039E"/>
    <w:rsid w:val="00AC04A1"/>
    <w:rsid w:val="00AC257A"/>
    <w:rsid w:val="00AC2D81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532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33A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391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038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144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4E1"/>
    <w:rsid w:val="00BB68D1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1EB"/>
    <w:rsid w:val="00BC5692"/>
    <w:rsid w:val="00BC59FB"/>
    <w:rsid w:val="00BC5A35"/>
    <w:rsid w:val="00BC5E71"/>
    <w:rsid w:val="00BC6B6F"/>
    <w:rsid w:val="00BC6D6F"/>
    <w:rsid w:val="00BC7A3A"/>
    <w:rsid w:val="00BD0B6F"/>
    <w:rsid w:val="00BD0C3C"/>
    <w:rsid w:val="00BD26CC"/>
    <w:rsid w:val="00BD27BA"/>
    <w:rsid w:val="00BD2ACF"/>
    <w:rsid w:val="00BD317F"/>
    <w:rsid w:val="00BD45CD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3F4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1FA"/>
    <w:rsid w:val="00CA64F3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2BC"/>
    <w:rsid w:val="00CC2959"/>
    <w:rsid w:val="00CC2A50"/>
    <w:rsid w:val="00CC2D55"/>
    <w:rsid w:val="00CC435D"/>
    <w:rsid w:val="00CC4520"/>
    <w:rsid w:val="00CC4E05"/>
    <w:rsid w:val="00CC5770"/>
    <w:rsid w:val="00CC5A77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0F1D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CF7AA1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3B8E"/>
    <w:rsid w:val="00D1468E"/>
    <w:rsid w:val="00D14A33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C93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219"/>
    <w:rsid w:val="00D376DC"/>
    <w:rsid w:val="00D37744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1A57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3E97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5A6"/>
    <w:rsid w:val="00DA3657"/>
    <w:rsid w:val="00DA5348"/>
    <w:rsid w:val="00DA5897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4F6C"/>
    <w:rsid w:val="00DC5BCB"/>
    <w:rsid w:val="00DC6ADF"/>
    <w:rsid w:val="00DC74FE"/>
    <w:rsid w:val="00DC78B8"/>
    <w:rsid w:val="00DD028D"/>
    <w:rsid w:val="00DD045A"/>
    <w:rsid w:val="00DD047D"/>
    <w:rsid w:val="00DD2556"/>
    <w:rsid w:val="00DD2618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413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0748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490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1DE8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2E1D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6D5E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2CC4"/>
    <w:rsid w:val="00EF341C"/>
    <w:rsid w:val="00EF3F50"/>
    <w:rsid w:val="00EF40A6"/>
    <w:rsid w:val="00EF4B3D"/>
    <w:rsid w:val="00EF4F89"/>
    <w:rsid w:val="00EF57ED"/>
    <w:rsid w:val="00EF6019"/>
    <w:rsid w:val="00EF6518"/>
    <w:rsid w:val="00EF6C86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C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3F8D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45E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9C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D15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A00D"/>
  <w15:docId w15:val="{C447EA85-72E5-4D0F-AA7A-97079A6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.kroh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6F918-6FDC-48AA-897E-2562459DD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3</cp:revision>
  <cp:lastPrinted>2021-02-17T20:24:00Z</cp:lastPrinted>
  <dcterms:created xsi:type="dcterms:W3CDTF">2025-04-10T07:19:00Z</dcterms:created>
  <dcterms:modified xsi:type="dcterms:W3CDTF">2025-04-10T09:32:00Z</dcterms:modified>
</cp:coreProperties>
</file>