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E99A" w14:textId="57FE112C" w:rsidR="00EE4C58" w:rsidRPr="00EE4C58" w:rsidRDefault="00BA23AE" w:rsidP="00C51698">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Výhled na druhou polovinu 2025: Poznámky od analytiků </w:t>
      </w:r>
      <w:proofErr w:type="spellStart"/>
      <w:r>
        <w:rPr>
          <w:rFonts w:ascii="Invesco Interstate Bold" w:hAnsi="Invesco Interstate Bold"/>
          <w:b/>
          <w:bCs/>
          <w:sz w:val="28"/>
          <w:szCs w:val="28"/>
        </w:rPr>
        <w:t>Invesca</w:t>
      </w:r>
      <w:proofErr w:type="spellEnd"/>
      <w:r>
        <w:rPr>
          <w:rFonts w:ascii="Invesco Interstate Bold" w:hAnsi="Invesco Interstate Bold"/>
          <w:b/>
          <w:bCs/>
          <w:sz w:val="28"/>
          <w:szCs w:val="28"/>
        </w:rPr>
        <w:t xml:space="preserve"> o „globálním resetu“</w:t>
      </w:r>
    </w:p>
    <w:p w14:paraId="11EF7FC3" w14:textId="6648E372" w:rsidR="000D54B1" w:rsidRDefault="00BA23AE" w:rsidP="000D54B1">
      <w:pPr>
        <w:spacing w:line="360" w:lineRule="auto"/>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Klíčové body:</w:t>
      </w:r>
    </w:p>
    <w:p w14:paraId="6585ABAA" w14:textId="77777777" w:rsidR="00BA23AE" w:rsidRPr="00BA23AE" w:rsidRDefault="00BA23AE" w:rsidP="00BA23AE">
      <w:pPr>
        <w:pStyle w:val="Odstavecseseznamem"/>
        <w:numPr>
          <w:ilvl w:val="0"/>
          <w:numId w:val="41"/>
        </w:numPr>
        <w:spacing w:line="360" w:lineRule="auto"/>
        <w:rPr>
          <w:rFonts w:ascii="Invesco Interstate Light" w:eastAsia="MS Mincho" w:hAnsi="Invesco Interstate Light"/>
          <w:b/>
          <w:bCs/>
          <w:lang w:eastAsia="ja-JP"/>
        </w:rPr>
      </w:pPr>
      <w:r w:rsidRPr="00BA23AE">
        <w:rPr>
          <w:rFonts w:ascii="Invesco Interstate Light" w:eastAsia="MS Mincho" w:hAnsi="Invesco Interstate Light"/>
          <w:b/>
          <w:bCs/>
          <w:lang w:eastAsia="ja-JP"/>
        </w:rPr>
        <w:t>Fixní výnos: Po zprávách o clech v USA investoři diverzifikují své expozice napříč regiony a drží méně amerických státních dluhopisů.</w:t>
      </w:r>
    </w:p>
    <w:p w14:paraId="5417804F" w14:textId="77777777" w:rsidR="00BA23AE" w:rsidRPr="00BA23AE" w:rsidRDefault="00BA23AE" w:rsidP="00BA23AE">
      <w:pPr>
        <w:pStyle w:val="Odstavecseseznamem"/>
        <w:numPr>
          <w:ilvl w:val="0"/>
          <w:numId w:val="41"/>
        </w:numPr>
        <w:spacing w:line="360" w:lineRule="auto"/>
        <w:rPr>
          <w:rFonts w:ascii="Invesco Interstate Light" w:eastAsia="MS Mincho" w:hAnsi="Invesco Interstate Light"/>
          <w:b/>
          <w:bCs/>
          <w:lang w:eastAsia="ja-JP"/>
        </w:rPr>
      </w:pPr>
      <w:r w:rsidRPr="00BA23AE">
        <w:rPr>
          <w:rFonts w:ascii="Invesco Interstate Light" w:eastAsia="MS Mincho" w:hAnsi="Invesco Interstate Light"/>
          <w:b/>
          <w:bCs/>
          <w:lang w:eastAsia="ja-JP"/>
        </w:rPr>
        <w:t>Soukromé úvěry: Preferujeme plovoucí sazby, abychom zmírnili nejistotu ohledně úrokových sazeb. Tradiční úvěry s pevnou úrokovou sazbou čelí větším výzvám.</w:t>
      </w:r>
    </w:p>
    <w:p w14:paraId="24A24898" w14:textId="77777777" w:rsidR="00BA23AE" w:rsidRPr="00BA23AE" w:rsidRDefault="00BA23AE" w:rsidP="00BA23AE">
      <w:pPr>
        <w:pStyle w:val="Odstavecseseznamem"/>
        <w:numPr>
          <w:ilvl w:val="0"/>
          <w:numId w:val="41"/>
        </w:numPr>
        <w:spacing w:line="360" w:lineRule="auto"/>
        <w:rPr>
          <w:rFonts w:ascii="Invesco Interstate Light" w:eastAsia="MS Mincho" w:hAnsi="Invesco Interstate Light"/>
          <w:b/>
          <w:bCs/>
          <w:lang w:eastAsia="ja-JP"/>
        </w:rPr>
      </w:pPr>
      <w:r w:rsidRPr="00BA23AE">
        <w:rPr>
          <w:rFonts w:ascii="Invesco Interstate Light" w:eastAsia="MS Mincho" w:hAnsi="Invesco Interstate Light"/>
          <w:b/>
          <w:bCs/>
          <w:lang w:eastAsia="ja-JP"/>
        </w:rPr>
        <w:t xml:space="preserve">Umělá inteligence: </w:t>
      </w:r>
      <w:proofErr w:type="spellStart"/>
      <w:r w:rsidRPr="00BA23AE">
        <w:rPr>
          <w:rFonts w:ascii="Invesco Interstate Light" w:eastAsia="MS Mincho" w:hAnsi="Invesco Interstate Light"/>
          <w:b/>
          <w:bCs/>
          <w:lang w:eastAsia="ja-JP"/>
        </w:rPr>
        <w:t>DeepSeek</w:t>
      </w:r>
      <w:proofErr w:type="spellEnd"/>
      <w:r w:rsidRPr="00BA23AE">
        <w:rPr>
          <w:rFonts w:ascii="Invesco Interstate Light" w:eastAsia="MS Mincho" w:hAnsi="Invesco Interstate Light"/>
          <w:b/>
          <w:bCs/>
          <w:lang w:eastAsia="ja-JP"/>
        </w:rPr>
        <w:t xml:space="preserve"> změnil očekávání investorů u inovací v oblasti umělé inteligence i to, odkud může přijít vůdce trhu.</w:t>
      </w:r>
    </w:p>
    <w:p w14:paraId="00C7A64C" w14:textId="77777777" w:rsidR="00BA23AE" w:rsidRPr="00BA23AE" w:rsidRDefault="00BA23AE" w:rsidP="00BA23AE">
      <w:pPr>
        <w:pStyle w:val="Odstavecseseznamem"/>
        <w:numPr>
          <w:ilvl w:val="0"/>
          <w:numId w:val="41"/>
        </w:numPr>
        <w:spacing w:line="360" w:lineRule="auto"/>
        <w:rPr>
          <w:rFonts w:ascii="Invesco Interstate Light" w:eastAsia="MS Mincho" w:hAnsi="Invesco Interstate Light"/>
          <w:b/>
          <w:bCs/>
          <w:lang w:eastAsia="ja-JP"/>
        </w:rPr>
      </w:pPr>
      <w:r w:rsidRPr="00BA23AE">
        <w:rPr>
          <w:rFonts w:ascii="Invesco Interstate Light" w:eastAsia="MS Mincho" w:hAnsi="Invesco Interstate Light"/>
          <w:b/>
          <w:bCs/>
          <w:lang w:eastAsia="ja-JP"/>
        </w:rPr>
        <w:t>Oznámení o clech a měnící se vládní politiky globálně vyvolaly v první polovině roku výrazný ekonomický reset. Nejistota na všech trzích prudce vzrostla.</w:t>
      </w:r>
    </w:p>
    <w:p w14:paraId="6387DEA4" w14:textId="58798FC7" w:rsidR="00BA23AE" w:rsidRPr="00BA23AE" w:rsidRDefault="00BA23AE" w:rsidP="00BA23AE">
      <w:pPr>
        <w:pStyle w:val="Odstavecseseznamem"/>
        <w:numPr>
          <w:ilvl w:val="0"/>
          <w:numId w:val="41"/>
        </w:numPr>
        <w:spacing w:line="360" w:lineRule="auto"/>
        <w:rPr>
          <w:rFonts w:ascii="Invesco Interstate Light" w:eastAsia="MS Mincho" w:hAnsi="Invesco Interstate Light"/>
          <w:b/>
          <w:bCs/>
          <w:lang w:eastAsia="ja-JP"/>
        </w:rPr>
      </w:pPr>
      <w:r w:rsidRPr="00BA23AE">
        <w:rPr>
          <w:rFonts w:ascii="Invesco Interstate Light" w:eastAsia="MS Mincho" w:hAnsi="Invesco Interstate Light"/>
          <w:b/>
          <w:bCs/>
          <w:lang w:eastAsia="ja-JP"/>
        </w:rPr>
        <w:t xml:space="preserve">Členové investičních týmů společnosti </w:t>
      </w:r>
      <w:proofErr w:type="spellStart"/>
      <w:r w:rsidRPr="00BA23AE">
        <w:rPr>
          <w:rFonts w:ascii="Invesco Interstate Light" w:eastAsia="MS Mincho" w:hAnsi="Invesco Interstate Light"/>
          <w:b/>
          <w:bCs/>
          <w:lang w:eastAsia="ja-JP"/>
        </w:rPr>
        <w:t>Invesco</w:t>
      </w:r>
      <w:proofErr w:type="spellEnd"/>
      <w:r w:rsidRPr="00BA23AE">
        <w:rPr>
          <w:rFonts w:ascii="Invesco Interstate Light" w:eastAsia="MS Mincho" w:hAnsi="Invesco Interstate Light"/>
          <w:b/>
          <w:bCs/>
          <w:lang w:eastAsia="ja-JP"/>
        </w:rPr>
        <w:t xml:space="preserve"> – včetně týmů </w:t>
      </w:r>
      <w:proofErr w:type="spellStart"/>
      <w:r w:rsidRPr="00BA23AE">
        <w:rPr>
          <w:rFonts w:ascii="Invesco Interstate Light" w:eastAsia="MS Mincho" w:hAnsi="Invesco Interstate Light"/>
          <w:b/>
          <w:bCs/>
          <w:lang w:eastAsia="ja-JP"/>
        </w:rPr>
        <w:t>Multi</w:t>
      </w:r>
      <w:proofErr w:type="spellEnd"/>
      <w:r w:rsidRPr="00BA23AE">
        <w:rPr>
          <w:rFonts w:ascii="Invesco Interstate Light" w:eastAsia="MS Mincho" w:hAnsi="Invesco Interstate Light"/>
          <w:b/>
          <w:bCs/>
          <w:lang w:eastAsia="ja-JP"/>
        </w:rPr>
        <w:t xml:space="preserve"> </w:t>
      </w:r>
      <w:proofErr w:type="spellStart"/>
      <w:r w:rsidRPr="00BA23AE">
        <w:rPr>
          <w:rFonts w:ascii="Invesco Interstate Light" w:eastAsia="MS Mincho" w:hAnsi="Invesco Interstate Light"/>
          <w:b/>
          <w:bCs/>
          <w:lang w:eastAsia="ja-JP"/>
        </w:rPr>
        <w:t>Asset</w:t>
      </w:r>
      <w:proofErr w:type="spellEnd"/>
      <w:r w:rsidRPr="00BA23AE">
        <w:rPr>
          <w:rFonts w:ascii="Invesco Interstate Light" w:eastAsia="MS Mincho" w:hAnsi="Invesco Interstate Light"/>
          <w:b/>
          <w:bCs/>
          <w:lang w:eastAsia="ja-JP"/>
        </w:rPr>
        <w:t xml:space="preserve">, </w:t>
      </w:r>
      <w:proofErr w:type="spellStart"/>
      <w:r w:rsidRPr="00BA23AE">
        <w:rPr>
          <w:rFonts w:ascii="Invesco Interstate Light" w:eastAsia="MS Mincho" w:hAnsi="Invesco Interstate Light"/>
          <w:b/>
          <w:bCs/>
          <w:lang w:eastAsia="ja-JP"/>
        </w:rPr>
        <w:t>Fixed</w:t>
      </w:r>
      <w:proofErr w:type="spellEnd"/>
      <w:r w:rsidRPr="00BA23AE">
        <w:rPr>
          <w:rFonts w:ascii="Invesco Interstate Light" w:eastAsia="MS Mincho" w:hAnsi="Invesco Interstate Light"/>
          <w:b/>
          <w:bCs/>
          <w:lang w:eastAsia="ja-JP"/>
        </w:rPr>
        <w:t xml:space="preserve"> </w:t>
      </w:r>
      <w:proofErr w:type="spellStart"/>
      <w:r w:rsidRPr="00BA23AE">
        <w:rPr>
          <w:rFonts w:ascii="Invesco Interstate Light" w:eastAsia="MS Mincho" w:hAnsi="Invesco Interstate Light"/>
          <w:b/>
          <w:bCs/>
          <w:lang w:eastAsia="ja-JP"/>
        </w:rPr>
        <w:t>Income</w:t>
      </w:r>
      <w:proofErr w:type="spellEnd"/>
      <w:r w:rsidRPr="00BA23AE">
        <w:rPr>
          <w:rFonts w:ascii="Invesco Interstate Light" w:eastAsia="MS Mincho" w:hAnsi="Invesco Interstate Light"/>
          <w:b/>
          <w:bCs/>
          <w:lang w:eastAsia="ja-JP"/>
        </w:rPr>
        <w:t xml:space="preserve">, </w:t>
      </w:r>
      <w:proofErr w:type="spellStart"/>
      <w:r w:rsidRPr="00BA23AE">
        <w:rPr>
          <w:rFonts w:ascii="Invesco Interstate Light" w:eastAsia="MS Mincho" w:hAnsi="Invesco Interstate Light"/>
          <w:b/>
          <w:bCs/>
          <w:lang w:eastAsia="ja-JP"/>
        </w:rPr>
        <w:t>European</w:t>
      </w:r>
      <w:proofErr w:type="spellEnd"/>
      <w:r w:rsidRPr="00BA23AE">
        <w:rPr>
          <w:rFonts w:ascii="Invesco Interstate Light" w:eastAsia="MS Mincho" w:hAnsi="Invesco Interstate Light"/>
          <w:b/>
          <w:bCs/>
          <w:lang w:eastAsia="ja-JP"/>
        </w:rPr>
        <w:t xml:space="preserve"> </w:t>
      </w:r>
      <w:proofErr w:type="spellStart"/>
      <w:r w:rsidRPr="00BA23AE">
        <w:rPr>
          <w:rFonts w:ascii="Invesco Interstate Light" w:eastAsia="MS Mincho" w:hAnsi="Invesco Interstate Light"/>
          <w:b/>
          <w:bCs/>
          <w:lang w:eastAsia="ja-JP"/>
        </w:rPr>
        <w:t>Equities</w:t>
      </w:r>
      <w:proofErr w:type="spellEnd"/>
      <w:r w:rsidRPr="00BA23AE">
        <w:rPr>
          <w:rFonts w:ascii="Invesco Interstate Light" w:eastAsia="MS Mincho" w:hAnsi="Invesco Interstate Light"/>
          <w:b/>
          <w:bCs/>
          <w:lang w:eastAsia="ja-JP"/>
        </w:rPr>
        <w:t xml:space="preserve">, </w:t>
      </w:r>
      <w:proofErr w:type="spellStart"/>
      <w:r w:rsidRPr="00BA23AE">
        <w:rPr>
          <w:rFonts w:ascii="Invesco Interstate Light" w:eastAsia="MS Mincho" w:hAnsi="Invesco Interstate Light"/>
          <w:b/>
          <w:bCs/>
          <w:lang w:eastAsia="ja-JP"/>
        </w:rPr>
        <w:t>Global</w:t>
      </w:r>
      <w:proofErr w:type="spellEnd"/>
      <w:r w:rsidRPr="00BA23AE">
        <w:rPr>
          <w:rFonts w:ascii="Invesco Interstate Light" w:eastAsia="MS Mincho" w:hAnsi="Invesco Interstate Light"/>
          <w:b/>
          <w:bCs/>
          <w:lang w:eastAsia="ja-JP"/>
        </w:rPr>
        <w:t xml:space="preserve"> </w:t>
      </w:r>
      <w:proofErr w:type="spellStart"/>
      <w:r w:rsidRPr="00BA23AE">
        <w:rPr>
          <w:rFonts w:ascii="Invesco Interstate Light" w:eastAsia="MS Mincho" w:hAnsi="Invesco Interstate Light"/>
          <w:b/>
          <w:bCs/>
          <w:lang w:eastAsia="ja-JP"/>
        </w:rPr>
        <w:t>Equities</w:t>
      </w:r>
      <w:proofErr w:type="spellEnd"/>
      <w:r w:rsidRPr="00BA23AE">
        <w:rPr>
          <w:rFonts w:ascii="Invesco Interstate Light" w:eastAsia="MS Mincho" w:hAnsi="Invesco Interstate Light"/>
          <w:b/>
          <w:bCs/>
          <w:lang w:eastAsia="ja-JP"/>
        </w:rPr>
        <w:t xml:space="preserve"> a </w:t>
      </w:r>
      <w:proofErr w:type="spellStart"/>
      <w:r w:rsidRPr="00BA23AE">
        <w:rPr>
          <w:rFonts w:ascii="Invesco Interstate Light" w:eastAsia="MS Mincho" w:hAnsi="Invesco Interstate Light"/>
          <w:b/>
          <w:bCs/>
          <w:lang w:eastAsia="ja-JP"/>
        </w:rPr>
        <w:t>Private</w:t>
      </w:r>
      <w:proofErr w:type="spellEnd"/>
      <w:r w:rsidRPr="00BA23AE">
        <w:rPr>
          <w:rFonts w:ascii="Invesco Interstate Light" w:eastAsia="MS Mincho" w:hAnsi="Invesco Interstate Light"/>
          <w:b/>
          <w:bCs/>
          <w:lang w:eastAsia="ja-JP"/>
        </w:rPr>
        <w:t xml:space="preserve"> </w:t>
      </w:r>
      <w:proofErr w:type="spellStart"/>
      <w:r w:rsidRPr="00BA23AE">
        <w:rPr>
          <w:rFonts w:ascii="Invesco Interstate Light" w:eastAsia="MS Mincho" w:hAnsi="Invesco Interstate Light"/>
          <w:b/>
          <w:bCs/>
          <w:lang w:eastAsia="ja-JP"/>
        </w:rPr>
        <w:t>Credit</w:t>
      </w:r>
      <w:proofErr w:type="spellEnd"/>
      <w:r w:rsidRPr="00BA23AE">
        <w:rPr>
          <w:rFonts w:ascii="Invesco Interstate Light" w:eastAsia="MS Mincho" w:hAnsi="Invesco Interstate Light"/>
          <w:b/>
          <w:bCs/>
          <w:lang w:eastAsia="ja-JP"/>
        </w:rPr>
        <w:t xml:space="preserve"> – diskutovali na o tom, jak objevují zajímavé příležitosti a mění způsob, jakým přemýšlejí o investování.</w:t>
      </w:r>
    </w:p>
    <w:p w14:paraId="1C6B557E" w14:textId="77777777" w:rsidR="001F7607" w:rsidRPr="00EE4C58" w:rsidRDefault="001F7607" w:rsidP="00BE4A7F">
      <w:pPr>
        <w:spacing w:line="240" w:lineRule="auto"/>
        <w:jc w:val="both"/>
        <w:rPr>
          <w:rFonts w:ascii="Invesco Interstate Light" w:eastAsia="MS Mincho" w:hAnsi="Invesco Interstate Light"/>
          <w:b/>
          <w:bCs/>
          <w:sz w:val="22"/>
          <w:szCs w:val="22"/>
          <w:lang w:eastAsia="ja-JP"/>
        </w:rPr>
      </w:pPr>
    </w:p>
    <w:p w14:paraId="78324296" w14:textId="0F00E4F7" w:rsidR="0040688D" w:rsidRPr="00630DAA" w:rsidRDefault="00E23B21" w:rsidP="0040688D">
      <w:pPr>
        <w:spacing w:line="360" w:lineRule="auto"/>
        <w:jc w:val="both"/>
        <w:rPr>
          <w:rFonts w:ascii="Invesco Interstate Light" w:eastAsia="MS Mincho" w:hAnsi="Invesco Interstate Light"/>
          <w:b/>
          <w:bCs/>
          <w:sz w:val="22"/>
          <w:szCs w:val="22"/>
          <w:lang w:eastAsia="ja-JP"/>
        </w:rPr>
      </w:pPr>
      <w:r w:rsidRPr="00630DAA">
        <w:rPr>
          <w:rFonts w:ascii="Invesco Interstate Light" w:eastAsia="MS Mincho" w:hAnsi="Invesco Interstate Light"/>
          <w:b/>
          <w:bCs/>
          <w:sz w:val="22"/>
          <w:szCs w:val="22"/>
          <w:lang w:eastAsia="ja-JP"/>
        </w:rPr>
        <w:t>MAKROEKONOMICKÁ SITUACE</w:t>
      </w:r>
    </w:p>
    <w:p w14:paraId="531907A2" w14:textId="77777777" w:rsidR="00B41018" w:rsidRDefault="00B41018" w:rsidP="00B41018"/>
    <w:p w14:paraId="3DAEEF39" w14:textId="52D83968" w:rsidR="001F7607" w:rsidRPr="00FA03F4" w:rsidRDefault="00E23B21" w:rsidP="00FA03F4">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Kam se podle vás nakonec dostanou celní sazby?</w:t>
      </w:r>
    </w:p>
    <w:p w14:paraId="7ADC851B" w14:textId="77777777" w:rsidR="00FA03F4" w:rsidRPr="00FA03F4" w:rsidRDefault="00FA03F4" w:rsidP="00FA03F4">
      <w:pPr>
        <w:spacing w:line="240" w:lineRule="auto"/>
        <w:jc w:val="both"/>
        <w:rPr>
          <w:rFonts w:ascii="Invesco Interstate Light" w:eastAsia="MS Mincho" w:hAnsi="Invesco Interstate Light" w:cs="Cambria"/>
          <w:b/>
          <w:bCs/>
          <w:lang w:eastAsia="ja-JP"/>
        </w:rPr>
      </w:pPr>
    </w:p>
    <w:p w14:paraId="624853DF"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r w:rsidRPr="00E23B21">
        <w:rPr>
          <w:rFonts w:ascii="Invesco Interstate Light" w:eastAsia="MS Mincho" w:hAnsi="Invesco Interstate Light"/>
          <w:sz w:val="22"/>
          <w:szCs w:val="22"/>
          <w:lang w:eastAsia="ja-JP"/>
        </w:rPr>
        <w:t xml:space="preserve">Benjamin Jones, ředitel </w:t>
      </w:r>
      <w:proofErr w:type="spellStart"/>
      <w:r w:rsidRPr="00E23B21">
        <w:rPr>
          <w:rFonts w:ascii="Invesco Interstate Light" w:eastAsia="MS Mincho" w:hAnsi="Invesco Interstate Light"/>
          <w:sz w:val="22"/>
          <w:szCs w:val="22"/>
          <w:lang w:eastAsia="ja-JP"/>
        </w:rPr>
        <w:t>makrovýzkumu</w:t>
      </w:r>
      <w:proofErr w:type="spellEnd"/>
      <w:r w:rsidRPr="00E23B21">
        <w:rPr>
          <w:rFonts w:ascii="Invesco Interstate Light" w:eastAsia="MS Mincho" w:hAnsi="Invesco Interstate Light"/>
          <w:sz w:val="22"/>
          <w:szCs w:val="22"/>
          <w:lang w:eastAsia="ja-JP"/>
        </w:rPr>
        <w:t>: Sazby uvalené Spojenými státy jsou stále podstatně vyšší, než jaké jsme zažili za posledních téměř sto let. Pokud mě požádáte, abych stanovil bodový odhad toho, kde cla skončí, nemám tušení. To neví nikdo. Klíčové však je, že víme, že cla budou vyšší.</w:t>
      </w:r>
    </w:p>
    <w:p w14:paraId="0D81541B" w14:textId="77777777" w:rsidR="0040688D" w:rsidRDefault="0040688D" w:rsidP="0040688D">
      <w:pPr>
        <w:spacing w:line="360" w:lineRule="auto"/>
        <w:jc w:val="both"/>
        <w:rPr>
          <w:rFonts w:ascii="Invesco Interstate Light" w:eastAsia="MS Mincho" w:hAnsi="Invesco Interstate Light"/>
          <w:sz w:val="22"/>
          <w:szCs w:val="22"/>
          <w:lang w:eastAsia="ja-JP"/>
        </w:rPr>
      </w:pPr>
    </w:p>
    <w:p w14:paraId="1C915947" w14:textId="24E0F9D3" w:rsidR="0040688D" w:rsidRDefault="00E23B21" w:rsidP="0040688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Nastane v USA v roce 2025 recese?</w:t>
      </w:r>
    </w:p>
    <w:p w14:paraId="6335D78E" w14:textId="77777777" w:rsidR="00E23B21" w:rsidRPr="0040688D" w:rsidRDefault="00E23B21" w:rsidP="00E23B21">
      <w:pPr>
        <w:spacing w:line="240" w:lineRule="auto"/>
        <w:jc w:val="both"/>
        <w:rPr>
          <w:rFonts w:ascii="Invesco Interstate Light" w:eastAsia="MS Mincho" w:hAnsi="Invesco Interstate Light" w:cs="Cambria"/>
          <w:b/>
          <w:bCs/>
          <w:sz w:val="22"/>
          <w:szCs w:val="22"/>
          <w:lang w:eastAsia="ja-JP"/>
        </w:rPr>
      </w:pPr>
    </w:p>
    <w:p w14:paraId="7389C12E"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r w:rsidRPr="00E23B21">
        <w:rPr>
          <w:rFonts w:ascii="Invesco Interstate Light" w:eastAsia="MS Mincho" w:hAnsi="Invesco Interstate Light"/>
          <w:sz w:val="22"/>
          <w:szCs w:val="22"/>
          <w:lang w:eastAsia="ja-JP"/>
        </w:rPr>
        <w:t>Paul Jackson, globální vedoucí výzkumu alokace aktiv: V roce 2025 porostou Spojené státy pomaleji, než se předpokládalo na začátku roku. Vždycky jsem měl pocit, že nejvíc utrpí obchodní válkou právě USA.</w:t>
      </w:r>
    </w:p>
    <w:p w14:paraId="14EDDAF0"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p>
    <w:p w14:paraId="06C501EB" w14:textId="6969A50D" w:rsidR="00E23B21" w:rsidRPr="00E23B21" w:rsidRDefault="00E23B21" w:rsidP="00E23B21">
      <w:pPr>
        <w:spacing w:line="360" w:lineRule="auto"/>
        <w:jc w:val="both"/>
        <w:rPr>
          <w:rFonts w:ascii="Invesco Interstate Light" w:eastAsia="MS Mincho" w:hAnsi="Invesco Interstate Light"/>
          <w:sz w:val="22"/>
          <w:szCs w:val="22"/>
          <w:lang w:eastAsia="ja-JP"/>
        </w:rPr>
      </w:pPr>
      <w:r w:rsidRPr="00E23B21">
        <w:rPr>
          <w:rFonts w:ascii="Invesco Interstate Light" w:eastAsia="MS Mincho" w:hAnsi="Invesco Interstate Light"/>
          <w:sz w:val="22"/>
          <w:szCs w:val="22"/>
          <w:lang w:eastAsia="ja-JP"/>
        </w:rPr>
        <w:t>Nezapomeňte, že reálné příjmy rostou a rostly i předtím, než k tomu došlo. Úrokové sazby začaly klesat a očekávám, že budou klesat i nadále. Možná dojde ke snížení daní a deregulaci, což by mohlo pomoci.</w:t>
      </w:r>
    </w:p>
    <w:p w14:paraId="3951D6A6"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p>
    <w:p w14:paraId="4EE73FC1" w14:textId="04D6A3AD" w:rsidR="00E23B21" w:rsidRPr="00E23B21" w:rsidRDefault="00E23B21" w:rsidP="00E23B21">
      <w:pPr>
        <w:spacing w:line="360" w:lineRule="auto"/>
        <w:jc w:val="both"/>
        <w:rPr>
          <w:rFonts w:ascii="Invesco Interstate Light" w:eastAsia="MS Mincho" w:hAnsi="Invesco Interstate Light"/>
          <w:sz w:val="22"/>
          <w:szCs w:val="22"/>
          <w:lang w:eastAsia="ja-JP"/>
        </w:rPr>
      </w:pPr>
      <w:r w:rsidRPr="00E23B21">
        <w:rPr>
          <w:rFonts w:ascii="Invesco Interstate Light" w:eastAsia="MS Mincho" w:hAnsi="Invesco Interstate Light"/>
          <w:sz w:val="22"/>
          <w:szCs w:val="22"/>
          <w:lang w:eastAsia="ja-JP"/>
        </w:rPr>
        <w:lastRenderedPageBreak/>
        <w:t>Předpokládám tedy, že v příštím roce nebo dvou budeme pozorovat nižší růst, než na jaký jsme byli v USA zvyklí, ale ne recesi.</w:t>
      </w:r>
    </w:p>
    <w:p w14:paraId="4E06C40D"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p>
    <w:p w14:paraId="60EEA3E7" w14:textId="76E68950" w:rsidR="00E23B21" w:rsidRDefault="00E23B21" w:rsidP="00E23B21">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 xml:space="preserve">Bude růst v Evropě a Číně výrazně nižší? </w:t>
      </w:r>
    </w:p>
    <w:p w14:paraId="248D17BF" w14:textId="77777777" w:rsidR="006735AE" w:rsidRPr="00E23B21" w:rsidRDefault="006735AE" w:rsidP="00E23B21">
      <w:pPr>
        <w:spacing w:line="240" w:lineRule="auto"/>
        <w:jc w:val="both"/>
        <w:rPr>
          <w:rFonts w:ascii="Invesco Interstate Light" w:eastAsia="MS Mincho" w:hAnsi="Invesco Interstate Light" w:cs="Cambria"/>
          <w:b/>
          <w:bCs/>
          <w:sz w:val="22"/>
          <w:szCs w:val="22"/>
          <w:lang w:eastAsia="ja-JP"/>
        </w:rPr>
      </w:pPr>
    </w:p>
    <w:p w14:paraId="236BA3F2"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r w:rsidRPr="00E23B21">
        <w:rPr>
          <w:rFonts w:ascii="Invesco Interstate Light" w:eastAsia="MS Mincho" w:hAnsi="Invesco Interstate Light"/>
          <w:sz w:val="22"/>
          <w:szCs w:val="22"/>
          <w:lang w:eastAsia="ja-JP"/>
        </w:rPr>
        <w:t>Paul: Růst v Číně je docela dobrý. Pokud se podíváte na poslední čtvrtletí, tak roste zhruba o 5 %, z pohledu HDP.</w:t>
      </w:r>
    </w:p>
    <w:p w14:paraId="4B11A395"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p>
    <w:p w14:paraId="737D48D6"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r w:rsidRPr="00E23B21">
        <w:rPr>
          <w:rFonts w:ascii="Invesco Interstate Light" w:eastAsia="MS Mincho" w:hAnsi="Invesco Interstate Light"/>
          <w:sz w:val="22"/>
          <w:szCs w:val="22"/>
          <w:lang w:eastAsia="ja-JP"/>
        </w:rPr>
        <w:t>Pokud mluvíte o clech ve výši 145 %, která zavedly USA, je to jednoznačně embargo. Jednání však probíhají a doufejme, že celní sazby na obou stranách budou mnohem nižší než tato hrozba. Stejně tak má Čína k dispozici páky domácí politiky, které jí umožní udržet slušný růst.</w:t>
      </w:r>
    </w:p>
    <w:p w14:paraId="247774E3"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p>
    <w:p w14:paraId="2860365A"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r w:rsidRPr="00E23B21">
        <w:rPr>
          <w:rFonts w:ascii="Invesco Interstate Light" w:eastAsia="MS Mincho" w:hAnsi="Invesco Interstate Light"/>
          <w:sz w:val="22"/>
          <w:szCs w:val="22"/>
          <w:lang w:eastAsia="ja-JP"/>
        </w:rPr>
        <w:t>Evropa je zajímavá. Co se v Evropě děje? Evropské ekonomiky budou těžit z fiskální podpory. Vojenské výdaje v Evropě porostou v podstatě plošně. Takže to pomůže. Velmi důležitý bude program infrastruktury, který se zavádí v Německu.</w:t>
      </w:r>
    </w:p>
    <w:p w14:paraId="46C682DE" w14:textId="77777777" w:rsidR="00B55260" w:rsidRDefault="00B55260" w:rsidP="00651AAE">
      <w:pPr>
        <w:autoSpaceDE w:val="0"/>
        <w:autoSpaceDN w:val="0"/>
        <w:adjustRightInd w:val="0"/>
        <w:spacing w:line="240" w:lineRule="auto"/>
        <w:rPr>
          <w:rFonts w:ascii="Invesco Interstate Light" w:eastAsia="MS Mincho" w:hAnsi="Invesco Interstate Light"/>
          <w:sz w:val="22"/>
          <w:szCs w:val="22"/>
          <w:lang w:eastAsia="ja-JP"/>
        </w:rPr>
      </w:pPr>
    </w:p>
    <w:p w14:paraId="5F51FF24" w14:textId="1EC3C0BA" w:rsidR="00E23B21" w:rsidRDefault="00E23B21" w:rsidP="00E23B21">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Co se stane s americkým dolarem?</w:t>
      </w:r>
    </w:p>
    <w:p w14:paraId="221373E6" w14:textId="77777777" w:rsidR="00E23B21" w:rsidRDefault="00E23B21" w:rsidP="00651AAE">
      <w:pPr>
        <w:autoSpaceDE w:val="0"/>
        <w:autoSpaceDN w:val="0"/>
        <w:adjustRightInd w:val="0"/>
        <w:spacing w:line="240" w:lineRule="auto"/>
        <w:rPr>
          <w:rFonts w:ascii="Invesco Interstate Light" w:eastAsia="MS Mincho" w:hAnsi="Invesco Interstate Light"/>
          <w:sz w:val="22"/>
          <w:szCs w:val="22"/>
          <w:lang w:eastAsia="ja-JP"/>
        </w:rPr>
      </w:pPr>
    </w:p>
    <w:p w14:paraId="77599FC2"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r w:rsidRPr="00E23B21">
        <w:rPr>
          <w:rFonts w:ascii="Invesco Interstate Light" w:eastAsia="MS Mincho" w:hAnsi="Invesco Interstate Light"/>
          <w:sz w:val="22"/>
          <w:szCs w:val="22"/>
          <w:lang w:eastAsia="ja-JP"/>
        </w:rPr>
        <w:t>Ben: Teď jsme se shodli na tom, že dolar bude v tomto roce a přinejmenším do roku 2026 oslabovat.</w:t>
      </w:r>
    </w:p>
    <w:p w14:paraId="4452DB99" w14:textId="74DE4556" w:rsidR="00E23B21" w:rsidRPr="00E23B21" w:rsidRDefault="00E23B21" w:rsidP="00E23B21">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br/>
      </w:r>
      <w:r w:rsidRPr="00E23B21">
        <w:rPr>
          <w:rFonts w:ascii="Invesco Interstate Light" w:eastAsia="MS Mincho" w:hAnsi="Invesco Interstate Light"/>
          <w:sz w:val="22"/>
          <w:szCs w:val="22"/>
          <w:lang w:eastAsia="ja-JP"/>
        </w:rPr>
        <w:t>To je skutečně významná změna oproti tomu, kde jsme se nacházeli v podstatě posledních 15 let, kdy jsme měli výjimečnost USA, převahu amerických aktiv a sílu amerického dolaru.</w:t>
      </w:r>
    </w:p>
    <w:p w14:paraId="72CF18B4" w14:textId="77777777" w:rsidR="00B41018" w:rsidRDefault="00B41018" w:rsidP="00651AAE">
      <w:pPr>
        <w:autoSpaceDE w:val="0"/>
        <w:autoSpaceDN w:val="0"/>
        <w:adjustRightInd w:val="0"/>
        <w:spacing w:line="240" w:lineRule="auto"/>
        <w:rPr>
          <w:rFonts w:ascii="Invesco Interstate Light" w:hAnsi="Invesco Interstate Light"/>
          <w:b/>
          <w:bCs/>
          <w:sz w:val="22"/>
          <w:szCs w:val="22"/>
        </w:rPr>
      </w:pPr>
    </w:p>
    <w:p w14:paraId="7AB00B7D" w14:textId="0342A6A8" w:rsidR="00E23B21" w:rsidRPr="00630DAA" w:rsidRDefault="00E23B21" w:rsidP="00E23B21">
      <w:pPr>
        <w:spacing w:line="360" w:lineRule="auto"/>
        <w:jc w:val="both"/>
        <w:rPr>
          <w:rFonts w:ascii="Invesco Interstate Light" w:eastAsia="MS Mincho" w:hAnsi="Invesco Interstate Light"/>
          <w:b/>
          <w:bCs/>
          <w:sz w:val="22"/>
          <w:szCs w:val="22"/>
          <w:lang w:eastAsia="ja-JP"/>
        </w:rPr>
      </w:pPr>
      <w:r w:rsidRPr="00630DAA">
        <w:rPr>
          <w:rFonts w:ascii="Invesco Interstate Light" w:eastAsia="MS Mincho" w:hAnsi="Invesco Interstate Light"/>
          <w:b/>
          <w:bCs/>
          <w:sz w:val="22"/>
          <w:szCs w:val="22"/>
          <w:lang w:eastAsia="ja-JP"/>
        </w:rPr>
        <w:t>PEVNÝ VÝNOS</w:t>
      </w:r>
    </w:p>
    <w:p w14:paraId="2E4059B6" w14:textId="77777777" w:rsidR="00E23B21" w:rsidRDefault="00E23B21" w:rsidP="00651AAE">
      <w:pPr>
        <w:autoSpaceDE w:val="0"/>
        <w:autoSpaceDN w:val="0"/>
        <w:adjustRightInd w:val="0"/>
        <w:spacing w:line="240" w:lineRule="auto"/>
        <w:rPr>
          <w:rFonts w:ascii="Invesco Interstate Light" w:hAnsi="Invesco Interstate Light"/>
          <w:b/>
          <w:bCs/>
          <w:sz w:val="22"/>
          <w:szCs w:val="22"/>
        </w:rPr>
      </w:pPr>
    </w:p>
    <w:p w14:paraId="35D119B8" w14:textId="7185C3AD" w:rsidR="00E23B21" w:rsidRDefault="00E23B21" w:rsidP="00E23B21">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Co znamená slabší dolar pro nástroje pevný výnos?</w:t>
      </w:r>
    </w:p>
    <w:p w14:paraId="40466AD5" w14:textId="77777777" w:rsidR="00E23B21" w:rsidRDefault="00E23B21" w:rsidP="00651AAE">
      <w:pPr>
        <w:autoSpaceDE w:val="0"/>
        <w:autoSpaceDN w:val="0"/>
        <w:adjustRightInd w:val="0"/>
        <w:spacing w:line="240" w:lineRule="auto"/>
        <w:rPr>
          <w:rFonts w:ascii="Invesco Interstate Light" w:hAnsi="Invesco Interstate Light"/>
          <w:b/>
          <w:bCs/>
          <w:sz w:val="22"/>
          <w:szCs w:val="22"/>
        </w:rPr>
      </w:pPr>
    </w:p>
    <w:p w14:paraId="1F247B0F" w14:textId="77777777" w:rsidR="00E23B21" w:rsidRPr="00E23B21" w:rsidRDefault="00E23B21" w:rsidP="00E23B21">
      <w:pPr>
        <w:spacing w:line="360" w:lineRule="auto"/>
        <w:jc w:val="both"/>
        <w:rPr>
          <w:rFonts w:ascii="Invesco Interstate Light" w:eastAsia="MS Mincho" w:hAnsi="Invesco Interstate Light"/>
          <w:sz w:val="22"/>
          <w:szCs w:val="22"/>
          <w:lang w:eastAsia="ja-JP"/>
        </w:rPr>
      </w:pPr>
      <w:r w:rsidRPr="00E23B21">
        <w:rPr>
          <w:rFonts w:ascii="Invesco Interstate Light" w:eastAsia="MS Mincho" w:hAnsi="Invesco Interstate Light"/>
          <w:sz w:val="22"/>
          <w:szCs w:val="22"/>
          <w:lang w:eastAsia="ja-JP"/>
        </w:rPr>
        <w:t>Alexandra Ivanová, manažerka fondu s pevným výnosem: Pro mne jsou nejvíc vzrušující rozvíjející se trhy. Rozvíjející se trhy si historicky vedly dobře, když byl dolar na ústupu, a to podle nás stále platí. Je to dáno tím, že centrální banky si mohou dovolit být o něco více holubičí, takže mohou snižovat úrokové sazby, aniž by se obávaly, že jejich měna v důsledku toho oslabí.</w:t>
      </w:r>
    </w:p>
    <w:p w14:paraId="29EB37F7" w14:textId="77777777" w:rsidR="00E23B21" w:rsidRDefault="00E23B21" w:rsidP="00651AAE">
      <w:pPr>
        <w:autoSpaceDE w:val="0"/>
        <w:autoSpaceDN w:val="0"/>
        <w:adjustRightInd w:val="0"/>
        <w:spacing w:line="240" w:lineRule="auto"/>
        <w:rPr>
          <w:rFonts w:ascii="Invesco Interstate Light" w:hAnsi="Invesco Interstate Light"/>
          <w:b/>
          <w:bCs/>
          <w:sz w:val="22"/>
          <w:szCs w:val="22"/>
        </w:rPr>
      </w:pPr>
    </w:p>
    <w:p w14:paraId="04CCA769" w14:textId="77777777" w:rsidR="00630DAA" w:rsidRDefault="00630DAA" w:rsidP="00630DAA">
      <w:pPr>
        <w:rPr>
          <w:rFonts w:ascii="Invesco Interstate Light" w:eastAsia="MS Mincho" w:hAnsi="Invesco Interstate Light" w:cs="Cambria"/>
          <w:b/>
          <w:bCs/>
          <w:sz w:val="22"/>
          <w:szCs w:val="22"/>
          <w:lang w:eastAsia="ja-JP"/>
        </w:rPr>
      </w:pPr>
    </w:p>
    <w:p w14:paraId="21323FD8" w14:textId="77777777" w:rsidR="00630DAA" w:rsidRDefault="00630DAA" w:rsidP="00630DAA">
      <w:pPr>
        <w:rPr>
          <w:rFonts w:ascii="Invesco Interstate Light" w:eastAsia="MS Mincho" w:hAnsi="Invesco Interstate Light" w:cs="Cambria"/>
          <w:b/>
          <w:bCs/>
          <w:sz w:val="22"/>
          <w:szCs w:val="22"/>
          <w:lang w:eastAsia="ja-JP"/>
        </w:rPr>
      </w:pPr>
    </w:p>
    <w:p w14:paraId="54E19B86" w14:textId="77777777" w:rsidR="00630DAA" w:rsidRDefault="00630DAA" w:rsidP="00630DAA">
      <w:pPr>
        <w:rPr>
          <w:rFonts w:ascii="Invesco Interstate Light" w:eastAsia="MS Mincho" w:hAnsi="Invesco Interstate Light" w:cs="Cambria"/>
          <w:b/>
          <w:bCs/>
          <w:sz w:val="22"/>
          <w:szCs w:val="22"/>
          <w:lang w:eastAsia="ja-JP"/>
        </w:rPr>
      </w:pPr>
    </w:p>
    <w:p w14:paraId="57F44C73" w14:textId="1FC7F3D3" w:rsidR="00630DAA" w:rsidRDefault="00630DAA" w:rsidP="00630DAA">
      <w:pPr>
        <w:rPr>
          <w:rFonts w:ascii="Invesco Interstate Light" w:eastAsia="MS Mincho" w:hAnsi="Invesco Interstate Light" w:cs="Cambria"/>
          <w:b/>
          <w:bCs/>
          <w:sz w:val="22"/>
          <w:szCs w:val="22"/>
          <w:lang w:eastAsia="ja-JP"/>
        </w:rPr>
      </w:pPr>
      <w:r w:rsidRPr="00630DAA">
        <w:rPr>
          <w:rFonts w:ascii="Invesco Interstate Light" w:eastAsia="MS Mincho" w:hAnsi="Invesco Interstate Light" w:cs="Cambria"/>
          <w:b/>
          <w:bCs/>
          <w:sz w:val="22"/>
          <w:szCs w:val="22"/>
          <w:lang w:eastAsia="ja-JP"/>
        </w:rPr>
        <w:lastRenderedPageBreak/>
        <w:t>Jak vypadá fiskální situace v USA pro nástroje s pevným výnosem?</w:t>
      </w:r>
    </w:p>
    <w:p w14:paraId="62F8F8A7" w14:textId="77777777" w:rsidR="00630DAA" w:rsidRDefault="00630DAA" w:rsidP="00630DAA">
      <w:pPr>
        <w:rPr>
          <w:rFonts w:ascii="Invesco Interstate Light" w:eastAsia="MS Mincho" w:hAnsi="Invesco Interstate Light" w:cs="Cambria"/>
          <w:b/>
          <w:bCs/>
          <w:sz w:val="22"/>
          <w:szCs w:val="22"/>
          <w:lang w:eastAsia="ja-JP"/>
        </w:rPr>
      </w:pPr>
    </w:p>
    <w:p w14:paraId="366F6149" w14:textId="77777777" w:rsidR="00630DAA" w:rsidRPr="00630DAA" w:rsidRDefault="00630DAA" w:rsidP="00630DAA">
      <w:pPr>
        <w:rPr>
          <w:rFonts w:ascii="Invesco Interstate Light" w:eastAsia="MS Mincho" w:hAnsi="Invesco Interstate Light" w:cs="Cambria"/>
          <w:b/>
          <w:bCs/>
          <w:sz w:val="22"/>
          <w:szCs w:val="22"/>
          <w:lang w:eastAsia="ja-JP"/>
        </w:rPr>
      </w:pPr>
    </w:p>
    <w:p w14:paraId="5225C685" w14:textId="77777777"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 xml:space="preserve">Thomas </w:t>
      </w:r>
      <w:proofErr w:type="spellStart"/>
      <w:r w:rsidRPr="00630DAA">
        <w:rPr>
          <w:rFonts w:ascii="Invesco Interstate Light" w:eastAsia="MS Mincho" w:hAnsi="Invesco Interstate Light"/>
          <w:sz w:val="22"/>
          <w:szCs w:val="22"/>
          <w:lang w:eastAsia="ja-JP"/>
        </w:rPr>
        <w:t>Moore</w:t>
      </w:r>
      <w:proofErr w:type="spellEnd"/>
      <w:r w:rsidRPr="00630DAA">
        <w:rPr>
          <w:rFonts w:ascii="Invesco Interstate Light" w:eastAsia="MS Mincho" w:hAnsi="Invesco Interstate Light"/>
          <w:sz w:val="22"/>
          <w:szCs w:val="22"/>
          <w:lang w:eastAsia="ja-JP"/>
        </w:rPr>
        <w:t>, co-manažer oddělení pevných výnosů v Evropě: Když celá celní bouře vypukla, došlo k výprodeji státních dluhopisů.</w:t>
      </w:r>
    </w:p>
    <w:p w14:paraId="51DC6551"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0E3DC7FE" w14:textId="77777777"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Za normálních okolností byste očekávali útěk ke kvalitě. Místo toho investoři opouštěli USA a přesouvali se do jiných geografických oblastí a státních dluhopisů. Investoři se snažili diverzifikovat svou expozici a držet méně amerických aktiv a méně státních dluhopisů. Evropské státní dluhopisy představovaly zajímavou příležitost.</w:t>
      </w:r>
    </w:p>
    <w:p w14:paraId="024F219E"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732E0F6C" w14:textId="2686E471" w:rsidR="00630DAA" w:rsidRDefault="00630DAA" w:rsidP="00630DAA">
      <w:pPr>
        <w:rPr>
          <w:rFonts w:ascii="Invesco Interstate Light" w:eastAsia="MS Mincho" w:hAnsi="Invesco Interstate Light" w:cs="Cambria"/>
          <w:b/>
          <w:bCs/>
          <w:sz w:val="22"/>
          <w:szCs w:val="22"/>
          <w:lang w:eastAsia="ja-JP"/>
        </w:rPr>
      </w:pPr>
      <w:r w:rsidRPr="00630DAA">
        <w:rPr>
          <w:rFonts w:ascii="Invesco Interstate Light" w:eastAsia="MS Mincho" w:hAnsi="Invesco Interstate Light" w:cs="Cambria"/>
          <w:b/>
          <w:bCs/>
          <w:sz w:val="22"/>
          <w:szCs w:val="22"/>
          <w:lang w:eastAsia="ja-JP"/>
        </w:rPr>
        <w:t>Kde jsou příležitosti pro aktivní investory?</w:t>
      </w:r>
    </w:p>
    <w:p w14:paraId="4D534908" w14:textId="77777777" w:rsidR="00630DAA" w:rsidRDefault="00630DAA" w:rsidP="00630DAA">
      <w:pPr>
        <w:rPr>
          <w:rFonts w:ascii="Invesco Interstate Light" w:eastAsia="MS Mincho" w:hAnsi="Invesco Interstate Light" w:cs="Cambria"/>
          <w:b/>
          <w:bCs/>
          <w:sz w:val="22"/>
          <w:szCs w:val="22"/>
          <w:lang w:eastAsia="ja-JP"/>
        </w:rPr>
      </w:pPr>
    </w:p>
    <w:p w14:paraId="116D9124" w14:textId="77777777" w:rsidR="00630DAA" w:rsidRPr="00630DAA" w:rsidRDefault="00630DAA" w:rsidP="00630DAA">
      <w:pPr>
        <w:rPr>
          <w:rFonts w:ascii="Invesco Interstate Light" w:eastAsia="MS Mincho" w:hAnsi="Invesco Interstate Light" w:cs="Cambria"/>
          <w:b/>
          <w:bCs/>
          <w:sz w:val="22"/>
          <w:szCs w:val="22"/>
          <w:lang w:eastAsia="ja-JP"/>
        </w:rPr>
      </w:pPr>
    </w:p>
    <w:p w14:paraId="49128C42" w14:textId="77777777"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Alexandra: Jedna věc, na kterou je třeba upozornit, je rozptyl v rámci úvěrových trhů. Pro aktivního investora je to velká příležitost.</w:t>
      </w:r>
    </w:p>
    <w:p w14:paraId="0C20724E"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679B9AB6" w14:textId="77777777"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 xml:space="preserve">Přestože úvěrové spready vypadají velmi úzké – jedny z nejtěsnějších, jaké jsme za posledních 20 let viděli – pod povrchem je spousta možností. Některé úvěry se obchodují na velmi atraktivních úrovních. </w:t>
      </w:r>
    </w:p>
    <w:p w14:paraId="1A156DF6"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578B370B" w14:textId="77777777"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Pokud si uděláte řádný fundamentální průzkum odspoda nahoru a budete akceptovat riziko, můžete v některých případech zažít dvouciferné výnosy.</w:t>
      </w:r>
    </w:p>
    <w:p w14:paraId="7780CDA3"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12CB95AA" w14:textId="77777777" w:rsidR="00630DAA" w:rsidRDefault="00630DAA" w:rsidP="00630DAA">
      <w:pPr>
        <w:rPr>
          <w:rFonts w:ascii="Invesco Interstate Light" w:eastAsia="MS Mincho" w:hAnsi="Invesco Interstate Light" w:cs="Cambria"/>
          <w:b/>
          <w:bCs/>
          <w:sz w:val="22"/>
          <w:szCs w:val="22"/>
          <w:lang w:eastAsia="ja-JP"/>
        </w:rPr>
      </w:pPr>
      <w:r w:rsidRPr="00630DAA">
        <w:rPr>
          <w:rFonts w:ascii="Invesco Interstate Light" w:eastAsia="MS Mincho" w:hAnsi="Invesco Interstate Light" w:cs="Cambria"/>
          <w:b/>
          <w:bCs/>
          <w:sz w:val="22"/>
          <w:szCs w:val="22"/>
          <w:lang w:eastAsia="ja-JP"/>
        </w:rPr>
        <w:t>Co pozorujete u ETF?</w:t>
      </w:r>
    </w:p>
    <w:p w14:paraId="35FF5983" w14:textId="77777777" w:rsidR="00630DAA" w:rsidRPr="00630DAA" w:rsidRDefault="00630DAA" w:rsidP="00630DAA">
      <w:pPr>
        <w:rPr>
          <w:rFonts w:ascii="Invesco Interstate Light" w:eastAsia="MS Mincho" w:hAnsi="Invesco Interstate Light" w:cs="Cambria"/>
          <w:b/>
          <w:bCs/>
          <w:sz w:val="22"/>
          <w:szCs w:val="22"/>
          <w:lang w:eastAsia="ja-JP"/>
        </w:rPr>
      </w:pPr>
    </w:p>
    <w:p w14:paraId="2739471E" w14:textId="77777777"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 xml:space="preserve">Raphael Stern, globální ředitel oddělení </w:t>
      </w:r>
      <w:proofErr w:type="spellStart"/>
      <w:r w:rsidRPr="00630DAA">
        <w:rPr>
          <w:rFonts w:ascii="Invesco Interstate Light" w:eastAsia="MS Mincho" w:hAnsi="Invesco Interstate Light"/>
          <w:sz w:val="22"/>
          <w:szCs w:val="22"/>
          <w:lang w:eastAsia="ja-JP"/>
        </w:rPr>
        <w:t>Fixed</w:t>
      </w:r>
      <w:proofErr w:type="spellEnd"/>
      <w:r w:rsidRPr="00630DAA">
        <w:rPr>
          <w:rFonts w:ascii="Invesco Interstate Light" w:eastAsia="MS Mincho" w:hAnsi="Invesco Interstate Light"/>
          <w:sz w:val="22"/>
          <w:szCs w:val="22"/>
          <w:lang w:eastAsia="ja-JP"/>
        </w:rPr>
        <w:t xml:space="preserve"> </w:t>
      </w:r>
      <w:proofErr w:type="spellStart"/>
      <w:r w:rsidRPr="00630DAA">
        <w:rPr>
          <w:rFonts w:ascii="Invesco Interstate Light" w:eastAsia="MS Mincho" w:hAnsi="Invesco Interstate Light"/>
          <w:sz w:val="22"/>
          <w:szCs w:val="22"/>
          <w:lang w:eastAsia="ja-JP"/>
        </w:rPr>
        <w:t>Income</w:t>
      </w:r>
      <w:proofErr w:type="spellEnd"/>
      <w:r w:rsidRPr="00630DAA">
        <w:rPr>
          <w:rFonts w:ascii="Invesco Interstate Light" w:eastAsia="MS Mincho" w:hAnsi="Invesco Interstate Light"/>
          <w:sz w:val="22"/>
          <w:szCs w:val="22"/>
          <w:lang w:eastAsia="ja-JP"/>
        </w:rPr>
        <w:t xml:space="preserve"> PM, ETF &amp; IS: Vracíme se k pozitivnímu přílivu prostředků do rizikovějších částí trhu. Objevily se opravdu atraktivní vstupní místa jak v investičním stupni (IG), tak v úvěrech s vysokým výnosem na širokém trhu. Zaznamenali jsme, že většina toků do cílených splatností směřuje do eurových korporací, zejména do těch s maturitou mezi lety 2026 až 2029.</w:t>
      </w:r>
    </w:p>
    <w:p w14:paraId="02917E9C"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5B6A11C1" w14:textId="77777777"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Pokud se podíváme na CLO s ratingem AAA, začali jsme pozorovat určité toky v eurech i v dolarech do této nové třídy aktiv, která je nyní investorům k dispozici v obalu ETF.</w:t>
      </w:r>
    </w:p>
    <w:p w14:paraId="4198BECA"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220BB39B" w14:textId="77777777" w:rsidR="00630DAA" w:rsidRDefault="00630DAA" w:rsidP="00630DAA">
      <w:pPr>
        <w:rPr>
          <w:rFonts w:ascii="Invesco Interstate Light" w:eastAsia="MS Mincho" w:hAnsi="Invesco Interstate Light" w:cs="Cambria"/>
          <w:b/>
          <w:bCs/>
          <w:sz w:val="22"/>
          <w:szCs w:val="22"/>
          <w:lang w:eastAsia="ja-JP"/>
        </w:rPr>
      </w:pPr>
    </w:p>
    <w:p w14:paraId="3CEF78D0" w14:textId="77777777" w:rsidR="00630DAA" w:rsidRDefault="00630DAA" w:rsidP="00630DAA">
      <w:pPr>
        <w:rPr>
          <w:rFonts w:ascii="Invesco Interstate Light" w:eastAsia="MS Mincho" w:hAnsi="Invesco Interstate Light" w:cs="Cambria"/>
          <w:b/>
          <w:bCs/>
          <w:sz w:val="22"/>
          <w:szCs w:val="22"/>
          <w:lang w:eastAsia="ja-JP"/>
        </w:rPr>
      </w:pPr>
    </w:p>
    <w:p w14:paraId="2FE81968" w14:textId="77777777" w:rsidR="00630DAA" w:rsidRDefault="00630DAA" w:rsidP="00630DAA">
      <w:pPr>
        <w:rPr>
          <w:rFonts w:ascii="Invesco Interstate Light" w:eastAsia="MS Mincho" w:hAnsi="Invesco Interstate Light" w:cs="Cambria"/>
          <w:b/>
          <w:bCs/>
          <w:sz w:val="22"/>
          <w:szCs w:val="22"/>
          <w:lang w:eastAsia="ja-JP"/>
        </w:rPr>
      </w:pPr>
    </w:p>
    <w:p w14:paraId="0F37FA60" w14:textId="49FAA711" w:rsidR="00630DAA" w:rsidRPr="00630DAA" w:rsidRDefault="00630DAA" w:rsidP="00630DAA">
      <w:pPr>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lastRenderedPageBreak/>
        <w:t>EVROPSKÉ AKCIE</w:t>
      </w:r>
      <w:r>
        <w:rPr>
          <w:rFonts w:ascii="Invesco Interstate Light" w:eastAsia="MS Mincho" w:hAnsi="Invesco Interstate Light" w:cs="Cambria"/>
          <w:b/>
          <w:bCs/>
          <w:sz w:val="22"/>
          <w:szCs w:val="22"/>
          <w:lang w:eastAsia="ja-JP"/>
        </w:rPr>
        <w:br/>
      </w:r>
    </w:p>
    <w:p w14:paraId="7C364F64" w14:textId="77777777" w:rsidR="00630DAA" w:rsidRDefault="00630DAA" w:rsidP="00630DAA">
      <w:pPr>
        <w:rPr>
          <w:rFonts w:ascii="Invesco Interstate Light" w:eastAsia="MS Mincho" w:hAnsi="Invesco Interstate Light" w:cs="Cambria"/>
          <w:b/>
          <w:bCs/>
          <w:sz w:val="22"/>
          <w:szCs w:val="22"/>
          <w:lang w:eastAsia="ja-JP"/>
        </w:rPr>
      </w:pPr>
    </w:p>
    <w:p w14:paraId="718CDF82" w14:textId="18EDF756" w:rsidR="00630DAA" w:rsidRPr="00630DAA" w:rsidRDefault="00630DAA" w:rsidP="00630DAA">
      <w:pPr>
        <w:rPr>
          <w:rFonts w:ascii="Invesco Interstate Light" w:eastAsia="MS Mincho" w:hAnsi="Invesco Interstate Light" w:cs="Cambria"/>
          <w:b/>
          <w:bCs/>
          <w:sz w:val="22"/>
          <w:szCs w:val="22"/>
          <w:lang w:eastAsia="ja-JP"/>
        </w:rPr>
      </w:pPr>
      <w:r w:rsidRPr="00630DAA">
        <w:rPr>
          <w:rFonts w:ascii="Invesco Interstate Light" w:eastAsia="MS Mincho" w:hAnsi="Invesco Interstate Light" w:cs="Cambria"/>
          <w:b/>
          <w:bCs/>
          <w:sz w:val="22"/>
          <w:szCs w:val="22"/>
          <w:lang w:eastAsia="ja-JP"/>
        </w:rPr>
        <w:t>Proč se Evropa stává motorem růstu a hodnoty?</w:t>
      </w:r>
      <w:r>
        <w:rPr>
          <w:rFonts w:ascii="Invesco Interstate Light" w:eastAsia="MS Mincho" w:hAnsi="Invesco Interstate Light" w:cs="Cambria"/>
          <w:b/>
          <w:bCs/>
          <w:sz w:val="22"/>
          <w:szCs w:val="22"/>
          <w:lang w:eastAsia="ja-JP"/>
        </w:rPr>
        <w:br/>
      </w:r>
    </w:p>
    <w:p w14:paraId="4B6C6866" w14:textId="77777777" w:rsidR="00630DAA" w:rsidRPr="00630DAA" w:rsidRDefault="00630DAA" w:rsidP="00630DAA">
      <w:pPr>
        <w:rPr>
          <w:rFonts w:ascii="Invesco Interstate Light" w:eastAsia="MS Mincho" w:hAnsi="Invesco Interstate Light" w:cs="Cambria"/>
          <w:b/>
          <w:bCs/>
          <w:sz w:val="22"/>
          <w:szCs w:val="22"/>
          <w:lang w:eastAsia="ja-JP"/>
        </w:rPr>
      </w:pPr>
    </w:p>
    <w:p w14:paraId="446765A1" w14:textId="3841B292"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 xml:space="preserve">Oliver </w:t>
      </w:r>
      <w:proofErr w:type="spellStart"/>
      <w:r w:rsidRPr="00630DAA">
        <w:rPr>
          <w:rFonts w:ascii="Invesco Interstate Light" w:eastAsia="MS Mincho" w:hAnsi="Invesco Interstate Light"/>
          <w:sz w:val="22"/>
          <w:szCs w:val="22"/>
          <w:lang w:eastAsia="ja-JP"/>
        </w:rPr>
        <w:t>Collin</w:t>
      </w:r>
      <w:proofErr w:type="spellEnd"/>
      <w:r w:rsidRPr="00630DAA">
        <w:rPr>
          <w:rFonts w:ascii="Invesco Interstate Light" w:eastAsia="MS Mincho" w:hAnsi="Invesco Interstate Light"/>
          <w:sz w:val="22"/>
          <w:szCs w:val="22"/>
          <w:lang w:eastAsia="ja-JP"/>
        </w:rPr>
        <w:t>, co-manažer oddělení britských a evropských akcií: V posledních desetiletích bylo správným rozhodnutím vlastnit americké akcie. Ve skutečnosti šlo jen o malou hrstku amerických akcií.</w:t>
      </w:r>
    </w:p>
    <w:p w14:paraId="2770B58B"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4DB29E70"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Nyní se lidé dívají na evropské banky. To se bude promítat i do stavebnictví, stavitelů domů, průmyslových podniků a materiálů. Tyto podniky budou těžit z daňových úlev v Evropě, stejně jako z výdajů na infrastrukturu a obranu.</w:t>
      </w:r>
    </w:p>
    <w:p w14:paraId="2C40BF53" w14:textId="77777777" w:rsidR="00630DAA" w:rsidRDefault="00630DAA" w:rsidP="00630DAA">
      <w:pPr>
        <w:rPr>
          <w:b/>
          <w:bCs/>
        </w:rPr>
      </w:pPr>
    </w:p>
    <w:p w14:paraId="22AEBB34" w14:textId="77777777" w:rsidR="00D10AD0" w:rsidRDefault="00D10AD0" w:rsidP="00630DAA">
      <w:pPr>
        <w:rPr>
          <w:b/>
          <w:bCs/>
        </w:rPr>
      </w:pPr>
    </w:p>
    <w:p w14:paraId="58751D6E" w14:textId="0A9CBF83" w:rsidR="00630DAA" w:rsidRDefault="00630DAA" w:rsidP="00630DAA">
      <w:pPr>
        <w:rPr>
          <w:rFonts w:ascii="Invesco Interstate Light" w:eastAsia="MS Mincho" w:hAnsi="Invesco Interstate Light" w:cs="Cambria"/>
          <w:b/>
          <w:bCs/>
          <w:sz w:val="22"/>
          <w:szCs w:val="22"/>
          <w:lang w:eastAsia="ja-JP"/>
        </w:rPr>
      </w:pPr>
      <w:r w:rsidRPr="00630DAA">
        <w:rPr>
          <w:rFonts w:ascii="Invesco Interstate Light" w:eastAsia="MS Mincho" w:hAnsi="Invesco Interstate Light" w:cs="Cambria"/>
          <w:b/>
          <w:bCs/>
          <w:sz w:val="22"/>
          <w:szCs w:val="22"/>
          <w:lang w:eastAsia="ja-JP"/>
        </w:rPr>
        <w:t>SOUKROMÉ ÚVĚRY</w:t>
      </w:r>
    </w:p>
    <w:p w14:paraId="4551D934" w14:textId="77777777" w:rsidR="00630DAA" w:rsidRPr="00630DAA" w:rsidRDefault="00630DAA" w:rsidP="00630DAA">
      <w:pPr>
        <w:rPr>
          <w:rFonts w:ascii="Invesco Interstate Light" w:eastAsia="MS Mincho" w:hAnsi="Invesco Interstate Light" w:cs="Cambria"/>
          <w:b/>
          <w:bCs/>
          <w:sz w:val="22"/>
          <w:szCs w:val="22"/>
          <w:lang w:eastAsia="ja-JP"/>
        </w:rPr>
      </w:pPr>
    </w:p>
    <w:p w14:paraId="466B4046" w14:textId="77777777" w:rsidR="00D10AD0" w:rsidRDefault="00D10AD0" w:rsidP="00630DAA">
      <w:pPr>
        <w:spacing w:line="360" w:lineRule="auto"/>
        <w:rPr>
          <w:rFonts w:ascii="Invesco Interstate Light" w:eastAsia="MS Mincho" w:hAnsi="Invesco Interstate Light" w:cs="Cambria"/>
          <w:b/>
          <w:bCs/>
          <w:sz w:val="22"/>
          <w:szCs w:val="22"/>
          <w:lang w:eastAsia="ja-JP"/>
        </w:rPr>
      </w:pPr>
    </w:p>
    <w:p w14:paraId="1FF6F0A3" w14:textId="0E008E99" w:rsidR="00630DAA" w:rsidRPr="00630DAA" w:rsidRDefault="00630DAA" w:rsidP="00630DAA">
      <w:pPr>
        <w:spacing w:line="360" w:lineRule="auto"/>
        <w:rPr>
          <w:rFonts w:ascii="Invesco Interstate Light" w:eastAsia="MS Mincho" w:hAnsi="Invesco Interstate Light" w:cs="Cambria"/>
          <w:b/>
          <w:bCs/>
          <w:sz w:val="22"/>
          <w:szCs w:val="22"/>
          <w:lang w:eastAsia="ja-JP"/>
        </w:rPr>
      </w:pPr>
      <w:r w:rsidRPr="00630DAA">
        <w:rPr>
          <w:rFonts w:ascii="Invesco Interstate Light" w:eastAsia="MS Mincho" w:hAnsi="Invesco Interstate Light" w:cs="Cambria"/>
          <w:b/>
          <w:bCs/>
          <w:sz w:val="22"/>
          <w:szCs w:val="22"/>
          <w:lang w:eastAsia="ja-JP"/>
        </w:rPr>
        <w:t>Kde jsou příležitosti v likvidnějších oblastech úvěrových trhů?</w:t>
      </w:r>
    </w:p>
    <w:p w14:paraId="41AAC555" w14:textId="77777777" w:rsidR="00D10AD0" w:rsidRDefault="00D10AD0" w:rsidP="00630DAA">
      <w:pPr>
        <w:spacing w:line="360" w:lineRule="auto"/>
        <w:jc w:val="both"/>
        <w:rPr>
          <w:rFonts w:ascii="Invesco Interstate Light" w:eastAsia="MS Mincho" w:hAnsi="Invesco Interstate Light"/>
          <w:sz w:val="22"/>
          <w:szCs w:val="22"/>
          <w:lang w:eastAsia="ja-JP"/>
        </w:rPr>
      </w:pPr>
    </w:p>
    <w:p w14:paraId="5F7A515D" w14:textId="24508FD6" w:rsidR="00630DAA" w:rsidRDefault="00630DAA" w:rsidP="00630DAA">
      <w:pPr>
        <w:spacing w:line="360" w:lineRule="auto"/>
        <w:jc w:val="both"/>
        <w:rPr>
          <w:rFonts w:ascii="Invesco Interstate Light" w:eastAsia="MS Mincho" w:hAnsi="Invesco Interstate Light"/>
          <w:sz w:val="22"/>
          <w:szCs w:val="22"/>
          <w:lang w:eastAsia="ja-JP"/>
        </w:rPr>
      </w:pPr>
      <w:proofErr w:type="spellStart"/>
      <w:r w:rsidRPr="00630DAA">
        <w:rPr>
          <w:rFonts w:ascii="Invesco Interstate Light" w:eastAsia="MS Mincho" w:hAnsi="Invesco Interstate Light"/>
          <w:sz w:val="22"/>
          <w:szCs w:val="22"/>
          <w:lang w:eastAsia="ja-JP"/>
        </w:rPr>
        <w:t>Raman</w:t>
      </w:r>
      <w:proofErr w:type="spellEnd"/>
      <w:r w:rsidRPr="00630DAA">
        <w:rPr>
          <w:rFonts w:ascii="Invesco Interstate Light" w:eastAsia="MS Mincho" w:hAnsi="Invesco Interstate Light"/>
          <w:sz w:val="22"/>
          <w:szCs w:val="22"/>
          <w:lang w:eastAsia="ja-JP"/>
        </w:rPr>
        <w:t xml:space="preserve"> </w:t>
      </w:r>
      <w:proofErr w:type="spellStart"/>
      <w:r w:rsidRPr="00630DAA">
        <w:rPr>
          <w:rFonts w:ascii="Invesco Interstate Light" w:eastAsia="MS Mincho" w:hAnsi="Invesco Interstate Light"/>
          <w:sz w:val="22"/>
          <w:szCs w:val="22"/>
          <w:lang w:eastAsia="ja-JP"/>
        </w:rPr>
        <w:t>Rajagopal</w:t>
      </w:r>
      <w:proofErr w:type="spellEnd"/>
      <w:r w:rsidRPr="00630DAA">
        <w:rPr>
          <w:rFonts w:ascii="Invesco Interstate Light" w:eastAsia="MS Mincho" w:hAnsi="Invesco Interstate Light"/>
          <w:sz w:val="22"/>
          <w:szCs w:val="22"/>
          <w:lang w:eastAsia="ja-JP"/>
        </w:rPr>
        <w:t xml:space="preserve">, Senior </w:t>
      </w:r>
      <w:proofErr w:type="spellStart"/>
      <w:r w:rsidRPr="00630DAA">
        <w:rPr>
          <w:rFonts w:ascii="Invesco Interstate Light" w:eastAsia="MS Mincho" w:hAnsi="Invesco Interstate Light"/>
          <w:sz w:val="22"/>
          <w:szCs w:val="22"/>
          <w:lang w:eastAsia="ja-JP"/>
        </w:rPr>
        <w:t>Client</w:t>
      </w:r>
      <w:proofErr w:type="spellEnd"/>
      <w:r w:rsidRPr="00630DAA">
        <w:rPr>
          <w:rFonts w:ascii="Invesco Interstate Light" w:eastAsia="MS Mincho" w:hAnsi="Invesco Interstate Light"/>
          <w:sz w:val="22"/>
          <w:szCs w:val="22"/>
          <w:lang w:eastAsia="ja-JP"/>
        </w:rPr>
        <w:t xml:space="preserve"> Portfolio manažer v oddělení soukromých úvěrů: Tradiční úvěry, které mají značnou expozici vůči duraci úrokových sazeb, se staly komplikovanější. Důvodem je nejistota v oblasti úrokových sazeb. Části trhu s pohyblivými sazbami jsme byli příznivě nakloněni. Zmírňuje nejvýznamnější riziko, které právě prožíváme, a tím je nejistota úrokových sazeb.</w:t>
      </w:r>
    </w:p>
    <w:p w14:paraId="3A0378E0"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729046CE" w14:textId="77777777" w:rsidR="00630DAA" w:rsidRPr="00630DAA" w:rsidRDefault="00630DAA" w:rsidP="00630DAA">
      <w:pPr>
        <w:rPr>
          <w:rFonts w:ascii="Invesco Interstate Light" w:eastAsia="MS Mincho" w:hAnsi="Invesco Interstate Light" w:cs="Cambria"/>
          <w:b/>
          <w:bCs/>
          <w:sz w:val="22"/>
          <w:szCs w:val="22"/>
          <w:lang w:eastAsia="ja-JP"/>
        </w:rPr>
      </w:pPr>
      <w:r w:rsidRPr="00630DAA">
        <w:rPr>
          <w:rFonts w:ascii="Invesco Interstate Light" w:eastAsia="MS Mincho" w:hAnsi="Invesco Interstate Light" w:cs="Cambria"/>
          <w:b/>
          <w:bCs/>
          <w:sz w:val="22"/>
          <w:szCs w:val="22"/>
          <w:lang w:eastAsia="ja-JP"/>
        </w:rPr>
        <w:t>Kde jsou příležitosti v oblasti zajištěných úvěrových závazků (CLO)?</w:t>
      </w:r>
    </w:p>
    <w:p w14:paraId="23F94DDD" w14:textId="3D1EB3C5" w:rsidR="00630DAA" w:rsidRDefault="00630DAA" w:rsidP="00630DAA">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br/>
      </w:r>
      <w:proofErr w:type="spellStart"/>
      <w:r w:rsidRPr="00630DAA">
        <w:rPr>
          <w:rFonts w:ascii="Invesco Interstate Light" w:eastAsia="MS Mincho" w:hAnsi="Invesco Interstate Light"/>
          <w:sz w:val="22"/>
          <w:szCs w:val="22"/>
          <w:lang w:eastAsia="ja-JP"/>
        </w:rPr>
        <w:t>Raman</w:t>
      </w:r>
      <w:proofErr w:type="spellEnd"/>
      <w:r w:rsidRPr="00630DAA">
        <w:rPr>
          <w:rFonts w:ascii="Invesco Interstate Light" w:eastAsia="MS Mincho" w:hAnsi="Invesco Interstate Light"/>
          <w:sz w:val="22"/>
          <w:szCs w:val="22"/>
          <w:lang w:eastAsia="ja-JP"/>
        </w:rPr>
        <w:t>: Vnímáme, že je zájem v různých směrech. Jeden je na straně dluhu. Pokud se podíváte na tuto třídu aktiv, zejména na část s investičním ratingem, je zde velmi dobře zavedená příležitost.</w:t>
      </w:r>
    </w:p>
    <w:p w14:paraId="74C8D8E3"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2E2CE909" w14:textId="77777777"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Banky, ministerstva financí a podobně do ní investují již desítky let, ale přístup k ní byl obtížný. Nyní přichází nové cesty, jak přijít na trh.</w:t>
      </w:r>
    </w:p>
    <w:p w14:paraId="13A9A427"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0BF4B844" w14:textId="77777777" w:rsid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V Evropě například dochází k zavádění ETF. Je to velmi zajímavá příležitost pro investory, kteří chtějí výnos s pohyblivou úrokovou sazbou.</w:t>
      </w:r>
    </w:p>
    <w:p w14:paraId="3B98F0D0" w14:textId="77777777" w:rsidR="00630DAA" w:rsidRDefault="00630DAA" w:rsidP="00630DAA">
      <w:pPr>
        <w:spacing w:line="360" w:lineRule="auto"/>
        <w:jc w:val="both"/>
        <w:rPr>
          <w:rFonts w:ascii="Invesco Interstate Light" w:eastAsia="MS Mincho" w:hAnsi="Invesco Interstate Light"/>
          <w:sz w:val="22"/>
          <w:szCs w:val="22"/>
          <w:lang w:eastAsia="ja-JP"/>
        </w:rPr>
      </w:pPr>
    </w:p>
    <w:p w14:paraId="5ACAEBB5" w14:textId="77777777" w:rsidR="00D10AD0" w:rsidRDefault="00D10AD0" w:rsidP="00630DAA">
      <w:pPr>
        <w:spacing w:line="360" w:lineRule="auto"/>
        <w:jc w:val="both"/>
        <w:rPr>
          <w:rFonts w:ascii="Invesco Interstate Light" w:eastAsia="MS Mincho" w:hAnsi="Invesco Interstate Light"/>
          <w:sz w:val="22"/>
          <w:szCs w:val="22"/>
          <w:lang w:eastAsia="ja-JP"/>
        </w:rPr>
      </w:pPr>
    </w:p>
    <w:p w14:paraId="57C675FD" w14:textId="77777777" w:rsidR="00D10AD0" w:rsidRPr="00630DAA" w:rsidRDefault="00D10AD0" w:rsidP="00630DAA">
      <w:pPr>
        <w:spacing w:line="360" w:lineRule="auto"/>
        <w:jc w:val="both"/>
        <w:rPr>
          <w:rFonts w:ascii="Invesco Interstate Light" w:eastAsia="MS Mincho" w:hAnsi="Invesco Interstate Light"/>
          <w:sz w:val="22"/>
          <w:szCs w:val="22"/>
          <w:lang w:eastAsia="ja-JP"/>
        </w:rPr>
      </w:pPr>
    </w:p>
    <w:p w14:paraId="460E4E3F" w14:textId="35635A6A" w:rsidR="00630DAA" w:rsidRDefault="00630DAA" w:rsidP="00630DAA">
      <w:pPr>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lastRenderedPageBreak/>
        <w:t>UMĚLÁ INTELIGENCE (AI)</w:t>
      </w:r>
    </w:p>
    <w:p w14:paraId="329D1B54" w14:textId="3F906A73" w:rsidR="00630DAA" w:rsidRPr="00630DAA" w:rsidRDefault="00630DAA" w:rsidP="00630DAA">
      <w:pPr>
        <w:spacing w:line="360" w:lineRule="auto"/>
        <w:rPr>
          <w:rFonts w:ascii="Invesco Interstate Light" w:eastAsia="MS Mincho" w:hAnsi="Invesco Interstate Light" w:cs="Cambria"/>
          <w:b/>
          <w:bCs/>
          <w:sz w:val="22"/>
          <w:szCs w:val="22"/>
          <w:lang w:eastAsia="ja-JP"/>
        </w:rPr>
      </w:pPr>
      <w:r>
        <w:rPr>
          <w:b/>
          <w:bCs/>
        </w:rPr>
        <w:br/>
      </w:r>
      <w:r w:rsidRPr="00630DAA">
        <w:rPr>
          <w:rFonts w:ascii="Invesco Interstate Light" w:eastAsia="MS Mincho" w:hAnsi="Invesco Interstate Light" w:cs="Cambria"/>
          <w:b/>
          <w:bCs/>
          <w:sz w:val="22"/>
          <w:szCs w:val="22"/>
          <w:lang w:eastAsia="ja-JP"/>
        </w:rPr>
        <w:t>Co se za posledních šest měsíců na trhu s umělou inteligencí změnilo?</w:t>
      </w:r>
    </w:p>
    <w:p w14:paraId="40D0F643" w14:textId="77777777" w:rsidR="00D10AD0" w:rsidRDefault="00D10AD0" w:rsidP="00630DAA">
      <w:pPr>
        <w:spacing w:line="360" w:lineRule="auto"/>
        <w:jc w:val="both"/>
        <w:rPr>
          <w:rFonts w:ascii="Invesco Interstate Light" w:eastAsia="MS Mincho" w:hAnsi="Invesco Interstate Light"/>
          <w:sz w:val="22"/>
          <w:szCs w:val="22"/>
          <w:lang w:eastAsia="ja-JP"/>
        </w:rPr>
      </w:pPr>
    </w:p>
    <w:p w14:paraId="502E2DF8" w14:textId="4F81C78B" w:rsidR="00630DAA" w:rsidRP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 xml:space="preserve">Ashley </w:t>
      </w:r>
      <w:proofErr w:type="spellStart"/>
      <w:r w:rsidRPr="00630DAA">
        <w:rPr>
          <w:rFonts w:ascii="Invesco Interstate Light" w:eastAsia="MS Mincho" w:hAnsi="Invesco Interstate Light"/>
          <w:sz w:val="22"/>
          <w:szCs w:val="22"/>
          <w:lang w:eastAsia="ja-JP"/>
        </w:rPr>
        <w:t>Oerth</w:t>
      </w:r>
      <w:proofErr w:type="spellEnd"/>
      <w:r w:rsidRPr="00630DAA">
        <w:rPr>
          <w:rFonts w:ascii="Invesco Interstate Light" w:eastAsia="MS Mincho" w:hAnsi="Invesco Interstate Light"/>
          <w:sz w:val="22"/>
          <w:szCs w:val="22"/>
          <w:lang w:eastAsia="ja-JP"/>
        </w:rPr>
        <w:t xml:space="preserve">, </w:t>
      </w:r>
      <w:proofErr w:type="spellStart"/>
      <w:r w:rsidRPr="00630DAA">
        <w:rPr>
          <w:rFonts w:ascii="Invesco Interstate Light" w:eastAsia="MS Mincho" w:hAnsi="Invesco Interstate Light"/>
          <w:sz w:val="22"/>
          <w:szCs w:val="22"/>
          <w:lang w:eastAsia="ja-JP"/>
        </w:rPr>
        <w:t>Associate</w:t>
      </w:r>
      <w:proofErr w:type="spellEnd"/>
      <w:r w:rsidRPr="00630DAA">
        <w:rPr>
          <w:rFonts w:ascii="Invesco Interstate Light" w:eastAsia="MS Mincho" w:hAnsi="Invesco Interstate Light"/>
          <w:sz w:val="22"/>
          <w:szCs w:val="22"/>
          <w:lang w:eastAsia="ja-JP"/>
        </w:rPr>
        <w:t xml:space="preserve"> </w:t>
      </w:r>
      <w:proofErr w:type="spellStart"/>
      <w:r w:rsidRPr="00630DAA">
        <w:rPr>
          <w:rFonts w:ascii="Invesco Interstate Light" w:eastAsia="MS Mincho" w:hAnsi="Invesco Interstate Light"/>
          <w:sz w:val="22"/>
          <w:szCs w:val="22"/>
          <w:lang w:eastAsia="ja-JP"/>
        </w:rPr>
        <w:t>Global</w:t>
      </w:r>
      <w:proofErr w:type="spellEnd"/>
      <w:r w:rsidRPr="00630DAA">
        <w:rPr>
          <w:rFonts w:ascii="Invesco Interstate Light" w:eastAsia="MS Mincho" w:hAnsi="Invesco Interstate Light"/>
          <w:sz w:val="22"/>
          <w:szCs w:val="22"/>
          <w:lang w:eastAsia="ja-JP"/>
        </w:rPr>
        <w:t xml:space="preserve"> Market </w:t>
      </w:r>
      <w:proofErr w:type="spellStart"/>
      <w:r w:rsidRPr="00630DAA">
        <w:rPr>
          <w:rFonts w:ascii="Invesco Interstate Light" w:eastAsia="MS Mincho" w:hAnsi="Invesco Interstate Light"/>
          <w:sz w:val="22"/>
          <w:szCs w:val="22"/>
          <w:lang w:eastAsia="ja-JP"/>
        </w:rPr>
        <w:t>Strategist</w:t>
      </w:r>
      <w:proofErr w:type="spellEnd"/>
      <w:r w:rsidRPr="00630DAA">
        <w:rPr>
          <w:rFonts w:ascii="Invesco Interstate Light" w:eastAsia="MS Mincho" w:hAnsi="Invesco Interstate Light"/>
          <w:sz w:val="22"/>
          <w:szCs w:val="22"/>
          <w:lang w:eastAsia="ja-JP"/>
        </w:rPr>
        <w:t xml:space="preserve">: </w:t>
      </w:r>
      <w:proofErr w:type="spellStart"/>
      <w:r w:rsidRPr="00630DAA">
        <w:rPr>
          <w:rFonts w:ascii="Invesco Interstate Light" w:eastAsia="MS Mincho" w:hAnsi="Invesco Interstate Light"/>
          <w:sz w:val="22"/>
          <w:szCs w:val="22"/>
          <w:lang w:eastAsia="ja-JP"/>
        </w:rPr>
        <w:t>DeepSeek</w:t>
      </w:r>
      <w:proofErr w:type="spellEnd"/>
      <w:r w:rsidRPr="00630DAA">
        <w:rPr>
          <w:rFonts w:ascii="Invesco Interstate Light" w:eastAsia="MS Mincho" w:hAnsi="Invesco Interstate Light"/>
          <w:sz w:val="22"/>
          <w:szCs w:val="22"/>
          <w:lang w:eastAsia="ja-JP"/>
        </w:rPr>
        <w:t xml:space="preserve"> skutečně změnil očekávání investorů ohledně toho, co bychom mohli od AI chtít a odkud bychom mohli očekávat leadery trhu. A to jak z investičního hlediska, tak i z hlediska inovací. USA již nejsou „jediným hráčem ve městě“</w:t>
      </w:r>
    </w:p>
    <w:p w14:paraId="4373E0BF" w14:textId="77777777" w:rsidR="00D10AD0" w:rsidRDefault="00D10AD0" w:rsidP="00630DAA">
      <w:pPr>
        <w:spacing w:line="360" w:lineRule="auto"/>
        <w:rPr>
          <w:rFonts w:ascii="Invesco Interstate Light" w:eastAsia="MS Mincho" w:hAnsi="Invesco Interstate Light" w:cs="Cambria"/>
          <w:b/>
          <w:bCs/>
          <w:sz w:val="22"/>
          <w:szCs w:val="22"/>
          <w:lang w:eastAsia="ja-JP"/>
        </w:rPr>
      </w:pPr>
    </w:p>
    <w:p w14:paraId="16A675BD" w14:textId="73A95D79" w:rsidR="00630DAA" w:rsidRPr="00630DAA" w:rsidRDefault="00630DAA" w:rsidP="00630DAA">
      <w:pPr>
        <w:spacing w:line="360" w:lineRule="auto"/>
        <w:rPr>
          <w:rFonts w:ascii="Invesco Interstate Light" w:eastAsia="MS Mincho" w:hAnsi="Invesco Interstate Light" w:cs="Cambria"/>
          <w:b/>
          <w:bCs/>
          <w:sz w:val="22"/>
          <w:szCs w:val="22"/>
          <w:lang w:eastAsia="ja-JP"/>
        </w:rPr>
      </w:pPr>
      <w:r w:rsidRPr="00630DAA">
        <w:rPr>
          <w:rFonts w:ascii="Invesco Interstate Light" w:eastAsia="MS Mincho" w:hAnsi="Invesco Interstate Light" w:cs="Cambria"/>
          <w:b/>
          <w:bCs/>
          <w:sz w:val="22"/>
          <w:szCs w:val="22"/>
          <w:lang w:eastAsia="ja-JP"/>
        </w:rPr>
        <w:t>Jaké jsou trendy?</w:t>
      </w:r>
    </w:p>
    <w:p w14:paraId="0DDFD9E2" w14:textId="77777777" w:rsidR="00D10AD0" w:rsidRDefault="00D10AD0" w:rsidP="00630DAA">
      <w:pPr>
        <w:spacing w:line="360" w:lineRule="auto"/>
        <w:jc w:val="both"/>
        <w:rPr>
          <w:rFonts w:ascii="Invesco Interstate Light" w:eastAsia="MS Mincho" w:hAnsi="Invesco Interstate Light"/>
          <w:sz w:val="22"/>
          <w:szCs w:val="22"/>
          <w:lang w:eastAsia="ja-JP"/>
        </w:rPr>
      </w:pPr>
    </w:p>
    <w:p w14:paraId="0AFF83B1" w14:textId="2B844F38" w:rsidR="00630DAA" w:rsidRP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John Morris, hlavní analytik: Výdaje na infrastrukturu jsou v současné době jedním z hlavních témat debat na trhu, protože jsme svědky velkého objemu kapitálových investic.</w:t>
      </w:r>
    </w:p>
    <w:p w14:paraId="73EC2DEE"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p>
    <w:p w14:paraId="076BE157" w14:textId="77777777" w:rsidR="00630DAA" w:rsidRPr="00630DAA" w:rsidRDefault="00630DAA" w:rsidP="00630DAA">
      <w:pPr>
        <w:spacing w:line="360" w:lineRule="auto"/>
        <w:jc w:val="both"/>
        <w:rPr>
          <w:rFonts w:ascii="Invesco Interstate Light" w:eastAsia="MS Mincho" w:hAnsi="Invesco Interstate Light"/>
          <w:sz w:val="22"/>
          <w:szCs w:val="22"/>
          <w:lang w:eastAsia="ja-JP"/>
        </w:rPr>
      </w:pPr>
      <w:r w:rsidRPr="00630DAA">
        <w:rPr>
          <w:rFonts w:ascii="Invesco Interstate Light" w:eastAsia="MS Mincho" w:hAnsi="Invesco Interstate Light"/>
          <w:sz w:val="22"/>
          <w:szCs w:val="22"/>
          <w:lang w:eastAsia="ja-JP"/>
        </w:rPr>
        <w:t>Investoři se ptají: Je zde paralela s nadměrnou výstavbou v době dot.com bubliny? To je jedna z klíčových debat na současném trhu. Mohou výdaje na infrastrukturu dále růst? Je pravděpodobné, že v určitém okamžiku dojde k vyrovnání nebo období útlumu?</w:t>
      </w:r>
    </w:p>
    <w:p w14:paraId="55F709C2" w14:textId="77777777" w:rsidR="00630DAA" w:rsidRDefault="00630DAA" w:rsidP="00651AAE">
      <w:pPr>
        <w:autoSpaceDE w:val="0"/>
        <w:autoSpaceDN w:val="0"/>
        <w:adjustRightInd w:val="0"/>
        <w:spacing w:line="240" w:lineRule="auto"/>
        <w:rPr>
          <w:rFonts w:ascii="Invesco Interstate Light" w:hAnsi="Invesco Interstate Light"/>
          <w:b/>
          <w:bCs/>
          <w:sz w:val="22"/>
          <w:szCs w:val="22"/>
        </w:rPr>
      </w:pPr>
    </w:p>
    <w:p w14:paraId="7BF77D56" w14:textId="43B6C6D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518F14CC" w14:textId="77777777" w:rsidR="00AA2953" w:rsidRDefault="008F44AF" w:rsidP="00AA2953">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429F6599" w14:textId="77777777" w:rsidR="0020026C" w:rsidRDefault="0020026C" w:rsidP="00AA2953">
      <w:pPr>
        <w:autoSpaceDE w:val="0"/>
        <w:autoSpaceDN w:val="0"/>
        <w:adjustRightInd w:val="0"/>
        <w:spacing w:line="360" w:lineRule="auto"/>
        <w:jc w:val="both"/>
        <w:rPr>
          <w:rFonts w:ascii="Invesco Interstate Light" w:hAnsi="Invesco Interstate Light"/>
          <w:b/>
          <w:sz w:val="22"/>
          <w:szCs w:val="22"/>
        </w:rPr>
      </w:pPr>
    </w:p>
    <w:p w14:paraId="6F193651" w14:textId="17CD8621" w:rsidR="00861B48" w:rsidRPr="00AA2953" w:rsidRDefault="002355DD" w:rsidP="00AA2953">
      <w:pPr>
        <w:autoSpaceDE w:val="0"/>
        <w:autoSpaceDN w:val="0"/>
        <w:adjustRightInd w:val="0"/>
        <w:spacing w:line="360" w:lineRule="auto"/>
        <w:jc w:val="both"/>
        <w:rPr>
          <w:rFonts w:ascii="Invesco Interstate Light" w:hAnsi="Invesco Interstate Light"/>
          <w:sz w:val="22"/>
          <w:szCs w:val="22"/>
        </w:rPr>
      </w:pPr>
      <w:r w:rsidRPr="00861B48">
        <w:rPr>
          <w:rFonts w:ascii="Invesco Interstate Light" w:hAnsi="Invesco Interstate Light"/>
          <w:b/>
          <w:sz w:val="22"/>
          <w:szCs w:val="22"/>
        </w:rPr>
        <w:lastRenderedPageBreak/>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6206EFAC" w14:textId="0E12027C" w:rsidR="002355DD" w:rsidRPr="0020026C"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ADA8001" w14:textId="78096E9A" w:rsidR="00B84512" w:rsidRPr="00907B79" w:rsidRDefault="002355DD" w:rsidP="0020026C">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84512" w:rsidRPr="00907B79" w:rsidSect="004854C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C352" w14:textId="77777777" w:rsidR="00F62E27" w:rsidRDefault="00F62E27">
      <w:r>
        <w:separator/>
      </w:r>
    </w:p>
  </w:endnote>
  <w:endnote w:type="continuationSeparator" w:id="0">
    <w:p w14:paraId="4A143749" w14:textId="77777777" w:rsidR="00F62E27" w:rsidRDefault="00F62E27">
      <w:r>
        <w:continuationSeparator/>
      </w:r>
    </w:p>
  </w:endnote>
  <w:endnote w:type="continuationNotice" w:id="1">
    <w:p w14:paraId="188E9F1B" w14:textId="77777777" w:rsidR="00F62E27" w:rsidRDefault="00F62E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D677" w14:textId="77777777" w:rsidR="00F62E27" w:rsidRDefault="00F62E27">
      <w:r>
        <w:separator/>
      </w:r>
    </w:p>
  </w:footnote>
  <w:footnote w:type="continuationSeparator" w:id="0">
    <w:p w14:paraId="17AF0454" w14:textId="77777777" w:rsidR="00F62E27" w:rsidRDefault="00F62E27">
      <w:r>
        <w:continuationSeparator/>
      </w:r>
    </w:p>
  </w:footnote>
  <w:footnote w:type="continuationNotice" w:id="1">
    <w:p w14:paraId="7DFE48CD" w14:textId="77777777" w:rsidR="00F62E27" w:rsidRDefault="00F62E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65AB51AD" w:rsidR="00702C33" w:rsidRPr="000730A6" w:rsidRDefault="00A16B86"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83625E">
      <w:rPr>
        <w:color w:val="000000"/>
        <w:sz w:val="28"/>
        <w:szCs w:val="28"/>
      </w:rPr>
      <w:t>.</w:t>
    </w:r>
    <w:r w:rsidR="00BA23AE">
      <w:rPr>
        <w:color w:val="000000"/>
        <w:sz w:val="28"/>
        <w:szCs w:val="28"/>
      </w:rPr>
      <w:t>7</w:t>
    </w:r>
    <w:r w:rsidR="00BE4A7F">
      <w:rPr>
        <w:color w:val="000000"/>
        <w:sz w:val="28"/>
        <w:szCs w:val="28"/>
      </w:rPr>
      <w:t>.</w:t>
    </w:r>
    <w:r w:rsidR="0083625E">
      <w:rPr>
        <w:color w:val="000000"/>
        <w:sz w:val="28"/>
        <w:szCs w:val="28"/>
      </w:rPr>
      <w:t>202</w:t>
    </w:r>
    <w:r w:rsidR="00055A79">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A3312"/>
    <w:multiLevelType w:val="hybridMultilevel"/>
    <w:tmpl w:val="B638F3B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3478C"/>
    <w:multiLevelType w:val="hybridMultilevel"/>
    <w:tmpl w:val="2730A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282407"/>
    <w:multiLevelType w:val="hybridMultilevel"/>
    <w:tmpl w:val="31CE0928"/>
    <w:lvl w:ilvl="0" w:tplc="C944B6A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46D70"/>
    <w:multiLevelType w:val="multilevel"/>
    <w:tmpl w:val="11820CCE"/>
    <w:numStyleLink w:val="FormatvorlageAufgezhlt"/>
  </w:abstractNum>
  <w:abstractNum w:abstractNumId="16"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630B23"/>
    <w:multiLevelType w:val="multilevel"/>
    <w:tmpl w:val="11820CCE"/>
    <w:numStyleLink w:val="FormatvorlageAufgezhlt"/>
  </w:abstractNum>
  <w:abstractNum w:abstractNumId="22"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167826"/>
    <w:multiLevelType w:val="hybridMultilevel"/>
    <w:tmpl w:val="3DF41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D403C3"/>
    <w:multiLevelType w:val="multilevel"/>
    <w:tmpl w:val="11820CCE"/>
    <w:numStyleLink w:val="FormatvorlageAufgezhlt"/>
  </w:abstractNum>
  <w:abstractNum w:abstractNumId="31" w15:restartNumberingAfterBreak="0">
    <w:nsid w:val="6C6C4721"/>
    <w:multiLevelType w:val="multilevel"/>
    <w:tmpl w:val="11820CCE"/>
    <w:numStyleLink w:val="FormatvorlageAufgezhlt"/>
  </w:abstractNum>
  <w:abstractNum w:abstractNumId="32"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E5380B"/>
    <w:multiLevelType w:val="multilevel"/>
    <w:tmpl w:val="11820CCE"/>
    <w:numStyleLink w:val="FormatvorlageAufgezhlt"/>
  </w:abstractNum>
  <w:abstractNum w:abstractNumId="34"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0F7BB6"/>
    <w:multiLevelType w:val="hybridMultilevel"/>
    <w:tmpl w:val="CD3ACA02"/>
    <w:lvl w:ilvl="0" w:tplc="04050001">
      <w:start w:val="1"/>
      <w:numFmt w:val="bullet"/>
      <w:lvlText w:val=""/>
      <w:lvlJc w:val="left"/>
      <w:pPr>
        <w:ind w:left="720" w:hanging="360"/>
      </w:pPr>
      <w:rPr>
        <w:rFonts w:ascii="Symbol" w:hAnsi="Symbol" w:hint="default"/>
      </w:rPr>
    </w:lvl>
    <w:lvl w:ilvl="1" w:tplc="45A67DCE">
      <w:numFmt w:val="bullet"/>
      <w:lvlText w:val="-"/>
      <w:lvlJc w:val="left"/>
      <w:pPr>
        <w:ind w:left="1788" w:hanging="708"/>
      </w:pPr>
      <w:rPr>
        <w:rFonts w:ascii="Invesco Interstate Light" w:eastAsia="MS Mincho"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7"/>
  </w:num>
  <w:num w:numId="3" w16cid:durableId="1282105589">
    <w:abstractNumId w:val="27"/>
  </w:num>
  <w:num w:numId="4" w16cid:durableId="1617441895">
    <w:abstractNumId w:val="18"/>
  </w:num>
  <w:num w:numId="5" w16cid:durableId="1267425896">
    <w:abstractNumId w:val="21"/>
  </w:num>
  <w:num w:numId="6" w16cid:durableId="1792238606">
    <w:abstractNumId w:val="30"/>
  </w:num>
  <w:num w:numId="7" w16cid:durableId="190919629">
    <w:abstractNumId w:val="31"/>
  </w:num>
  <w:num w:numId="8" w16cid:durableId="2083285618">
    <w:abstractNumId w:val="1"/>
  </w:num>
  <w:num w:numId="9" w16cid:durableId="1653213567">
    <w:abstractNumId w:val="33"/>
  </w:num>
  <w:num w:numId="10" w16cid:durableId="849561851">
    <w:abstractNumId w:val="15"/>
  </w:num>
  <w:num w:numId="11" w16cid:durableId="1899129255">
    <w:abstractNumId w:val="5"/>
  </w:num>
  <w:num w:numId="12" w16cid:durableId="1348407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9"/>
  </w:num>
  <w:num w:numId="14" w16cid:durableId="2009676695">
    <w:abstractNumId w:val="40"/>
  </w:num>
  <w:num w:numId="15" w16cid:durableId="1629623239">
    <w:abstractNumId w:val="26"/>
  </w:num>
  <w:num w:numId="16" w16cid:durableId="1975720235">
    <w:abstractNumId w:val="10"/>
  </w:num>
  <w:num w:numId="17" w16cid:durableId="103501300">
    <w:abstractNumId w:val="2"/>
  </w:num>
  <w:num w:numId="18" w16cid:durableId="1434014312">
    <w:abstractNumId w:val="29"/>
  </w:num>
  <w:num w:numId="19" w16cid:durableId="832065860">
    <w:abstractNumId w:val="32"/>
  </w:num>
  <w:num w:numId="20" w16cid:durableId="667943464">
    <w:abstractNumId w:val="37"/>
  </w:num>
  <w:num w:numId="21" w16cid:durableId="225343112">
    <w:abstractNumId w:val="35"/>
  </w:num>
  <w:num w:numId="22" w16cid:durableId="1319532336">
    <w:abstractNumId w:val="14"/>
  </w:num>
  <w:num w:numId="23" w16cid:durableId="1341154147">
    <w:abstractNumId w:val="25"/>
  </w:num>
  <w:num w:numId="24" w16cid:durableId="796413596">
    <w:abstractNumId w:val="19"/>
  </w:num>
  <w:num w:numId="25" w16cid:durableId="2010979537">
    <w:abstractNumId w:val="38"/>
  </w:num>
  <w:num w:numId="26" w16cid:durableId="951936802">
    <w:abstractNumId w:val="24"/>
  </w:num>
  <w:num w:numId="27" w16cid:durableId="1672954226">
    <w:abstractNumId w:val="3"/>
  </w:num>
  <w:num w:numId="28" w16cid:durableId="953906591">
    <w:abstractNumId w:val="7"/>
  </w:num>
  <w:num w:numId="29" w16cid:durableId="923606003">
    <w:abstractNumId w:val="34"/>
  </w:num>
  <w:num w:numId="30" w16cid:durableId="251279824">
    <w:abstractNumId w:val="12"/>
  </w:num>
  <w:num w:numId="31" w16cid:durableId="561334413">
    <w:abstractNumId w:val="8"/>
  </w:num>
  <w:num w:numId="32" w16cid:durableId="1464276347">
    <w:abstractNumId w:val="16"/>
  </w:num>
  <w:num w:numId="33" w16cid:durableId="514879310">
    <w:abstractNumId w:val="23"/>
  </w:num>
  <w:num w:numId="34" w16cid:durableId="511531335">
    <w:abstractNumId w:val="20"/>
  </w:num>
  <w:num w:numId="35" w16cid:durableId="1821118983">
    <w:abstractNumId w:val="22"/>
  </w:num>
  <w:num w:numId="36" w16cid:durableId="1789934776">
    <w:abstractNumId w:val="6"/>
  </w:num>
  <w:num w:numId="37" w16cid:durableId="1800874279">
    <w:abstractNumId w:val="13"/>
  </w:num>
  <w:num w:numId="38" w16cid:durableId="1039015436">
    <w:abstractNumId w:val="36"/>
  </w:num>
  <w:num w:numId="39" w16cid:durableId="1411855782">
    <w:abstractNumId w:val="28"/>
  </w:num>
  <w:num w:numId="40" w16cid:durableId="1680741308">
    <w:abstractNumId w:val="4"/>
  </w:num>
  <w:num w:numId="41" w16cid:durableId="1552766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097A"/>
    <w:rsid w:val="00011256"/>
    <w:rsid w:val="00011B18"/>
    <w:rsid w:val="00011D1E"/>
    <w:rsid w:val="00012B0B"/>
    <w:rsid w:val="00012B5A"/>
    <w:rsid w:val="0001315F"/>
    <w:rsid w:val="000143D3"/>
    <w:rsid w:val="00014ED9"/>
    <w:rsid w:val="00014FDE"/>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27199"/>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26C"/>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38E5"/>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0BB"/>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88D"/>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957"/>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460"/>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0D1"/>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1766"/>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0DAA"/>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35AE"/>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0E"/>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32"/>
    <w:rsid w:val="007D6ED1"/>
    <w:rsid w:val="007D6FDE"/>
    <w:rsid w:val="007D71D8"/>
    <w:rsid w:val="007E0B25"/>
    <w:rsid w:val="007E0FCD"/>
    <w:rsid w:val="007E117B"/>
    <w:rsid w:val="007E12FD"/>
    <w:rsid w:val="007E1350"/>
    <w:rsid w:val="007E21E9"/>
    <w:rsid w:val="007E31FF"/>
    <w:rsid w:val="007E46DD"/>
    <w:rsid w:val="007E54BA"/>
    <w:rsid w:val="007E56F4"/>
    <w:rsid w:val="007E61AE"/>
    <w:rsid w:val="007E6FF3"/>
    <w:rsid w:val="007F0994"/>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15A"/>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514"/>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B8A"/>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64B7"/>
    <w:rsid w:val="009E7552"/>
    <w:rsid w:val="009E7E2D"/>
    <w:rsid w:val="009E7EB8"/>
    <w:rsid w:val="009F1802"/>
    <w:rsid w:val="009F332E"/>
    <w:rsid w:val="009F38DA"/>
    <w:rsid w:val="009F48AF"/>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16B86"/>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DFC"/>
    <w:rsid w:val="00A95F18"/>
    <w:rsid w:val="00A97799"/>
    <w:rsid w:val="00AA0359"/>
    <w:rsid w:val="00AA07C0"/>
    <w:rsid w:val="00AA0E30"/>
    <w:rsid w:val="00AA1965"/>
    <w:rsid w:val="00AA1A1F"/>
    <w:rsid w:val="00AA2953"/>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018"/>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3AE"/>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2111"/>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979"/>
    <w:rsid w:val="00CC4E05"/>
    <w:rsid w:val="00CC5770"/>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0AD0"/>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47C4F"/>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BCA"/>
    <w:rsid w:val="00DF114B"/>
    <w:rsid w:val="00DF117D"/>
    <w:rsid w:val="00DF1B81"/>
    <w:rsid w:val="00DF21B6"/>
    <w:rsid w:val="00DF2471"/>
    <w:rsid w:val="00DF34BB"/>
    <w:rsid w:val="00DF46CF"/>
    <w:rsid w:val="00DF56D2"/>
    <w:rsid w:val="00DF5B53"/>
    <w:rsid w:val="00DF653C"/>
    <w:rsid w:val="00DF6C39"/>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3B21"/>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27"/>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78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3F4"/>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3C00"/>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7228</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2025-07-02T07:52:00Z</dcterms:created>
  <dcterms:modified xsi:type="dcterms:W3CDTF">2025-07-02T07:52:00Z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