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8A34C" w14:textId="344079CD" w:rsidR="001A573B" w:rsidRDefault="00F80837">
      <w:pPr>
        <w:pStyle w:val="Nadpis2"/>
        <w:pBdr>
          <w:bottom w:val="single" w:sz="12" w:space="0" w:color="000000"/>
        </w:pBdr>
        <w:spacing w:line="320" w:lineRule="atLeast"/>
        <w:jc w:val="both"/>
        <w:rPr>
          <w:b/>
          <w:bCs/>
          <w:i/>
          <w:iCs/>
          <w:color w:val="000000"/>
          <w:sz w:val="28"/>
          <w:szCs w:val="28"/>
          <w:u w:color="000000"/>
        </w:rPr>
      </w:pPr>
      <w:r>
        <w:rPr>
          <w:rFonts w:ascii="Arial" w:hAnsi="Arial"/>
          <w:b/>
          <w:bCs/>
          <w:color w:val="000000"/>
          <w:sz w:val="28"/>
          <w:szCs w:val="28"/>
          <w:u w:color="000000"/>
        </w:rPr>
        <w:t>TISKOVÁ ZPRÁVA</w:t>
      </w:r>
      <w:r>
        <w:rPr>
          <w:rFonts w:ascii="Arial" w:eastAsia="Arial" w:hAnsi="Arial" w:cs="Arial"/>
          <w:b/>
          <w:bCs/>
          <w:color w:val="000000"/>
          <w:sz w:val="28"/>
          <w:szCs w:val="28"/>
          <w:u w:color="000000"/>
        </w:rPr>
        <w:tab/>
      </w:r>
      <w:r>
        <w:rPr>
          <w:rFonts w:ascii="Arial" w:eastAsia="Arial" w:hAnsi="Arial" w:cs="Arial"/>
          <w:b/>
          <w:bCs/>
          <w:color w:val="000000"/>
          <w:sz w:val="28"/>
          <w:szCs w:val="28"/>
          <w:u w:color="000000"/>
        </w:rPr>
        <w:tab/>
      </w:r>
      <w:r>
        <w:rPr>
          <w:rFonts w:ascii="Arial" w:eastAsia="Arial" w:hAnsi="Arial" w:cs="Arial"/>
          <w:b/>
          <w:bCs/>
          <w:color w:val="000000"/>
          <w:sz w:val="28"/>
          <w:szCs w:val="28"/>
          <w:u w:color="000000"/>
        </w:rPr>
        <w:tab/>
      </w:r>
      <w:r>
        <w:rPr>
          <w:rFonts w:ascii="Arial" w:eastAsia="Arial" w:hAnsi="Arial" w:cs="Arial"/>
          <w:b/>
          <w:bCs/>
          <w:color w:val="000000"/>
          <w:sz w:val="28"/>
          <w:szCs w:val="28"/>
          <w:u w:color="000000"/>
        </w:rPr>
        <w:tab/>
      </w:r>
      <w:r>
        <w:rPr>
          <w:rFonts w:ascii="Arial" w:eastAsia="Arial" w:hAnsi="Arial" w:cs="Arial"/>
          <w:b/>
          <w:bCs/>
          <w:color w:val="000000"/>
          <w:sz w:val="28"/>
          <w:szCs w:val="28"/>
          <w:u w:color="000000"/>
        </w:rPr>
        <w:tab/>
        <w:t xml:space="preserve">        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u w:color="000000"/>
        </w:rPr>
        <w:tab/>
      </w:r>
      <w:r>
        <w:rPr>
          <w:rFonts w:ascii="Arial" w:hAnsi="Arial"/>
          <w:b/>
          <w:bCs/>
          <w:color w:val="000000"/>
          <w:sz w:val="28"/>
          <w:szCs w:val="28"/>
          <w:u w:color="000000"/>
        </w:rPr>
        <w:t xml:space="preserve">    </w:t>
      </w:r>
      <w:r w:rsidR="00900428">
        <w:rPr>
          <w:rFonts w:ascii="Arial" w:hAnsi="Arial"/>
          <w:b/>
          <w:bCs/>
          <w:color w:val="auto"/>
          <w:sz w:val="28"/>
          <w:szCs w:val="28"/>
          <w:u w:color="000000"/>
        </w:rPr>
        <w:t>1</w:t>
      </w:r>
      <w:r w:rsidR="00BC25A6">
        <w:rPr>
          <w:rFonts w:ascii="Arial" w:hAnsi="Arial"/>
          <w:b/>
          <w:bCs/>
          <w:color w:val="auto"/>
          <w:sz w:val="28"/>
          <w:szCs w:val="28"/>
          <w:u w:color="000000"/>
        </w:rPr>
        <w:t>4</w:t>
      </w:r>
      <w:r>
        <w:rPr>
          <w:rFonts w:ascii="Arial" w:hAnsi="Arial"/>
          <w:b/>
          <w:bCs/>
          <w:color w:val="000000"/>
          <w:sz w:val="28"/>
          <w:szCs w:val="28"/>
          <w:u w:color="000000"/>
        </w:rPr>
        <w:t xml:space="preserve">. </w:t>
      </w:r>
      <w:r w:rsidR="00900428">
        <w:rPr>
          <w:rFonts w:ascii="Arial" w:hAnsi="Arial"/>
          <w:b/>
          <w:bCs/>
          <w:color w:val="000000"/>
          <w:sz w:val="28"/>
          <w:szCs w:val="28"/>
          <w:u w:color="000000"/>
        </w:rPr>
        <w:t>listopadu</w:t>
      </w:r>
      <w:r>
        <w:rPr>
          <w:rFonts w:ascii="Arial" w:hAnsi="Arial"/>
          <w:b/>
          <w:bCs/>
          <w:color w:val="000000"/>
          <w:sz w:val="28"/>
          <w:szCs w:val="28"/>
          <w:u w:color="000000"/>
        </w:rPr>
        <w:t xml:space="preserve"> 2018</w:t>
      </w:r>
    </w:p>
    <w:p w14:paraId="306D7B31" w14:textId="77777777" w:rsidR="001A573B" w:rsidRDefault="001A573B">
      <w:pPr>
        <w:spacing w:after="0" w:line="320" w:lineRule="atLeast"/>
        <w:jc w:val="center"/>
        <w:rPr>
          <w:rFonts w:ascii="Arial" w:eastAsia="Arial" w:hAnsi="Arial" w:cs="Arial"/>
          <w:b/>
          <w:bCs/>
          <w:caps/>
          <w:sz w:val="28"/>
          <w:szCs w:val="28"/>
        </w:rPr>
      </w:pPr>
    </w:p>
    <w:p w14:paraId="28D18EB7" w14:textId="02441B12" w:rsidR="004545B4" w:rsidRDefault="00F80837">
      <w:pPr>
        <w:spacing w:after="0" w:line="320" w:lineRule="atLeast"/>
        <w:jc w:val="center"/>
        <w:rPr>
          <w:rFonts w:ascii="Arial" w:hAnsi="Arial"/>
          <w:b/>
          <w:bCs/>
          <w:caps/>
          <w:sz w:val="28"/>
          <w:szCs w:val="28"/>
        </w:rPr>
      </w:pPr>
      <w:r>
        <w:rPr>
          <w:rFonts w:ascii="Arial" w:hAnsi="Arial"/>
          <w:b/>
          <w:bCs/>
          <w:caps/>
          <w:sz w:val="28"/>
          <w:szCs w:val="28"/>
        </w:rPr>
        <w:t xml:space="preserve">INDUSTRIAL PARK TACHOV </w:t>
      </w:r>
      <w:r w:rsidR="00A00E88">
        <w:rPr>
          <w:rFonts w:ascii="Arial" w:hAnsi="Arial"/>
          <w:b/>
          <w:bCs/>
          <w:caps/>
          <w:sz w:val="28"/>
          <w:szCs w:val="28"/>
        </w:rPr>
        <w:t>DÍKY UNIKÁTNÍMU NÁTĚRU SVĚTLÍK</w:t>
      </w:r>
      <w:r w:rsidR="00A00E88">
        <w:rPr>
          <w:rFonts w:ascii="Arial" w:hAnsi="Arial" w:cs="Arial"/>
          <w:b/>
          <w:bCs/>
          <w:caps/>
          <w:sz w:val="28"/>
          <w:szCs w:val="28"/>
        </w:rPr>
        <w:t>Ů</w:t>
      </w:r>
      <w:r w:rsidR="007F6C05">
        <w:rPr>
          <w:rFonts w:ascii="Arial" w:hAnsi="Arial"/>
          <w:b/>
          <w:bCs/>
          <w:caps/>
          <w:sz w:val="28"/>
          <w:szCs w:val="28"/>
        </w:rPr>
        <w:t xml:space="preserve"> ŠETřÍ ENERGII A ZLEPšuje pracovní prostředí</w:t>
      </w:r>
    </w:p>
    <w:p w14:paraId="09CF2F19" w14:textId="6C4E9657" w:rsidR="007F6C05" w:rsidRDefault="007F6C05">
      <w:pPr>
        <w:spacing w:after="0" w:line="320" w:lineRule="atLeast"/>
        <w:jc w:val="center"/>
        <w:rPr>
          <w:rFonts w:ascii="Arial" w:hAnsi="Arial"/>
          <w:b/>
          <w:bCs/>
          <w:caps/>
          <w:sz w:val="28"/>
          <w:szCs w:val="28"/>
        </w:rPr>
      </w:pPr>
    </w:p>
    <w:p w14:paraId="1DEA8AA6" w14:textId="0B568728" w:rsidR="007F6C05" w:rsidRPr="007F6C05" w:rsidRDefault="008B0014" w:rsidP="007F6C05">
      <w:pPr>
        <w:spacing w:after="0" w:line="320" w:lineRule="atLeast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Budovy v </w:t>
      </w:r>
      <w:r w:rsidR="007F6C05">
        <w:rPr>
          <w:rFonts w:ascii="Arial" w:hAnsi="Arial"/>
          <w:b/>
          <w:bCs/>
          <w:sz w:val="22"/>
          <w:szCs w:val="22"/>
        </w:rPr>
        <w:t xml:space="preserve">průmyslového parku IP Tachov jsou jedny z prvních v ČR a první v západočeském kraji, jejichž světlíky </w:t>
      </w:r>
      <w:r w:rsidR="005772A3">
        <w:rPr>
          <w:rFonts w:ascii="Arial" w:hAnsi="Arial"/>
          <w:b/>
          <w:bCs/>
          <w:sz w:val="22"/>
          <w:szCs w:val="22"/>
        </w:rPr>
        <w:t xml:space="preserve">na celkové ploše </w:t>
      </w:r>
      <w:r w:rsidRPr="00900428">
        <w:rPr>
          <w:rFonts w:ascii="Arial" w:hAnsi="Arial"/>
          <w:b/>
          <w:bCs/>
          <w:color w:val="auto"/>
          <w:sz w:val="22"/>
          <w:szCs w:val="22"/>
        </w:rPr>
        <w:t>přes 2</w:t>
      </w:r>
      <w:r w:rsidR="00900428">
        <w:rPr>
          <w:rFonts w:ascii="Arial" w:hAnsi="Arial"/>
          <w:b/>
          <w:bCs/>
          <w:color w:val="auto"/>
          <w:sz w:val="22"/>
          <w:szCs w:val="22"/>
        </w:rPr>
        <w:t xml:space="preserve"> </w:t>
      </w:r>
      <w:r w:rsidRPr="00900428">
        <w:rPr>
          <w:rFonts w:ascii="Arial" w:hAnsi="Arial"/>
          <w:b/>
          <w:bCs/>
          <w:color w:val="auto"/>
          <w:sz w:val="22"/>
          <w:szCs w:val="22"/>
        </w:rPr>
        <w:t xml:space="preserve">000 </w:t>
      </w:r>
      <w:r w:rsidR="005772A3">
        <w:rPr>
          <w:rFonts w:ascii="Arial" w:hAnsi="Arial"/>
          <w:b/>
          <w:bCs/>
          <w:color w:val="auto"/>
          <w:sz w:val="22"/>
          <w:szCs w:val="22"/>
        </w:rPr>
        <w:t>m</w:t>
      </w:r>
      <w:r w:rsidR="005772A3" w:rsidRPr="005772A3">
        <w:rPr>
          <w:rFonts w:ascii="Arial" w:hAnsi="Arial"/>
          <w:b/>
          <w:bCs/>
          <w:color w:val="auto"/>
          <w:sz w:val="22"/>
          <w:szCs w:val="22"/>
          <w:vertAlign w:val="superscript"/>
        </w:rPr>
        <w:t>2</w:t>
      </w:r>
      <w:r w:rsidR="005772A3">
        <w:rPr>
          <w:rFonts w:ascii="Arial" w:hAnsi="Arial"/>
          <w:b/>
          <w:bCs/>
          <w:color w:val="auto"/>
          <w:sz w:val="22"/>
          <w:szCs w:val="22"/>
        </w:rPr>
        <w:t xml:space="preserve"> </w:t>
      </w:r>
      <w:r w:rsidR="007F6C05">
        <w:rPr>
          <w:rFonts w:ascii="Arial" w:hAnsi="Arial"/>
          <w:b/>
          <w:bCs/>
          <w:sz w:val="22"/>
          <w:szCs w:val="22"/>
        </w:rPr>
        <w:t>byly natřeny speciálním ochranným</w:t>
      </w:r>
      <w:r w:rsidR="00A769A5">
        <w:rPr>
          <w:rFonts w:ascii="Arial" w:hAnsi="Arial"/>
          <w:b/>
          <w:bCs/>
          <w:sz w:val="22"/>
          <w:szCs w:val="22"/>
        </w:rPr>
        <w:t xml:space="preserve"> matným </w:t>
      </w:r>
      <w:r w:rsidR="00532126">
        <w:rPr>
          <w:rFonts w:ascii="Arial" w:hAnsi="Arial"/>
          <w:b/>
          <w:bCs/>
          <w:sz w:val="22"/>
          <w:szCs w:val="22"/>
        </w:rPr>
        <w:t xml:space="preserve">bílým </w:t>
      </w:r>
      <w:proofErr w:type="spellStart"/>
      <w:r w:rsidR="005772A3">
        <w:rPr>
          <w:rFonts w:ascii="Arial" w:hAnsi="Arial"/>
          <w:b/>
          <w:bCs/>
          <w:sz w:val="22"/>
          <w:szCs w:val="22"/>
        </w:rPr>
        <w:t>nano</w:t>
      </w:r>
      <w:r w:rsidR="007F6C05">
        <w:rPr>
          <w:rFonts w:ascii="Arial" w:hAnsi="Arial"/>
          <w:b/>
          <w:bCs/>
          <w:sz w:val="22"/>
          <w:szCs w:val="22"/>
        </w:rPr>
        <w:t>nátěrem</w:t>
      </w:r>
      <w:proofErr w:type="spellEnd"/>
      <w:r w:rsidR="007F6C05">
        <w:rPr>
          <w:rFonts w:ascii="Arial" w:hAnsi="Arial"/>
          <w:b/>
          <w:bCs/>
          <w:sz w:val="22"/>
          <w:szCs w:val="22"/>
        </w:rPr>
        <w:t xml:space="preserve"> ULTRA STOP. Ten je unikátní v tom, že </w:t>
      </w:r>
      <w:r w:rsidR="007C3BDE">
        <w:rPr>
          <w:rFonts w:ascii="Arial" w:hAnsi="Arial"/>
          <w:b/>
          <w:bCs/>
          <w:sz w:val="22"/>
          <w:szCs w:val="22"/>
        </w:rPr>
        <w:t>zvyšuje energetickou efektivitu budov. V</w:t>
      </w:r>
      <w:r w:rsidR="00B035AC">
        <w:rPr>
          <w:rFonts w:ascii="Arial" w:hAnsi="Arial"/>
          <w:b/>
          <w:bCs/>
          <w:sz w:val="22"/>
          <w:szCs w:val="22"/>
        </w:rPr>
        <w:t> létě zabraňuje absorpci sálavého tepla ze</w:t>
      </w:r>
      <w:r w:rsidR="00900428">
        <w:rPr>
          <w:rFonts w:ascii="Arial" w:hAnsi="Arial"/>
          <w:b/>
          <w:bCs/>
          <w:sz w:val="22"/>
          <w:szCs w:val="22"/>
        </w:rPr>
        <w:t> </w:t>
      </w:r>
      <w:r w:rsidR="00B035AC">
        <w:rPr>
          <w:rFonts w:ascii="Arial" w:hAnsi="Arial"/>
          <w:b/>
          <w:bCs/>
          <w:sz w:val="22"/>
          <w:szCs w:val="22"/>
        </w:rPr>
        <w:t xml:space="preserve">slunce </w:t>
      </w:r>
      <w:r w:rsidR="00727860">
        <w:rPr>
          <w:rFonts w:ascii="Arial" w:hAnsi="Arial"/>
          <w:b/>
          <w:bCs/>
          <w:sz w:val="22"/>
          <w:szCs w:val="22"/>
        </w:rPr>
        <w:t>i</w:t>
      </w:r>
      <w:r w:rsidR="007C3BDE">
        <w:rPr>
          <w:rFonts w:ascii="Arial" w:hAnsi="Arial"/>
          <w:b/>
          <w:bCs/>
          <w:sz w:val="22"/>
          <w:szCs w:val="22"/>
        </w:rPr>
        <w:t> </w:t>
      </w:r>
      <w:r w:rsidR="00B035AC">
        <w:rPr>
          <w:rFonts w:ascii="Arial" w:hAnsi="Arial"/>
          <w:b/>
          <w:bCs/>
          <w:sz w:val="22"/>
          <w:szCs w:val="22"/>
        </w:rPr>
        <w:t xml:space="preserve">z okolních </w:t>
      </w:r>
      <w:r w:rsidR="007C3BDE">
        <w:rPr>
          <w:rFonts w:ascii="Arial" w:hAnsi="Arial"/>
          <w:b/>
          <w:bCs/>
          <w:sz w:val="22"/>
          <w:szCs w:val="22"/>
        </w:rPr>
        <w:t>objektů</w:t>
      </w:r>
      <w:r w:rsidR="00B035AC">
        <w:rPr>
          <w:rFonts w:ascii="Arial" w:hAnsi="Arial"/>
          <w:b/>
          <w:bCs/>
          <w:sz w:val="22"/>
          <w:szCs w:val="22"/>
        </w:rPr>
        <w:t xml:space="preserve"> a snižuje náklady na klimatizaci. V zimě pak brání únikům tepla z interiéru, což znamená menší náklady na vytápění. Zároveň napomáhá k </w:t>
      </w:r>
      <w:r w:rsidR="003B727F">
        <w:rPr>
          <w:rFonts w:ascii="Arial" w:hAnsi="Arial"/>
          <w:b/>
          <w:bCs/>
          <w:sz w:val="22"/>
          <w:szCs w:val="22"/>
        </w:rPr>
        <w:t>lepšímu</w:t>
      </w:r>
      <w:r w:rsidR="00B035AC">
        <w:rPr>
          <w:rFonts w:ascii="Arial" w:hAnsi="Arial"/>
          <w:b/>
          <w:bCs/>
          <w:sz w:val="22"/>
          <w:szCs w:val="22"/>
        </w:rPr>
        <w:t xml:space="preserve"> pracovnímu prostředí, protože vytváří efekt měkkého rozptýleného světla, kdy zaměstnance neoslňují sluneční paprsky.</w:t>
      </w:r>
    </w:p>
    <w:p w14:paraId="25BF7B82" w14:textId="77777777" w:rsidR="004545B4" w:rsidRDefault="004545B4">
      <w:pPr>
        <w:spacing w:after="0" w:line="320" w:lineRule="atLeast"/>
        <w:jc w:val="center"/>
        <w:rPr>
          <w:rFonts w:ascii="Arial" w:hAnsi="Arial"/>
          <w:b/>
          <w:bCs/>
          <w:caps/>
          <w:sz w:val="28"/>
          <w:szCs w:val="28"/>
        </w:rPr>
      </w:pPr>
    </w:p>
    <w:p w14:paraId="1D9D7C57" w14:textId="021E1CCE" w:rsidR="00091D8A" w:rsidRDefault="00091D8A" w:rsidP="00727860">
      <w:pPr>
        <w:spacing w:after="0" w:line="320" w:lineRule="atLeast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bCs/>
          <w:i/>
          <w:iCs/>
          <w:caps/>
          <w:noProof/>
          <w:sz w:val="20"/>
          <w:szCs w:val="20"/>
          <w:u w:val="single"/>
        </w:rPr>
        <w:drawing>
          <wp:anchor distT="0" distB="0" distL="114300" distR="114300" simplePos="0" relativeHeight="251662336" behindDoc="0" locked="0" layoutInCell="1" allowOverlap="1" wp14:anchorId="43B14511" wp14:editId="724953BB">
            <wp:simplePos x="0" y="0"/>
            <wp:positionH relativeFrom="margin">
              <wp:align>left</wp:align>
            </wp:positionH>
            <wp:positionV relativeFrom="margin">
              <wp:posOffset>4200525</wp:posOffset>
            </wp:positionV>
            <wp:extent cx="2805430" cy="1346200"/>
            <wp:effectExtent l="0" t="0" r="0" b="635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0766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43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bCs/>
          <w:i/>
          <w:sz w:val="22"/>
          <w:szCs w:val="22"/>
        </w:rPr>
        <w:t xml:space="preserve"> </w:t>
      </w:r>
      <w:r w:rsidR="000E4307">
        <w:rPr>
          <w:rFonts w:ascii="Arial" w:hAnsi="Arial"/>
          <w:bCs/>
          <w:i/>
          <w:sz w:val="22"/>
          <w:szCs w:val="22"/>
        </w:rPr>
        <w:t xml:space="preserve">„Vstřícnost k životnímu prostředí a </w:t>
      </w:r>
      <w:proofErr w:type="spellStart"/>
      <w:r w:rsidR="000E4307">
        <w:rPr>
          <w:rFonts w:ascii="Arial" w:hAnsi="Arial"/>
          <w:bCs/>
          <w:i/>
          <w:sz w:val="22"/>
          <w:szCs w:val="22"/>
        </w:rPr>
        <w:t>nízkoenergetičnost</w:t>
      </w:r>
      <w:proofErr w:type="spellEnd"/>
      <w:r w:rsidR="000E4307">
        <w:rPr>
          <w:rFonts w:ascii="Arial" w:hAnsi="Arial"/>
          <w:bCs/>
          <w:i/>
          <w:sz w:val="22"/>
          <w:szCs w:val="22"/>
        </w:rPr>
        <w:t xml:space="preserve"> budov hrají podle našich zkušeností stále větší roli při rozhodování nájemců o vstupu do průmyslových areálů. A kvalitní pracovní prostředí je zase důležitým motivačním prvkem při získávání nových zaměstnanců výrobních podniků. To vše bereme při rozvoji </w:t>
      </w:r>
      <w:r w:rsidR="008B0014">
        <w:rPr>
          <w:rFonts w:ascii="Arial" w:hAnsi="Arial"/>
          <w:bCs/>
          <w:i/>
          <w:sz w:val="22"/>
          <w:szCs w:val="22"/>
        </w:rPr>
        <w:t xml:space="preserve">našich industriálních parků </w:t>
      </w:r>
      <w:r w:rsidR="000E4307">
        <w:rPr>
          <w:rFonts w:ascii="Arial" w:hAnsi="Arial"/>
          <w:bCs/>
          <w:i/>
          <w:sz w:val="22"/>
          <w:szCs w:val="22"/>
        </w:rPr>
        <w:t xml:space="preserve">v potaz. </w:t>
      </w:r>
      <w:r w:rsidR="008B0014">
        <w:rPr>
          <w:rFonts w:ascii="Arial" w:hAnsi="Arial"/>
          <w:bCs/>
          <w:i/>
          <w:sz w:val="22"/>
          <w:szCs w:val="22"/>
        </w:rPr>
        <w:t>Aplikací</w:t>
      </w:r>
      <w:r w:rsidR="00A930F6">
        <w:rPr>
          <w:rFonts w:ascii="Arial" w:hAnsi="Arial"/>
          <w:bCs/>
          <w:i/>
          <w:sz w:val="22"/>
          <w:szCs w:val="22"/>
        </w:rPr>
        <w:t xml:space="preserve"> tohoto progresivního nátěru </w:t>
      </w:r>
      <w:r w:rsidR="008B0014">
        <w:rPr>
          <w:rFonts w:ascii="Arial" w:hAnsi="Arial"/>
          <w:bCs/>
          <w:i/>
          <w:sz w:val="22"/>
          <w:szCs w:val="22"/>
        </w:rPr>
        <w:t xml:space="preserve">se </w:t>
      </w:r>
      <w:r w:rsidR="00A930F6">
        <w:rPr>
          <w:rFonts w:ascii="Arial" w:hAnsi="Arial"/>
          <w:bCs/>
          <w:i/>
          <w:sz w:val="22"/>
          <w:szCs w:val="22"/>
        </w:rPr>
        <w:t xml:space="preserve">sníží </w:t>
      </w:r>
      <w:r w:rsidR="008B0014">
        <w:rPr>
          <w:rFonts w:ascii="Arial" w:hAnsi="Arial"/>
          <w:bCs/>
          <w:i/>
          <w:sz w:val="22"/>
          <w:szCs w:val="22"/>
        </w:rPr>
        <w:t xml:space="preserve">náklady na chlazení </w:t>
      </w:r>
      <w:r w:rsidR="00A930F6">
        <w:rPr>
          <w:rFonts w:ascii="Arial" w:hAnsi="Arial"/>
          <w:bCs/>
          <w:i/>
          <w:sz w:val="22"/>
          <w:szCs w:val="22"/>
        </w:rPr>
        <w:t xml:space="preserve">podle našeho odhadu </w:t>
      </w:r>
      <w:r w:rsidR="00A930F6" w:rsidRPr="00900428">
        <w:rPr>
          <w:rFonts w:ascii="Arial" w:hAnsi="Arial"/>
          <w:bCs/>
          <w:i/>
          <w:color w:val="auto"/>
          <w:sz w:val="22"/>
          <w:szCs w:val="22"/>
        </w:rPr>
        <w:t>řádově o desítky tisíc korun ročně</w:t>
      </w:r>
      <w:r w:rsidR="00C66076" w:rsidRPr="00900428">
        <w:rPr>
          <w:rFonts w:ascii="Arial" w:hAnsi="Arial"/>
          <w:bCs/>
          <w:i/>
          <w:color w:val="auto"/>
          <w:sz w:val="22"/>
          <w:szCs w:val="22"/>
        </w:rPr>
        <w:t xml:space="preserve">. </w:t>
      </w:r>
      <w:r w:rsidR="00C66076" w:rsidRPr="00C66076">
        <w:rPr>
          <w:rFonts w:ascii="Arial" w:hAnsi="Arial"/>
          <w:bCs/>
          <w:i/>
          <w:color w:val="auto"/>
          <w:sz w:val="22"/>
          <w:szCs w:val="22"/>
        </w:rPr>
        <w:t>Životnost</w:t>
      </w:r>
      <w:r w:rsidR="00C66076">
        <w:rPr>
          <w:rFonts w:ascii="Arial" w:hAnsi="Arial"/>
          <w:bCs/>
          <w:i/>
          <w:color w:val="auto"/>
          <w:sz w:val="22"/>
          <w:szCs w:val="22"/>
        </w:rPr>
        <w:t xml:space="preserve"> nástřiku přitom dosahuje </w:t>
      </w:r>
      <w:r w:rsidR="008B0014">
        <w:rPr>
          <w:rFonts w:ascii="Arial" w:hAnsi="Arial"/>
          <w:bCs/>
          <w:i/>
          <w:color w:val="auto"/>
          <w:sz w:val="22"/>
          <w:szCs w:val="22"/>
        </w:rPr>
        <w:t xml:space="preserve">přes </w:t>
      </w:r>
      <w:r w:rsidR="00C66076">
        <w:rPr>
          <w:rFonts w:ascii="Arial" w:hAnsi="Arial"/>
          <w:bCs/>
          <w:i/>
          <w:color w:val="auto"/>
          <w:sz w:val="22"/>
          <w:szCs w:val="22"/>
        </w:rPr>
        <w:t>deset let,</w:t>
      </w:r>
      <w:r w:rsidR="00A930F6">
        <w:rPr>
          <w:rFonts w:ascii="Arial" w:hAnsi="Arial"/>
          <w:bCs/>
          <w:i/>
          <w:sz w:val="22"/>
          <w:szCs w:val="22"/>
        </w:rPr>
        <w:t xml:space="preserve">“ </w:t>
      </w:r>
      <w:r w:rsidR="00727860">
        <w:rPr>
          <w:rFonts w:ascii="Arial" w:hAnsi="Arial"/>
          <w:bCs/>
          <w:sz w:val="22"/>
          <w:szCs w:val="22"/>
        </w:rPr>
        <w:t xml:space="preserve">uvedl Martin Malý, </w:t>
      </w:r>
      <w:proofErr w:type="spellStart"/>
      <w:r w:rsidR="000E4307">
        <w:rPr>
          <w:rFonts w:ascii="Arial" w:hAnsi="Arial"/>
          <w:bCs/>
          <w:sz w:val="22"/>
          <w:szCs w:val="22"/>
        </w:rPr>
        <w:t>Development</w:t>
      </w:r>
      <w:proofErr w:type="spellEnd"/>
      <w:r w:rsidR="000E4307">
        <w:rPr>
          <w:rFonts w:ascii="Arial" w:hAnsi="Arial"/>
          <w:bCs/>
          <w:sz w:val="22"/>
          <w:szCs w:val="22"/>
        </w:rPr>
        <w:t xml:space="preserve"> </w:t>
      </w:r>
      <w:proofErr w:type="spellStart"/>
      <w:r w:rsidR="000E4307">
        <w:rPr>
          <w:rFonts w:ascii="Arial" w:hAnsi="Arial"/>
          <w:bCs/>
          <w:sz w:val="22"/>
          <w:szCs w:val="22"/>
        </w:rPr>
        <w:t>Director</w:t>
      </w:r>
      <w:proofErr w:type="spellEnd"/>
      <w:r w:rsidR="000E4307">
        <w:rPr>
          <w:rFonts w:ascii="Arial" w:hAnsi="Arial"/>
          <w:bCs/>
          <w:sz w:val="22"/>
          <w:szCs w:val="22"/>
        </w:rPr>
        <w:t xml:space="preserve"> IP Tachov.</w:t>
      </w:r>
      <w:r w:rsidR="00A96B72">
        <w:rPr>
          <w:rFonts w:ascii="Arial" w:hAnsi="Arial"/>
          <w:bCs/>
          <w:sz w:val="22"/>
          <w:szCs w:val="22"/>
        </w:rPr>
        <w:t xml:space="preserve"> Další úspory </w:t>
      </w:r>
      <w:r w:rsidR="008B0014">
        <w:rPr>
          <w:rFonts w:ascii="Arial" w:hAnsi="Arial"/>
          <w:bCs/>
          <w:sz w:val="22"/>
          <w:szCs w:val="22"/>
        </w:rPr>
        <w:t xml:space="preserve">investičních </w:t>
      </w:r>
      <w:r w:rsidR="00A96B72">
        <w:rPr>
          <w:rFonts w:ascii="Arial" w:hAnsi="Arial"/>
          <w:bCs/>
          <w:sz w:val="22"/>
          <w:szCs w:val="22"/>
        </w:rPr>
        <w:t xml:space="preserve">nákladů dosáhne </w:t>
      </w:r>
      <w:proofErr w:type="spellStart"/>
      <w:r w:rsidR="00A96B72">
        <w:rPr>
          <w:rFonts w:ascii="Arial" w:hAnsi="Arial"/>
          <w:bCs/>
          <w:sz w:val="22"/>
          <w:szCs w:val="22"/>
        </w:rPr>
        <w:t>Industrial</w:t>
      </w:r>
      <w:proofErr w:type="spellEnd"/>
      <w:r w:rsidR="00A96B72">
        <w:rPr>
          <w:rFonts w:ascii="Arial" w:hAnsi="Arial"/>
          <w:bCs/>
          <w:sz w:val="22"/>
          <w:szCs w:val="22"/>
        </w:rPr>
        <w:t xml:space="preserve"> Park Tachov tím, že v místech aplikace </w:t>
      </w:r>
      <w:r w:rsidR="00C022A5">
        <w:rPr>
          <w:rFonts w:ascii="Arial" w:hAnsi="Arial"/>
          <w:bCs/>
          <w:sz w:val="22"/>
          <w:szCs w:val="22"/>
        </w:rPr>
        <w:t xml:space="preserve">nátěru ULTRA STOP není třeba </w:t>
      </w:r>
      <w:r w:rsidR="008B0014">
        <w:rPr>
          <w:rFonts w:ascii="Arial" w:hAnsi="Arial"/>
          <w:bCs/>
          <w:sz w:val="22"/>
          <w:szCs w:val="22"/>
        </w:rPr>
        <w:t xml:space="preserve">již </w:t>
      </w:r>
      <w:r w:rsidR="00C022A5">
        <w:rPr>
          <w:rFonts w:ascii="Arial" w:hAnsi="Arial"/>
          <w:bCs/>
          <w:sz w:val="22"/>
          <w:szCs w:val="22"/>
        </w:rPr>
        <w:t>pořizovat žádné stínění, které by zamezovalo průniku slunečního tepla (žaluzie, průhledné markýzy, závěsy…).</w:t>
      </w:r>
    </w:p>
    <w:p w14:paraId="5843C5A7" w14:textId="22C1BD3B" w:rsidR="00091D8A" w:rsidRPr="00091D8A" w:rsidRDefault="00091D8A" w:rsidP="00727860">
      <w:pPr>
        <w:spacing w:after="0" w:line="320" w:lineRule="atLeast"/>
        <w:jc w:val="both"/>
        <w:rPr>
          <w:rFonts w:ascii="Arial" w:hAnsi="Arial"/>
          <w:bCs/>
          <w:i/>
          <w:sz w:val="20"/>
          <w:szCs w:val="20"/>
        </w:rPr>
      </w:pPr>
      <w:r>
        <w:rPr>
          <w:rFonts w:ascii="Arial" w:hAnsi="Arial"/>
          <w:bCs/>
          <w:i/>
          <w:sz w:val="20"/>
          <w:szCs w:val="20"/>
        </w:rPr>
        <w:t xml:space="preserve">Detailní pohled na světlíky, natřené matným bílým </w:t>
      </w:r>
      <w:proofErr w:type="spellStart"/>
      <w:r>
        <w:rPr>
          <w:rFonts w:ascii="Arial" w:hAnsi="Arial"/>
          <w:bCs/>
          <w:i/>
          <w:sz w:val="20"/>
          <w:szCs w:val="20"/>
        </w:rPr>
        <w:t>nanonátěrem</w:t>
      </w:r>
      <w:proofErr w:type="spellEnd"/>
      <w:r>
        <w:rPr>
          <w:rFonts w:ascii="Arial" w:hAnsi="Arial"/>
          <w:bCs/>
          <w:i/>
          <w:sz w:val="20"/>
          <w:szCs w:val="20"/>
        </w:rPr>
        <w:t xml:space="preserve"> ULTRA STOP</w:t>
      </w:r>
    </w:p>
    <w:p w14:paraId="43AF32F5" w14:textId="3342AD48" w:rsidR="00091D8A" w:rsidRDefault="00091D8A" w:rsidP="00727860">
      <w:pPr>
        <w:spacing w:after="0" w:line="320" w:lineRule="atLeast"/>
        <w:jc w:val="both"/>
        <w:rPr>
          <w:rFonts w:ascii="Arial" w:hAnsi="Arial"/>
          <w:bCs/>
          <w:sz w:val="22"/>
          <w:szCs w:val="22"/>
        </w:rPr>
      </w:pPr>
    </w:p>
    <w:p w14:paraId="05E49FF9" w14:textId="599CA508" w:rsidR="00A930F6" w:rsidRPr="00BC25A6" w:rsidRDefault="00091D8A" w:rsidP="00727860">
      <w:pPr>
        <w:spacing w:after="0" w:line="320" w:lineRule="atLeast"/>
        <w:jc w:val="both"/>
        <w:rPr>
          <w:rFonts w:ascii="Arial" w:hAnsi="Arial"/>
          <w:bCs/>
          <w:i/>
          <w:sz w:val="22"/>
          <w:szCs w:val="22"/>
        </w:rPr>
      </w:pPr>
      <w:r>
        <w:rPr>
          <w:rFonts w:ascii="Arial" w:hAnsi="Arial"/>
          <w:b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441138EC" wp14:editId="30562ADE">
            <wp:simplePos x="0" y="0"/>
            <wp:positionH relativeFrom="margin">
              <wp:posOffset>4619625</wp:posOffset>
            </wp:positionH>
            <wp:positionV relativeFrom="margin">
              <wp:posOffset>6248400</wp:posOffset>
            </wp:positionV>
            <wp:extent cx="1270000" cy="1962150"/>
            <wp:effectExtent l="0" t="0" r="635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0766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0F6">
        <w:rPr>
          <w:rFonts w:ascii="Arial" w:hAnsi="Arial"/>
          <w:bCs/>
          <w:sz w:val="22"/>
          <w:szCs w:val="22"/>
        </w:rPr>
        <w:t>ULTRA STOP, speciální nátěr na ochranu polykarbonátových střešních prvků před slunečním zářením, byl vyvinut v Německu. Pro Č</w:t>
      </w:r>
      <w:r w:rsidR="00900428">
        <w:rPr>
          <w:rFonts w:ascii="Arial" w:hAnsi="Arial"/>
          <w:bCs/>
          <w:sz w:val="22"/>
          <w:szCs w:val="22"/>
        </w:rPr>
        <w:t>eskou republiku</w:t>
      </w:r>
      <w:r w:rsidR="00A930F6">
        <w:rPr>
          <w:rFonts w:ascii="Arial" w:hAnsi="Arial"/>
          <w:bCs/>
          <w:sz w:val="22"/>
          <w:szCs w:val="22"/>
        </w:rPr>
        <w:t xml:space="preserve"> má výhradní zastoupení na jeho aplikaci společnost IZOL-PLASTIK, jejíž</w:t>
      </w:r>
      <w:r w:rsidR="00C21FCC">
        <w:rPr>
          <w:rFonts w:ascii="Arial" w:hAnsi="Arial"/>
          <w:bCs/>
          <w:sz w:val="22"/>
          <w:szCs w:val="22"/>
        </w:rPr>
        <w:t xml:space="preserve"> Business </w:t>
      </w:r>
      <w:proofErr w:type="spellStart"/>
      <w:r w:rsidR="00C21FCC">
        <w:rPr>
          <w:rFonts w:ascii="Arial" w:hAnsi="Arial"/>
          <w:bCs/>
          <w:sz w:val="22"/>
          <w:szCs w:val="22"/>
        </w:rPr>
        <w:t>Manager</w:t>
      </w:r>
      <w:proofErr w:type="spellEnd"/>
      <w:r w:rsidR="00C21FCC">
        <w:rPr>
          <w:rFonts w:ascii="Arial" w:hAnsi="Arial"/>
          <w:bCs/>
          <w:sz w:val="22"/>
          <w:szCs w:val="22"/>
        </w:rPr>
        <w:t xml:space="preserve"> </w:t>
      </w:r>
      <w:r w:rsidR="00A930F6">
        <w:rPr>
          <w:rFonts w:ascii="Arial" w:hAnsi="Arial"/>
          <w:bCs/>
          <w:sz w:val="22"/>
          <w:szCs w:val="22"/>
        </w:rPr>
        <w:t>Jan Královec dodává:</w:t>
      </w:r>
      <w:r w:rsidR="00C21FCC">
        <w:rPr>
          <w:rFonts w:ascii="Arial" w:hAnsi="Arial"/>
          <w:bCs/>
          <w:sz w:val="22"/>
          <w:szCs w:val="22"/>
        </w:rPr>
        <w:t xml:space="preserve"> </w:t>
      </w:r>
      <w:r w:rsidR="00C21FCC">
        <w:rPr>
          <w:rFonts w:ascii="Arial" w:hAnsi="Arial"/>
          <w:bCs/>
          <w:i/>
          <w:sz w:val="22"/>
          <w:szCs w:val="22"/>
        </w:rPr>
        <w:t>„</w:t>
      </w:r>
      <w:r w:rsidR="00532126">
        <w:rPr>
          <w:rFonts w:ascii="Arial" w:hAnsi="Arial"/>
          <w:bCs/>
          <w:i/>
          <w:sz w:val="22"/>
          <w:szCs w:val="22"/>
        </w:rPr>
        <w:t>ULTRA STOP</w:t>
      </w:r>
      <w:r w:rsidR="007C3BDE">
        <w:rPr>
          <w:rFonts w:ascii="Arial" w:hAnsi="Arial"/>
          <w:bCs/>
          <w:i/>
          <w:sz w:val="22"/>
          <w:szCs w:val="22"/>
        </w:rPr>
        <w:t xml:space="preserve"> </w:t>
      </w:r>
      <w:r w:rsidR="00A769A5">
        <w:rPr>
          <w:rFonts w:ascii="Arial" w:hAnsi="Arial"/>
          <w:bCs/>
          <w:i/>
          <w:sz w:val="22"/>
          <w:szCs w:val="22"/>
        </w:rPr>
        <w:t>využ</w:t>
      </w:r>
      <w:r w:rsidR="007C3BDE">
        <w:rPr>
          <w:rFonts w:ascii="Arial" w:hAnsi="Arial"/>
          <w:bCs/>
          <w:i/>
          <w:sz w:val="22"/>
          <w:szCs w:val="22"/>
        </w:rPr>
        <w:t>í</w:t>
      </w:r>
      <w:r w:rsidR="00A769A5">
        <w:rPr>
          <w:rFonts w:ascii="Arial" w:hAnsi="Arial"/>
          <w:bCs/>
          <w:i/>
          <w:sz w:val="22"/>
          <w:szCs w:val="22"/>
        </w:rPr>
        <w:t>vá</w:t>
      </w:r>
      <w:r w:rsidR="007C3BDE">
        <w:rPr>
          <w:rFonts w:ascii="Arial" w:hAnsi="Arial"/>
          <w:bCs/>
          <w:i/>
          <w:sz w:val="22"/>
          <w:szCs w:val="22"/>
        </w:rPr>
        <w:t xml:space="preserve"> </w:t>
      </w:r>
      <w:r w:rsidR="00A769A5">
        <w:rPr>
          <w:rFonts w:ascii="Arial" w:hAnsi="Arial"/>
          <w:bCs/>
          <w:i/>
          <w:sz w:val="22"/>
          <w:szCs w:val="22"/>
        </w:rPr>
        <w:t xml:space="preserve">originální německou technologii </w:t>
      </w:r>
      <w:r w:rsidR="00532126">
        <w:rPr>
          <w:rFonts w:ascii="Arial" w:hAnsi="Arial"/>
          <w:bCs/>
          <w:i/>
          <w:sz w:val="22"/>
          <w:szCs w:val="22"/>
        </w:rPr>
        <w:t>na bázi alkydov</w:t>
      </w:r>
      <w:r w:rsidR="007C3BDE">
        <w:rPr>
          <w:rFonts w:ascii="Arial" w:hAnsi="Arial"/>
          <w:bCs/>
          <w:i/>
          <w:sz w:val="22"/>
          <w:szCs w:val="22"/>
        </w:rPr>
        <w:t>ých</w:t>
      </w:r>
      <w:r w:rsidR="00532126">
        <w:rPr>
          <w:rFonts w:ascii="Arial" w:hAnsi="Arial"/>
          <w:bCs/>
          <w:i/>
          <w:sz w:val="22"/>
          <w:szCs w:val="22"/>
        </w:rPr>
        <w:t xml:space="preserve"> pryskyřic s využitím nanočástic, díky čemuž dokáže polykarbonátové světlíky velmi účinně chránit před nežádoucími účinky ultrafialového a infračerveného záření. Z odborných měření vyplývá, že</w:t>
      </w:r>
      <w:r w:rsidR="00E229A8">
        <w:rPr>
          <w:rFonts w:ascii="Arial" w:hAnsi="Arial"/>
          <w:bCs/>
          <w:i/>
          <w:sz w:val="22"/>
          <w:szCs w:val="22"/>
        </w:rPr>
        <w:t xml:space="preserve"> m</w:t>
      </w:r>
      <w:r w:rsidR="006A2FDD">
        <w:rPr>
          <w:rFonts w:ascii="Arial" w:hAnsi="Arial"/>
          <w:bCs/>
          <w:i/>
          <w:sz w:val="22"/>
          <w:szCs w:val="22"/>
        </w:rPr>
        <w:t>atně</w:t>
      </w:r>
      <w:r w:rsidR="00E229A8">
        <w:rPr>
          <w:rFonts w:ascii="Arial" w:hAnsi="Arial"/>
          <w:bCs/>
          <w:i/>
          <w:sz w:val="22"/>
          <w:szCs w:val="22"/>
        </w:rPr>
        <w:t xml:space="preserve"> bíl</w:t>
      </w:r>
      <w:r w:rsidR="00C66076">
        <w:rPr>
          <w:rFonts w:ascii="Arial" w:hAnsi="Arial"/>
          <w:bCs/>
          <w:i/>
          <w:sz w:val="22"/>
          <w:szCs w:val="22"/>
        </w:rPr>
        <w:t>ý nástřik, použitý na světlíky v IP Tachov, pohlcuje 94 % UV záření a 81 % infračerveného záření. Naopak viditelné záření stoprocentně propouští, takže zlepšuje světelné podmínky v</w:t>
      </w:r>
      <w:r w:rsidR="00A96B72">
        <w:rPr>
          <w:rFonts w:ascii="Arial" w:hAnsi="Arial"/>
          <w:bCs/>
          <w:i/>
          <w:sz w:val="22"/>
          <w:szCs w:val="22"/>
        </w:rPr>
        <w:t> </w:t>
      </w:r>
      <w:r w:rsidR="00C66076">
        <w:rPr>
          <w:rFonts w:ascii="Arial" w:hAnsi="Arial"/>
          <w:bCs/>
          <w:i/>
          <w:sz w:val="22"/>
          <w:szCs w:val="22"/>
        </w:rPr>
        <w:t>interiéru</w:t>
      </w:r>
      <w:r w:rsidR="008B0014">
        <w:rPr>
          <w:rFonts w:ascii="Arial" w:hAnsi="Arial"/>
          <w:bCs/>
          <w:i/>
          <w:sz w:val="22"/>
          <w:szCs w:val="22"/>
        </w:rPr>
        <w:t xml:space="preserve"> </w:t>
      </w:r>
      <w:r w:rsidR="00900428">
        <w:rPr>
          <w:rFonts w:ascii="Arial" w:hAnsi="Arial"/>
          <w:bCs/>
          <w:i/>
          <w:sz w:val="22"/>
          <w:szCs w:val="22"/>
        </w:rPr>
        <w:t xml:space="preserve">– </w:t>
      </w:r>
      <w:r w:rsidR="00A96B72">
        <w:rPr>
          <w:rFonts w:ascii="Arial" w:hAnsi="Arial"/>
          <w:bCs/>
          <w:i/>
          <w:sz w:val="22"/>
          <w:szCs w:val="22"/>
        </w:rPr>
        <w:t>střešní denní světlo neoslňuje a může beze stínů pronikat hlouběji do místností</w:t>
      </w:r>
      <w:r w:rsidR="00C66076">
        <w:rPr>
          <w:rFonts w:ascii="Arial" w:hAnsi="Arial"/>
          <w:bCs/>
          <w:i/>
          <w:sz w:val="22"/>
          <w:szCs w:val="22"/>
        </w:rPr>
        <w:t>.“</w:t>
      </w:r>
      <w:r w:rsidR="00BC25A6">
        <w:rPr>
          <w:rFonts w:ascii="Arial" w:hAnsi="Arial"/>
          <w:bCs/>
          <w:i/>
          <w:sz w:val="22"/>
          <w:szCs w:val="22"/>
        </w:rPr>
        <w:tab/>
        <w:t xml:space="preserve">           </w:t>
      </w:r>
      <w:r>
        <w:rPr>
          <w:rFonts w:ascii="Arial" w:hAnsi="Arial"/>
          <w:bCs/>
          <w:i/>
          <w:sz w:val="22"/>
          <w:szCs w:val="22"/>
        </w:rPr>
        <w:t xml:space="preserve">            </w:t>
      </w:r>
      <w:r w:rsidR="00BC25A6">
        <w:rPr>
          <w:rFonts w:ascii="Arial" w:hAnsi="Arial"/>
          <w:bCs/>
          <w:i/>
          <w:sz w:val="20"/>
          <w:szCs w:val="20"/>
        </w:rPr>
        <w:t>Pohled na světlík zezdola z interiéru budov v IP Tachov</w:t>
      </w:r>
    </w:p>
    <w:p w14:paraId="2DE020D2" w14:textId="77777777" w:rsidR="00C66076" w:rsidRDefault="00C66076" w:rsidP="00727860">
      <w:pPr>
        <w:spacing w:after="0" w:line="320" w:lineRule="atLeast"/>
        <w:jc w:val="both"/>
        <w:rPr>
          <w:rFonts w:ascii="Arial" w:hAnsi="Arial"/>
          <w:bCs/>
          <w:i/>
          <w:sz w:val="22"/>
          <w:szCs w:val="22"/>
        </w:rPr>
      </w:pPr>
    </w:p>
    <w:p w14:paraId="22F09649" w14:textId="0C9ECF50" w:rsidR="00C66076" w:rsidRDefault="00C66076" w:rsidP="00727860">
      <w:pPr>
        <w:spacing w:after="0" w:line="320" w:lineRule="atLeast"/>
        <w:jc w:val="both"/>
        <w:rPr>
          <w:rFonts w:ascii="Arial" w:hAnsi="Arial"/>
          <w:bCs/>
          <w:color w:val="auto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lastRenderedPageBreak/>
        <w:t xml:space="preserve">Díky vlastnostem nátěru ULTRA STOP mohlo jeho nanášení na světlíky v IP Tachov probíhat při dodržování všech bezpečnostních norem za plného provozu a trvalo velmi krátkou dobu </w:t>
      </w:r>
      <w:r w:rsidR="008B0014">
        <w:rPr>
          <w:rFonts w:ascii="Arial" w:hAnsi="Arial"/>
          <w:bCs/>
          <w:sz w:val="22"/>
          <w:szCs w:val="22"/>
        </w:rPr>
        <w:t xml:space="preserve">asi </w:t>
      </w:r>
      <w:r w:rsidR="008B0014" w:rsidRPr="00900428">
        <w:rPr>
          <w:rFonts w:ascii="Arial" w:hAnsi="Arial"/>
          <w:bCs/>
          <w:color w:val="auto"/>
          <w:sz w:val="22"/>
          <w:szCs w:val="22"/>
        </w:rPr>
        <w:t>1</w:t>
      </w:r>
      <w:r w:rsidR="008B0014">
        <w:rPr>
          <w:rFonts w:ascii="Arial" w:hAnsi="Arial"/>
          <w:bCs/>
          <w:color w:val="auto"/>
          <w:sz w:val="22"/>
          <w:szCs w:val="22"/>
        </w:rPr>
        <w:t>0</w:t>
      </w:r>
      <w:r w:rsidRPr="00900428">
        <w:rPr>
          <w:rFonts w:ascii="Arial" w:hAnsi="Arial"/>
          <w:bCs/>
          <w:color w:val="auto"/>
          <w:sz w:val="22"/>
          <w:szCs w:val="22"/>
        </w:rPr>
        <w:t xml:space="preserve"> dnů. </w:t>
      </w:r>
      <w:r>
        <w:rPr>
          <w:rFonts w:ascii="Arial" w:hAnsi="Arial"/>
          <w:bCs/>
          <w:color w:val="auto"/>
          <w:sz w:val="22"/>
          <w:szCs w:val="22"/>
        </w:rPr>
        <w:t>Za jeden den bylo možné aplikovat nástřik na 300-400 m</w:t>
      </w:r>
      <w:r w:rsidRPr="00C66076">
        <w:rPr>
          <w:rFonts w:ascii="Arial" w:hAnsi="Arial"/>
          <w:bCs/>
          <w:color w:val="auto"/>
          <w:sz w:val="22"/>
          <w:szCs w:val="22"/>
          <w:vertAlign w:val="superscript"/>
        </w:rPr>
        <w:t>2</w:t>
      </w:r>
      <w:r>
        <w:rPr>
          <w:rFonts w:ascii="Arial" w:hAnsi="Arial"/>
          <w:bCs/>
          <w:color w:val="auto"/>
          <w:sz w:val="22"/>
          <w:szCs w:val="22"/>
        </w:rPr>
        <w:t>.</w:t>
      </w:r>
    </w:p>
    <w:p w14:paraId="26AB1CF6" w14:textId="0D82C2FE" w:rsidR="00980B89" w:rsidRDefault="00980B89" w:rsidP="00727860">
      <w:pPr>
        <w:spacing w:after="0" w:line="320" w:lineRule="atLeast"/>
        <w:jc w:val="both"/>
        <w:rPr>
          <w:rFonts w:ascii="Arial" w:hAnsi="Arial"/>
          <w:bCs/>
          <w:color w:val="auto"/>
          <w:sz w:val="22"/>
          <w:szCs w:val="22"/>
        </w:rPr>
      </w:pPr>
    </w:p>
    <w:p w14:paraId="211FE0A9" w14:textId="7776A929" w:rsidR="00A769A5" w:rsidRPr="00980B89" w:rsidRDefault="00A769A5" w:rsidP="00727860">
      <w:pPr>
        <w:spacing w:after="0" w:line="320" w:lineRule="atLeast"/>
        <w:jc w:val="both"/>
        <w:rPr>
          <w:rFonts w:ascii="Arial" w:hAnsi="Arial"/>
          <w:bCs/>
          <w:color w:val="FF0000"/>
          <w:sz w:val="22"/>
          <w:szCs w:val="22"/>
        </w:rPr>
      </w:pPr>
    </w:p>
    <w:p w14:paraId="724FBD81" w14:textId="652ABF27" w:rsidR="001A573B" w:rsidRDefault="00F80837">
      <w:pPr>
        <w:spacing w:after="0" w:line="320" w:lineRule="atLeast"/>
        <w:jc w:val="both"/>
        <w:rPr>
          <w:rFonts w:ascii="Arial" w:eastAsia="Arial" w:hAnsi="Arial" w:cs="Arial"/>
          <w:b/>
          <w:bCs/>
          <w:i/>
          <w:iCs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/>
          <w:b/>
          <w:bCs/>
          <w:i/>
          <w:iCs/>
          <w:caps/>
          <w:sz w:val="20"/>
          <w:szCs w:val="20"/>
          <w:u w:val="single"/>
        </w:rPr>
        <w:t>P</w:t>
      </w:r>
      <w:r>
        <w:rPr>
          <w:rFonts w:ascii="Arial" w:hAnsi="Arial"/>
          <w:b/>
          <w:bCs/>
          <w:i/>
          <w:iCs/>
          <w:sz w:val="20"/>
          <w:szCs w:val="20"/>
          <w:u w:val="single"/>
        </w:rPr>
        <w:t>oznámka pro editory:</w:t>
      </w:r>
    </w:p>
    <w:p w14:paraId="199124B6" w14:textId="3299F935" w:rsidR="00233B19" w:rsidRDefault="00233B19" w:rsidP="00233B19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Industrial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Park Tachov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se nachází v příměstské průmyslové zóně města Tachov a spadá do portfolia manažerské a investiční skupiny M. L. Moran. Jde o rozsáhlý areál o rozloze téměř 200 000 m</w:t>
      </w:r>
      <w:r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i/>
          <w:iCs/>
          <w:color w:val="000000"/>
          <w:sz w:val="20"/>
          <w:szCs w:val="20"/>
        </w:rPr>
        <w:t>, který tvoří jeden funkční celek a zahrnuje především výrobní objekty s administrativním zázemím, dále pak sklady, parkovací a manipulační plochu, prostory pro zaměstnance (ubytovna, závodní jídelna, ordinace lékaře, mobilní čerpací stanice…) a dalších 130 000 m</w:t>
      </w:r>
      <w:r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>2 </w:t>
      </w:r>
      <w:r>
        <w:rPr>
          <w:rFonts w:ascii="Arial" w:hAnsi="Arial" w:cs="Arial"/>
          <w:i/>
          <w:iCs/>
          <w:color w:val="222222"/>
          <w:sz w:val="20"/>
          <w:szCs w:val="20"/>
        </w:rPr>
        <w:t>pro budoucí plánovanou výstavbu. </w:t>
      </w:r>
    </w:p>
    <w:p w14:paraId="703A1CBA" w14:textId="5178CC53" w:rsidR="00233B19" w:rsidRDefault="00233B19" w:rsidP="00233B19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Průmyslový areál svým zaměřením na vývoj, výrobu a prodej výrobků z plastů navazuje na svébytnou historii plastikářského průmyslu v ČR spojenou v začátcích s významným podnikem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Plastimat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Liberec, který zde působil již v roce 1967. V současnosti zde probíhá i výroba produktů kombinovaných s kovovými díly, vývoj a výroba sofistikovaných vstřikovacích forem, ekologické zpracování odpadů z plastů, výroba pro automobilový průmysl, vývoj a zavádění technologií průmyslu 4.0. </w:t>
      </w:r>
    </w:p>
    <w:p w14:paraId="2A0A5873" w14:textId="77777777" w:rsidR="00233B19" w:rsidRDefault="00233B19">
      <w:pPr>
        <w:pStyle w:val="font8"/>
        <w:spacing w:before="0" w:after="0" w:line="240" w:lineRule="atLeast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14:paraId="6082F2AF" w14:textId="77777777" w:rsidR="001A573B" w:rsidRDefault="001A573B">
      <w:pPr>
        <w:spacing w:after="0" w:line="320" w:lineRule="atLeast"/>
        <w:jc w:val="both"/>
        <w:rPr>
          <w:rFonts w:ascii="Arial" w:eastAsia="Arial" w:hAnsi="Arial" w:cs="Arial"/>
          <w:b/>
          <w:bCs/>
          <w:caps/>
          <w:sz w:val="28"/>
          <w:szCs w:val="28"/>
        </w:rPr>
      </w:pPr>
    </w:p>
    <w:p w14:paraId="7F40E7A9" w14:textId="77777777" w:rsidR="001A573B" w:rsidRDefault="00F80837">
      <w:pPr>
        <w:pStyle w:val="font8"/>
        <w:spacing w:before="0" w:after="0" w:line="240" w:lineRule="atLeast"/>
        <w:jc w:val="both"/>
        <w:rPr>
          <w:rStyle w:val="dn"/>
          <w:rFonts w:ascii="Arial" w:eastAsia="Arial" w:hAnsi="Arial" w:cs="Arial"/>
          <w:i/>
          <w:iCs/>
          <w:sz w:val="20"/>
          <w:szCs w:val="20"/>
        </w:rPr>
      </w:pPr>
      <w:r>
        <w:rPr>
          <w:rStyle w:val="dn"/>
          <w:rFonts w:ascii="Arial" w:hAnsi="Arial"/>
          <w:i/>
          <w:iCs/>
          <w:sz w:val="20"/>
          <w:szCs w:val="20"/>
        </w:rPr>
        <w:t> </w:t>
      </w:r>
    </w:p>
    <w:p w14:paraId="78044C75" w14:textId="24C8FBE3" w:rsidR="001A573B" w:rsidRDefault="00440672">
      <w:pPr>
        <w:spacing w:after="120" w:line="240" w:lineRule="auto"/>
        <w:jc w:val="both"/>
        <w:rPr>
          <w:rStyle w:val="dn"/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CE9C52C" wp14:editId="7A870B65">
                <wp:simplePos x="0" y="0"/>
                <wp:positionH relativeFrom="column">
                  <wp:posOffset>-33655</wp:posOffset>
                </wp:positionH>
                <wp:positionV relativeFrom="line">
                  <wp:posOffset>237490</wp:posOffset>
                </wp:positionV>
                <wp:extent cx="5800725" cy="1295400"/>
                <wp:effectExtent l="0" t="0" r="28575" b="1905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2954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303AB" id="officeArt object" o:spid="_x0000_s1026" style="position:absolute;margin-left:-2.65pt;margin-top:18.7pt;width:456.75pt;height:102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" filled="f">
                <v:stroke joinstyle="round"/>
                <w10:wrap anchory="line"/>
              </v:rect>
            </w:pict>
          </mc:Fallback>
        </mc:AlternateContent>
      </w:r>
    </w:p>
    <w:p w14:paraId="57F60D54" w14:textId="1AB820A4" w:rsidR="001A573B" w:rsidRDefault="00F80837" w:rsidP="00440672">
      <w:pPr>
        <w:spacing w:after="0" w:line="240" w:lineRule="auto"/>
        <w:jc w:val="both"/>
        <w:rPr>
          <w:rStyle w:val="dn"/>
          <w:rFonts w:ascii="Arial" w:eastAsia="Arial" w:hAnsi="Arial" w:cs="Arial"/>
          <w:b/>
          <w:bCs/>
          <w:i/>
          <w:iCs/>
          <w:sz w:val="20"/>
          <w:szCs w:val="20"/>
          <w:u w:val="single"/>
        </w:rPr>
      </w:pPr>
      <w:r>
        <w:rPr>
          <w:rStyle w:val="dn"/>
          <w:rFonts w:ascii="Arial" w:hAnsi="Arial"/>
          <w:b/>
          <w:bCs/>
          <w:i/>
          <w:iCs/>
          <w:sz w:val="20"/>
          <w:szCs w:val="20"/>
          <w:u w:val="single"/>
        </w:rPr>
        <w:t>Další informace:</w:t>
      </w:r>
    </w:p>
    <w:p w14:paraId="156A2DDA" w14:textId="3FDEF612" w:rsidR="001A573B" w:rsidRDefault="00F80837" w:rsidP="00440672">
      <w:pPr>
        <w:spacing w:after="0" w:line="240" w:lineRule="auto"/>
        <w:jc w:val="both"/>
        <w:rPr>
          <w:rStyle w:val="Hyperlink1"/>
          <w:b w:val="0"/>
          <w:color w:val="auto"/>
          <w:u w:val="none"/>
        </w:rPr>
      </w:pPr>
      <w:proofErr w:type="spellStart"/>
      <w:r>
        <w:rPr>
          <w:rStyle w:val="dn"/>
          <w:rFonts w:ascii="Arial" w:hAnsi="Arial"/>
          <w:b/>
          <w:bCs/>
          <w:sz w:val="20"/>
          <w:szCs w:val="20"/>
        </w:rPr>
        <w:t>Crest</w:t>
      </w:r>
      <w:proofErr w:type="spellEnd"/>
      <w:r>
        <w:rPr>
          <w:rStyle w:val="dn"/>
          <w:rFonts w:ascii="Arial" w:hAnsi="Arial"/>
          <w:b/>
          <w:bCs/>
          <w:sz w:val="20"/>
          <w:szCs w:val="20"/>
        </w:rPr>
        <w:t xml:space="preserve"> Communications: </w:t>
      </w:r>
      <w:hyperlink r:id="rId9" w:history="1">
        <w:r w:rsidR="00440672" w:rsidRPr="00CD2CEF">
          <w:rPr>
            <w:rStyle w:val="Hypertextovodkaz"/>
            <w:rFonts w:ascii="Arial" w:eastAsia="Arial" w:hAnsi="Arial" w:cs="Arial"/>
            <w:sz w:val="20"/>
            <w:szCs w:val="20"/>
          </w:rPr>
          <w:t>www.crestcom.cz</w:t>
        </w:r>
      </w:hyperlink>
    </w:p>
    <w:p w14:paraId="256DD1F9" w14:textId="66F31D8A" w:rsidR="001A573B" w:rsidRDefault="00440672" w:rsidP="00440672">
      <w:pPr>
        <w:spacing w:after="0" w:line="240" w:lineRule="auto"/>
        <w:jc w:val="both"/>
        <w:rPr>
          <w:rStyle w:val="dn"/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K</w:t>
      </w:r>
      <w:r w:rsidR="00F80837">
        <w:rPr>
          <w:rStyle w:val="dn"/>
          <w:rFonts w:ascii="Arial" w:hAnsi="Arial"/>
          <w:sz w:val="20"/>
          <w:szCs w:val="20"/>
        </w:rPr>
        <w:t>amila Čadková, tel.: +420 731 613</w:t>
      </w:r>
      <w:r>
        <w:rPr>
          <w:rStyle w:val="dn"/>
          <w:rFonts w:ascii="Arial" w:hAnsi="Arial"/>
          <w:sz w:val="20"/>
          <w:szCs w:val="20"/>
        </w:rPr>
        <w:t> </w:t>
      </w:r>
      <w:r w:rsidR="00F80837">
        <w:rPr>
          <w:rStyle w:val="dn"/>
          <w:rFonts w:ascii="Arial" w:hAnsi="Arial"/>
          <w:sz w:val="20"/>
          <w:szCs w:val="20"/>
        </w:rPr>
        <w:t>609</w:t>
      </w:r>
      <w:r>
        <w:rPr>
          <w:rStyle w:val="dn"/>
          <w:rFonts w:ascii="Arial" w:hAnsi="Arial"/>
          <w:sz w:val="20"/>
          <w:szCs w:val="20"/>
        </w:rPr>
        <w:t xml:space="preserve">, </w:t>
      </w:r>
      <w:hyperlink r:id="rId10" w:history="1">
        <w:r w:rsidRPr="00CD2CEF">
          <w:rPr>
            <w:rStyle w:val="Hypertextovodkaz"/>
            <w:rFonts w:ascii="Arial" w:hAnsi="Arial"/>
            <w:sz w:val="20"/>
            <w:szCs w:val="20"/>
          </w:rPr>
          <w:t>kamila.cadkova</w:t>
        </w:r>
        <w:r w:rsidRPr="00CD2CEF">
          <w:rPr>
            <w:rStyle w:val="Hypertextovodkaz"/>
            <w:rFonts w:ascii="Arial" w:hAnsi="Arial" w:cs="Arial"/>
            <w:sz w:val="20"/>
            <w:szCs w:val="20"/>
          </w:rPr>
          <w:t>@</w:t>
        </w:r>
        <w:r w:rsidRPr="00CD2CEF">
          <w:rPr>
            <w:rStyle w:val="Hypertextovodkaz"/>
            <w:rFonts w:ascii="Arial" w:hAnsi="Arial"/>
            <w:sz w:val="20"/>
            <w:szCs w:val="20"/>
          </w:rPr>
          <w:t>crestcom.cz</w:t>
        </w:r>
      </w:hyperlink>
    </w:p>
    <w:p w14:paraId="011D05C4" w14:textId="1218D45E" w:rsidR="001A573B" w:rsidRDefault="00F80837" w:rsidP="00440672">
      <w:pPr>
        <w:spacing w:after="0" w:line="240" w:lineRule="auto"/>
        <w:jc w:val="both"/>
        <w:rPr>
          <w:rStyle w:val="dn"/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Marie Cimplová, tel.: +420 731 613 602, </w:t>
      </w:r>
      <w:hyperlink r:id="rId11" w:history="1">
        <w:r w:rsidR="00440672" w:rsidRPr="00CD2CEF">
          <w:rPr>
            <w:rStyle w:val="Hypertextovodkaz"/>
            <w:rFonts w:ascii="Arial" w:hAnsi="Arial"/>
            <w:sz w:val="20"/>
            <w:szCs w:val="20"/>
          </w:rPr>
          <w:t>marie.cimplova</w:t>
        </w:r>
        <w:r w:rsidR="00440672" w:rsidRPr="00CD2CEF">
          <w:rPr>
            <w:rStyle w:val="Hypertextovodkaz"/>
            <w:rFonts w:ascii="Arial" w:hAnsi="Arial" w:cs="Arial"/>
            <w:sz w:val="20"/>
            <w:szCs w:val="20"/>
          </w:rPr>
          <w:t>@</w:t>
        </w:r>
        <w:r w:rsidR="00440672" w:rsidRPr="00CD2CEF">
          <w:rPr>
            <w:rStyle w:val="Hypertextovodkaz"/>
            <w:rFonts w:ascii="Arial" w:hAnsi="Arial"/>
            <w:sz w:val="20"/>
            <w:szCs w:val="20"/>
          </w:rPr>
          <w:t>crestcom.cz</w:t>
        </w:r>
      </w:hyperlink>
    </w:p>
    <w:p w14:paraId="6C4622D2" w14:textId="77777777" w:rsidR="00440672" w:rsidRDefault="00440672" w:rsidP="00440672">
      <w:pPr>
        <w:spacing w:after="0" w:line="240" w:lineRule="auto"/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2917C467" w14:textId="77777777" w:rsidR="00440672" w:rsidRDefault="00440672" w:rsidP="00440672">
      <w:pPr>
        <w:spacing w:after="0" w:line="240" w:lineRule="auto"/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</w:p>
    <w:p w14:paraId="1197D548" w14:textId="111B5390" w:rsidR="00440672" w:rsidRDefault="003B727F" w:rsidP="00440672">
      <w:pPr>
        <w:spacing w:after="0" w:line="240" w:lineRule="auto"/>
        <w:jc w:val="both"/>
        <w:rPr>
          <w:rStyle w:val="dn"/>
          <w:rFonts w:ascii="Arial" w:hAnsi="Arial"/>
          <w:sz w:val="20"/>
          <w:szCs w:val="20"/>
        </w:rPr>
      </w:pPr>
      <w:r>
        <w:rPr>
          <w:rStyle w:val="dn"/>
          <w:rFonts w:ascii="Arial" w:hAnsi="Arial"/>
          <w:b/>
          <w:sz w:val="20"/>
          <w:szCs w:val="20"/>
        </w:rPr>
        <w:t>IP Tachov</w:t>
      </w:r>
      <w:r w:rsidR="00440672">
        <w:rPr>
          <w:rStyle w:val="dn"/>
          <w:rFonts w:ascii="Arial" w:hAnsi="Arial"/>
          <w:b/>
          <w:sz w:val="20"/>
          <w:szCs w:val="20"/>
        </w:rPr>
        <w:t xml:space="preserve">: </w:t>
      </w:r>
    </w:p>
    <w:p w14:paraId="0FD66BBA" w14:textId="3AD1FBEC" w:rsidR="00440672" w:rsidRDefault="003B727F" w:rsidP="00440672">
      <w:pPr>
        <w:spacing w:after="0" w:line="240" w:lineRule="auto"/>
        <w:jc w:val="both"/>
        <w:rPr>
          <w:rStyle w:val="Hypertextovodkaz"/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Martin Malý</w:t>
      </w:r>
      <w:r w:rsidR="00440672">
        <w:rPr>
          <w:rStyle w:val="dn"/>
          <w:rFonts w:ascii="Arial" w:hAnsi="Arial"/>
          <w:sz w:val="20"/>
          <w:szCs w:val="20"/>
        </w:rPr>
        <w:t>, +420</w:t>
      </w:r>
      <w:r>
        <w:rPr>
          <w:rStyle w:val="dn"/>
          <w:rFonts w:ascii="Arial" w:hAnsi="Arial"/>
          <w:sz w:val="20"/>
          <w:szCs w:val="20"/>
        </w:rPr>
        <w:t> 720 406 856,</w:t>
      </w:r>
      <w:r w:rsidR="00440672">
        <w:rPr>
          <w:rStyle w:val="dn"/>
          <w:rFonts w:ascii="Arial" w:hAnsi="Arial"/>
          <w:sz w:val="20"/>
          <w:szCs w:val="20"/>
        </w:rPr>
        <w:t> </w:t>
      </w:r>
      <w:hyperlink r:id="rId12" w:history="1">
        <w:r w:rsidRPr="008B461F">
          <w:rPr>
            <w:rStyle w:val="Hypertextovodkaz"/>
            <w:rFonts w:ascii="Arial" w:hAnsi="Arial"/>
            <w:sz w:val="20"/>
            <w:szCs w:val="20"/>
          </w:rPr>
          <w:t>martin.maly</w:t>
        </w:r>
        <w:r w:rsidRPr="008B461F">
          <w:rPr>
            <w:rStyle w:val="Hypertextovodkaz"/>
            <w:rFonts w:ascii="Arial" w:hAnsi="Arial" w:cs="Arial"/>
            <w:sz w:val="20"/>
            <w:szCs w:val="20"/>
          </w:rPr>
          <w:t>@</w:t>
        </w:r>
        <w:r w:rsidRPr="008B461F">
          <w:rPr>
            <w:rStyle w:val="Hypertextovodkaz"/>
            <w:rFonts w:ascii="Arial" w:hAnsi="Arial"/>
            <w:sz w:val="20"/>
            <w:szCs w:val="20"/>
          </w:rPr>
          <w:t>iptachov.com</w:t>
        </w:r>
      </w:hyperlink>
    </w:p>
    <w:p w14:paraId="564BF65D" w14:textId="77777777" w:rsidR="00440672" w:rsidRDefault="00440672" w:rsidP="00440672">
      <w:pP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color="0000FF"/>
          <w:lang w:val="en-US"/>
        </w:rPr>
      </w:pPr>
    </w:p>
    <w:p w14:paraId="5685BE1F" w14:textId="77777777" w:rsidR="00440672" w:rsidRPr="00440672" w:rsidRDefault="00440672" w:rsidP="00440672">
      <w:pPr>
        <w:spacing w:after="0" w:line="300" w:lineRule="atLeast"/>
        <w:jc w:val="both"/>
        <w:rPr>
          <w:rStyle w:val="Hypertextovodkaz"/>
          <w:rFonts w:ascii="Arial" w:hAnsi="Arial"/>
          <w:color w:val="auto"/>
          <w:sz w:val="20"/>
          <w:szCs w:val="20"/>
          <w:u w:color="0000FF"/>
          <w:lang w:val="en-US"/>
        </w:rPr>
      </w:pPr>
    </w:p>
    <w:p w14:paraId="21080962" w14:textId="77777777" w:rsidR="00440672" w:rsidRDefault="00440672" w:rsidP="00440672">
      <w:pPr>
        <w:spacing w:after="0" w:line="300" w:lineRule="atLeast"/>
        <w:jc w:val="both"/>
        <w:rPr>
          <w:rStyle w:val="dn"/>
          <w:rFonts w:ascii="Arial" w:hAnsi="Arial"/>
          <w:color w:val="0000FF"/>
          <w:sz w:val="20"/>
          <w:szCs w:val="20"/>
          <w:u w:val="single" w:color="0000FF"/>
          <w:lang w:val="en-US"/>
        </w:rPr>
      </w:pPr>
    </w:p>
    <w:p w14:paraId="5172EE8B" w14:textId="0A062721" w:rsidR="001A573B" w:rsidRDefault="00F80837">
      <w:pPr>
        <w:spacing w:after="0" w:line="300" w:lineRule="atLeast"/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eastAsia="Arial" w:hAnsi="Arial" w:cs="Arial"/>
          <w:b/>
          <w:bCs/>
          <w:sz w:val="20"/>
          <w:szCs w:val="20"/>
        </w:rPr>
        <w:br/>
      </w:r>
    </w:p>
    <w:p w14:paraId="5FA6D79C" w14:textId="77777777" w:rsidR="001A573B" w:rsidRDefault="001A573B">
      <w:pPr>
        <w:spacing w:after="0" w:line="300" w:lineRule="atLeast"/>
        <w:jc w:val="both"/>
      </w:pPr>
    </w:p>
    <w:sectPr w:rsidR="001A573B" w:rsidSect="00716F6A">
      <w:headerReference w:type="default" r:id="rId13"/>
      <w:headerReference w:type="first" r:id="rId14"/>
      <w:pgSz w:w="11900" w:h="16840"/>
      <w:pgMar w:top="1815" w:right="1418" w:bottom="1418" w:left="1418" w:header="709" w:footer="709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C437E" w14:textId="77777777" w:rsidR="009A1D03" w:rsidRDefault="009A1D03">
      <w:pPr>
        <w:spacing w:after="0" w:line="240" w:lineRule="auto"/>
      </w:pPr>
      <w:r>
        <w:separator/>
      </w:r>
    </w:p>
  </w:endnote>
  <w:endnote w:type="continuationSeparator" w:id="0">
    <w:p w14:paraId="0C187920" w14:textId="77777777" w:rsidR="009A1D03" w:rsidRDefault="009A1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8F86C" w14:textId="77777777" w:rsidR="009A1D03" w:rsidRDefault="009A1D03">
      <w:pPr>
        <w:spacing w:after="0" w:line="240" w:lineRule="auto"/>
      </w:pPr>
      <w:r>
        <w:separator/>
      </w:r>
    </w:p>
  </w:footnote>
  <w:footnote w:type="continuationSeparator" w:id="0">
    <w:p w14:paraId="47770B11" w14:textId="77777777" w:rsidR="009A1D03" w:rsidRDefault="009A1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0A9D8" w14:textId="5828F1ED" w:rsidR="001A573B" w:rsidRDefault="00F80837" w:rsidP="00716F6A">
    <w:pPr>
      <w:pStyle w:val="Zhlav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7155"/>
      </w:tabs>
    </w:pPr>
    <w:r>
      <w:tab/>
    </w:r>
    <w:r w:rsidR="00716F6A">
      <w:tab/>
    </w:r>
    <w:r w:rsidR="00716F6A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FFFF7" w14:textId="7079B7A6" w:rsidR="00716F6A" w:rsidRDefault="00716F6A" w:rsidP="00716F6A">
    <w:pPr>
      <w:pStyle w:val="Zhlav"/>
      <w:tabs>
        <w:tab w:val="clear" w:pos="4536"/>
        <w:tab w:val="clear" w:pos="9072"/>
        <w:tab w:val="left" w:pos="723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8AD1079" wp14:editId="577EAF98">
          <wp:simplePos x="0" y="0"/>
          <wp:positionH relativeFrom="margin">
            <wp:posOffset>4220845</wp:posOffset>
          </wp:positionH>
          <wp:positionV relativeFrom="topMargin">
            <wp:posOffset>617855</wp:posOffset>
          </wp:positionV>
          <wp:extent cx="1457325" cy="420370"/>
          <wp:effectExtent l="0" t="0" r="9525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i/>
        <w:iCs/>
        <w:noProof/>
      </w:rPr>
      <w:drawing>
        <wp:anchor distT="0" distB="0" distL="114300" distR="114300" simplePos="0" relativeHeight="251659264" behindDoc="0" locked="0" layoutInCell="1" allowOverlap="1" wp14:anchorId="5866E858" wp14:editId="08874AF4">
          <wp:simplePos x="0" y="0"/>
          <wp:positionH relativeFrom="margin">
            <wp:align>left</wp:align>
          </wp:positionH>
          <wp:positionV relativeFrom="margin">
            <wp:posOffset>-752475</wp:posOffset>
          </wp:positionV>
          <wp:extent cx="939165" cy="65214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73B"/>
    <w:rsid w:val="00091D8A"/>
    <w:rsid w:val="000A57B7"/>
    <w:rsid w:val="000A65F7"/>
    <w:rsid w:val="000B357E"/>
    <w:rsid w:val="000C10B1"/>
    <w:rsid w:val="000E4307"/>
    <w:rsid w:val="001A573B"/>
    <w:rsid w:val="001A6092"/>
    <w:rsid w:val="002051AC"/>
    <w:rsid w:val="00233B19"/>
    <w:rsid w:val="002A4E9B"/>
    <w:rsid w:val="003B727F"/>
    <w:rsid w:val="00440672"/>
    <w:rsid w:val="004545B4"/>
    <w:rsid w:val="00516980"/>
    <w:rsid w:val="00532126"/>
    <w:rsid w:val="0057067D"/>
    <w:rsid w:val="005772A3"/>
    <w:rsid w:val="005905A1"/>
    <w:rsid w:val="00680827"/>
    <w:rsid w:val="006A12C4"/>
    <w:rsid w:val="006A2FDD"/>
    <w:rsid w:val="006E51A0"/>
    <w:rsid w:val="00716F6A"/>
    <w:rsid w:val="00727860"/>
    <w:rsid w:val="007736DA"/>
    <w:rsid w:val="007C3BDE"/>
    <w:rsid w:val="007F6C05"/>
    <w:rsid w:val="008B0014"/>
    <w:rsid w:val="008C1941"/>
    <w:rsid w:val="008C67D7"/>
    <w:rsid w:val="008F4658"/>
    <w:rsid w:val="00900428"/>
    <w:rsid w:val="00980B89"/>
    <w:rsid w:val="00982CE3"/>
    <w:rsid w:val="009A1D03"/>
    <w:rsid w:val="009A1DD6"/>
    <w:rsid w:val="00A00E88"/>
    <w:rsid w:val="00A769A5"/>
    <w:rsid w:val="00A930F6"/>
    <w:rsid w:val="00A96B72"/>
    <w:rsid w:val="00AB4B45"/>
    <w:rsid w:val="00B035AC"/>
    <w:rsid w:val="00B31F1A"/>
    <w:rsid w:val="00B32640"/>
    <w:rsid w:val="00BC25A6"/>
    <w:rsid w:val="00C022A5"/>
    <w:rsid w:val="00C21FCC"/>
    <w:rsid w:val="00C62C84"/>
    <w:rsid w:val="00C66076"/>
    <w:rsid w:val="00D5562E"/>
    <w:rsid w:val="00E229A8"/>
    <w:rsid w:val="00F80837"/>
    <w:rsid w:val="00FD4E48"/>
    <w:rsid w:val="00F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EE88E4"/>
  <w15:docId w15:val="{9EA767D5-B5FB-4604-95CC-5FC98C69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pacing w:after="160" w:line="276" w:lineRule="auto"/>
    </w:pPr>
    <w:rPr>
      <w:rFonts w:ascii="Calibri" w:eastAsia="Calibri" w:hAnsi="Calibri" w:cs="Calibri"/>
      <w:color w:val="000000"/>
      <w:sz w:val="21"/>
      <w:szCs w:val="21"/>
      <w:u w:color="000000"/>
    </w:rPr>
  </w:style>
  <w:style w:type="paragraph" w:styleId="Nadpis2">
    <w:name w:val="heading 2"/>
    <w:next w:val="Normln"/>
    <w:pPr>
      <w:keepNext/>
      <w:keepLines/>
      <w:spacing w:before="120"/>
      <w:outlineLvl w:val="1"/>
    </w:pPr>
    <w:rPr>
      <w:rFonts w:ascii="Calibri Light" w:eastAsia="Calibri Light" w:hAnsi="Calibri Light" w:cs="Calibri Light"/>
      <w:color w:val="ED7D31"/>
      <w:sz w:val="36"/>
      <w:szCs w:val="36"/>
      <w:u w:color="ED7D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after="160" w:line="276" w:lineRule="auto"/>
    </w:pPr>
    <w:rPr>
      <w:rFonts w:ascii="Calibri" w:eastAsia="Calibri" w:hAnsi="Calibri" w:cs="Calibri"/>
      <w:color w:val="000000"/>
      <w:sz w:val="21"/>
      <w:szCs w:val="21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Vchoz">
    <w:name w:val="Výchozí"/>
    <w:pPr>
      <w:spacing w:after="160" w:line="276" w:lineRule="auto"/>
    </w:pPr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font8">
    <w:name w:val="font_8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i/>
      <w:iCs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dn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2">
    <w:name w:val="Hyperlink.2"/>
    <w:basedOn w:val="dn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Pr>
      <w:rFonts w:ascii="Arial" w:eastAsia="Arial" w:hAnsi="Arial" w:cs="Arial"/>
      <w:color w:val="0000FF"/>
      <w:sz w:val="20"/>
      <w:szCs w:val="20"/>
      <w:u w:val="single" w:color="0000FF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2C84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Zpat">
    <w:name w:val="footer"/>
    <w:basedOn w:val="Normln"/>
    <w:link w:val="ZpatChar"/>
    <w:uiPriority w:val="99"/>
    <w:unhideWhenUsed/>
    <w:rsid w:val="00205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1AC"/>
    <w:rPr>
      <w:rFonts w:ascii="Calibri" w:eastAsia="Calibri" w:hAnsi="Calibri" w:cs="Calibri"/>
      <w:color w:val="000000"/>
      <w:sz w:val="21"/>
      <w:szCs w:val="21"/>
      <w:u w:color="00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0672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6C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6C05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B727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A2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233B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artin.maly@iptachov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rie.cimplova@crestcom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amila.cadkova@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estcom.cz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64DCB-0F29-4B53-A0BD-F3A94E3C4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jan.toman</dc:creator>
  <cp:lastModifiedBy>Kamila Čadková</cp:lastModifiedBy>
  <cp:revision>5</cp:revision>
  <dcterms:created xsi:type="dcterms:W3CDTF">2018-11-08T13:35:00Z</dcterms:created>
  <dcterms:modified xsi:type="dcterms:W3CDTF">2018-11-14T13:57:00Z</dcterms:modified>
</cp:coreProperties>
</file>