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AC0069" w14:textId="333C7907" w:rsidR="002F1CE4" w:rsidRPr="00792CAA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 w:rsidRPr="00792CAA">
        <w:rPr>
          <w:b w:val="0"/>
          <w:bCs w:val="0"/>
          <w:i w:val="0"/>
          <w:iCs w:val="0"/>
          <w:noProof/>
        </w:rPr>
        <w:drawing>
          <wp:inline distT="0" distB="0" distL="0" distR="0" wp14:anchorId="7933084E" wp14:editId="23674F71">
            <wp:extent cx="1311466" cy="562057"/>
            <wp:effectExtent l="0" t="0" r="317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867" cy="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100C" w14:textId="77777777" w:rsidR="006C2906" w:rsidRDefault="006C2906" w:rsidP="003A783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hAnsi="Arial"/>
          <w:i w:val="0"/>
          <w:iCs w:val="0"/>
        </w:rPr>
      </w:pPr>
    </w:p>
    <w:p w14:paraId="2A98B24F" w14:textId="36F56834" w:rsidR="002F1CE4" w:rsidRPr="007E67DB" w:rsidRDefault="006C2906" w:rsidP="003A783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</w:rPr>
      </w:pPr>
      <w:r>
        <w:rPr>
          <w:rFonts w:ascii="Arial" w:hAnsi="Arial"/>
          <w:i w:val="0"/>
          <w:iCs w:val="0"/>
        </w:rPr>
        <w:t>KOMENTÁŘ PRO MÉDIA</w:t>
      </w:r>
      <w:r w:rsidR="003F5215">
        <w:rPr>
          <w:rFonts w:ascii="Arial" w:hAnsi="Arial"/>
          <w:i w:val="0"/>
          <w:iCs w:val="0"/>
        </w:rPr>
        <w:tab/>
      </w:r>
      <w:r w:rsidR="003F5215">
        <w:rPr>
          <w:rFonts w:ascii="Arial" w:hAnsi="Arial"/>
          <w:i w:val="0"/>
          <w:iCs w:val="0"/>
        </w:rPr>
        <w:tab/>
      </w:r>
      <w:r w:rsidR="003F5215">
        <w:rPr>
          <w:rFonts w:ascii="Arial" w:hAnsi="Arial"/>
          <w:i w:val="0"/>
          <w:iCs w:val="0"/>
        </w:rPr>
        <w:tab/>
      </w:r>
      <w:r w:rsidR="003F5215">
        <w:rPr>
          <w:rFonts w:ascii="Arial" w:hAnsi="Arial"/>
          <w:i w:val="0"/>
          <w:iCs w:val="0"/>
        </w:rPr>
        <w:tab/>
      </w:r>
      <w:r w:rsidR="003A7836">
        <w:rPr>
          <w:rFonts w:ascii="Arial" w:hAnsi="Arial"/>
          <w:i w:val="0"/>
          <w:iCs w:val="0"/>
        </w:rPr>
        <w:tab/>
      </w:r>
      <w:r w:rsidR="001D6109">
        <w:rPr>
          <w:rFonts w:ascii="Arial" w:hAnsi="Arial"/>
          <w:i w:val="0"/>
          <w:iCs w:val="0"/>
        </w:rPr>
        <w:t xml:space="preserve">        </w:t>
      </w:r>
      <w:r w:rsidR="00830BDC">
        <w:rPr>
          <w:rFonts w:ascii="Arial" w:hAnsi="Arial"/>
          <w:i w:val="0"/>
          <w:iCs w:val="0"/>
        </w:rPr>
        <w:t xml:space="preserve">  </w:t>
      </w:r>
      <w:r w:rsidR="001D6109">
        <w:rPr>
          <w:rFonts w:ascii="Arial" w:hAnsi="Arial"/>
          <w:i w:val="0"/>
          <w:iCs w:val="0"/>
        </w:rPr>
        <w:t>2</w:t>
      </w:r>
      <w:r w:rsidR="001F6D2E" w:rsidRPr="007E67DB">
        <w:rPr>
          <w:rFonts w:ascii="Arial" w:hAnsi="Arial"/>
          <w:i w:val="0"/>
          <w:iCs w:val="0"/>
        </w:rPr>
        <w:t xml:space="preserve">. </w:t>
      </w:r>
      <w:r w:rsidR="00830BDC">
        <w:rPr>
          <w:rFonts w:ascii="Arial" w:hAnsi="Arial"/>
          <w:i w:val="0"/>
          <w:iCs w:val="0"/>
        </w:rPr>
        <w:t>květ</w:t>
      </w:r>
      <w:r w:rsidR="001D6109">
        <w:rPr>
          <w:rFonts w:ascii="Arial" w:hAnsi="Arial"/>
          <w:i w:val="0"/>
          <w:iCs w:val="0"/>
        </w:rPr>
        <w:t xml:space="preserve">na </w:t>
      </w:r>
      <w:r w:rsidR="003F5215">
        <w:rPr>
          <w:rFonts w:ascii="Arial" w:hAnsi="Arial"/>
          <w:i w:val="0"/>
          <w:iCs w:val="0"/>
        </w:rPr>
        <w:t>20</w:t>
      </w:r>
      <w:r>
        <w:rPr>
          <w:rFonts w:ascii="Arial" w:hAnsi="Arial"/>
          <w:i w:val="0"/>
          <w:iCs w:val="0"/>
        </w:rPr>
        <w:t>22</w:t>
      </w:r>
    </w:p>
    <w:p w14:paraId="7048E0E0" w14:textId="77777777" w:rsidR="009828A2" w:rsidRDefault="009828A2" w:rsidP="009828A2">
      <w:pPr>
        <w:pStyle w:val="paragraph"/>
        <w:spacing w:before="0" w:beforeAutospacing="0" w:after="0" w:afterAutospacing="0" w:line="320" w:lineRule="atLeas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17A25761" w14:textId="3F21E22A" w:rsidR="006C2906" w:rsidRPr="006C2906" w:rsidRDefault="006C2906" w:rsidP="009828A2">
      <w:pPr>
        <w:pStyle w:val="paragraph"/>
        <w:spacing w:before="0" w:beforeAutospacing="0" w:after="0" w:afterAutospacing="0" w:line="320" w:lineRule="atLeas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6C290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PĚT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HLAVNÍCH DŮVODŮ, PROČ NEMOVITOSTI NEZLEVNÍ</w:t>
      </w:r>
    </w:p>
    <w:p w14:paraId="16A45D31" w14:textId="6849A552" w:rsidR="000241CA" w:rsidRDefault="000241CA" w:rsidP="009828A2">
      <w:pPr>
        <w:spacing w:line="320" w:lineRule="atLeast"/>
        <w:jc w:val="center"/>
        <w:rPr>
          <w:rFonts w:ascii="Arial" w:hAnsi="Arial" w:cs="Arial"/>
          <w:sz w:val="22"/>
          <w:szCs w:val="22"/>
        </w:rPr>
      </w:pPr>
      <w:r w:rsidRPr="00D50998">
        <w:rPr>
          <w:rFonts w:ascii="Arial" w:hAnsi="Arial" w:cs="Arial"/>
          <w:b/>
          <w:bCs/>
          <w:shd w:val="clear" w:color="auto" w:fill="FFFFFF"/>
        </w:rPr>
        <w:t>Vyjádření Romana Weise</w:t>
      </w:r>
      <w:r>
        <w:rPr>
          <w:rFonts w:ascii="Arial" w:hAnsi="Arial" w:cs="Arial"/>
          <w:b/>
          <w:bCs/>
          <w:shd w:val="clear" w:color="auto" w:fill="FFFFFF"/>
        </w:rPr>
        <w:t>ra, ředitele developmentu a staveb</w:t>
      </w:r>
      <w:r w:rsidRPr="00D50998">
        <w:rPr>
          <w:rFonts w:ascii="Arial" w:hAnsi="Arial" w:cs="Arial"/>
          <w:b/>
          <w:bCs/>
          <w:shd w:val="clear" w:color="auto" w:fill="FFFFFF"/>
        </w:rPr>
        <w:t xml:space="preserve"> BIDLI holding</w:t>
      </w:r>
    </w:p>
    <w:p w14:paraId="6C583632" w14:textId="77777777" w:rsidR="000241CA" w:rsidRDefault="000241CA" w:rsidP="009828A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A1BAD76" w14:textId="3726041B" w:rsidR="000241CA" w:rsidRPr="006F2AAB" w:rsidRDefault="006C2906" w:rsidP="006F2AAB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0241CA">
        <w:rPr>
          <w:rFonts w:ascii="Arial" w:hAnsi="Arial" w:cs="Arial"/>
          <w:sz w:val="22"/>
          <w:szCs w:val="22"/>
        </w:rPr>
        <w:t>Situace na trhu s nemovitostmi je rok od roku napjatější. Nemovitostí je nedostatek a jejich ceny</w:t>
      </w:r>
      <w:r w:rsidR="000241CA">
        <w:rPr>
          <w:rFonts w:ascii="Arial" w:hAnsi="Arial" w:cs="Arial"/>
          <w:sz w:val="22"/>
          <w:szCs w:val="22"/>
        </w:rPr>
        <w:t xml:space="preserve"> neustále rostou. V tomto roce – </w:t>
      </w:r>
      <w:r w:rsidRPr="000241CA">
        <w:rPr>
          <w:rFonts w:ascii="Arial" w:hAnsi="Arial" w:cs="Arial"/>
          <w:sz w:val="22"/>
          <w:szCs w:val="22"/>
        </w:rPr>
        <w:t>díky razantnímu zvyšování úrokových sazeb</w:t>
      </w:r>
      <w:r w:rsidR="000241CA">
        <w:rPr>
          <w:rFonts w:ascii="Arial" w:hAnsi="Arial" w:cs="Arial"/>
          <w:sz w:val="22"/>
          <w:szCs w:val="22"/>
        </w:rPr>
        <w:t xml:space="preserve"> </w:t>
      </w:r>
      <w:r w:rsidRPr="000241CA">
        <w:rPr>
          <w:rFonts w:ascii="Arial" w:hAnsi="Arial" w:cs="Arial"/>
          <w:sz w:val="22"/>
          <w:szCs w:val="22"/>
        </w:rPr>
        <w:t>i</w:t>
      </w:r>
      <w:r w:rsidR="000241CA">
        <w:rPr>
          <w:rFonts w:ascii="Arial" w:hAnsi="Arial" w:cs="Arial"/>
          <w:sz w:val="22"/>
          <w:szCs w:val="22"/>
        </w:rPr>
        <w:t> </w:t>
      </w:r>
      <w:r w:rsidRPr="000241CA">
        <w:rPr>
          <w:rFonts w:ascii="Arial" w:hAnsi="Arial" w:cs="Arial"/>
          <w:sz w:val="22"/>
          <w:szCs w:val="22"/>
        </w:rPr>
        <w:t>opětovnému zpřísňování podmínek poskytování hypotečních úvěrů ze strany ČNB</w:t>
      </w:r>
      <w:r w:rsidR="000241CA">
        <w:rPr>
          <w:rFonts w:ascii="Arial" w:hAnsi="Arial" w:cs="Arial"/>
          <w:sz w:val="22"/>
          <w:szCs w:val="22"/>
        </w:rPr>
        <w:t xml:space="preserve"> – </w:t>
      </w:r>
      <w:r w:rsidRPr="000241CA">
        <w:rPr>
          <w:rFonts w:ascii="Arial" w:hAnsi="Arial" w:cs="Arial"/>
          <w:sz w:val="22"/>
          <w:szCs w:val="22"/>
        </w:rPr>
        <w:t>dojde nejprve k poměrně významnému poklesu poptávky o koupi nemovitostí. A tak se naskýtá obvyklá otázka posledních let</w:t>
      </w:r>
      <w:r w:rsidR="000241CA">
        <w:rPr>
          <w:rFonts w:ascii="Arial" w:hAnsi="Arial" w:cs="Arial"/>
          <w:sz w:val="22"/>
          <w:szCs w:val="22"/>
        </w:rPr>
        <w:t xml:space="preserve">: </w:t>
      </w:r>
      <w:r w:rsidR="000241CA">
        <w:rPr>
          <w:rFonts w:ascii="Arial" w:hAnsi="Arial" w:cs="Arial"/>
          <w:b/>
          <w:bCs/>
          <w:sz w:val="22"/>
          <w:szCs w:val="22"/>
        </w:rPr>
        <w:t>můžeme očekávat</w:t>
      </w:r>
      <w:r w:rsidRPr="000241CA">
        <w:rPr>
          <w:rFonts w:ascii="Arial" w:hAnsi="Arial" w:cs="Arial"/>
          <w:b/>
          <w:bCs/>
          <w:sz w:val="22"/>
          <w:szCs w:val="22"/>
        </w:rPr>
        <w:t xml:space="preserve"> </w:t>
      </w:r>
      <w:r w:rsidR="000241CA">
        <w:rPr>
          <w:rFonts w:ascii="Arial" w:hAnsi="Arial" w:cs="Arial"/>
          <w:b/>
          <w:bCs/>
          <w:sz w:val="22"/>
          <w:szCs w:val="22"/>
        </w:rPr>
        <w:t>propad</w:t>
      </w:r>
      <w:r w:rsidR="000241CA" w:rsidRPr="000241CA">
        <w:rPr>
          <w:rFonts w:ascii="Arial" w:hAnsi="Arial" w:cs="Arial"/>
          <w:b/>
          <w:bCs/>
          <w:sz w:val="22"/>
          <w:szCs w:val="22"/>
        </w:rPr>
        <w:t xml:space="preserve"> cen </w:t>
      </w:r>
      <w:r w:rsidRPr="000241CA">
        <w:rPr>
          <w:rFonts w:ascii="Arial" w:hAnsi="Arial" w:cs="Arial"/>
          <w:b/>
          <w:bCs/>
          <w:sz w:val="22"/>
          <w:szCs w:val="22"/>
        </w:rPr>
        <w:t>na trhu nemovitostí?</w:t>
      </w:r>
      <w:r w:rsidRPr="000241CA">
        <w:rPr>
          <w:rFonts w:ascii="Arial" w:hAnsi="Arial" w:cs="Arial"/>
          <w:sz w:val="22"/>
          <w:szCs w:val="22"/>
        </w:rPr>
        <w:t xml:space="preserve"> </w:t>
      </w:r>
      <w:r w:rsidR="00BB630A" w:rsidRPr="006F2AAB">
        <w:rPr>
          <w:rFonts w:ascii="Arial" w:hAnsi="Arial" w:cs="Arial"/>
          <w:b/>
          <w:sz w:val="22"/>
          <w:szCs w:val="22"/>
        </w:rPr>
        <w:t>Má odpověď je zcela jasná</w:t>
      </w:r>
      <w:r w:rsidR="006F2AAB" w:rsidRPr="006F2AAB">
        <w:rPr>
          <w:rFonts w:ascii="Arial" w:hAnsi="Arial" w:cs="Arial"/>
          <w:b/>
          <w:sz w:val="22"/>
          <w:szCs w:val="22"/>
        </w:rPr>
        <w:t>:</w:t>
      </w:r>
      <w:r w:rsidR="00BB630A" w:rsidRPr="006F2AAB">
        <w:rPr>
          <w:rFonts w:ascii="Arial" w:hAnsi="Arial" w:cs="Arial"/>
          <w:b/>
          <w:sz w:val="22"/>
          <w:szCs w:val="22"/>
        </w:rPr>
        <w:t xml:space="preserve"> k poklesu cen nemovitostí nedojde. Jaké mě k tomuto závěru vedou důvody?</w:t>
      </w:r>
    </w:p>
    <w:p w14:paraId="6212D8DF" w14:textId="77777777" w:rsidR="006F2AAB" w:rsidRPr="006F2AAB" w:rsidRDefault="006F2AAB" w:rsidP="006F2AAB">
      <w:pPr>
        <w:spacing w:line="32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0816D26F" w14:textId="45DB4EBB" w:rsidR="006F2AAB" w:rsidRPr="006F2AAB" w:rsidRDefault="006F2AAB" w:rsidP="006F2A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 w:rsidRPr="006F2AAB">
        <w:rPr>
          <w:rFonts w:ascii="Arial" w:hAnsi="Arial" w:cs="Arial"/>
          <w:b/>
          <w:bCs/>
          <w:sz w:val="22"/>
          <w:szCs w:val="22"/>
        </w:rPr>
        <w:t>Pomalé povolování nových staveb – český „evergreen“</w:t>
      </w:r>
    </w:p>
    <w:p w14:paraId="6E93A39E" w14:textId="48784006" w:rsidR="006F2AAB" w:rsidRDefault="006F2AAB" w:rsidP="006F2A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F2AAB">
        <w:rPr>
          <w:rFonts w:ascii="Arial" w:hAnsi="Arial" w:cs="Arial"/>
          <w:sz w:val="22"/>
          <w:szCs w:val="22"/>
        </w:rPr>
        <w:t>V délce procesu vyřízení stavebního povolení se i přes postupnou novelizaci stavebních předpisů stále nacházíme na spodních příčkách světového žebříčku, někde kolem 160. místa, ve společnosti ekonomicky zaostalých zemí. Např. na vyřízení stavebního povolení na</w:t>
      </w:r>
      <w:r>
        <w:rPr>
          <w:rFonts w:ascii="Arial" w:hAnsi="Arial" w:cs="Arial"/>
          <w:sz w:val="22"/>
          <w:szCs w:val="22"/>
        </w:rPr>
        <w:t> </w:t>
      </w:r>
      <w:r w:rsidRPr="006F2AAB">
        <w:rPr>
          <w:rFonts w:ascii="Arial" w:hAnsi="Arial" w:cs="Arial"/>
          <w:sz w:val="22"/>
          <w:szCs w:val="22"/>
        </w:rPr>
        <w:t xml:space="preserve">výstavbu bytového domu v Praze můžete čekat i více než deset let. Dlouhodobě zde tak máme </w:t>
      </w:r>
      <w:r w:rsidRPr="00830BDC">
        <w:rPr>
          <w:rFonts w:ascii="Arial" w:hAnsi="Arial" w:cs="Arial"/>
          <w:sz w:val="22"/>
          <w:szCs w:val="22"/>
          <w:u w:val="single"/>
        </w:rPr>
        <w:t>stav, kdy se ročně začne stavět sotva polovina nových bytů, které by trh pojal</w:t>
      </w:r>
      <w:r w:rsidRPr="006F2AAB">
        <w:rPr>
          <w:rFonts w:ascii="Arial" w:hAnsi="Arial" w:cs="Arial"/>
          <w:sz w:val="22"/>
          <w:szCs w:val="22"/>
        </w:rPr>
        <w:t>.</w:t>
      </w:r>
    </w:p>
    <w:p w14:paraId="7E56C9C8" w14:textId="77777777" w:rsidR="006F2AAB" w:rsidRPr="006F2AAB" w:rsidRDefault="006F2AAB" w:rsidP="006F2A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0F8E68D" w14:textId="3147523D" w:rsidR="006F2AAB" w:rsidRPr="006F2AAB" w:rsidRDefault="006F2AAB" w:rsidP="006F2A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 w:rsidRPr="006F2AAB">
        <w:rPr>
          <w:rFonts w:ascii="Arial" w:hAnsi="Arial" w:cs="Arial"/>
          <w:b/>
          <w:bCs/>
          <w:sz w:val="22"/>
          <w:szCs w:val="22"/>
        </w:rPr>
        <w:t>Nízká nabídka nemovitostí ke koupi</w:t>
      </w:r>
    </w:p>
    <w:p w14:paraId="57B17654" w14:textId="75EFF4A1" w:rsidR="006F2AAB" w:rsidRPr="00830BDC" w:rsidRDefault="006F2AAB" w:rsidP="006F2AAB">
      <w:pPr>
        <w:spacing w:line="3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6F2AAB">
        <w:rPr>
          <w:rFonts w:ascii="Arial" w:hAnsi="Arial" w:cs="Arial"/>
          <w:sz w:val="22"/>
          <w:szCs w:val="22"/>
        </w:rPr>
        <w:t>Z důvodu nízkých úrokových sazeb</w:t>
      </w:r>
      <w:r>
        <w:rPr>
          <w:rFonts w:ascii="Arial" w:hAnsi="Arial" w:cs="Arial"/>
          <w:sz w:val="22"/>
          <w:szCs w:val="22"/>
        </w:rPr>
        <w:t xml:space="preserve"> (</w:t>
      </w:r>
      <w:r w:rsidRPr="006F2AAB">
        <w:rPr>
          <w:rFonts w:ascii="Arial" w:hAnsi="Arial" w:cs="Arial"/>
          <w:sz w:val="22"/>
          <w:szCs w:val="22"/>
        </w:rPr>
        <w:t>zejména v posledních dvou letech</w:t>
      </w:r>
      <w:r>
        <w:rPr>
          <w:rFonts w:ascii="Arial" w:hAnsi="Arial" w:cs="Arial"/>
          <w:sz w:val="22"/>
          <w:szCs w:val="22"/>
        </w:rPr>
        <w:t>)</w:t>
      </w:r>
      <w:r w:rsidRPr="006F2AAB">
        <w:rPr>
          <w:rFonts w:ascii="Arial" w:hAnsi="Arial" w:cs="Arial"/>
          <w:sz w:val="22"/>
          <w:szCs w:val="22"/>
        </w:rPr>
        <w:t xml:space="preserve"> a rovněž </w:t>
      </w:r>
      <w:r>
        <w:rPr>
          <w:rFonts w:ascii="Arial" w:hAnsi="Arial" w:cs="Arial"/>
          <w:sz w:val="22"/>
          <w:szCs w:val="22"/>
        </w:rPr>
        <w:t xml:space="preserve">kvůli </w:t>
      </w:r>
      <w:r w:rsidRPr="006F2AAB">
        <w:rPr>
          <w:rFonts w:ascii="Arial" w:hAnsi="Arial" w:cs="Arial"/>
          <w:sz w:val="22"/>
          <w:szCs w:val="22"/>
        </w:rPr>
        <w:t>covidem podpořené</w:t>
      </w:r>
      <w:r>
        <w:rPr>
          <w:rFonts w:ascii="Arial" w:hAnsi="Arial" w:cs="Arial"/>
          <w:sz w:val="22"/>
          <w:szCs w:val="22"/>
        </w:rPr>
        <w:t>mu</w:t>
      </w:r>
      <w:r w:rsidRPr="006F2AAB">
        <w:rPr>
          <w:rFonts w:ascii="Arial" w:hAnsi="Arial" w:cs="Arial"/>
          <w:sz w:val="22"/>
          <w:szCs w:val="22"/>
        </w:rPr>
        <w:t xml:space="preserve"> trendu uložení úspor do nemovitostí coby bezpečného investičního nástroje, k němuž přistoupila řada investorů, se výrazně zvýšil nepoměr nabídky a poptávky</w:t>
      </w:r>
      <w:r>
        <w:rPr>
          <w:rFonts w:ascii="Arial" w:hAnsi="Arial" w:cs="Arial"/>
          <w:sz w:val="22"/>
          <w:szCs w:val="22"/>
        </w:rPr>
        <w:t xml:space="preserve">. </w:t>
      </w:r>
      <w:r w:rsidRPr="00830BDC">
        <w:rPr>
          <w:rFonts w:ascii="Arial" w:hAnsi="Arial" w:cs="Arial"/>
          <w:sz w:val="22"/>
          <w:szCs w:val="22"/>
          <w:u w:val="single"/>
        </w:rPr>
        <w:t>Vysoká poptávka totiž hnala ceny vzhůru závratnou rychlostí. Na trhu tak vznikl zásadní nedostatek bytů, rodinných domů i pozemků na výstavbu.</w:t>
      </w:r>
    </w:p>
    <w:p w14:paraId="35557DA5" w14:textId="77777777" w:rsidR="006F2AAB" w:rsidRPr="006F2AAB" w:rsidRDefault="006F2AAB" w:rsidP="006F2A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E155CD1" w14:textId="20C07333" w:rsidR="006F2AAB" w:rsidRPr="006F2AAB" w:rsidRDefault="006F2AAB" w:rsidP="006F2A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 w:rsidRPr="006F2AAB">
        <w:rPr>
          <w:rFonts w:ascii="Arial" w:hAnsi="Arial" w:cs="Arial"/>
          <w:b/>
          <w:bCs/>
          <w:sz w:val="22"/>
          <w:szCs w:val="22"/>
        </w:rPr>
        <w:t>Dramatický růst cen stavebních materiálů</w:t>
      </w:r>
      <w:r w:rsidR="00CE0CBA">
        <w:rPr>
          <w:rFonts w:ascii="Arial" w:hAnsi="Arial" w:cs="Arial"/>
          <w:b/>
          <w:bCs/>
          <w:sz w:val="22"/>
          <w:szCs w:val="22"/>
        </w:rPr>
        <w:t xml:space="preserve"> a jejich nedostatek</w:t>
      </w:r>
    </w:p>
    <w:p w14:paraId="249691C6" w14:textId="70DBC636" w:rsidR="006F2AAB" w:rsidRDefault="006F2AAB" w:rsidP="006F2A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F2AAB">
        <w:rPr>
          <w:rFonts w:ascii="Arial" w:hAnsi="Arial" w:cs="Arial"/>
          <w:sz w:val="22"/>
          <w:szCs w:val="22"/>
        </w:rPr>
        <w:t>Výpadkem v obchodních řetězcích a zdražením energií a emisních povolenek došlo k poměrně masivnímu zdražování některých stavebních materiálů. Jedná se prakticky o</w:t>
      </w:r>
      <w:r>
        <w:rPr>
          <w:rFonts w:ascii="Arial" w:hAnsi="Arial" w:cs="Arial"/>
          <w:sz w:val="22"/>
          <w:szCs w:val="22"/>
        </w:rPr>
        <w:t> </w:t>
      </w:r>
      <w:r w:rsidRPr="006F2AAB">
        <w:rPr>
          <w:rFonts w:ascii="Arial" w:hAnsi="Arial" w:cs="Arial"/>
          <w:sz w:val="22"/>
          <w:szCs w:val="22"/>
        </w:rPr>
        <w:t xml:space="preserve">všechny suroviny a tím pádem i produkty z nich vyráběné. </w:t>
      </w:r>
      <w:r w:rsidRPr="00830BDC">
        <w:rPr>
          <w:rFonts w:ascii="Arial" w:hAnsi="Arial" w:cs="Arial"/>
          <w:sz w:val="22"/>
          <w:szCs w:val="22"/>
          <w:u w:val="single"/>
        </w:rPr>
        <w:t xml:space="preserve">V posledním roce bylo mnohdy otázkou ne za kolik, ale zda </w:t>
      </w:r>
      <w:r w:rsidR="00CE0CBA" w:rsidRPr="00830BDC">
        <w:rPr>
          <w:rFonts w:ascii="Arial" w:hAnsi="Arial" w:cs="Arial"/>
          <w:sz w:val="22"/>
          <w:szCs w:val="22"/>
          <w:u w:val="single"/>
        </w:rPr>
        <w:t xml:space="preserve">vůbec </w:t>
      </w:r>
      <w:r w:rsidRPr="00830BDC">
        <w:rPr>
          <w:rFonts w:ascii="Arial" w:hAnsi="Arial" w:cs="Arial"/>
          <w:sz w:val="22"/>
          <w:szCs w:val="22"/>
          <w:u w:val="single"/>
        </w:rPr>
        <w:t>daný materiál dokážete na trhu v určité chvíli obstarat.</w:t>
      </w:r>
      <w:r w:rsidRPr="006F2AAB">
        <w:rPr>
          <w:rFonts w:ascii="Arial" w:hAnsi="Arial" w:cs="Arial"/>
          <w:sz w:val="22"/>
          <w:szCs w:val="22"/>
        </w:rPr>
        <w:t xml:space="preserve"> </w:t>
      </w:r>
      <w:r w:rsidRPr="00830BDC">
        <w:rPr>
          <w:rFonts w:ascii="Arial" w:hAnsi="Arial" w:cs="Arial"/>
          <w:sz w:val="22"/>
          <w:szCs w:val="22"/>
          <w:u w:val="single"/>
        </w:rPr>
        <w:t>Současně rostly i ceny stavebních prací.</w:t>
      </w:r>
      <w:r w:rsidRPr="006F2AAB">
        <w:rPr>
          <w:rFonts w:ascii="Arial" w:hAnsi="Arial" w:cs="Arial"/>
          <w:sz w:val="22"/>
          <w:szCs w:val="22"/>
        </w:rPr>
        <w:t xml:space="preserve"> To vše samozřejmě znamená průběžné zvyšování cen staveb. Je zřejmé, že marže developerů nejsou nekonečné</w:t>
      </w:r>
      <w:r w:rsidR="00CE0CBA">
        <w:rPr>
          <w:rFonts w:ascii="Arial" w:hAnsi="Arial" w:cs="Arial"/>
          <w:sz w:val="22"/>
          <w:szCs w:val="22"/>
        </w:rPr>
        <w:t>.</w:t>
      </w:r>
      <w:r w:rsidRPr="006F2AAB">
        <w:rPr>
          <w:rFonts w:ascii="Arial" w:hAnsi="Arial" w:cs="Arial"/>
          <w:sz w:val="22"/>
          <w:szCs w:val="22"/>
        </w:rPr>
        <w:t xml:space="preserve"> </w:t>
      </w:r>
      <w:r w:rsidR="00CE0CBA">
        <w:rPr>
          <w:rFonts w:ascii="Arial" w:hAnsi="Arial" w:cs="Arial"/>
          <w:sz w:val="22"/>
          <w:szCs w:val="22"/>
        </w:rPr>
        <w:t>A</w:t>
      </w:r>
      <w:r w:rsidRPr="006F2AAB">
        <w:rPr>
          <w:rFonts w:ascii="Arial" w:hAnsi="Arial" w:cs="Arial"/>
          <w:sz w:val="22"/>
          <w:szCs w:val="22"/>
        </w:rPr>
        <w:t xml:space="preserve"> </w:t>
      </w:r>
      <w:r w:rsidR="00CE0CBA">
        <w:rPr>
          <w:rFonts w:ascii="Arial" w:hAnsi="Arial" w:cs="Arial"/>
          <w:sz w:val="22"/>
          <w:szCs w:val="22"/>
        </w:rPr>
        <w:t>protože</w:t>
      </w:r>
      <w:r w:rsidRPr="006F2AAB">
        <w:rPr>
          <w:rFonts w:ascii="Arial" w:hAnsi="Arial" w:cs="Arial"/>
          <w:sz w:val="22"/>
          <w:szCs w:val="22"/>
        </w:rPr>
        <w:t xml:space="preserve"> nevím o nikom, kdo dokáže sjednat pevně danou cenu stavby na období delší než pár měsíců, musí se zvyšování nákladů promítnout i do cen novostaveb. Obdobně jako u jiných komodit jsou i ceny starších nemovitostí navázány na ceny novostaveb</w:t>
      </w:r>
      <w:r w:rsidR="00CE0CBA">
        <w:rPr>
          <w:rFonts w:ascii="Arial" w:hAnsi="Arial" w:cs="Arial"/>
          <w:sz w:val="22"/>
          <w:szCs w:val="22"/>
        </w:rPr>
        <w:t>. P</w:t>
      </w:r>
      <w:r w:rsidRPr="006F2AAB">
        <w:rPr>
          <w:rFonts w:ascii="Arial" w:hAnsi="Arial" w:cs="Arial"/>
          <w:sz w:val="22"/>
          <w:szCs w:val="22"/>
        </w:rPr>
        <w:t xml:space="preserve">okud </w:t>
      </w:r>
      <w:r w:rsidR="00CE0CBA">
        <w:rPr>
          <w:rFonts w:ascii="Arial" w:hAnsi="Arial" w:cs="Arial"/>
          <w:sz w:val="22"/>
          <w:szCs w:val="22"/>
        </w:rPr>
        <w:t xml:space="preserve">tedy </w:t>
      </w:r>
      <w:r w:rsidRPr="006F2AAB">
        <w:rPr>
          <w:rFonts w:ascii="Arial" w:hAnsi="Arial" w:cs="Arial"/>
          <w:sz w:val="22"/>
          <w:szCs w:val="22"/>
        </w:rPr>
        <w:t>cena novostaveb</w:t>
      </w:r>
      <w:r w:rsidR="00CE0CBA">
        <w:rPr>
          <w:rFonts w:ascii="Arial" w:hAnsi="Arial" w:cs="Arial"/>
          <w:sz w:val="22"/>
          <w:szCs w:val="22"/>
        </w:rPr>
        <w:t xml:space="preserve"> </w:t>
      </w:r>
      <w:r w:rsidR="00CE0CBA" w:rsidRPr="006F2AAB">
        <w:rPr>
          <w:rFonts w:ascii="Arial" w:hAnsi="Arial" w:cs="Arial"/>
          <w:sz w:val="22"/>
          <w:szCs w:val="22"/>
        </w:rPr>
        <w:t>roste</w:t>
      </w:r>
      <w:r w:rsidRPr="006F2AAB">
        <w:rPr>
          <w:rFonts w:ascii="Arial" w:hAnsi="Arial" w:cs="Arial"/>
          <w:sz w:val="22"/>
          <w:szCs w:val="22"/>
        </w:rPr>
        <w:t xml:space="preserve">, </w:t>
      </w:r>
      <w:r w:rsidR="00CE0CBA">
        <w:rPr>
          <w:rFonts w:ascii="Arial" w:hAnsi="Arial" w:cs="Arial"/>
          <w:sz w:val="22"/>
          <w:szCs w:val="22"/>
        </w:rPr>
        <w:t>stoupá</w:t>
      </w:r>
      <w:r w:rsidRPr="006F2AAB">
        <w:rPr>
          <w:rFonts w:ascii="Arial" w:hAnsi="Arial" w:cs="Arial"/>
          <w:sz w:val="22"/>
          <w:szCs w:val="22"/>
        </w:rPr>
        <w:t xml:space="preserve"> i cena starších nemovitostí, byť to vždy nemusí být stejným tempem.</w:t>
      </w:r>
    </w:p>
    <w:p w14:paraId="7CB289A3" w14:textId="77777777" w:rsidR="006F2AAB" w:rsidRDefault="006F2AAB" w:rsidP="006F2A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6E7EC55" w14:textId="77777777" w:rsidR="009828A2" w:rsidRPr="006F2AAB" w:rsidRDefault="009828A2" w:rsidP="006F2A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F631639" w14:textId="513F990D" w:rsidR="006F2AAB" w:rsidRPr="006F2AAB" w:rsidRDefault="006F2AAB" w:rsidP="006F2A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4. </w:t>
      </w:r>
      <w:r w:rsidRPr="006F2AAB">
        <w:rPr>
          <w:rFonts w:ascii="Arial" w:hAnsi="Arial" w:cs="Arial"/>
          <w:b/>
          <w:bCs/>
          <w:sz w:val="22"/>
          <w:szCs w:val="22"/>
        </w:rPr>
        <w:t>Ztížení dostupnosti hypotečních úvěrů vs. růst cen nájmů</w:t>
      </w:r>
    </w:p>
    <w:p w14:paraId="57585283" w14:textId="62796FC0" w:rsidR="006F2AAB" w:rsidRPr="006F2AAB" w:rsidRDefault="006F2AAB" w:rsidP="006F2A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F2AAB">
        <w:rPr>
          <w:rFonts w:ascii="Arial" w:hAnsi="Arial" w:cs="Arial"/>
          <w:sz w:val="22"/>
          <w:szCs w:val="22"/>
        </w:rPr>
        <w:t>Hůře dostupné hypotéky jistě naženou spoustu lidí do nájemního bydlení. Zcela logicky tak dojde</w:t>
      </w:r>
      <w:r w:rsidR="00CE0CBA">
        <w:rPr>
          <w:rFonts w:ascii="Arial" w:hAnsi="Arial" w:cs="Arial"/>
          <w:sz w:val="22"/>
          <w:szCs w:val="22"/>
        </w:rPr>
        <w:t xml:space="preserve"> (</w:t>
      </w:r>
      <w:r w:rsidRPr="006F2AAB">
        <w:rPr>
          <w:rFonts w:ascii="Arial" w:hAnsi="Arial" w:cs="Arial"/>
          <w:sz w:val="22"/>
          <w:szCs w:val="22"/>
        </w:rPr>
        <w:t>i s ohledem na níže popsané důsledky migrační vlny z</w:t>
      </w:r>
      <w:r w:rsidR="00CE0CBA">
        <w:rPr>
          <w:rFonts w:ascii="Arial" w:hAnsi="Arial" w:cs="Arial"/>
          <w:sz w:val="22"/>
          <w:szCs w:val="22"/>
        </w:rPr>
        <w:t> </w:t>
      </w:r>
      <w:r w:rsidRPr="006F2AAB">
        <w:rPr>
          <w:rFonts w:ascii="Arial" w:hAnsi="Arial" w:cs="Arial"/>
          <w:sz w:val="22"/>
          <w:szCs w:val="22"/>
        </w:rPr>
        <w:t>Ukrajiny</w:t>
      </w:r>
      <w:r w:rsidR="00CE0CBA">
        <w:rPr>
          <w:rFonts w:ascii="Arial" w:hAnsi="Arial" w:cs="Arial"/>
          <w:sz w:val="22"/>
          <w:szCs w:val="22"/>
        </w:rPr>
        <w:t>)</w:t>
      </w:r>
      <w:r w:rsidRPr="006F2AAB">
        <w:rPr>
          <w:rFonts w:ascii="Arial" w:hAnsi="Arial" w:cs="Arial"/>
          <w:sz w:val="22"/>
          <w:szCs w:val="22"/>
        </w:rPr>
        <w:t xml:space="preserve"> k poměrně značnému zvýšení poptávky po nájmech nemovitostí</w:t>
      </w:r>
      <w:r w:rsidR="00CE0CBA">
        <w:rPr>
          <w:rFonts w:ascii="Arial" w:hAnsi="Arial" w:cs="Arial"/>
          <w:sz w:val="22"/>
          <w:szCs w:val="22"/>
        </w:rPr>
        <w:t xml:space="preserve">. To </w:t>
      </w:r>
      <w:r w:rsidRPr="006F2AAB">
        <w:rPr>
          <w:rFonts w:ascii="Arial" w:hAnsi="Arial" w:cs="Arial"/>
          <w:sz w:val="22"/>
          <w:szCs w:val="22"/>
        </w:rPr>
        <w:t xml:space="preserve">požene ceny nájmů výše, a to rozhodně rychleji, než budou růst ceny nemovitostí. Tím se nemovitosti k pronájmu stanou pro investory ještě zajímavějšími a </w:t>
      </w:r>
      <w:r w:rsidRPr="00830BDC">
        <w:rPr>
          <w:rFonts w:ascii="Arial" w:hAnsi="Arial" w:cs="Arial"/>
          <w:sz w:val="22"/>
          <w:szCs w:val="22"/>
          <w:u w:val="single"/>
        </w:rPr>
        <w:t>při strmějším růstu cen nájmů začne opět dávat větší smysl i pořízení vlastního bydlení na hypotéku, neboť rostoucí ceny nájmů se budou více blížit splátkám hypoték.</w:t>
      </w:r>
      <w:r w:rsidRPr="006F2AAB">
        <w:rPr>
          <w:rFonts w:ascii="Arial" w:hAnsi="Arial" w:cs="Arial"/>
          <w:sz w:val="22"/>
          <w:szCs w:val="22"/>
        </w:rPr>
        <w:t xml:space="preserve"> Celkově lze tedy po nějakém kratším období v řádu měsíců očekávat zvýšený zájem o koupi nemovitostí.</w:t>
      </w:r>
    </w:p>
    <w:p w14:paraId="72624234" w14:textId="77777777" w:rsidR="006F2AAB" w:rsidRPr="006F2AAB" w:rsidRDefault="006F2AAB" w:rsidP="006F2AAB">
      <w:pPr>
        <w:pStyle w:val="Odstavecseseznamem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E92C432" w14:textId="41F10F69" w:rsidR="006F2AAB" w:rsidRPr="006F2AAB" w:rsidRDefault="006F2AAB" w:rsidP="006F2A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5. </w:t>
      </w:r>
      <w:r w:rsidRPr="006F2AAB">
        <w:rPr>
          <w:rFonts w:ascii="Arial" w:hAnsi="Arial" w:cs="Arial"/>
          <w:b/>
          <w:bCs/>
          <w:sz w:val="22"/>
          <w:szCs w:val="22"/>
        </w:rPr>
        <w:t>Válka na Ukrajině</w:t>
      </w:r>
    </w:p>
    <w:p w14:paraId="1F7D7D05" w14:textId="77777777" w:rsidR="006F2AAB" w:rsidRPr="006F2AAB" w:rsidRDefault="006F2AAB" w:rsidP="006F2A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F2AAB">
        <w:rPr>
          <w:rFonts w:ascii="Arial" w:hAnsi="Arial" w:cs="Arial"/>
          <w:sz w:val="22"/>
          <w:szCs w:val="22"/>
        </w:rPr>
        <w:t>Válečný konflikt na Ukrajině se projevuje ve vícero oblastech trhu:</w:t>
      </w:r>
    </w:p>
    <w:p w14:paraId="2C31EDE7" w14:textId="67C1162E" w:rsidR="006F2AAB" w:rsidRPr="00830BDC" w:rsidRDefault="006F2AAB" w:rsidP="006F2AAB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6F2AAB">
        <w:rPr>
          <w:rFonts w:ascii="Arial" w:hAnsi="Arial" w:cs="Arial"/>
          <w:sz w:val="22"/>
          <w:szCs w:val="22"/>
        </w:rPr>
        <w:t>Razantní zvyšování cen stavebních materiálů původně dovážených z Ukrajiny či Ruska, jako jsou např. dřevo</w:t>
      </w:r>
      <w:r w:rsidR="00CE0CBA">
        <w:rPr>
          <w:rFonts w:ascii="Arial" w:hAnsi="Arial" w:cs="Arial"/>
          <w:sz w:val="22"/>
          <w:szCs w:val="22"/>
        </w:rPr>
        <w:t xml:space="preserve">, </w:t>
      </w:r>
      <w:r w:rsidRPr="006F2AAB">
        <w:rPr>
          <w:rFonts w:ascii="Arial" w:hAnsi="Arial" w:cs="Arial"/>
          <w:sz w:val="22"/>
          <w:szCs w:val="22"/>
        </w:rPr>
        <w:t xml:space="preserve">ocel a produkty z nich (dřevovláknité desky, OSB desky, ocelové výztuže do základových desek apod.) opět znamená zvyšování nákladů na výstavbu nemovitostí. Krom jiného je důsledkem války i odliv části stavebních dělníků. </w:t>
      </w:r>
      <w:r w:rsidRPr="00830BDC">
        <w:rPr>
          <w:rFonts w:ascii="Arial" w:hAnsi="Arial" w:cs="Arial"/>
          <w:sz w:val="22"/>
          <w:szCs w:val="22"/>
          <w:u w:val="single"/>
        </w:rPr>
        <w:t>Nedostatek stavebních materiálů se bude projevovat jistě i po skončení válečného konfliktu, jakmile začne obnova zničených staveb a infrastruktury. To může mít dopad nejen do cen stavebních materiálů, ale i do kapacit stavebních dělníků.</w:t>
      </w:r>
    </w:p>
    <w:p w14:paraId="12807C88" w14:textId="757CBF18" w:rsidR="006F2AAB" w:rsidRPr="006F2AAB" w:rsidRDefault="006F2AAB" w:rsidP="006F2AAB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F2AAB">
        <w:rPr>
          <w:rFonts w:ascii="Arial" w:hAnsi="Arial" w:cs="Arial"/>
          <w:sz w:val="22"/>
          <w:szCs w:val="22"/>
        </w:rPr>
        <w:t>Příliv uprchlíků z Ukrajiny, kde se již projevil</w:t>
      </w:r>
      <w:r w:rsidR="00CE0CBA">
        <w:rPr>
          <w:rFonts w:ascii="Arial" w:hAnsi="Arial" w:cs="Arial"/>
          <w:sz w:val="22"/>
          <w:szCs w:val="22"/>
        </w:rPr>
        <w:t xml:space="preserve"> (</w:t>
      </w:r>
      <w:r w:rsidRPr="006F2AAB">
        <w:rPr>
          <w:rFonts w:ascii="Arial" w:hAnsi="Arial" w:cs="Arial"/>
          <w:sz w:val="22"/>
          <w:szCs w:val="22"/>
        </w:rPr>
        <w:t>či lze do budoucna očekávat</w:t>
      </w:r>
      <w:r w:rsidR="00CE0CBA">
        <w:rPr>
          <w:rFonts w:ascii="Arial" w:hAnsi="Arial" w:cs="Arial"/>
          <w:sz w:val="22"/>
          <w:szCs w:val="22"/>
        </w:rPr>
        <w:t>)</w:t>
      </w:r>
      <w:r w:rsidRPr="006F2AAB">
        <w:rPr>
          <w:rFonts w:ascii="Arial" w:hAnsi="Arial" w:cs="Arial"/>
          <w:sz w:val="22"/>
          <w:szCs w:val="22"/>
        </w:rPr>
        <w:t xml:space="preserve"> vliv na:</w:t>
      </w:r>
    </w:p>
    <w:p w14:paraId="66361710" w14:textId="28368745" w:rsidR="006F2AAB" w:rsidRPr="00830BDC" w:rsidRDefault="006F2AAB" w:rsidP="006F2AAB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6F2AAB">
        <w:rPr>
          <w:rFonts w:ascii="Arial" w:hAnsi="Arial" w:cs="Arial"/>
          <w:sz w:val="22"/>
          <w:szCs w:val="22"/>
          <w:u w:val="single"/>
        </w:rPr>
        <w:t>Trh nájemního bydlení</w:t>
      </w:r>
      <w:r w:rsidRPr="006F2AAB">
        <w:rPr>
          <w:rFonts w:ascii="Arial" w:hAnsi="Arial" w:cs="Arial"/>
          <w:sz w:val="22"/>
          <w:szCs w:val="22"/>
        </w:rPr>
        <w:t>, který se v průběhu r</w:t>
      </w:r>
      <w:r w:rsidR="00CE0CBA">
        <w:rPr>
          <w:rFonts w:ascii="Arial" w:hAnsi="Arial" w:cs="Arial"/>
          <w:sz w:val="22"/>
          <w:szCs w:val="22"/>
        </w:rPr>
        <w:t>oku</w:t>
      </w:r>
      <w:r w:rsidRPr="006F2AAB">
        <w:rPr>
          <w:rFonts w:ascii="Arial" w:hAnsi="Arial" w:cs="Arial"/>
          <w:sz w:val="22"/>
          <w:szCs w:val="22"/>
        </w:rPr>
        <w:t xml:space="preserve"> 2020 z důvodu pandemie Covid</w:t>
      </w:r>
      <w:r w:rsidR="00CE0CBA">
        <w:rPr>
          <w:rFonts w:ascii="Arial" w:hAnsi="Arial" w:cs="Arial"/>
          <w:sz w:val="22"/>
          <w:szCs w:val="22"/>
        </w:rPr>
        <w:t>-</w:t>
      </w:r>
      <w:r w:rsidRPr="006F2AAB">
        <w:rPr>
          <w:rFonts w:ascii="Arial" w:hAnsi="Arial" w:cs="Arial"/>
          <w:sz w:val="22"/>
          <w:szCs w:val="22"/>
        </w:rPr>
        <w:t xml:space="preserve">19 výrazně propadl </w:t>
      </w:r>
      <w:r w:rsidR="00CE0CBA">
        <w:rPr>
          <w:rFonts w:ascii="Arial" w:hAnsi="Arial" w:cs="Arial"/>
          <w:sz w:val="22"/>
          <w:szCs w:val="22"/>
        </w:rPr>
        <w:t>v důsledku</w:t>
      </w:r>
      <w:r w:rsidRPr="006F2AAB">
        <w:rPr>
          <w:rFonts w:ascii="Arial" w:hAnsi="Arial" w:cs="Arial"/>
          <w:sz w:val="22"/>
          <w:szCs w:val="22"/>
        </w:rPr>
        <w:t xml:space="preserve"> zastavení cestovního ruchu a tím pádem prakticky nulové poptávce po krátkodobém ubytování, k němuž byla v ČR využívána poměrně velká část nemovitostí v turisticky zajímavých lokalitách. Jelikož drtivá většina majitelů nemovitostí ke krátkodobým pronájmům změnila svůj záměr a</w:t>
      </w:r>
      <w:r w:rsidR="00CE0CBA">
        <w:rPr>
          <w:rFonts w:ascii="Arial" w:hAnsi="Arial" w:cs="Arial"/>
          <w:sz w:val="22"/>
          <w:szCs w:val="22"/>
        </w:rPr>
        <w:t> </w:t>
      </w:r>
      <w:r w:rsidRPr="006F2AAB">
        <w:rPr>
          <w:rFonts w:ascii="Arial" w:hAnsi="Arial" w:cs="Arial"/>
          <w:sz w:val="22"/>
          <w:szCs w:val="22"/>
        </w:rPr>
        <w:t>poskytla tyto nemovitosti na trh střednědobých nájmů, došlo nejprve k významnému převisu nabídky nad poptávkou, spojenému s poklesem výše průměrného nájemného</w:t>
      </w:r>
      <w:r w:rsidR="00CE0CBA">
        <w:rPr>
          <w:rFonts w:ascii="Arial" w:hAnsi="Arial" w:cs="Arial"/>
          <w:sz w:val="22"/>
          <w:szCs w:val="22"/>
        </w:rPr>
        <w:t>. V</w:t>
      </w:r>
      <w:r w:rsidRPr="006F2AAB">
        <w:rPr>
          <w:rFonts w:ascii="Arial" w:hAnsi="Arial" w:cs="Arial"/>
          <w:sz w:val="22"/>
          <w:szCs w:val="22"/>
        </w:rPr>
        <w:t> průběhu r</w:t>
      </w:r>
      <w:r w:rsidR="00CE0CBA">
        <w:rPr>
          <w:rFonts w:ascii="Arial" w:hAnsi="Arial" w:cs="Arial"/>
          <w:sz w:val="22"/>
          <w:szCs w:val="22"/>
        </w:rPr>
        <w:t>oku</w:t>
      </w:r>
      <w:r w:rsidRPr="006F2AAB">
        <w:rPr>
          <w:rFonts w:ascii="Arial" w:hAnsi="Arial" w:cs="Arial"/>
          <w:sz w:val="22"/>
          <w:szCs w:val="22"/>
        </w:rPr>
        <w:t xml:space="preserve"> 2021 se </w:t>
      </w:r>
      <w:r w:rsidR="00CE0CBA">
        <w:rPr>
          <w:rFonts w:ascii="Arial" w:hAnsi="Arial" w:cs="Arial"/>
          <w:sz w:val="22"/>
          <w:szCs w:val="22"/>
        </w:rPr>
        <w:t xml:space="preserve">však </w:t>
      </w:r>
      <w:r w:rsidRPr="006F2AAB">
        <w:rPr>
          <w:rFonts w:ascii="Arial" w:hAnsi="Arial" w:cs="Arial"/>
          <w:sz w:val="22"/>
          <w:szCs w:val="22"/>
        </w:rPr>
        <w:t xml:space="preserve">situace na trhu nájemního bydlení poměrně stabilizovala a ceny nájmů se postupně vrátily k předchozí výši. V současné době poptávka po nemovitostech k pronájmu razantně vzrostla </w:t>
      </w:r>
      <w:r w:rsidR="00790192">
        <w:rPr>
          <w:rFonts w:ascii="Arial" w:hAnsi="Arial" w:cs="Arial"/>
          <w:sz w:val="22"/>
          <w:szCs w:val="22"/>
        </w:rPr>
        <w:t xml:space="preserve">– </w:t>
      </w:r>
      <w:r w:rsidRPr="006F2AAB">
        <w:rPr>
          <w:rFonts w:ascii="Arial" w:hAnsi="Arial" w:cs="Arial"/>
          <w:sz w:val="22"/>
          <w:szCs w:val="22"/>
        </w:rPr>
        <w:t xml:space="preserve">a s ní rostou i ceny. Nájemních bytů na trhu dramaticky ubývá, což má za důsledek zvyšování nájmů. </w:t>
      </w:r>
      <w:r w:rsidRPr="00830BDC">
        <w:rPr>
          <w:rFonts w:ascii="Arial" w:hAnsi="Arial" w:cs="Arial"/>
          <w:sz w:val="22"/>
          <w:szCs w:val="22"/>
          <w:u w:val="single"/>
        </w:rPr>
        <w:t>K dnešnímu dni jsem na nejznámějším realitním serveru našel už jen cca 7 </w:t>
      </w:r>
      <w:r w:rsidR="00A81BA4">
        <w:rPr>
          <w:rFonts w:ascii="Arial" w:hAnsi="Arial" w:cs="Arial"/>
          <w:sz w:val="22"/>
          <w:szCs w:val="22"/>
          <w:u w:val="single"/>
        </w:rPr>
        <w:t>2</w:t>
      </w:r>
      <w:r w:rsidRPr="00830BDC">
        <w:rPr>
          <w:rFonts w:ascii="Arial" w:hAnsi="Arial" w:cs="Arial"/>
          <w:sz w:val="22"/>
          <w:szCs w:val="22"/>
          <w:u w:val="single"/>
        </w:rPr>
        <w:t>00 domů a bytů k pronájmu, což je při tak velké migrační vlně opravdu žalostně málo.</w:t>
      </w:r>
    </w:p>
    <w:p w14:paraId="441FC0B7" w14:textId="1A78CDE0" w:rsidR="006F2AAB" w:rsidRPr="00830BDC" w:rsidRDefault="006F2AAB" w:rsidP="006F2AAB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6F2AAB">
        <w:rPr>
          <w:rFonts w:ascii="Arial" w:hAnsi="Arial" w:cs="Arial"/>
          <w:sz w:val="22"/>
          <w:szCs w:val="22"/>
          <w:u w:val="single"/>
        </w:rPr>
        <w:t>Trh nemovitostí ke koupi</w:t>
      </w:r>
      <w:r w:rsidRPr="006F2AAB">
        <w:rPr>
          <w:rFonts w:ascii="Arial" w:hAnsi="Arial" w:cs="Arial"/>
          <w:sz w:val="22"/>
          <w:szCs w:val="22"/>
        </w:rPr>
        <w:t>, jehož se migrační krize dotkne hned ve dvou aspektech</w:t>
      </w:r>
      <w:r w:rsidR="009828A2">
        <w:rPr>
          <w:rFonts w:ascii="Arial" w:hAnsi="Arial" w:cs="Arial"/>
          <w:sz w:val="22"/>
          <w:szCs w:val="22"/>
        </w:rPr>
        <w:t xml:space="preserve">: </w:t>
      </w:r>
      <w:r w:rsidRPr="006F2AAB">
        <w:rPr>
          <w:rFonts w:ascii="Arial" w:hAnsi="Arial" w:cs="Arial"/>
          <w:sz w:val="22"/>
          <w:szCs w:val="22"/>
        </w:rPr>
        <w:t>nejprve ve formě zvýšeného zájmu o investiční byty k</w:t>
      </w:r>
      <w:r w:rsidR="009828A2">
        <w:rPr>
          <w:rFonts w:ascii="Arial" w:hAnsi="Arial" w:cs="Arial"/>
          <w:sz w:val="22"/>
          <w:szCs w:val="22"/>
        </w:rPr>
        <w:t> </w:t>
      </w:r>
      <w:r w:rsidRPr="006F2AAB">
        <w:rPr>
          <w:rFonts w:ascii="Arial" w:hAnsi="Arial" w:cs="Arial"/>
          <w:sz w:val="22"/>
          <w:szCs w:val="22"/>
        </w:rPr>
        <w:t>pronájmu</w:t>
      </w:r>
      <w:r w:rsidR="009828A2">
        <w:rPr>
          <w:rFonts w:ascii="Arial" w:hAnsi="Arial" w:cs="Arial"/>
          <w:sz w:val="22"/>
          <w:szCs w:val="22"/>
        </w:rPr>
        <w:t>,</w:t>
      </w:r>
      <w:r w:rsidRPr="006F2AAB">
        <w:rPr>
          <w:rFonts w:ascii="Arial" w:hAnsi="Arial" w:cs="Arial"/>
          <w:sz w:val="22"/>
          <w:szCs w:val="22"/>
        </w:rPr>
        <w:t xml:space="preserve"> a následně v dalším růstu cen, který bude způsoben i poptávkou ukrajinských rodin, jež se nakonec rozhodnou v naší zemi zůstat natrvalo. </w:t>
      </w:r>
      <w:r w:rsidR="009828A2">
        <w:rPr>
          <w:rFonts w:ascii="Arial" w:hAnsi="Arial" w:cs="Arial"/>
          <w:sz w:val="22"/>
          <w:szCs w:val="22"/>
        </w:rPr>
        <w:t>N</w:t>
      </w:r>
      <w:r w:rsidRPr="006F2AAB">
        <w:rPr>
          <w:rFonts w:ascii="Arial" w:hAnsi="Arial" w:cs="Arial"/>
          <w:sz w:val="22"/>
          <w:szCs w:val="22"/>
        </w:rPr>
        <w:t xml:space="preserve">yní najdeme na trhu cca 25 až 30 tisíc bytů a </w:t>
      </w:r>
      <w:r w:rsidR="009828A2">
        <w:rPr>
          <w:rFonts w:ascii="Arial" w:hAnsi="Arial" w:cs="Arial"/>
          <w:sz w:val="22"/>
          <w:szCs w:val="22"/>
        </w:rPr>
        <w:t>rodinných domů</w:t>
      </w:r>
      <w:r w:rsidRPr="006F2AAB">
        <w:rPr>
          <w:rFonts w:ascii="Arial" w:hAnsi="Arial" w:cs="Arial"/>
          <w:sz w:val="22"/>
          <w:szCs w:val="22"/>
        </w:rPr>
        <w:t xml:space="preserve"> k</w:t>
      </w:r>
      <w:r w:rsidR="009828A2">
        <w:rPr>
          <w:rFonts w:ascii="Arial" w:hAnsi="Arial" w:cs="Arial"/>
          <w:sz w:val="22"/>
          <w:szCs w:val="22"/>
        </w:rPr>
        <w:t> </w:t>
      </w:r>
      <w:r w:rsidRPr="006F2AAB">
        <w:rPr>
          <w:rFonts w:ascii="Arial" w:hAnsi="Arial" w:cs="Arial"/>
          <w:sz w:val="22"/>
          <w:szCs w:val="22"/>
        </w:rPr>
        <w:t>prodeji</w:t>
      </w:r>
      <w:r w:rsidR="009828A2">
        <w:rPr>
          <w:rFonts w:ascii="Arial" w:hAnsi="Arial" w:cs="Arial"/>
          <w:sz w:val="22"/>
          <w:szCs w:val="22"/>
        </w:rPr>
        <w:t>. Č</w:t>
      </w:r>
      <w:r w:rsidRPr="006F2AAB">
        <w:rPr>
          <w:rFonts w:ascii="Arial" w:hAnsi="Arial" w:cs="Arial"/>
          <w:sz w:val="22"/>
          <w:szCs w:val="22"/>
        </w:rPr>
        <w:t>ást uprchlíků, kteří se rozhodnou u nás zůstat, si bude chtít pořídit k bydlení vlastní nemovitost</w:t>
      </w:r>
      <w:r w:rsidR="009828A2">
        <w:rPr>
          <w:rFonts w:ascii="Arial" w:hAnsi="Arial" w:cs="Arial"/>
          <w:sz w:val="22"/>
          <w:szCs w:val="22"/>
        </w:rPr>
        <w:t xml:space="preserve">. Z toho všeho </w:t>
      </w:r>
      <w:r w:rsidRPr="00830BDC">
        <w:rPr>
          <w:rFonts w:ascii="Arial" w:hAnsi="Arial" w:cs="Arial"/>
          <w:sz w:val="22"/>
          <w:szCs w:val="22"/>
          <w:u w:val="single"/>
        </w:rPr>
        <w:t xml:space="preserve">lze vyvodit, že nabídka na trhu může spadnout klidně o polovinu. V konečném důsledku se tak zvýší nedostatek bytů a </w:t>
      </w:r>
      <w:r w:rsidR="009828A2">
        <w:rPr>
          <w:rFonts w:ascii="Arial" w:hAnsi="Arial" w:cs="Arial"/>
          <w:sz w:val="22"/>
          <w:szCs w:val="22"/>
          <w:u w:val="single"/>
        </w:rPr>
        <w:t>rodinných domů</w:t>
      </w:r>
      <w:r w:rsidRPr="00830BDC">
        <w:rPr>
          <w:rFonts w:ascii="Arial" w:hAnsi="Arial" w:cs="Arial"/>
          <w:sz w:val="22"/>
          <w:szCs w:val="22"/>
          <w:u w:val="single"/>
        </w:rPr>
        <w:t xml:space="preserve"> na trhu, což rozhodně není předpoklad pro pokles jejich cen.</w:t>
      </w:r>
    </w:p>
    <w:p w14:paraId="7FCDAE16" w14:textId="77777777" w:rsidR="006F2AAB" w:rsidRDefault="006F2AAB" w:rsidP="006F2A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A625590" w14:textId="77777777" w:rsidR="009828A2" w:rsidRDefault="009828A2" w:rsidP="006F2A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7D3475E" w14:textId="2979699A" w:rsidR="009828A2" w:rsidRPr="00830BDC" w:rsidRDefault="009828A2" w:rsidP="006F2AAB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Jaký závěr tedy vyplývá z výše uvedeného?</w:t>
      </w:r>
    </w:p>
    <w:p w14:paraId="113108A5" w14:textId="550BF787" w:rsidR="006F2AAB" w:rsidRPr="006F2AAB" w:rsidRDefault="009828A2" w:rsidP="006F2A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830BDC">
        <w:rPr>
          <w:rFonts w:ascii="Arial" w:hAnsi="Arial" w:cs="Arial"/>
          <w:sz w:val="22"/>
          <w:szCs w:val="22"/>
          <w:u w:val="single"/>
        </w:rPr>
        <w:t xml:space="preserve">Letos </w:t>
      </w:r>
      <w:r w:rsidR="006F2AAB" w:rsidRPr="00830BDC">
        <w:rPr>
          <w:rFonts w:ascii="Arial" w:hAnsi="Arial" w:cs="Arial"/>
          <w:sz w:val="22"/>
          <w:szCs w:val="22"/>
          <w:u w:val="single"/>
        </w:rPr>
        <w:t>ani v dalších letech rozhodně nelze očekávat pokles cen nemovitostí.</w:t>
      </w:r>
      <w:r w:rsidR="006F2AAB" w:rsidRPr="006F2AAB">
        <w:rPr>
          <w:rFonts w:ascii="Arial" w:hAnsi="Arial" w:cs="Arial"/>
          <w:sz w:val="22"/>
          <w:szCs w:val="22"/>
        </w:rPr>
        <w:t xml:space="preserve"> V následujících několika málo měsících může trh trochu stagnovat</w:t>
      </w:r>
      <w:r w:rsidR="00CE0D78">
        <w:rPr>
          <w:rFonts w:ascii="Arial" w:hAnsi="Arial" w:cs="Arial"/>
          <w:sz w:val="22"/>
          <w:szCs w:val="22"/>
        </w:rPr>
        <w:t>.</w:t>
      </w:r>
      <w:r w:rsidR="006F2AAB" w:rsidRPr="006F2AAB">
        <w:rPr>
          <w:rFonts w:ascii="Arial" w:hAnsi="Arial" w:cs="Arial"/>
          <w:sz w:val="22"/>
          <w:szCs w:val="22"/>
        </w:rPr>
        <w:t xml:space="preserve"> </w:t>
      </w:r>
      <w:r w:rsidR="00CE0D78">
        <w:rPr>
          <w:rFonts w:ascii="Arial" w:hAnsi="Arial" w:cs="Arial"/>
          <w:sz w:val="22"/>
          <w:szCs w:val="22"/>
        </w:rPr>
        <w:t xml:space="preserve">To se ale </w:t>
      </w:r>
      <w:r w:rsidR="006F2AAB" w:rsidRPr="006F2AAB">
        <w:rPr>
          <w:rFonts w:ascii="Arial" w:hAnsi="Arial" w:cs="Arial"/>
          <w:sz w:val="22"/>
          <w:szCs w:val="22"/>
        </w:rPr>
        <w:t xml:space="preserve">projeví </w:t>
      </w:r>
      <w:r w:rsidR="00CE0D78">
        <w:rPr>
          <w:rFonts w:ascii="Arial" w:hAnsi="Arial" w:cs="Arial"/>
          <w:sz w:val="22"/>
          <w:szCs w:val="22"/>
        </w:rPr>
        <w:t xml:space="preserve">spíše </w:t>
      </w:r>
      <w:r w:rsidR="006F2AAB" w:rsidRPr="006F2AAB">
        <w:rPr>
          <w:rFonts w:ascii="Arial" w:hAnsi="Arial" w:cs="Arial"/>
          <w:sz w:val="22"/>
          <w:szCs w:val="22"/>
        </w:rPr>
        <w:t>v délce doby prodeje, ovšem nikoliv v poklesu cen</w:t>
      </w:r>
      <w:r w:rsidR="00CE0D78">
        <w:rPr>
          <w:rFonts w:ascii="Arial" w:hAnsi="Arial" w:cs="Arial"/>
          <w:sz w:val="22"/>
          <w:szCs w:val="22"/>
        </w:rPr>
        <w:t xml:space="preserve"> – není tak důvod ani k panice investorů, ani k nadšení potenciálních zájemců o koupi bytu či rodinného domu. </w:t>
      </w:r>
      <w:r w:rsidR="006F2AAB" w:rsidRPr="006F2AAB">
        <w:rPr>
          <w:rFonts w:ascii="Arial" w:hAnsi="Arial" w:cs="Arial"/>
          <w:sz w:val="22"/>
          <w:szCs w:val="22"/>
        </w:rPr>
        <w:t xml:space="preserve">Trh nemovitostí má </w:t>
      </w:r>
      <w:r w:rsidR="00CE0D78">
        <w:rPr>
          <w:rFonts w:ascii="Arial" w:hAnsi="Arial" w:cs="Arial"/>
          <w:sz w:val="22"/>
          <w:szCs w:val="22"/>
        </w:rPr>
        <w:t xml:space="preserve">totiž </w:t>
      </w:r>
      <w:r w:rsidR="006F2AAB" w:rsidRPr="006F2AAB">
        <w:rPr>
          <w:rFonts w:ascii="Arial" w:hAnsi="Arial" w:cs="Arial"/>
          <w:sz w:val="22"/>
          <w:szCs w:val="22"/>
        </w:rPr>
        <w:t xml:space="preserve">poměrně dlouhou setrvačnost a nedochází na něm k překotným změnám. Z výše popsaných důvodů </w:t>
      </w:r>
      <w:r w:rsidR="006F2AAB" w:rsidRPr="00830BDC">
        <w:rPr>
          <w:rFonts w:ascii="Arial" w:hAnsi="Arial" w:cs="Arial"/>
          <w:sz w:val="22"/>
          <w:szCs w:val="22"/>
          <w:u w:val="single"/>
        </w:rPr>
        <w:t>bude docházet k postupnému, byť možná už ne tak závratnému nárůstu cen, a to jak prodávaných, tak i pronajímaných nemovitostí.</w:t>
      </w:r>
      <w:r w:rsidR="006F2AAB" w:rsidRPr="006F2AAB">
        <w:rPr>
          <w:rFonts w:ascii="Arial" w:hAnsi="Arial" w:cs="Arial"/>
          <w:sz w:val="22"/>
          <w:szCs w:val="22"/>
        </w:rPr>
        <w:t xml:space="preserve"> Nejpomaleji jistě porostou prodejní ceny v Praze a Brně, nejrychleji pak v lokalitách s nejnižšími cenami, jako např. v Ústeckém či Karlovarském kraji.</w:t>
      </w:r>
    </w:p>
    <w:p w14:paraId="109C6FD8" w14:textId="77777777" w:rsidR="006F2AAB" w:rsidRDefault="006F2AAB" w:rsidP="006F2A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268D53A" w14:textId="45EA380C" w:rsidR="00CE0D78" w:rsidRPr="00830BDC" w:rsidRDefault="00CE0D78" w:rsidP="006F2AAB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830BDC">
        <w:rPr>
          <w:rFonts w:ascii="Arial" w:hAnsi="Arial" w:cs="Arial"/>
          <w:b/>
          <w:sz w:val="22"/>
          <w:szCs w:val="22"/>
        </w:rPr>
        <w:t>Trendy</w:t>
      </w:r>
      <w:r>
        <w:rPr>
          <w:rFonts w:ascii="Arial" w:hAnsi="Arial" w:cs="Arial"/>
          <w:b/>
          <w:sz w:val="22"/>
          <w:szCs w:val="22"/>
        </w:rPr>
        <w:t xml:space="preserve"> v bydlení</w:t>
      </w:r>
    </w:p>
    <w:p w14:paraId="21256574" w14:textId="40A40112" w:rsidR="006F2AAB" w:rsidRPr="006F2AAB" w:rsidRDefault="006F2AAB" w:rsidP="006F2A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F2AAB">
        <w:rPr>
          <w:rFonts w:ascii="Arial" w:hAnsi="Arial" w:cs="Arial"/>
          <w:sz w:val="22"/>
          <w:szCs w:val="22"/>
        </w:rPr>
        <w:t>Se zvyšujícími se cenami nemovitostí</w:t>
      </w:r>
      <w:r w:rsidR="00CE0D78">
        <w:rPr>
          <w:rFonts w:ascii="Arial" w:hAnsi="Arial" w:cs="Arial"/>
          <w:sz w:val="22"/>
          <w:szCs w:val="22"/>
        </w:rPr>
        <w:t xml:space="preserve"> </w:t>
      </w:r>
      <w:r w:rsidRPr="006F2AAB">
        <w:rPr>
          <w:rFonts w:ascii="Arial" w:hAnsi="Arial" w:cs="Arial"/>
          <w:sz w:val="22"/>
          <w:szCs w:val="22"/>
        </w:rPr>
        <w:t xml:space="preserve">i nákladů na jejich provoz dochází ke </w:t>
      </w:r>
      <w:r w:rsidRPr="00830BDC">
        <w:rPr>
          <w:rFonts w:ascii="Arial" w:hAnsi="Arial" w:cs="Arial"/>
          <w:sz w:val="22"/>
          <w:szCs w:val="22"/>
          <w:u w:val="single"/>
        </w:rPr>
        <w:t>změně kritérií při výběru bydlení.</w:t>
      </w:r>
      <w:r w:rsidRPr="006F2AAB">
        <w:rPr>
          <w:rFonts w:ascii="Arial" w:hAnsi="Arial" w:cs="Arial"/>
          <w:sz w:val="22"/>
          <w:szCs w:val="22"/>
        </w:rPr>
        <w:t xml:space="preserve"> Lidé více vyhledávají nemovitosti s menší užitnou plochou a ve stále větší vzdálenosti od velkých měst</w:t>
      </w:r>
      <w:r w:rsidR="00CE0D78">
        <w:rPr>
          <w:rFonts w:ascii="Arial" w:hAnsi="Arial" w:cs="Arial"/>
          <w:sz w:val="22"/>
          <w:szCs w:val="22"/>
        </w:rPr>
        <w:t xml:space="preserve">. To </w:t>
      </w:r>
      <w:r w:rsidRPr="006F2AAB">
        <w:rPr>
          <w:rFonts w:ascii="Arial" w:hAnsi="Arial" w:cs="Arial"/>
          <w:sz w:val="22"/>
          <w:szCs w:val="22"/>
        </w:rPr>
        <w:t xml:space="preserve">vede i k postupnému osidlování obcí s nulovou občanskou vybaveností, která byla dříve jedním z hlavních kritérií při výběru budoucího domova. </w:t>
      </w:r>
    </w:p>
    <w:p w14:paraId="5C7B6099" w14:textId="77777777" w:rsidR="006F2AAB" w:rsidRDefault="006F2AAB" w:rsidP="006F2A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C3AEDE6" w14:textId="1E74AF21" w:rsidR="00CE0D78" w:rsidRPr="00830BDC" w:rsidRDefault="00CE0D78" w:rsidP="006F2AAB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Doporučení: jak </w:t>
      </w:r>
      <w:r w:rsidR="002A3700">
        <w:rPr>
          <w:rFonts w:ascii="Arial" w:hAnsi="Arial" w:cs="Arial"/>
          <w:b/>
          <w:sz w:val="22"/>
          <w:szCs w:val="22"/>
        </w:rPr>
        <w:t>financovat koupi nemovitosti</w:t>
      </w:r>
      <w:r>
        <w:rPr>
          <w:rFonts w:ascii="Arial" w:hAnsi="Arial" w:cs="Arial"/>
          <w:b/>
          <w:sz w:val="22"/>
          <w:szCs w:val="22"/>
        </w:rPr>
        <w:t>?</w:t>
      </w:r>
    </w:p>
    <w:p w14:paraId="32B1DFDE" w14:textId="04072500" w:rsidR="006F2AAB" w:rsidRPr="006F2AAB" w:rsidRDefault="006F2AAB" w:rsidP="006F2A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F2AAB">
        <w:rPr>
          <w:rFonts w:ascii="Arial" w:hAnsi="Arial" w:cs="Arial"/>
          <w:sz w:val="22"/>
          <w:szCs w:val="22"/>
        </w:rPr>
        <w:t>Lidem, kterým v tomto roce končí fixace úroků u hypoték, doporučuji zafixovat úroky na rok a</w:t>
      </w:r>
      <w:r w:rsidR="00CE0D78">
        <w:rPr>
          <w:rFonts w:ascii="Arial" w:hAnsi="Arial" w:cs="Arial"/>
          <w:sz w:val="22"/>
          <w:szCs w:val="22"/>
        </w:rPr>
        <w:t> </w:t>
      </w:r>
      <w:r w:rsidRPr="006F2AAB">
        <w:rPr>
          <w:rFonts w:ascii="Arial" w:hAnsi="Arial" w:cs="Arial"/>
          <w:sz w:val="22"/>
          <w:szCs w:val="22"/>
        </w:rPr>
        <w:t xml:space="preserve">dále se zařídit </w:t>
      </w:r>
      <w:r w:rsidR="00CE0D78">
        <w:rPr>
          <w:rFonts w:ascii="Arial" w:hAnsi="Arial" w:cs="Arial"/>
          <w:sz w:val="22"/>
          <w:szCs w:val="22"/>
        </w:rPr>
        <w:t xml:space="preserve">ad hoc </w:t>
      </w:r>
      <w:r w:rsidRPr="006F2AAB">
        <w:rPr>
          <w:rFonts w:ascii="Arial" w:hAnsi="Arial" w:cs="Arial"/>
          <w:sz w:val="22"/>
          <w:szCs w:val="22"/>
        </w:rPr>
        <w:t xml:space="preserve">dle </w:t>
      </w:r>
      <w:r w:rsidR="00CE0D78">
        <w:rPr>
          <w:rFonts w:ascii="Arial" w:hAnsi="Arial" w:cs="Arial"/>
          <w:sz w:val="22"/>
          <w:szCs w:val="22"/>
        </w:rPr>
        <w:t>aktuálního</w:t>
      </w:r>
      <w:r w:rsidRPr="006F2AAB">
        <w:rPr>
          <w:rFonts w:ascii="Arial" w:hAnsi="Arial" w:cs="Arial"/>
          <w:sz w:val="22"/>
          <w:szCs w:val="22"/>
        </w:rPr>
        <w:t xml:space="preserve"> vývoje. Z uvedených důvodů by si </w:t>
      </w:r>
      <w:r w:rsidR="00CE0D78" w:rsidRPr="006F2AAB">
        <w:rPr>
          <w:rFonts w:ascii="Arial" w:hAnsi="Arial" w:cs="Arial"/>
          <w:sz w:val="22"/>
          <w:szCs w:val="22"/>
        </w:rPr>
        <w:t xml:space="preserve">nemuseli zásadně pomoci </w:t>
      </w:r>
      <w:r w:rsidRPr="006F2AAB">
        <w:rPr>
          <w:rFonts w:ascii="Arial" w:hAnsi="Arial" w:cs="Arial"/>
          <w:sz w:val="22"/>
          <w:szCs w:val="22"/>
        </w:rPr>
        <w:t xml:space="preserve">prodejem stávající nemovitosti, pokud by byl pro ně alternativní variantou bydlení pronájem </w:t>
      </w:r>
      <w:r w:rsidR="00CE0D78">
        <w:rPr>
          <w:rFonts w:ascii="Arial" w:hAnsi="Arial" w:cs="Arial"/>
          <w:sz w:val="22"/>
          <w:szCs w:val="22"/>
        </w:rPr>
        <w:t xml:space="preserve">– </w:t>
      </w:r>
      <w:r w:rsidRPr="006F2AAB">
        <w:rPr>
          <w:rFonts w:ascii="Arial" w:hAnsi="Arial" w:cs="Arial"/>
          <w:sz w:val="22"/>
          <w:szCs w:val="22"/>
        </w:rPr>
        <w:t>naopak by časem při záměru koupě nemovitosti narazili na ještě vyšší ceny. Pokud by však lidé měli velký problém se splácením úvěru, doporučuji se nejprve poradit v úvěrující bance ohledně možnosti odkladu či rozložení splátek</w:t>
      </w:r>
      <w:r w:rsidR="00CE0D78">
        <w:rPr>
          <w:rFonts w:ascii="Arial" w:hAnsi="Arial" w:cs="Arial"/>
          <w:sz w:val="22"/>
          <w:szCs w:val="22"/>
        </w:rPr>
        <w:t>. P</w:t>
      </w:r>
      <w:r w:rsidRPr="006F2AAB">
        <w:rPr>
          <w:rFonts w:ascii="Arial" w:hAnsi="Arial" w:cs="Arial"/>
          <w:sz w:val="22"/>
          <w:szCs w:val="22"/>
        </w:rPr>
        <w:t>okud by ani tato varianta pro ně nebyla řešením, doporučuji nemovitost prodat, neboť ji jistě zpeněží za znatelně vyšší cenu, než za jakou ji před lety koupili (v průměru o 30 – 50 %),</w:t>
      </w:r>
      <w:r w:rsidR="002A3700">
        <w:rPr>
          <w:rFonts w:ascii="Arial" w:hAnsi="Arial" w:cs="Arial"/>
          <w:sz w:val="22"/>
          <w:szCs w:val="22"/>
        </w:rPr>
        <w:t xml:space="preserve"> - </w:t>
      </w:r>
      <w:r w:rsidRPr="006F2AAB">
        <w:rPr>
          <w:rFonts w:ascii="Arial" w:hAnsi="Arial" w:cs="Arial"/>
          <w:sz w:val="22"/>
          <w:szCs w:val="22"/>
        </w:rPr>
        <w:t xml:space="preserve">zcela </w:t>
      </w:r>
      <w:r w:rsidR="002A3700">
        <w:rPr>
          <w:rFonts w:ascii="Arial" w:hAnsi="Arial" w:cs="Arial"/>
          <w:sz w:val="22"/>
          <w:szCs w:val="22"/>
        </w:rPr>
        <w:t xml:space="preserve">tak </w:t>
      </w:r>
      <w:r w:rsidRPr="006F2AAB">
        <w:rPr>
          <w:rFonts w:ascii="Arial" w:hAnsi="Arial" w:cs="Arial"/>
          <w:sz w:val="22"/>
          <w:szCs w:val="22"/>
        </w:rPr>
        <w:t>splatí úvěr a ještě jim zbyde nemalá finanční částka.</w:t>
      </w:r>
    </w:p>
    <w:p w14:paraId="6EB572BD" w14:textId="77777777" w:rsidR="00FA6C75" w:rsidRPr="00610442" w:rsidRDefault="00FA6C75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212315CB" w14:textId="6C386328" w:rsidR="00830BDC" w:rsidRDefault="002A3700" w:rsidP="004052B7">
      <w:pPr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hyperlink r:id="rId12" w:history="1">
        <w:r w:rsidR="004052B7">
          <w:rPr>
            <w:rStyle w:val="Hyperlink0"/>
            <w:b/>
            <w:bCs/>
            <w:i/>
            <w:iCs/>
          </w:rPr>
          <w:t>BIDLI</w:t>
        </w:r>
        <w:r w:rsidRPr="009C08AA">
          <w:rPr>
            <w:rStyle w:val="Hyperlink0"/>
            <w:b/>
            <w:bCs/>
            <w:i/>
            <w:iCs/>
          </w:rPr>
          <w:t xml:space="preserve"> holding</w:t>
        </w:r>
      </w:hyperlink>
      <w:r w:rsidRPr="009C08AA">
        <w:rPr>
          <w:rStyle w:val="dn"/>
          <w:rFonts w:ascii="Arial" w:hAnsi="Arial"/>
          <w:b/>
          <w:bCs/>
          <w:i/>
          <w:iCs/>
          <w:sz w:val="20"/>
          <w:szCs w:val="20"/>
        </w:rPr>
        <w:t>, a.s.,</w:t>
      </w:r>
      <w:r w:rsidRPr="009C08AA">
        <w:rPr>
          <w:rFonts w:ascii="Arial" w:eastAsia="Times New Roman" w:hAnsi="Arial" w:cs="Arial"/>
          <w:sz w:val="22"/>
          <w:szCs w:val="22"/>
        </w:rPr>
        <w:t xml:space="preserve"> </w:t>
      </w:r>
      <w:r w:rsidRPr="009C08AA">
        <w:rPr>
          <w:rFonts w:ascii="Arial" w:eastAsia="Times New Roman" w:hAnsi="Arial" w:cs="Arial"/>
          <w:i/>
          <w:iCs/>
          <w:sz w:val="20"/>
          <w:szCs w:val="20"/>
        </w:rPr>
        <w:t>je největším komplexním projektem pro bydlení v České republice. Společnost jako jediná na trhu řeší kompletní škálu 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 němu potřebuje.</w:t>
      </w:r>
    </w:p>
    <w:p w14:paraId="79A22163" w14:textId="7A4DE037" w:rsidR="004052B7" w:rsidRDefault="004052B7" w:rsidP="004052B7">
      <w:pPr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V roce 2021 se BIDLI rozšířila o novou divizi – BIDLI auto – s výhradním zastoupením pro prodej vozů třetí největší automobilky Dongfeng v České republice.</w:t>
      </w:r>
    </w:p>
    <w:p w14:paraId="1458C637" w14:textId="77777777" w:rsidR="008B435E" w:rsidRDefault="008B435E">
      <w:pPr>
        <w:spacing w:after="120"/>
        <w:jc w:val="both"/>
        <w:rPr>
          <w:rStyle w:val="dn"/>
          <w:rFonts w:ascii="Arial" w:hAnsi="Arial"/>
          <w:b/>
          <w:bCs/>
          <w:i/>
          <w:iCs/>
          <w:sz w:val="20"/>
          <w:szCs w:val="20"/>
        </w:rPr>
      </w:pPr>
    </w:p>
    <w:p w14:paraId="00987866" w14:textId="77777777" w:rsidR="002A3700" w:rsidRDefault="002A3700">
      <w:pPr>
        <w:spacing w:after="120"/>
        <w:jc w:val="both"/>
        <w:rPr>
          <w:rStyle w:val="dn"/>
          <w:rFonts w:ascii="Arial" w:hAnsi="Arial"/>
          <w:b/>
          <w:bCs/>
          <w:i/>
          <w:iCs/>
          <w:sz w:val="20"/>
          <w:szCs w:val="20"/>
        </w:rPr>
      </w:pPr>
    </w:p>
    <w:p w14:paraId="47F7DC2F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70D8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  <w:bookmarkStart w:id="0" w:name="_GoBack"/>
      <w:bookmarkEnd w:id="0"/>
    </w:p>
    <w:p w14:paraId="0AC6D916" w14:textId="4F926E0D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70D8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E4A3D58" w14:textId="38EEFA49" w:rsidR="0083796A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textovodkaz"/>
          <w:rFonts w:ascii="Arial" w:hAnsi="Arial" w:cs="Arial"/>
          <w:sz w:val="20"/>
          <w:szCs w:val="20"/>
        </w:rPr>
      </w:pPr>
      <w:r w:rsidRPr="00D70D8F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3" w:history="1">
        <w:r w:rsidRPr="00D70D8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04E2DCC0" w14:textId="38CE07E1" w:rsidR="0083796A" w:rsidRDefault="002A3700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Style w:val="Hypertextovodkaz"/>
          <w:rFonts w:ascii="Arial" w:hAnsi="Arial" w:cs="Arial"/>
          <w:sz w:val="20"/>
          <w:szCs w:val="20"/>
          <w:u w:val="none"/>
        </w:rPr>
        <w:t>Michaela Muczková, tel.: +420 </w:t>
      </w:r>
      <w:r w:rsidRPr="008A51C1">
        <w:rPr>
          <w:rFonts w:ascii="Arial" w:hAnsi="Arial" w:cs="Arial"/>
          <w:sz w:val="20"/>
          <w:szCs w:val="20"/>
        </w:rPr>
        <w:t>778 543 041</w:t>
      </w:r>
      <w:r w:rsidR="0083796A" w:rsidRPr="00D50998">
        <w:rPr>
          <w:rStyle w:val="Hypertextovodkaz"/>
          <w:rFonts w:ascii="Arial" w:hAnsi="Arial" w:cs="Arial"/>
          <w:sz w:val="20"/>
          <w:szCs w:val="20"/>
          <w:u w:val="none"/>
        </w:rPr>
        <w:t xml:space="preserve"> </w:t>
      </w:r>
      <w:r>
        <w:rPr>
          <w:rStyle w:val="Hypertextovodkaz"/>
          <w:rFonts w:ascii="Arial" w:hAnsi="Arial" w:cs="Arial"/>
          <w:sz w:val="20"/>
          <w:szCs w:val="20"/>
        </w:rPr>
        <w:t>michaela.muczkova</w:t>
      </w:r>
      <w:r w:rsidR="0083796A">
        <w:rPr>
          <w:rStyle w:val="Hypertextovodkaz"/>
          <w:rFonts w:ascii="Arial" w:hAnsi="Arial" w:cs="Arial"/>
          <w:sz w:val="20"/>
          <w:szCs w:val="20"/>
        </w:rPr>
        <w:t>@crestcom.cz</w:t>
      </w:r>
    </w:p>
    <w:p w14:paraId="2CB8F14A" w14:textId="490EF196" w:rsidR="008B435E" w:rsidRPr="008B435E" w:rsidRDefault="009A4710" w:rsidP="0031362D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dn"/>
          <w:rFonts w:ascii="Arial" w:hAnsi="Arial" w:cs="Arial"/>
          <w:b/>
          <w:sz w:val="20"/>
          <w:szCs w:val="20"/>
        </w:rPr>
      </w:pPr>
      <w:hyperlink r:id="rId14" w:history="1">
        <w:r w:rsidR="008B6060" w:rsidRPr="008B435E">
          <w:rPr>
            <w:rStyle w:val="Hypertextovodkaz"/>
            <w:rFonts w:ascii="Arial" w:hAnsi="Arial" w:cs="Arial"/>
            <w:b/>
            <w:sz w:val="20"/>
            <w:szCs w:val="20"/>
            <w:u w:val="none"/>
          </w:rPr>
          <w:t>www.crestcom.cz</w:t>
        </w:r>
      </w:hyperlink>
      <w:r w:rsidR="00B51F76" w:rsidRPr="008B435E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; </w:t>
      </w:r>
      <w:r w:rsidR="001D6109" w:rsidRPr="008B435E">
        <w:rPr>
          <w:rStyle w:val="Hypertextovodkaz"/>
          <w:rFonts w:ascii="Arial" w:hAnsi="Arial" w:cs="Arial"/>
          <w:b/>
          <w:sz w:val="20"/>
          <w:szCs w:val="20"/>
          <w:u w:val="none"/>
        </w:rPr>
        <w:t>www.bidli.cz</w:t>
      </w:r>
    </w:p>
    <w:sectPr w:rsidR="008B435E" w:rsidRPr="008B435E" w:rsidSect="002D0D67">
      <w:pgSz w:w="11900" w:h="16840"/>
      <w:pgMar w:top="1304" w:right="1418" w:bottom="1134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62E4F" w16cex:dateUtc="2022-04-20T08:12:00Z"/>
  <w16cex:commentExtensible w16cex:durableId="26162FAA" w16cex:dateUtc="2022-04-29T0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F9A063" w16cid:durableId="26162E4F"/>
  <w16cid:commentId w16cid:paraId="465E4169" w16cid:durableId="26162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93571" w14:textId="77777777" w:rsidR="009A4710" w:rsidRDefault="009A4710">
      <w:r>
        <w:separator/>
      </w:r>
    </w:p>
  </w:endnote>
  <w:endnote w:type="continuationSeparator" w:id="0">
    <w:p w14:paraId="56E42A91" w14:textId="77777777" w:rsidR="009A4710" w:rsidRDefault="009A4710">
      <w:r>
        <w:continuationSeparator/>
      </w:r>
    </w:p>
  </w:endnote>
  <w:endnote w:type="continuationNotice" w:id="1">
    <w:p w14:paraId="1EBA8A7E" w14:textId="77777777" w:rsidR="009A4710" w:rsidRDefault="009A4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EAFE8" w14:textId="77777777" w:rsidR="009A4710" w:rsidRDefault="009A4710">
      <w:r>
        <w:separator/>
      </w:r>
    </w:p>
  </w:footnote>
  <w:footnote w:type="continuationSeparator" w:id="0">
    <w:p w14:paraId="07CBD21C" w14:textId="77777777" w:rsidR="009A4710" w:rsidRDefault="009A4710">
      <w:r>
        <w:continuationSeparator/>
      </w:r>
    </w:p>
  </w:footnote>
  <w:footnote w:type="continuationNotice" w:id="1">
    <w:p w14:paraId="3BC2C92C" w14:textId="77777777" w:rsidR="009A4710" w:rsidRDefault="009A47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6877"/>
    <w:multiLevelType w:val="hybridMultilevel"/>
    <w:tmpl w:val="C36C9B1A"/>
    <w:lvl w:ilvl="0" w:tplc="7F4E6C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A71F7"/>
    <w:multiLevelType w:val="hybridMultilevel"/>
    <w:tmpl w:val="8DAA5FBC"/>
    <w:lvl w:ilvl="0" w:tplc="65FAB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80B27"/>
    <w:multiLevelType w:val="hybridMultilevel"/>
    <w:tmpl w:val="BFDAC0D4"/>
    <w:lvl w:ilvl="0" w:tplc="A88C8F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E4"/>
    <w:rsid w:val="00000F34"/>
    <w:rsid w:val="00005466"/>
    <w:rsid w:val="00014A8A"/>
    <w:rsid w:val="0002371A"/>
    <w:rsid w:val="000241CA"/>
    <w:rsid w:val="00031C38"/>
    <w:rsid w:val="000343D5"/>
    <w:rsid w:val="000345CC"/>
    <w:rsid w:val="000350B0"/>
    <w:rsid w:val="00035F39"/>
    <w:rsid w:val="00042A79"/>
    <w:rsid w:val="00050BEB"/>
    <w:rsid w:val="000551FE"/>
    <w:rsid w:val="000652B9"/>
    <w:rsid w:val="000657C9"/>
    <w:rsid w:val="00070AC6"/>
    <w:rsid w:val="0007703F"/>
    <w:rsid w:val="00085BBC"/>
    <w:rsid w:val="000870EE"/>
    <w:rsid w:val="00094CB4"/>
    <w:rsid w:val="000A525A"/>
    <w:rsid w:val="000A53D5"/>
    <w:rsid w:val="000A5A3B"/>
    <w:rsid w:val="000A7092"/>
    <w:rsid w:val="000B0A76"/>
    <w:rsid w:val="000B46FB"/>
    <w:rsid w:val="000B47B8"/>
    <w:rsid w:val="000B5EE3"/>
    <w:rsid w:val="000C403C"/>
    <w:rsid w:val="000C5AF6"/>
    <w:rsid w:val="000C6163"/>
    <w:rsid w:val="000D621F"/>
    <w:rsid w:val="000E34F1"/>
    <w:rsid w:val="000E3DD3"/>
    <w:rsid w:val="000E4DC6"/>
    <w:rsid w:val="000E726A"/>
    <w:rsid w:val="000F0BD7"/>
    <w:rsid w:val="000F20BE"/>
    <w:rsid w:val="000F2FB4"/>
    <w:rsid w:val="00104DB7"/>
    <w:rsid w:val="00113777"/>
    <w:rsid w:val="00117ED3"/>
    <w:rsid w:val="00123DCB"/>
    <w:rsid w:val="00141CF4"/>
    <w:rsid w:val="00142066"/>
    <w:rsid w:val="0014646E"/>
    <w:rsid w:val="001508BB"/>
    <w:rsid w:val="0015522A"/>
    <w:rsid w:val="001557FF"/>
    <w:rsid w:val="00156638"/>
    <w:rsid w:val="00157A62"/>
    <w:rsid w:val="0016444E"/>
    <w:rsid w:val="00167E90"/>
    <w:rsid w:val="00170506"/>
    <w:rsid w:val="001709A5"/>
    <w:rsid w:val="001803B6"/>
    <w:rsid w:val="00181398"/>
    <w:rsid w:val="00182937"/>
    <w:rsid w:val="00195C2E"/>
    <w:rsid w:val="001A2D9C"/>
    <w:rsid w:val="001A3770"/>
    <w:rsid w:val="001B6F1E"/>
    <w:rsid w:val="001C28FA"/>
    <w:rsid w:val="001C5159"/>
    <w:rsid w:val="001C5330"/>
    <w:rsid w:val="001D033D"/>
    <w:rsid w:val="001D0846"/>
    <w:rsid w:val="001D6109"/>
    <w:rsid w:val="001E2E18"/>
    <w:rsid w:val="001E41C5"/>
    <w:rsid w:val="001F279E"/>
    <w:rsid w:val="001F6D2E"/>
    <w:rsid w:val="001F7B64"/>
    <w:rsid w:val="00201550"/>
    <w:rsid w:val="00202754"/>
    <w:rsid w:val="00205C1F"/>
    <w:rsid w:val="00207A74"/>
    <w:rsid w:val="00211F00"/>
    <w:rsid w:val="00212898"/>
    <w:rsid w:val="00221044"/>
    <w:rsid w:val="00222F72"/>
    <w:rsid w:val="002250EE"/>
    <w:rsid w:val="00225439"/>
    <w:rsid w:val="00225DB9"/>
    <w:rsid w:val="00231B7C"/>
    <w:rsid w:val="00232807"/>
    <w:rsid w:val="00235868"/>
    <w:rsid w:val="00240C50"/>
    <w:rsid w:val="0024279D"/>
    <w:rsid w:val="00242E0B"/>
    <w:rsid w:val="002452C7"/>
    <w:rsid w:val="00252294"/>
    <w:rsid w:val="00255D1D"/>
    <w:rsid w:val="00256365"/>
    <w:rsid w:val="00266D55"/>
    <w:rsid w:val="00267756"/>
    <w:rsid w:val="00267FCD"/>
    <w:rsid w:val="002702A6"/>
    <w:rsid w:val="002709B2"/>
    <w:rsid w:val="00291106"/>
    <w:rsid w:val="00294325"/>
    <w:rsid w:val="002A168B"/>
    <w:rsid w:val="002A3700"/>
    <w:rsid w:val="002B0BC6"/>
    <w:rsid w:val="002B41C6"/>
    <w:rsid w:val="002B47BA"/>
    <w:rsid w:val="002C514A"/>
    <w:rsid w:val="002D0D67"/>
    <w:rsid w:val="002D52F1"/>
    <w:rsid w:val="002D5C48"/>
    <w:rsid w:val="002E3DEA"/>
    <w:rsid w:val="002F1CE4"/>
    <w:rsid w:val="002F24D2"/>
    <w:rsid w:val="00300578"/>
    <w:rsid w:val="00300A41"/>
    <w:rsid w:val="003021B9"/>
    <w:rsid w:val="0031362D"/>
    <w:rsid w:val="0031688E"/>
    <w:rsid w:val="003210CE"/>
    <w:rsid w:val="003412C4"/>
    <w:rsid w:val="00346317"/>
    <w:rsid w:val="00346ECD"/>
    <w:rsid w:val="00353203"/>
    <w:rsid w:val="0035408F"/>
    <w:rsid w:val="00356418"/>
    <w:rsid w:val="003567B8"/>
    <w:rsid w:val="00360518"/>
    <w:rsid w:val="00362BAF"/>
    <w:rsid w:val="00366608"/>
    <w:rsid w:val="00366684"/>
    <w:rsid w:val="00367AF1"/>
    <w:rsid w:val="0037767E"/>
    <w:rsid w:val="0038187F"/>
    <w:rsid w:val="00387795"/>
    <w:rsid w:val="00391AE0"/>
    <w:rsid w:val="003931C8"/>
    <w:rsid w:val="00395BD5"/>
    <w:rsid w:val="003A1A5F"/>
    <w:rsid w:val="003A301B"/>
    <w:rsid w:val="003A7836"/>
    <w:rsid w:val="003B2F8B"/>
    <w:rsid w:val="003B44FB"/>
    <w:rsid w:val="003C29A2"/>
    <w:rsid w:val="003C5524"/>
    <w:rsid w:val="003D08F2"/>
    <w:rsid w:val="003D3E28"/>
    <w:rsid w:val="003D685D"/>
    <w:rsid w:val="003E46F9"/>
    <w:rsid w:val="003E7C59"/>
    <w:rsid w:val="003F4195"/>
    <w:rsid w:val="003F5215"/>
    <w:rsid w:val="004036DD"/>
    <w:rsid w:val="004052B7"/>
    <w:rsid w:val="00405580"/>
    <w:rsid w:val="00414CE0"/>
    <w:rsid w:val="00414E17"/>
    <w:rsid w:val="00414F94"/>
    <w:rsid w:val="00426C6E"/>
    <w:rsid w:val="00426CFC"/>
    <w:rsid w:val="004341F0"/>
    <w:rsid w:val="00443919"/>
    <w:rsid w:val="004522C9"/>
    <w:rsid w:val="00466F66"/>
    <w:rsid w:val="00467A49"/>
    <w:rsid w:val="004746C5"/>
    <w:rsid w:val="004801F2"/>
    <w:rsid w:val="004816F0"/>
    <w:rsid w:val="00481DEA"/>
    <w:rsid w:val="00482A0B"/>
    <w:rsid w:val="00484D11"/>
    <w:rsid w:val="00491AE0"/>
    <w:rsid w:val="00493851"/>
    <w:rsid w:val="00494356"/>
    <w:rsid w:val="004957F6"/>
    <w:rsid w:val="004A49BA"/>
    <w:rsid w:val="004B62B2"/>
    <w:rsid w:val="004B6B0F"/>
    <w:rsid w:val="004D20A7"/>
    <w:rsid w:val="004D2937"/>
    <w:rsid w:val="004E6B03"/>
    <w:rsid w:val="004E6F6B"/>
    <w:rsid w:val="004E7367"/>
    <w:rsid w:val="004F1AC2"/>
    <w:rsid w:val="004F6CBF"/>
    <w:rsid w:val="00501364"/>
    <w:rsid w:val="00503940"/>
    <w:rsid w:val="00505AE7"/>
    <w:rsid w:val="00505CC4"/>
    <w:rsid w:val="00513198"/>
    <w:rsid w:val="00525312"/>
    <w:rsid w:val="00525827"/>
    <w:rsid w:val="00526DF9"/>
    <w:rsid w:val="005272EF"/>
    <w:rsid w:val="005425D6"/>
    <w:rsid w:val="005502CD"/>
    <w:rsid w:val="005504A7"/>
    <w:rsid w:val="00557BE7"/>
    <w:rsid w:val="00560B69"/>
    <w:rsid w:val="00562E00"/>
    <w:rsid w:val="005644AF"/>
    <w:rsid w:val="00567C4F"/>
    <w:rsid w:val="00574757"/>
    <w:rsid w:val="00576106"/>
    <w:rsid w:val="0057695D"/>
    <w:rsid w:val="00587EE9"/>
    <w:rsid w:val="00590535"/>
    <w:rsid w:val="0059179A"/>
    <w:rsid w:val="0059214B"/>
    <w:rsid w:val="00595A1F"/>
    <w:rsid w:val="005A2A46"/>
    <w:rsid w:val="005B23B4"/>
    <w:rsid w:val="005B3E87"/>
    <w:rsid w:val="005B4F0A"/>
    <w:rsid w:val="005B5BBC"/>
    <w:rsid w:val="005C142A"/>
    <w:rsid w:val="005C2BA2"/>
    <w:rsid w:val="005C3551"/>
    <w:rsid w:val="005D5539"/>
    <w:rsid w:val="005F2971"/>
    <w:rsid w:val="005F3C86"/>
    <w:rsid w:val="005F4600"/>
    <w:rsid w:val="005F4785"/>
    <w:rsid w:val="0060033A"/>
    <w:rsid w:val="0060578F"/>
    <w:rsid w:val="00610442"/>
    <w:rsid w:val="00615606"/>
    <w:rsid w:val="0061685F"/>
    <w:rsid w:val="00616AE1"/>
    <w:rsid w:val="00631465"/>
    <w:rsid w:val="00632870"/>
    <w:rsid w:val="00633337"/>
    <w:rsid w:val="00637737"/>
    <w:rsid w:val="006432FD"/>
    <w:rsid w:val="00646D59"/>
    <w:rsid w:val="00647CFB"/>
    <w:rsid w:val="0065197E"/>
    <w:rsid w:val="0065249F"/>
    <w:rsid w:val="006709A0"/>
    <w:rsid w:val="006747DE"/>
    <w:rsid w:val="00690A3A"/>
    <w:rsid w:val="00691290"/>
    <w:rsid w:val="0069282D"/>
    <w:rsid w:val="006A0E33"/>
    <w:rsid w:val="006A1ED6"/>
    <w:rsid w:val="006A29C4"/>
    <w:rsid w:val="006A446F"/>
    <w:rsid w:val="006B1F6F"/>
    <w:rsid w:val="006B36CB"/>
    <w:rsid w:val="006B3B69"/>
    <w:rsid w:val="006B4CD0"/>
    <w:rsid w:val="006C26FD"/>
    <w:rsid w:val="006C2906"/>
    <w:rsid w:val="006E315B"/>
    <w:rsid w:val="006E654B"/>
    <w:rsid w:val="006E79B9"/>
    <w:rsid w:val="006F042E"/>
    <w:rsid w:val="006F2AAB"/>
    <w:rsid w:val="006F48B0"/>
    <w:rsid w:val="006F57F7"/>
    <w:rsid w:val="006F6514"/>
    <w:rsid w:val="007019DB"/>
    <w:rsid w:val="00713B7D"/>
    <w:rsid w:val="00720E53"/>
    <w:rsid w:val="00725CF0"/>
    <w:rsid w:val="0072778C"/>
    <w:rsid w:val="007333BF"/>
    <w:rsid w:val="00734BEE"/>
    <w:rsid w:val="00741A26"/>
    <w:rsid w:val="00743FEA"/>
    <w:rsid w:val="007471D4"/>
    <w:rsid w:val="00750D9E"/>
    <w:rsid w:val="00752B05"/>
    <w:rsid w:val="00762349"/>
    <w:rsid w:val="007634C8"/>
    <w:rsid w:val="00767BD5"/>
    <w:rsid w:val="00776C2E"/>
    <w:rsid w:val="00780C62"/>
    <w:rsid w:val="00790192"/>
    <w:rsid w:val="00792CAA"/>
    <w:rsid w:val="007A46AD"/>
    <w:rsid w:val="007A5F1D"/>
    <w:rsid w:val="007C0781"/>
    <w:rsid w:val="007C2395"/>
    <w:rsid w:val="007C2CA7"/>
    <w:rsid w:val="007C79CD"/>
    <w:rsid w:val="007D18D8"/>
    <w:rsid w:val="007D2915"/>
    <w:rsid w:val="007D4C1D"/>
    <w:rsid w:val="007D5FAE"/>
    <w:rsid w:val="007E402A"/>
    <w:rsid w:val="007E44EA"/>
    <w:rsid w:val="007E67DB"/>
    <w:rsid w:val="007F28A0"/>
    <w:rsid w:val="007F6F37"/>
    <w:rsid w:val="007F6FB1"/>
    <w:rsid w:val="008016FF"/>
    <w:rsid w:val="00804C12"/>
    <w:rsid w:val="008054D5"/>
    <w:rsid w:val="00813C09"/>
    <w:rsid w:val="008145B2"/>
    <w:rsid w:val="00822A73"/>
    <w:rsid w:val="00825396"/>
    <w:rsid w:val="00827F38"/>
    <w:rsid w:val="00830BDC"/>
    <w:rsid w:val="00830F4D"/>
    <w:rsid w:val="00831C2A"/>
    <w:rsid w:val="0083328B"/>
    <w:rsid w:val="0083484D"/>
    <w:rsid w:val="0083640D"/>
    <w:rsid w:val="008374AA"/>
    <w:rsid w:val="0083796A"/>
    <w:rsid w:val="00840956"/>
    <w:rsid w:val="008464B1"/>
    <w:rsid w:val="00861427"/>
    <w:rsid w:val="0086498B"/>
    <w:rsid w:val="00871B44"/>
    <w:rsid w:val="008914D1"/>
    <w:rsid w:val="00894AAD"/>
    <w:rsid w:val="00896FA6"/>
    <w:rsid w:val="008A5DA7"/>
    <w:rsid w:val="008B435E"/>
    <w:rsid w:val="008B4AD8"/>
    <w:rsid w:val="008B5561"/>
    <w:rsid w:val="008B5C10"/>
    <w:rsid w:val="008B6060"/>
    <w:rsid w:val="008B609B"/>
    <w:rsid w:val="008C111F"/>
    <w:rsid w:val="008C3809"/>
    <w:rsid w:val="008C506D"/>
    <w:rsid w:val="008C59F4"/>
    <w:rsid w:val="008C5E01"/>
    <w:rsid w:val="008D473B"/>
    <w:rsid w:val="008E5801"/>
    <w:rsid w:val="008F1D24"/>
    <w:rsid w:val="0090143F"/>
    <w:rsid w:val="00901C3B"/>
    <w:rsid w:val="00902AAF"/>
    <w:rsid w:val="0090433D"/>
    <w:rsid w:val="009105C8"/>
    <w:rsid w:val="00911115"/>
    <w:rsid w:val="00912348"/>
    <w:rsid w:val="00920C7A"/>
    <w:rsid w:val="00924C78"/>
    <w:rsid w:val="00926E29"/>
    <w:rsid w:val="009341FC"/>
    <w:rsid w:val="00943299"/>
    <w:rsid w:val="00943F31"/>
    <w:rsid w:val="00947E5C"/>
    <w:rsid w:val="009544D0"/>
    <w:rsid w:val="00960856"/>
    <w:rsid w:val="00970C3E"/>
    <w:rsid w:val="0097445F"/>
    <w:rsid w:val="00976BFD"/>
    <w:rsid w:val="00977AFA"/>
    <w:rsid w:val="009828A2"/>
    <w:rsid w:val="00984A5A"/>
    <w:rsid w:val="009A083E"/>
    <w:rsid w:val="009A4710"/>
    <w:rsid w:val="009A6FED"/>
    <w:rsid w:val="009B08B4"/>
    <w:rsid w:val="009B3E39"/>
    <w:rsid w:val="009B3F2C"/>
    <w:rsid w:val="009B5C29"/>
    <w:rsid w:val="009C3A30"/>
    <w:rsid w:val="009C4940"/>
    <w:rsid w:val="009C7028"/>
    <w:rsid w:val="009D1EC6"/>
    <w:rsid w:val="009E3B0D"/>
    <w:rsid w:val="009E5C89"/>
    <w:rsid w:val="009E614B"/>
    <w:rsid w:val="00A05355"/>
    <w:rsid w:val="00A06257"/>
    <w:rsid w:val="00A07D68"/>
    <w:rsid w:val="00A10B31"/>
    <w:rsid w:val="00A126DE"/>
    <w:rsid w:val="00A14F41"/>
    <w:rsid w:val="00A1528D"/>
    <w:rsid w:val="00A15375"/>
    <w:rsid w:val="00A21734"/>
    <w:rsid w:val="00A22B7A"/>
    <w:rsid w:val="00A27ABD"/>
    <w:rsid w:val="00A31E49"/>
    <w:rsid w:val="00A35069"/>
    <w:rsid w:val="00A4038F"/>
    <w:rsid w:val="00A4108B"/>
    <w:rsid w:val="00A41158"/>
    <w:rsid w:val="00A42E8D"/>
    <w:rsid w:val="00A46C97"/>
    <w:rsid w:val="00A47B28"/>
    <w:rsid w:val="00A506D1"/>
    <w:rsid w:val="00A513E1"/>
    <w:rsid w:val="00A605B3"/>
    <w:rsid w:val="00A64F14"/>
    <w:rsid w:val="00A6538E"/>
    <w:rsid w:val="00A6734C"/>
    <w:rsid w:val="00A70968"/>
    <w:rsid w:val="00A77449"/>
    <w:rsid w:val="00A778C0"/>
    <w:rsid w:val="00A81927"/>
    <w:rsid w:val="00A81BA4"/>
    <w:rsid w:val="00A8332A"/>
    <w:rsid w:val="00A91EDD"/>
    <w:rsid w:val="00A97138"/>
    <w:rsid w:val="00AA1AF1"/>
    <w:rsid w:val="00AA5505"/>
    <w:rsid w:val="00AB03D0"/>
    <w:rsid w:val="00AB5D1A"/>
    <w:rsid w:val="00AC0FBB"/>
    <w:rsid w:val="00AC3E07"/>
    <w:rsid w:val="00AC6AA4"/>
    <w:rsid w:val="00AC7D18"/>
    <w:rsid w:val="00AD599E"/>
    <w:rsid w:val="00AD682B"/>
    <w:rsid w:val="00AE066B"/>
    <w:rsid w:val="00AE0E31"/>
    <w:rsid w:val="00AE4DDE"/>
    <w:rsid w:val="00AF13E4"/>
    <w:rsid w:val="00AF242A"/>
    <w:rsid w:val="00AF323F"/>
    <w:rsid w:val="00AF7008"/>
    <w:rsid w:val="00B0374C"/>
    <w:rsid w:val="00B11816"/>
    <w:rsid w:val="00B16969"/>
    <w:rsid w:val="00B16E1F"/>
    <w:rsid w:val="00B173DD"/>
    <w:rsid w:val="00B300E7"/>
    <w:rsid w:val="00B43EE0"/>
    <w:rsid w:val="00B45ABC"/>
    <w:rsid w:val="00B46A46"/>
    <w:rsid w:val="00B51F76"/>
    <w:rsid w:val="00B53187"/>
    <w:rsid w:val="00B5607C"/>
    <w:rsid w:val="00B57285"/>
    <w:rsid w:val="00B607DD"/>
    <w:rsid w:val="00B60BAC"/>
    <w:rsid w:val="00B6166D"/>
    <w:rsid w:val="00B61858"/>
    <w:rsid w:val="00B63A52"/>
    <w:rsid w:val="00B71B97"/>
    <w:rsid w:val="00B722FF"/>
    <w:rsid w:val="00B80D1C"/>
    <w:rsid w:val="00B84CB5"/>
    <w:rsid w:val="00B8622B"/>
    <w:rsid w:val="00B87BF8"/>
    <w:rsid w:val="00B92F0F"/>
    <w:rsid w:val="00B95687"/>
    <w:rsid w:val="00BA51CC"/>
    <w:rsid w:val="00BA67B8"/>
    <w:rsid w:val="00BB630A"/>
    <w:rsid w:val="00BC6220"/>
    <w:rsid w:val="00BC7BE9"/>
    <w:rsid w:val="00BD0580"/>
    <w:rsid w:val="00BD5410"/>
    <w:rsid w:val="00BE3538"/>
    <w:rsid w:val="00BE5C68"/>
    <w:rsid w:val="00BF03A8"/>
    <w:rsid w:val="00BF4457"/>
    <w:rsid w:val="00BF5B63"/>
    <w:rsid w:val="00C0469D"/>
    <w:rsid w:val="00C046B0"/>
    <w:rsid w:val="00C0774C"/>
    <w:rsid w:val="00C11B9A"/>
    <w:rsid w:val="00C1412A"/>
    <w:rsid w:val="00C1583D"/>
    <w:rsid w:val="00C17FBF"/>
    <w:rsid w:val="00C21E6D"/>
    <w:rsid w:val="00C272F6"/>
    <w:rsid w:val="00C33F3D"/>
    <w:rsid w:val="00C42725"/>
    <w:rsid w:val="00C44347"/>
    <w:rsid w:val="00C4793A"/>
    <w:rsid w:val="00C519B2"/>
    <w:rsid w:val="00C51C33"/>
    <w:rsid w:val="00C626B3"/>
    <w:rsid w:val="00C639C2"/>
    <w:rsid w:val="00C67D65"/>
    <w:rsid w:val="00C7373E"/>
    <w:rsid w:val="00C73CC0"/>
    <w:rsid w:val="00C84716"/>
    <w:rsid w:val="00C85FAD"/>
    <w:rsid w:val="00C87A67"/>
    <w:rsid w:val="00C87B93"/>
    <w:rsid w:val="00C9125E"/>
    <w:rsid w:val="00C946F8"/>
    <w:rsid w:val="00CA14F1"/>
    <w:rsid w:val="00CA39F9"/>
    <w:rsid w:val="00CA530C"/>
    <w:rsid w:val="00CA5946"/>
    <w:rsid w:val="00CB2F58"/>
    <w:rsid w:val="00CB4DE3"/>
    <w:rsid w:val="00CB4E30"/>
    <w:rsid w:val="00CC71C8"/>
    <w:rsid w:val="00CD2CCF"/>
    <w:rsid w:val="00CE059D"/>
    <w:rsid w:val="00CE0CBA"/>
    <w:rsid w:val="00CE0D78"/>
    <w:rsid w:val="00CE149D"/>
    <w:rsid w:val="00CE328C"/>
    <w:rsid w:val="00CE3607"/>
    <w:rsid w:val="00CE7B34"/>
    <w:rsid w:val="00CF2A49"/>
    <w:rsid w:val="00D06A80"/>
    <w:rsid w:val="00D106AF"/>
    <w:rsid w:val="00D13683"/>
    <w:rsid w:val="00D17D70"/>
    <w:rsid w:val="00D251CC"/>
    <w:rsid w:val="00D2731B"/>
    <w:rsid w:val="00D27C54"/>
    <w:rsid w:val="00D327D6"/>
    <w:rsid w:val="00D3617F"/>
    <w:rsid w:val="00D4511E"/>
    <w:rsid w:val="00D47742"/>
    <w:rsid w:val="00D50998"/>
    <w:rsid w:val="00D57BAC"/>
    <w:rsid w:val="00D70D8F"/>
    <w:rsid w:val="00D73345"/>
    <w:rsid w:val="00D80134"/>
    <w:rsid w:val="00D813FA"/>
    <w:rsid w:val="00D9093D"/>
    <w:rsid w:val="00D9318A"/>
    <w:rsid w:val="00DA3DC3"/>
    <w:rsid w:val="00DA7FC6"/>
    <w:rsid w:val="00DB4D6C"/>
    <w:rsid w:val="00DB62BE"/>
    <w:rsid w:val="00DC0647"/>
    <w:rsid w:val="00DC2162"/>
    <w:rsid w:val="00DC2F58"/>
    <w:rsid w:val="00DE0473"/>
    <w:rsid w:val="00DE1041"/>
    <w:rsid w:val="00DE498D"/>
    <w:rsid w:val="00DE52D1"/>
    <w:rsid w:val="00DE7EED"/>
    <w:rsid w:val="00DF078B"/>
    <w:rsid w:val="00DF5354"/>
    <w:rsid w:val="00DF5AC4"/>
    <w:rsid w:val="00E02742"/>
    <w:rsid w:val="00E042D2"/>
    <w:rsid w:val="00E1366A"/>
    <w:rsid w:val="00E14A24"/>
    <w:rsid w:val="00E15081"/>
    <w:rsid w:val="00E16D51"/>
    <w:rsid w:val="00E22E00"/>
    <w:rsid w:val="00E23EDD"/>
    <w:rsid w:val="00E256AB"/>
    <w:rsid w:val="00E25DF1"/>
    <w:rsid w:val="00E3179A"/>
    <w:rsid w:val="00E42E22"/>
    <w:rsid w:val="00E512E1"/>
    <w:rsid w:val="00E5178A"/>
    <w:rsid w:val="00E52A7C"/>
    <w:rsid w:val="00E61B11"/>
    <w:rsid w:val="00E63FE1"/>
    <w:rsid w:val="00E670D7"/>
    <w:rsid w:val="00E72A3A"/>
    <w:rsid w:val="00E72C6F"/>
    <w:rsid w:val="00E763F6"/>
    <w:rsid w:val="00E843EE"/>
    <w:rsid w:val="00E84546"/>
    <w:rsid w:val="00E90254"/>
    <w:rsid w:val="00E91E7F"/>
    <w:rsid w:val="00E93A7D"/>
    <w:rsid w:val="00E94495"/>
    <w:rsid w:val="00E95541"/>
    <w:rsid w:val="00EA053A"/>
    <w:rsid w:val="00EA302F"/>
    <w:rsid w:val="00EA3298"/>
    <w:rsid w:val="00EA3E0F"/>
    <w:rsid w:val="00EA5F77"/>
    <w:rsid w:val="00EA6A08"/>
    <w:rsid w:val="00EB06F6"/>
    <w:rsid w:val="00EB5081"/>
    <w:rsid w:val="00EB5CF1"/>
    <w:rsid w:val="00EC2C00"/>
    <w:rsid w:val="00ED44D3"/>
    <w:rsid w:val="00ED4A77"/>
    <w:rsid w:val="00ED7FF0"/>
    <w:rsid w:val="00F00EE0"/>
    <w:rsid w:val="00F036BC"/>
    <w:rsid w:val="00F12B12"/>
    <w:rsid w:val="00F26172"/>
    <w:rsid w:val="00F35E15"/>
    <w:rsid w:val="00F374FA"/>
    <w:rsid w:val="00F377CA"/>
    <w:rsid w:val="00F378DB"/>
    <w:rsid w:val="00F476A4"/>
    <w:rsid w:val="00F52859"/>
    <w:rsid w:val="00F52B2F"/>
    <w:rsid w:val="00F53E74"/>
    <w:rsid w:val="00F608BE"/>
    <w:rsid w:val="00F63A26"/>
    <w:rsid w:val="00F64F29"/>
    <w:rsid w:val="00F67CC2"/>
    <w:rsid w:val="00F73562"/>
    <w:rsid w:val="00F754AF"/>
    <w:rsid w:val="00F83CF0"/>
    <w:rsid w:val="00F87500"/>
    <w:rsid w:val="00FA3D45"/>
    <w:rsid w:val="00FA53EF"/>
    <w:rsid w:val="00FA6C75"/>
    <w:rsid w:val="00FA73D0"/>
    <w:rsid w:val="00FC4A26"/>
    <w:rsid w:val="00FD055C"/>
    <w:rsid w:val="00FD0F68"/>
    <w:rsid w:val="00FE39A5"/>
    <w:rsid w:val="00FE547A"/>
    <w:rsid w:val="00FF0FF6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1A1F9"/>
  <w15:docId w15:val="{29BBA4F8-6651-47AA-BA86-FF63A456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2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ela.kukanova@crestcom.cz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idli.cz/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DAB91E-F697-47B6-BB27-9595BCB7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1235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Links>
    <vt:vector size="36" baseType="variant">
      <vt:variant>
        <vt:i4>8323107</vt:i4>
      </vt:variant>
      <vt:variant>
        <vt:i4>15</vt:i4>
      </vt:variant>
      <vt:variant>
        <vt:i4>0</vt:i4>
      </vt:variant>
      <vt:variant>
        <vt:i4>5</vt:i4>
      </vt:variant>
      <vt:variant>
        <vt:lpwstr>http://www.bidlivrodove.eu/</vt:lpwstr>
      </vt:variant>
      <vt:variant>
        <vt:lpwstr/>
      </vt:variant>
      <vt:variant>
        <vt:i4>6422588</vt:i4>
      </vt:variant>
      <vt:variant>
        <vt:i4>12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https://www.bidlivrodove.eu/byty.html</vt:lpwstr>
      </vt:variant>
      <vt:variant>
        <vt:lpwstr/>
      </vt:variant>
      <vt:variant>
        <vt:i4>1638476</vt:i4>
      </vt:variant>
      <vt:variant>
        <vt:i4>0</vt:i4>
      </vt:variant>
      <vt:variant>
        <vt:i4>0</vt:i4>
      </vt:variant>
      <vt:variant>
        <vt:i4>5</vt:i4>
      </vt:variant>
      <vt:variant>
        <vt:lpwstr>https://www.bidli.cz/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Kamila Čadková</cp:lastModifiedBy>
  <cp:revision>3</cp:revision>
  <cp:lastPrinted>2022-04-20T07:07:00Z</cp:lastPrinted>
  <dcterms:created xsi:type="dcterms:W3CDTF">2022-04-29T07:50:00Z</dcterms:created>
  <dcterms:modified xsi:type="dcterms:W3CDTF">2022-04-29T08:03:00Z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