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08A8B2EC" w:rsidR="00351FF5" w:rsidRDefault="002932D1" w:rsidP="00351FF5">
      <w:pPr>
        <w:rPr>
          <w:szCs w:val="22"/>
        </w:rPr>
      </w:pPr>
      <w:r>
        <w:rPr>
          <w:szCs w:val="22"/>
        </w:rPr>
        <w:t xml:space="preserve">   </w:t>
      </w:r>
      <w:r w:rsidR="004B1728">
        <w:rPr>
          <w:noProof/>
        </w:rPr>
        <w:drawing>
          <wp:inline distT="0" distB="0" distL="0" distR="0" wp14:anchorId="383C8B94" wp14:editId="1D1B1350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FF5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BB1B668" wp14:editId="22CA0C10">
            <wp:simplePos x="717550" y="717550"/>
            <wp:positionH relativeFrom="column">
              <wp:align>left</wp:align>
            </wp:positionH>
            <wp:positionV relativeFrom="paragraph">
              <wp:align>top</wp:align>
            </wp:positionV>
            <wp:extent cx="774700" cy="304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7ED">
        <w:rPr>
          <w:szCs w:val="22"/>
        </w:rPr>
        <w:br w:type="textWrapping" w:clear="all"/>
      </w:r>
    </w:p>
    <w:p w14:paraId="5B8F986B" w14:textId="5B08C112" w:rsidR="00264100" w:rsidRDefault="00264100" w:rsidP="00727279">
      <w:pPr>
        <w:pStyle w:val="Nadpis1"/>
        <w:rPr>
          <w:rFonts w:cs="Arial"/>
          <w:b w:val="0"/>
          <w:bCs/>
          <w:caps/>
        </w:rPr>
      </w:pPr>
      <w:r w:rsidRPr="00264100">
        <w:rPr>
          <w:b w:val="0"/>
        </w:rPr>
        <w:t>KB Pojišťovna vykázala za rok 2022 hrubé předepsané pojistné ve výši 6,9 miliardy Kč</w:t>
      </w:r>
      <w:r>
        <w:rPr>
          <w:rFonts w:cs="Arial"/>
          <w:bCs/>
        </w:rPr>
        <w:t xml:space="preserve"> </w:t>
      </w:r>
    </w:p>
    <w:p w14:paraId="42D6A3AF" w14:textId="3BDBDD6A" w:rsidR="00351FF5" w:rsidRDefault="00727279" w:rsidP="00727279">
      <w:pPr>
        <w:rPr>
          <w:rFonts w:ascii="Inter Semi Bold" w:hAnsi="Inter Semi Bold"/>
          <w:b/>
          <w:bCs/>
          <w:szCs w:val="22"/>
        </w:rPr>
      </w:pPr>
      <w:r>
        <w:br/>
      </w:r>
      <w:r w:rsidR="00351FF5" w:rsidRPr="00351FF5">
        <w:rPr>
          <w:rFonts w:ascii="Inter Semi Bold" w:hAnsi="Inter Semi Bold"/>
          <w:b/>
          <w:bCs/>
          <w:szCs w:val="22"/>
        </w:rPr>
        <w:t xml:space="preserve">Praha, </w:t>
      </w:r>
      <w:r>
        <w:rPr>
          <w:rFonts w:ascii="Inter Semi Bold" w:hAnsi="Inter Semi Bold"/>
          <w:b/>
          <w:bCs/>
          <w:szCs w:val="22"/>
        </w:rPr>
        <w:t>16</w:t>
      </w:r>
      <w:r w:rsidR="00351FF5" w:rsidRPr="00351FF5">
        <w:rPr>
          <w:rFonts w:ascii="Inter Semi Bold" w:hAnsi="Inter Semi Bold"/>
          <w:b/>
          <w:bCs/>
          <w:szCs w:val="22"/>
        </w:rPr>
        <w:t xml:space="preserve">. </w:t>
      </w:r>
      <w:r w:rsidR="00F71878">
        <w:rPr>
          <w:rFonts w:ascii="Inter Semi Bold" w:hAnsi="Inter Semi Bold"/>
          <w:b/>
          <w:bCs/>
          <w:szCs w:val="22"/>
        </w:rPr>
        <w:t>května</w:t>
      </w:r>
      <w:r w:rsidR="00351FF5"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CBFF9B9" w14:textId="77777777" w:rsidR="00727279" w:rsidRPr="00945BEC" w:rsidRDefault="00727279" w:rsidP="00727279">
      <w:pPr>
        <w:rPr>
          <w:rFonts w:ascii="Inter Semi Bold" w:hAnsi="Inter Semi Bold"/>
          <w:b/>
          <w:bCs/>
          <w:szCs w:val="22"/>
        </w:rPr>
      </w:pPr>
    </w:p>
    <w:p w14:paraId="4E892AF0" w14:textId="77777777" w:rsidR="002932D1" w:rsidRDefault="002932D1" w:rsidP="00727279">
      <w:pPr>
        <w:pStyle w:val="Odstavecseseznamem"/>
        <w:numPr>
          <w:ilvl w:val="0"/>
          <w:numId w:val="5"/>
        </w:numPr>
        <w:suppressAutoHyphens/>
        <w:spacing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Objem hrubého předepsaného pojistného za rok 2022 činil 6, 9 miliardy Kč</w:t>
      </w:r>
    </w:p>
    <w:p w14:paraId="7F4111D3" w14:textId="77777777" w:rsidR="002932D1" w:rsidRDefault="002932D1" w:rsidP="00727279">
      <w:pPr>
        <w:pStyle w:val="Odstavecseseznamem"/>
        <w:numPr>
          <w:ilvl w:val="0"/>
          <w:numId w:val="5"/>
        </w:numPr>
        <w:suppressAutoHyphens/>
        <w:spacing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Hrubé předepsané pojistné životního pojištění ve výši 6,1 miliardy Kč</w:t>
      </w:r>
    </w:p>
    <w:p w14:paraId="7E55C748" w14:textId="77777777" w:rsidR="002932D1" w:rsidRDefault="002932D1" w:rsidP="00727279">
      <w:pPr>
        <w:pStyle w:val="Odstavecseseznamem"/>
        <w:numPr>
          <w:ilvl w:val="0"/>
          <w:numId w:val="5"/>
        </w:numPr>
        <w:suppressAutoHyphens/>
        <w:spacing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 oblasti neživotního pojištění KB Pojišťovna předepsala 816 milionů Kč</w:t>
      </w:r>
    </w:p>
    <w:p w14:paraId="3BCB0A45" w14:textId="77777777" w:rsidR="002932D1" w:rsidRDefault="002932D1" w:rsidP="00727279">
      <w:pPr>
        <w:pStyle w:val="Odstavecseseznamem"/>
        <w:numPr>
          <w:ilvl w:val="0"/>
          <w:numId w:val="5"/>
        </w:numPr>
        <w:suppressAutoHyphens/>
        <w:spacing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Hospodářský výsledek dle českých účetních standardů ve výši 358,6 milionu Kč </w:t>
      </w:r>
    </w:p>
    <w:p w14:paraId="3DA6F022" w14:textId="77777777" w:rsidR="002932D1" w:rsidRDefault="002932D1" w:rsidP="00727279">
      <w:pPr>
        <w:pStyle w:val="Odstavecseseznamem"/>
        <w:numPr>
          <w:ilvl w:val="0"/>
          <w:numId w:val="5"/>
        </w:numPr>
        <w:suppressAutoHyphens/>
        <w:spacing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Hrubé náklady na pojistná plnění dosáhly téměř 8,8 miliardy Kč</w:t>
      </w:r>
    </w:p>
    <w:p w14:paraId="79DDD6DF" w14:textId="6B15C802" w:rsidR="002932D1" w:rsidRPr="002932D1" w:rsidRDefault="002932D1" w:rsidP="00727279">
      <w:pPr>
        <w:pStyle w:val="Odstavecseseznamem"/>
        <w:numPr>
          <w:ilvl w:val="0"/>
          <w:numId w:val="5"/>
        </w:numPr>
        <w:suppressAutoHyphens/>
        <w:spacing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932D1">
        <w:rPr>
          <w:rFonts w:ascii="Arial" w:hAnsi="Arial" w:cs="Arial"/>
          <w:b/>
          <w:bCs/>
          <w:sz w:val="20"/>
          <w:szCs w:val="20"/>
        </w:rPr>
        <w:t>Hrubý objem technických rezerv se přiblížil 46,3 miliardy Kč</w:t>
      </w:r>
    </w:p>
    <w:p w14:paraId="17C81C6B" w14:textId="6015708F" w:rsidR="00266203" w:rsidRPr="00266203" w:rsidRDefault="00F71878" w:rsidP="00727279">
      <w:pPr>
        <w:spacing w:line="240" w:lineRule="auto"/>
        <w:jc w:val="both"/>
        <w:rPr>
          <w:rFonts w:cstheme="minorHAnsi"/>
          <w:sz w:val="24"/>
        </w:rPr>
      </w:pPr>
      <w:r>
        <w:rPr>
          <w:rFonts w:ascii="Arial" w:hAnsi="Arial" w:cs="Arial"/>
          <w:b/>
          <w:bCs/>
        </w:rPr>
        <w:br/>
      </w:r>
      <w:r w:rsidR="00266203" w:rsidRPr="00266203">
        <w:rPr>
          <w:rFonts w:cstheme="minorHAnsi"/>
          <w:i/>
          <w:iCs/>
          <w:sz w:val="24"/>
        </w:rPr>
        <w:t>„KB Pojišťovna má za sebou náročný rok 2022 plný výzev a těžko předvídatelných situací, ale jsem rád, že i přesto mohu konstatovat, že v něm obstála se ctí. Velmi příznivý byl rok 2022 pro rizikové životní pojištění, u kterého předepsané pojistné meziročně vzrostlo o 15 % a zejména pro neživotní pojištění, které zažilo ještě výraznější úspěch, jehož pojistné se meziročně zvýšilo dokonce o 23 %. Strategií KB Pojišťovny je zaměřit se do budoucna právě na produkty rizikového životního pojištění</w:t>
      </w:r>
      <w:r w:rsidR="00266203" w:rsidRPr="00266203">
        <w:rPr>
          <w:rFonts w:cstheme="minorHAnsi"/>
          <w:i/>
          <w:iCs/>
          <w:sz w:val="24"/>
        </w:rPr>
        <w:br/>
        <w:t>a neživotního pojištění. Úspěšné bylo v roce 2022 i řešení se zajištěnými fondy, kde klienti s </w:t>
      </w:r>
      <w:r w:rsidR="00266203" w:rsidRPr="00266203">
        <w:rPr>
          <w:rFonts w:cstheme="minorHAnsi"/>
          <w:i/>
          <w:iCs/>
          <w:sz w:val="24"/>
        </w:rPr>
        <w:br/>
        <w:t xml:space="preserve">KB Pojišťovnou zainvestovali téměř 3 miliardy. Naopak období vysoké dvoutýdenní </w:t>
      </w:r>
      <w:proofErr w:type="spellStart"/>
      <w:r w:rsidR="00266203" w:rsidRPr="00266203">
        <w:rPr>
          <w:rFonts w:cstheme="minorHAnsi"/>
          <w:i/>
          <w:iCs/>
          <w:sz w:val="24"/>
        </w:rPr>
        <w:t>repo</w:t>
      </w:r>
      <w:proofErr w:type="spellEnd"/>
      <w:r w:rsidR="00266203" w:rsidRPr="00266203">
        <w:rPr>
          <w:rFonts w:cstheme="minorHAnsi"/>
          <w:i/>
          <w:iCs/>
          <w:sz w:val="24"/>
        </w:rPr>
        <w:t xml:space="preserve"> sazby kolem 7 % vytvořilo pro nás, jako životní pojišťovnu nabízející produkty investičního životního pojištění, situaci, ve které jsme museli velmi flexibilně reagovat na vzniklé podmínky a vytvořit pro klienty řešení, které bude v dlouhodobém horizontu atraktivní. Díky úpravě nabídky, ať už v podobě atraktivních garantovaných fondů nebo bonusů na zajištěných fondech a snížení sazeb správních nákladů, se podařilo udržet stávající investice a získat i investice nové,“</w:t>
      </w:r>
      <w:r w:rsidR="00266203" w:rsidRPr="00266203">
        <w:rPr>
          <w:rFonts w:cstheme="minorHAnsi"/>
          <w:sz w:val="24"/>
        </w:rPr>
        <w:t xml:space="preserve"> uvedl generální ředitel a předseda představenstva </w:t>
      </w:r>
      <w:proofErr w:type="spellStart"/>
      <w:r w:rsidR="00266203" w:rsidRPr="00266203">
        <w:rPr>
          <w:rFonts w:cstheme="minorHAnsi"/>
          <w:sz w:val="24"/>
        </w:rPr>
        <w:t>Gaël</w:t>
      </w:r>
      <w:proofErr w:type="spellEnd"/>
      <w:r w:rsidR="00266203" w:rsidRPr="00266203">
        <w:rPr>
          <w:rFonts w:cstheme="minorHAnsi"/>
          <w:sz w:val="24"/>
        </w:rPr>
        <w:t xml:space="preserve"> </w:t>
      </w:r>
      <w:proofErr w:type="spellStart"/>
      <w:r w:rsidR="00266203" w:rsidRPr="00266203">
        <w:rPr>
          <w:rFonts w:cstheme="minorHAnsi"/>
          <w:sz w:val="24"/>
        </w:rPr>
        <w:t>Loaëc</w:t>
      </w:r>
      <w:proofErr w:type="spellEnd"/>
      <w:r w:rsidR="00266203" w:rsidRPr="00266203">
        <w:rPr>
          <w:rFonts w:cstheme="minorHAnsi"/>
          <w:sz w:val="24"/>
        </w:rPr>
        <w:t xml:space="preserve">. </w:t>
      </w:r>
    </w:p>
    <w:p w14:paraId="72F6FE39" w14:textId="77777777" w:rsidR="00266203" w:rsidRPr="00266203" w:rsidRDefault="00266203" w:rsidP="00727279">
      <w:pPr>
        <w:spacing w:line="240" w:lineRule="auto"/>
        <w:jc w:val="both"/>
        <w:rPr>
          <w:rFonts w:cstheme="minorHAnsi"/>
          <w:sz w:val="24"/>
        </w:rPr>
      </w:pPr>
    </w:p>
    <w:p w14:paraId="0883CA3F" w14:textId="77777777" w:rsidR="00266203" w:rsidRPr="00266203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266203">
        <w:rPr>
          <w:rFonts w:cstheme="minorHAnsi"/>
          <w:sz w:val="24"/>
        </w:rPr>
        <w:t xml:space="preserve">KB Pojišťovna se v roce 2022 dokázala vyrovnat se všemi obtížemi, a přitom generovat pozitivní výsledky. Ve stejném trendu chce pokračovat i v roce 2023. </w:t>
      </w:r>
    </w:p>
    <w:p w14:paraId="6AF18849" w14:textId="77777777" w:rsidR="00266203" w:rsidRPr="00266203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266203">
        <w:rPr>
          <w:rFonts w:cstheme="minorHAnsi"/>
          <w:i/>
          <w:iCs/>
          <w:sz w:val="24"/>
        </w:rPr>
        <w:t>„V roce 2022 jsme také dokončili pětiletý projekt migrace klíčových IT řešení do nového systému, na kterém budou postaveny budoucí pojistné produkty a služby. Letos plánujeme využít výhod plynoucích z nedávno spuštěného projektu Nové éry Komerční banky a vytvořit zcela novou nabídku pojistných produktů, které postupně nahradí ty stávající. Rovněž plánujeme vývoj vlastního řešení pro správu likvidace pojistných událostí u pojištění majetku, kterým budeme moci lépe kontrolovat kvalitu služeb poskytovaných našim zákazníkům,“</w:t>
      </w:r>
      <w:r w:rsidRPr="00266203">
        <w:rPr>
          <w:rFonts w:cstheme="minorHAnsi"/>
          <w:sz w:val="24"/>
        </w:rPr>
        <w:t xml:space="preserve"> dodal </w:t>
      </w:r>
      <w:proofErr w:type="spellStart"/>
      <w:r w:rsidRPr="00266203">
        <w:rPr>
          <w:rFonts w:cstheme="minorHAnsi"/>
          <w:sz w:val="24"/>
        </w:rPr>
        <w:t>Gaël</w:t>
      </w:r>
      <w:proofErr w:type="spellEnd"/>
      <w:r w:rsidRPr="00266203">
        <w:rPr>
          <w:rFonts w:cstheme="minorHAnsi"/>
          <w:sz w:val="24"/>
        </w:rPr>
        <w:t xml:space="preserve"> </w:t>
      </w:r>
      <w:proofErr w:type="spellStart"/>
      <w:r w:rsidRPr="00266203">
        <w:rPr>
          <w:rFonts w:cstheme="minorHAnsi"/>
          <w:sz w:val="24"/>
        </w:rPr>
        <w:t>Loaëc</w:t>
      </w:r>
      <w:proofErr w:type="spellEnd"/>
      <w:r w:rsidRPr="00266203">
        <w:rPr>
          <w:rFonts w:cstheme="minorHAnsi"/>
          <w:sz w:val="24"/>
        </w:rPr>
        <w:t>.</w:t>
      </w:r>
    </w:p>
    <w:p w14:paraId="0ACF5615" w14:textId="1AE00492" w:rsidR="00F71878" w:rsidRDefault="00F71878" w:rsidP="00727279">
      <w:pPr>
        <w:rPr>
          <w:rFonts w:cstheme="minorHAnsi"/>
          <w:sz w:val="24"/>
        </w:rPr>
      </w:pPr>
    </w:p>
    <w:p w14:paraId="1F127531" w14:textId="77777777" w:rsidR="00266203" w:rsidRDefault="00266203" w:rsidP="00727279">
      <w:pPr>
        <w:spacing w:line="240" w:lineRule="auto"/>
        <w:jc w:val="both"/>
        <w:rPr>
          <w:rFonts w:eastAsia="Times New Roman"/>
          <w:b/>
          <w:bCs/>
          <w:color w:val="CC0033"/>
          <w:sz w:val="24"/>
          <w:lang w:eastAsia="x-none"/>
        </w:rPr>
      </w:pPr>
      <w:r>
        <w:rPr>
          <w:rFonts w:eastAsia="Times New Roman"/>
          <w:b/>
          <w:bCs/>
          <w:color w:val="CC0033"/>
          <w:sz w:val="24"/>
          <w:lang w:eastAsia="x-none"/>
        </w:rPr>
        <w:t>Bližší informace k výsledkům KB Pojišťovny za rok 2022</w:t>
      </w:r>
    </w:p>
    <w:p w14:paraId="3BF4708F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b/>
          <w:bCs/>
          <w:sz w:val="24"/>
        </w:rPr>
        <w:t xml:space="preserve">Hospodářský výsledek </w:t>
      </w:r>
    </w:p>
    <w:p w14:paraId="2B8F00DB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 xml:space="preserve">Hospodářský výsledek KB Pojišťovny podle českých účetních standardů za rok 2022 dosáhl 358,6 miliony Kč. Podle mezinárodních účetních standardů IFRS, využívaných pro účely konsolidace s KB, činil hospodářský výsledek 301,6 milionů Kč (neauditovaný). </w:t>
      </w:r>
    </w:p>
    <w:p w14:paraId="2820A268" w14:textId="5CD4301B" w:rsidR="00266203" w:rsidRDefault="00266203" w:rsidP="00727279">
      <w:pPr>
        <w:spacing w:line="240" w:lineRule="auto"/>
        <w:jc w:val="both"/>
        <w:rPr>
          <w:rFonts w:cstheme="minorHAnsi"/>
          <w:sz w:val="24"/>
        </w:rPr>
      </w:pPr>
    </w:p>
    <w:p w14:paraId="131DF815" w14:textId="77777777" w:rsidR="00727279" w:rsidRDefault="00727279" w:rsidP="00727279">
      <w:pPr>
        <w:spacing w:line="240" w:lineRule="auto"/>
        <w:jc w:val="both"/>
        <w:rPr>
          <w:rFonts w:cstheme="minorHAnsi"/>
          <w:sz w:val="24"/>
        </w:rPr>
      </w:pPr>
    </w:p>
    <w:p w14:paraId="07034940" w14:textId="610EE2C1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b/>
          <w:bCs/>
          <w:sz w:val="24"/>
        </w:rPr>
        <w:lastRenderedPageBreak/>
        <w:t xml:space="preserve">Hrubé předepsané pojistné </w:t>
      </w:r>
    </w:p>
    <w:p w14:paraId="241DCB15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 xml:space="preserve">Objem hrubého předepsaného pojistného za rok 2022 činil 6 925 milionů Kč. Hrubé předepsané pojistné životního pojištění dosáhlo v roce 2022 výše 6 109 milionů Kč, což je oproti roku 2021 pokles o 8,6 %. </w:t>
      </w:r>
    </w:p>
    <w:p w14:paraId="2604AC43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</w:p>
    <w:p w14:paraId="1C5152B2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b/>
          <w:bCs/>
          <w:sz w:val="24"/>
        </w:rPr>
        <w:t>Struktura hrubého předepsaného pojistného</w:t>
      </w:r>
    </w:p>
    <w:p w14:paraId="76DE2DA9" w14:textId="3877325A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 xml:space="preserve">Z hrubého předepsaného pojistného životního pojištění tvoří 5 109 milionů Kč rezervotvorné životní pojištění, což představuje meziroční pokles o 12 % v důsledku růstu úrokových sazeb. Na druhé straně rizikové životní pojištění dosáhlo předepsaného pojistného 999 milionů Kč, což je nárůst o 15 % díky růstu portfolia zejména v individuálním rizikovém pojištění. </w:t>
      </w:r>
    </w:p>
    <w:p w14:paraId="448A92AC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 xml:space="preserve">Převážnou část portfolia stále tvoří produkty investičního životního pojištění prodávané Komerční bankou, zejména produkty s garantovaným zhodnocením. V průběhu roku 2022 byly představeny další z řady zajištěných fondů - fondy </w:t>
      </w:r>
      <w:proofErr w:type="spellStart"/>
      <w:r w:rsidRPr="00D96408">
        <w:rPr>
          <w:rFonts w:cstheme="minorHAnsi"/>
          <w:sz w:val="24"/>
        </w:rPr>
        <w:t>Protective</w:t>
      </w:r>
      <w:proofErr w:type="spellEnd"/>
      <w:r w:rsidRPr="00D96408">
        <w:rPr>
          <w:rFonts w:cstheme="minorHAnsi"/>
          <w:sz w:val="24"/>
        </w:rPr>
        <w:t xml:space="preserve"> 14, Stabilita a Stabilita 2. </w:t>
      </w:r>
    </w:p>
    <w:p w14:paraId="4021C7B4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 xml:space="preserve">V oblasti neživotního pojištění KB Pojišťovna předepsala 816 milionů Kč. Oproti roku 2021 tak došlo ke zvýšení předepsaného pojistného o 23,2 %. </w:t>
      </w:r>
    </w:p>
    <w:p w14:paraId="6AF72652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</w:p>
    <w:p w14:paraId="26860124" w14:textId="77777777" w:rsidR="00266203" w:rsidRPr="00D96408" w:rsidRDefault="00266203" w:rsidP="00727279">
      <w:pPr>
        <w:pStyle w:val="Zkladntext"/>
        <w:spacing w:after="0" w:line="240" w:lineRule="auto"/>
        <w:jc w:val="both"/>
        <w:rPr>
          <w:rFonts w:ascii="Inter" w:hAnsi="Inter" w:cstheme="minorHAnsi"/>
          <w:b/>
          <w:bCs/>
          <w:sz w:val="24"/>
          <w:szCs w:val="24"/>
        </w:rPr>
      </w:pPr>
      <w:r w:rsidRPr="00D96408">
        <w:rPr>
          <w:rFonts w:ascii="Inter" w:hAnsi="Inter" w:cstheme="minorHAnsi"/>
          <w:b/>
          <w:bCs/>
          <w:sz w:val="24"/>
          <w:szCs w:val="24"/>
        </w:rPr>
        <w:t>Technické rezervy</w:t>
      </w:r>
    </w:p>
    <w:p w14:paraId="7DE68489" w14:textId="763DB83E" w:rsidR="00266203" w:rsidRDefault="00266203" w:rsidP="00727279">
      <w:pPr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 xml:space="preserve">Objem technických rezerv se oproti roku 2021 snížil o 7,9 % a k 31. 12. 2022 dosáhl výše 46 275 milionů Kč. </w:t>
      </w:r>
    </w:p>
    <w:p w14:paraId="768569A5" w14:textId="77777777" w:rsidR="00266203" w:rsidRPr="00D96408" w:rsidRDefault="00266203" w:rsidP="00727279">
      <w:pPr>
        <w:spacing w:line="240" w:lineRule="auto"/>
        <w:jc w:val="both"/>
        <w:rPr>
          <w:rFonts w:cstheme="minorHAnsi"/>
          <w:b/>
          <w:bCs/>
          <w:sz w:val="24"/>
        </w:rPr>
      </w:pPr>
      <w:r w:rsidRPr="00D96408">
        <w:rPr>
          <w:rFonts w:cstheme="minorHAnsi"/>
          <w:b/>
          <w:bCs/>
          <w:sz w:val="24"/>
        </w:rPr>
        <w:t>Vlastní kapitál</w:t>
      </w:r>
    </w:p>
    <w:p w14:paraId="7732DFAA" w14:textId="1ADC8726" w:rsidR="00266203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>Vlastní kapitál k 31. 12. 2022 činil 1 788 milionů Kč, v porovnání s rokem 2021 se jedná o 37,8 % zvýšení z důvodu navýšení kapitálu formou doplňkového kapitálového fondu. V průběhu roku 2022 KB Pojišťovna nenabyla žádné vlastní akcie. Celková bilanční suma k 31. 12. 2022 dosáhla výše</w:t>
      </w:r>
      <w:r w:rsidRPr="00D96408">
        <w:rPr>
          <w:rFonts w:cstheme="minorHAnsi"/>
          <w:sz w:val="24"/>
        </w:rPr>
        <w:br/>
        <w:t xml:space="preserve">47 662 milionů Kč, což je meziročně o 8,3 % méně. </w:t>
      </w:r>
    </w:p>
    <w:p w14:paraId="4FF93943" w14:textId="77777777" w:rsidR="00727279" w:rsidRPr="00D96408" w:rsidRDefault="00727279" w:rsidP="00727279">
      <w:pPr>
        <w:spacing w:line="240" w:lineRule="auto"/>
        <w:jc w:val="both"/>
        <w:rPr>
          <w:rFonts w:cstheme="minorHAnsi"/>
          <w:sz w:val="24"/>
        </w:rPr>
      </w:pPr>
    </w:p>
    <w:p w14:paraId="3511B6FA" w14:textId="0DD29CCB" w:rsidR="00266203" w:rsidRPr="00D96408" w:rsidRDefault="00266203" w:rsidP="00266203">
      <w:pPr>
        <w:spacing w:line="240" w:lineRule="auto"/>
        <w:rPr>
          <w:rFonts w:cstheme="minorHAnsi"/>
          <w:b/>
          <w:bCs/>
          <w:sz w:val="24"/>
        </w:rPr>
      </w:pPr>
      <w:r w:rsidRPr="00D96408">
        <w:rPr>
          <w:rFonts w:cstheme="minorHAnsi"/>
          <w:b/>
          <w:bCs/>
          <w:color w:val="FF0000"/>
          <w:sz w:val="24"/>
        </w:rPr>
        <w:t>Meziroční srovnání</w:t>
      </w:r>
    </w:p>
    <w:tbl>
      <w:tblPr>
        <w:tblStyle w:val="Mkatabulky"/>
        <w:tblW w:w="7933" w:type="dxa"/>
        <w:tblLayout w:type="fixed"/>
        <w:tblLook w:val="04A0" w:firstRow="1" w:lastRow="0" w:firstColumn="1" w:lastColumn="0" w:noHBand="0" w:noVBand="1"/>
      </w:tblPr>
      <w:tblGrid>
        <w:gridCol w:w="3597"/>
        <w:gridCol w:w="1218"/>
        <w:gridCol w:w="1531"/>
        <w:gridCol w:w="1587"/>
      </w:tblGrid>
      <w:tr w:rsidR="00266203" w:rsidRPr="00D96408" w14:paraId="52986213" w14:textId="77777777" w:rsidTr="00D96408">
        <w:tc>
          <w:tcPr>
            <w:tcW w:w="3597" w:type="dxa"/>
          </w:tcPr>
          <w:p w14:paraId="7B0C2CA7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sz w:val="24"/>
              </w:rPr>
              <w:t>Dle českých účetních standardů</w:t>
            </w:r>
          </w:p>
        </w:tc>
        <w:tc>
          <w:tcPr>
            <w:tcW w:w="1218" w:type="dxa"/>
          </w:tcPr>
          <w:p w14:paraId="1D19F370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Jednotka</w:t>
            </w:r>
          </w:p>
        </w:tc>
        <w:tc>
          <w:tcPr>
            <w:tcW w:w="1531" w:type="dxa"/>
          </w:tcPr>
          <w:p w14:paraId="079CD167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2022</w:t>
            </w:r>
          </w:p>
        </w:tc>
        <w:tc>
          <w:tcPr>
            <w:tcW w:w="1587" w:type="dxa"/>
          </w:tcPr>
          <w:p w14:paraId="261A1B5C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2021</w:t>
            </w:r>
          </w:p>
        </w:tc>
      </w:tr>
      <w:tr w:rsidR="00266203" w:rsidRPr="00D96408" w14:paraId="5EA87D3D" w14:textId="77777777" w:rsidTr="00D96408">
        <w:tc>
          <w:tcPr>
            <w:tcW w:w="3597" w:type="dxa"/>
          </w:tcPr>
          <w:p w14:paraId="3AF761F2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Celková aktiva</w:t>
            </w:r>
          </w:p>
        </w:tc>
        <w:tc>
          <w:tcPr>
            <w:tcW w:w="1218" w:type="dxa"/>
          </w:tcPr>
          <w:p w14:paraId="3F756219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tis. Kč</w:t>
            </w:r>
          </w:p>
        </w:tc>
        <w:tc>
          <w:tcPr>
            <w:tcW w:w="1531" w:type="dxa"/>
          </w:tcPr>
          <w:p w14:paraId="1541231D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 xml:space="preserve">47 661 690 </w:t>
            </w:r>
          </w:p>
        </w:tc>
        <w:tc>
          <w:tcPr>
            <w:tcW w:w="1587" w:type="dxa"/>
          </w:tcPr>
          <w:p w14:paraId="7EECD4B1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51 964 002</w:t>
            </w:r>
          </w:p>
        </w:tc>
      </w:tr>
      <w:tr w:rsidR="00266203" w:rsidRPr="00D96408" w14:paraId="2A0F92E1" w14:textId="77777777" w:rsidTr="00D96408">
        <w:tc>
          <w:tcPr>
            <w:tcW w:w="3597" w:type="dxa"/>
          </w:tcPr>
          <w:p w14:paraId="00D97F94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Základní kapitál</w:t>
            </w:r>
          </w:p>
        </w:tc>
        <w:tc>
          <w:tcPr>
            <w:tcW w:w="1218" w:type="dxa"/>
          </w:tcPr>
          <w:p w14:paraId="33001241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tis. Kč</w:t>
            </w:r>
          </w:p>
        </w:tc>
        <w:tc>
          <w:tcPr>
            <w:tcW w:w="1531" w:type="dxa"/>
          </w:tcPr>
          <w:p w14:paraId="24C91804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 xml:space="preserve">1 175 398 </w:t>
            </w:r>
          </w:p>
        </w:tc>
        <w:tc>
          <w:tcPr>
            <w:tcW w:w="1587" w:type="dxa"/>
          </w:tcPr>
          <w:p w14:paraId="51AB0C9C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sz w:val="24"/>
              </w:rPr>
              <w:t>1 175 398</w:t>
            </w:r>
          </w:p>
        </w:tc>
      </w:tr>
      <w:tr w:rsidR="00266203" w:rsidRPr="00D96408" w14:paraId="1C4D3F02" w14:textId="77777777" w:rsidTr="00D96408">
        <w:tc>
          <w:tcPr>
            <w:tcW w:w="3597" w:type="dxa"/>
          </w:tcPr>
          <w:p w14:paraId="32828793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Vlastní kapitál</w:t>
            </w:r>
          </w:p>
        </w:tc>
        <w:tc>
          <w:tcPr>
            <w:tcW w:w="1218" w:type="dxa"/>
          </w:tcPr>
          <w:p w14:paraId="5497D0F7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tis. Kč</w:t>
            </w:r>
          </w:p>
        </w:tc>
        <w:tc>
          <w:tcPr>
            <w:tcW w:w="1531" w:type="dxa"/>
          </w:tcPr>
          <w:p w14:paraId="5F388745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 xml:space="preserve">1 788 174 </w:t>
            </w:r>
          </w:p>
        </w:tc>
        <w:tc>
          <w:tcPr>
            <w:tcW w:w="1587" w:type="dxa"/>
          </w:tcPr>
          <w:p w14:paraId="16AA3F5B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1 297 999</w:t>
            </w:r>
          </w:p>
        </w:tc>
      </w:tr>
      <w:tr w:rsidR="00266203" w:rsidRPr="00D96408" w14:paraId="5061E902" w14:textId="77777777" w:rsidTr="00D96408">
        <w:tc>
          <w:tcPr>
            <w:tcW w:w="3597" w:type="dxa"/>
          </w:tcPr>
          <w:p w14:paraId="5A76E500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Zisk</w:t>
            </w:r>
          </w:p>
        </w:tc>
        <w:tc>
          <w:tcPr>
            <w:tcW w:w="1218" w:type="dxa"/>
          </w:tcPr>
          <w:p w14:paraId="1E3C1076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tis. Kč</w:t>
            </w:r>
          </w:p>
        </w:tc>
        <w:tc>
          <w:tcPr>
            <w:tcW w:w="1531" w:type="dxa"/>
          </w:tcPr>
          <w:p w14:paraId="01504215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 xml:space="preserve">358 617 </w:t>
            </w:r>
          </w:p>
        </w:tc>
        <w:tc>
          <w:tcPr>
            <w:tcW w:w="1587" w:type="dxa"/>
          </w:tcPr>
          <w:p w14:paraId="7F03D07B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654 114</w:t>
            </w:r>
          </w:p>
        </w:tc>
      </w:tr>
      <w:tr w:rsidR="00266203" w:rsidRPr="00D96408" w14:paraId="0F4BB6AD" w14:textId="77777777" w:rsidTr="00D96408">
        <w:tc>
          <w:tcPr>
            <w:tcW w:w="3597" w:type="dxa"/>
          </w:tcPr>
          <w:p w14:paraId="5734CD83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Předepsané pojistné (hrubé)</w:t>
            </w:r>
          </w:p>
        </w:tc>
        <w:tc>
          <w:tcPr>
            <w:tcW w:w="1218" w:type="dxa"/>
          </w:tcPr>
          <w:p w14:paraId="1FBD07FD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tis. Kč</w:t>
            </w:r>
          </w:p>
        </w:tc>
        <w:tc>
          <w:tcPr>
            <w:tcW w:w="1531" w:type="dxa"/>
          </w:tcPr>
          <w:p w14:paraId="31E82FE1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 xml:space="preserve">6 924 930 </w:t>
            </w:r>
          </w:p>
        </w:tc>
        <w:tc>
          <w:tcPr>
            <w:tcW w:w="1587" w:type="dxa"/>
          </w:tcPr>
          <w:p w14:paraId="3381A2B5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7 343 262</w:t>
            </w:r>
          </w:p>
        </w:tc>
      </w:tr>
      <w:tr w:rsidR="00266203" w:rsidRPr="00D96408" w14:paraId="751196E9" w14:textId="77777777" w:rsidTr="00D96408">
        <w:tc>
          <w:tcPr>
            <w:tcW w:w="3597" w:type="dxa"/>
          </w:tcPr>
          <w:p w14:paraId="66ABB1CF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Náklady na pojistná plnění (hrubé)</w:t>
            </w:r>
          </w:p>
        </w:tc>
        <w:tc>
          <w:tcPr>
            <w:tcW w:w="1218" w:type="dxa"/>
          </w:tcPr>
          <w:p w14:paraId="63D13D6B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tis. Kč</w:t>
            </w:r>
          </w:p>
        </w:tc>
        <w:tc>
          <w:tcPr>
            <w:tcW w:w="1531" w:type="dxa"/>
          </w:tcPr>
          <w:p w14:paraId="6D2E2F4C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 xml:space="preserve">8 780 841 </w:t>
            </w:r>
          </w:p>
        </w:tc>
        <w:tc>
          <w:tcPr>
            <w:tcW w:w="1587" w:type="dxa"/>
          </w:tcPr>
          <w:p w14:paraId="1FD9795D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6 576 746</w:t>
            </w:r>
          </w:p>
        </w:tc>
      </w:tr>
      <w:tr w:rsidR="00266203" w:rsidRPr="00D96408" w14:paraId="13D06AB8" w14:textId="77777777" w:rsidTr="00D96408">
        <w:tc>
          <w:tcPr>
            <w:tcW w:w="3597" w:type="dxa"/>
          </w:tcPr>
          <w:p w14:paraId="3ED75657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Objem technických rezerv (hrubý)</w:t>
            </w:r>
          </w:p>
        </w:tc>
        <w:tc>
          <w:tcPr>
            <w:tcW w:w="1218" w:type="dxa"/>
          </w:tcPr>
          <w:p w14:paraId="66181E72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tis. Kč</w:t>
            </w:r>
          </w:p>
        </w:tc>
        <w:tc>
          <w:tcPr>
            <w:tcW w:w="1531" w:type="dxa"/>
          </w:tcPr>
          <w:p w14:paraId="4654E942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 xml:space="preserve">46 274 677  </w:t>
            </w:r>
          </w:p>
        </w:tc>
        <w:tc>
          <w:tcPr>
            <w:tcW w:w="1587" w:type="dxa"/>
          </w:tcPr>
          <w:p w14:paraId="42856DC1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50 246 951</w:t>
            </w:r>
          </w:p>
        </w:tc>
      </w:tr>
      <w:tr w:rsidR="00266203" w:rsidRPr="00D96408" w14:paraId="1F90F514" w14:textId="77777777" w:rsidTr="00D96408">
        <w:tc>
          <w:tcPr>
            <w:tcW w:w="3597" w:type="dxa"/>
          </w:tcPr>
          <w:p w14:paraId="3D9AD402" w14:textId="77777777" w:rsidR="00266203" w:rsidRPr="00D96408" w:rsidRDefault="00266203" w:rsidP="009706B3">
            <w:pPr>
              <w:widowControl w:val="0"/>
              <w:spacing w:line="240" w:lineRule="auto"/>
              <w:rPr>
                <w:rFonts w:cstheme="minorHAnsi"/>
                <w:b/>
                <w:bCs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Počet zaměstnanců</w:t>
            </w:r>
          </w:p>
        </w:tc>
        <w:tc>
          <w:tcPr>
            <w:tcW w:w="1218" w:type="dxa"/>
          </w:tcPr>
          <w:p w14:paraId="77C42F48" w14:textId="77777777" w:rsidR="00266203" w:rsidRPr="00D96408" w:rsidRDefault="00266203" w:rsidP="009706B3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osoby</w:t>
            </w:r>
          </w:p>
        </w:tc>
        <w:tc>
          <w:tcPr>
            <w:tcW w:w="1531" w:type="dxa"/>
          </w:tcPr>
          <w:p w14:paraId="3C56E633" w14:textId="77777777" w:rsidR="00266203" w:rsidRPr="00D96408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sz w:val="24"/>
              </w:rPr>
            </w:pPr>
            <w:r w:rsidRPr="00D96408">
              <w:rPr>
                <w:rFonts w:cstheme="minorHAnsi"/>
                <w:b/>
                <w:bCs/>
                <w:sz w:val="24"/>
              </w:rPr>
              <w:t>248</w:t>
            </w:r>
          </w:p>
        </w:tc>
        <w:tc>
          <w:tcPr>
            <w:tcW w:w="1587" w:type="dxa"/>
          </w:tcPr>
          <w:p w14:paraId="6CCA14E8" w14:textId="77777777" w:rsidR="00266203" w:rsidRPr="00B70644" w:rsidRDefault="00266203" w:rsidP="009706B3">
            <w:pPr>
              <w:widowControl w:val="0"/>
              <w:spacing w:line="240" w:lineRule="auto"/>
              <w:jc w:val="right"/>
              <w:rPr>
                <w:rFonts w:cstheme="minorHAnsi"/>
                <w:b/>
                <w:bCs/>
                <w:sz w:val="24"/>
              </w:rPr>
            </w:pPr>
            <w:r w:rsidRPr="00B70644">
              <w:rPr>
                <w:rFonts w:cstheme="minorHAnsi"/>
                <w:b/>
                <w:bCs/>
                <w:sz w:val="24"/>
              </w:rPr>
              <w:t>234</w:t>
            </w:r>
          </w:p>
        </w:tc>
      </w:tr>
    </w:tbl>
    <w:p w14:paraId="613EA08D" w14:textId="77777777" w:rsidR="00266203" w:rsidRPr="00D96408" w:rsidRDefault="00266203" w:rsidP="00266203">
      <w:pPr>
        <w:spacing w:line="240" w:lineRule="auto"/>
        <w:rPr>
          <w:rFonts w:cstheme="minorHAnsi"/>
          <w:sz w:val="24"/>
        </w:rPr>
      </w:pPr>
    </w:p>
    <w:p w14:paraId="3AA22182" w14:textId="77777777" w:rsidR="00266203" w:rsidRPr="00D96408" w:rsidRDefault="00266203" w:rsidP="00727279">
      <w:pPr>
        <w:spacing w:line="240" w:lineRule="auto"/>
        <w:jc w:val="both"/>
        <w:rPr>
          <w:rFonts w:cstheme="minorHAnsi"/>
          <w:sz w:val="24"/>
        </w:rPr>
      </w:pPr>
      <w:r w:rsidRPr="00D96408">
        <w:rPr>
          <w:rFonts w:cstheme="minorHAnsi"/>
          <w:sz w:val="24"/>
        </w:rPr>
        <w:t>KB Pojišťovna je součástí finanční skupiny Komerční banky. Kompletní výroční zprávu lze nalézt na internetových stránkách</w:t>
      </w:r>
      <w:r w:rsidRPr="00D96408">
        <w:rPr>
          <w:rFonts w:cstheme="minorHAnsi"/>
          <w:b/>
          <w:bCs/>
          <w:sz w:val="24"/>
        </w:rPr>
        <w:t xml:space="preserve"> </w:t>
      </w:r>
      <w:hyperlink r:id="rId10" w:history="1">
        <w:r w:rsidRPr="00D96408">
          <w:rPr>
            <w:rFonts w:cstheme="minorHAnsi"/>
            <w:color w:val="4472C4" w:themeColor="accent1"/>
            <w:sz w:val="24"/>
            <w:u w:val="single"/>
          </w:rPr>
          <w:t>ZDE</w:t>
        </w:r>
      </w:hyperlink>
      <w:r w:rsidRPr="00D96408">
        <w:rPr>
          <w:rFonts w:cstheme="minorHAnsi"/>
          <w:b/>
          <w:bCs/>
          <w:sz w:val="24"/>
        </w:rPr>
        <w:t>.</w:t>
      </w:r>
    </w:p>
    <w:p w14:paraId="58DABA42" w14:textId="76D58259" w:rsidR="00147B61" w:rsidRDefault="0012501B" w:rsidP="00147B61">
      <w:pPr>
        <w:rPr>
          <w:sz w:val="24"/>
        </w:rPr>
      </w:pPr>
      <w:r>
        <w:rPr>
          <w:color w:val="191919"/>
          <w:sz w:val="18"/>
          <w:szCs w:val="18"/>
        </w:rPr>
        <w:br/>
      </w:r>
      <w:r w:rsidR="00147B61"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14:paraId="695A8E30" w14:textId="182A8644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BD249B" w14:paraId="48752372" w14:textId="77777777" w:rsidTr="00FB03D8">
        <w:tc>
          <w:tcPr>
            <w:tcW w:w="3209" w:type="dxa"/>
          </w:tcPr>
          <w:p w14:paraId="360AB505" w14:textId="45088076" w:rsidR="00BD249B" w:rsidRPr="0012501B" w:rsidRDefault="00BD249B" w:rsidP="00BD249B">
            <w:pPr>
              <w:rPr>
                <w:szCs w:val="22"/>
              </w:rPr>
            </w:pPr>
            <w:r w:rsidRPr="0012501B">
              <w:rPr>
                <w:szCs w:val="22"/>
              </w:rPr>
              <w:t xml:space="preserve">Šárka Nevoralová </w:t>
            </w:r>
          </w:p>
          <w:p w14:paraId="53CF4F7D" w14:textId="77777777" w:rsidR="00BD249B" w:rsidRPr="0012501B" w:rsidRDefault="00000000" w:rsidP="00BD249B">
            <w:pPr>
              <w:rPr>
                <w:szCs w:val="22"/>
              </w:rPr>
            </w:pPr>
            <w:hyperlink r:id="rId11" w:history="1">
              <w:r w:rsidR="00BD249B" w:rsidRPr="0012501B">
                <w:rPr>
                  <w:rStyle w:val="Hypertextovodkaz"/>
                  <w:szCs w:val="22"/>
                </w:rPr>
                <w:t>sarka_nevoralova@kb.cz</w:t>
              </w:r>
            </w:hyperlink>
          </w:p>
          <w:p w14:paraId="1A7F6BA8" w14:textId="532963F9" w:rsidR="00BD249B" w:rsidRPr="0012501B" w:rsidRDefault="00BD249B" w:rsidP="00BD249B">
            <w:pPr>
              <w:rPr>
                <w:szCs w:val="22"/>
              </w:rPr>
            </w:pPr>
            <w:r w:rsidRPr="0012501B">
              <w:rPr>
                <w:szCs w:val="22"/>
              </w:rPr>
              <w:t>734 236 325</w:t>
            </w:r>
          </w:p>
        </w:tc>
        <w:tc>
          <w:tcPr>
            <w:tcW w:w="3209" w:type="dxa"/>
          </w:tcPr>
          <w:p w14:paraId="25AEE3FC" w14:textId="77777777" w:rsidR="00BD249B" w:rsidRPr="0012501B" w:rsidRDefault="00BD249B" w:rsidP="00BD249B">
            <w:pPr>
              <w:rPr>
                <w:szCs w:val="22"/>
              </w:rPr>
            </w:pPr>
            <w:r w:rsidRPr="0012501B">
              <w:rPr>
                <w:szCs w:val="22"/>
              </w:rPr>
              <w:t>Michal Teubner</w:t>
            </w:r>
          </w:p>
          <w:p w14:paraId="416CFE5B" w14:textId="77777777" w:rsidR="00BD249B" w:rsidRPr="0012501B" w:rsidRDefault="00000000" w:rsidP="00BD249B">
            <w:pPr>
              <w:rPr>
                <w:szCs w:val="22"/>
              </w:rPr>
            </w:pPr>
            <w:hyperlink r:id="rId12" w:history="1">
              <w:r w:rsidR="00BD249B" w:rsidRPr="0012501B">
                <w:rPr>
                  <w:rStyle w:val="Hypertextovodkaz"/>
                  <w:szCs w:val="22"/>
                </w:rPr>
                <w:t>michal_teubner@kb.cz</w:t>
              </w:r>
            </w:hyperlink>
          </w:p>
          <w:p w14:paraId="27707430" w14:textId="0D66D1A9" w:rsidR="00BD249B" w:rsidRPr="0012501B" w:rsidRDefault="00BD249B" w:rsidP="00BD249B">
            <w:pPr>
              <w:rPr>
                <w:szCs w:val="22"/>
              </w:rPr>
            </w:pPr>
            <w:r w:rsidRPr="0012501B">
              <w:rPr>
                <w:szCs w:val="22"/>
              </w:rPr>
              <w:t>606 653 219</w:t>
            </w:r>
          </w:p>
        </w:tc>
        <w:tc>
          <w:tcPr>
            <w:tcW w:w="3210" w:type="dxa"/>
          </w:tcPr>
          <w:p w14:paraId="397FD6EB" w14:textId="251A92AC" w:rsidR="00BD249B" w:rsidRPr="0012501B" w:rsidRDefault="00BD249B" w:rsidP="00BD249B">
            <w:pPr>
              <w:rPr>
                <w:szCs w:val="22"/>
              </w:rPr>
            </w:pPr>
            <w:r w:rsidRPr="0012501B">
              <w:rPr>
                <w:szCs w:val="22"/>
              </w:rPr>
              <w:t>Tomáš Zavoral</w:t>
            </w:r>
            <w:r w:rsidRPr="0012501B">
              <w:rPr>
                <w:szCs w:val="22"/>
              </w:rPr>
              <w:br/>
            </w:r>
            <w:hyperlink r:id="rId13" w:history="1">
              <w:r w:rsidRPr="0012501B">
                <w:rPr>
                  <w:rStyle w:val="Hypertextovodkaz"/>
                  <w:szCs w:val="22"/>
                </w:rPr>
                <w:t>tomas_zavoral@kb.cz</w:t>
              </w:r>
            </w:hyperlink>
          </w:p>
          <w:p w14:paraId="72D3F544" w14:textId="3562397D" w:rsidR="00BD249B" w:rsidRPr="0012501B" w:rsidRDefault="00BD249B" w:rsidP="0012501B">
            <w:pPr>
              <w:rPr>
                <w:szCs w:val="22"/>
              </w:rPr>
            </w:pPr>
            <w:r w:rsidRPr="0012501B">
              <w:rPr>
                <w:szCs w:val="22"/>
              </w:rPr>
              <w:t>731 493 296</w:t>
            </w:r>
          </w:p>
        </w:tc>
      </w:tr>
    </w:tbl>
    <w:p w14:paraId="1A1397D5" w14:textId="5C01F83F" w:rsidR="008E5786" w:rsidRPr="00351FF5" w:rsidRDefault="008E5786" w:rsidP="00727279">
      <w:pPr>
        <w:rPr>
          <w:szCs w:val="22"/>
        </w:rPr>
      </w:pPr>
    </w:p>
    <w:sectPr w:rsidR="008E5786" w:rsidRPr="00351FF5" w:rsidSect="008E578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F435" w14:textId="77777777" w:rsidR="00993C78" w:rsidRDefault="00993C78" w:rsidP="00014683">
      <w:pPr>
        <w:spacing w:line="240" w:lineRule="auto"/>
      </w:pPr>
      <w:r>
        <w:separator/>
      </w:r>
    </w:p>
  </w:endnote>
  <w:endnote w:type="continuationSeparator" w:id="0">
    <w:p w14:paraId="3E45E7D0" w14:textId="77777777" w:rsidR="00993C78" w:rsidRDefault="00993C78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AE57" w14:textId="77777777" w:rsidR="00993C78" w:rsidRDefault="00993C78" w:rsidP="00014683">
      <w:pPr>
        <w:spacing w:line="240" w:lineRule="auto"/>
      </w:pPr>
      <w:r>
        <w:separator/>
      </w:r>
    </w:p>
  </w:footnote>
  <w:footnote w:type="continuationSeparator" w:id="0">
    <w:p w14:paraId="6F642AF1" w14:textId="77777777" w:rsidR="00993C78" w:rsidRDefault="00993C78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DE1"/>
    <w:multiLevelType w:val="multilevel"/>
    <w:tmpl w:val="2FA89C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59136">
    <w:abstractNumId w:val="2"/>
  </w:num>
  <w:num w:numId="2" w16cid:durableId="1947888081">
    <w:abstractNumId w:val="1"/>
  </w:num>
  <w:num w:numId="3" w16cid:durableId="27991394">
    <w:abstractNumId w:val="3"/>
  </w:num>
  <w:num w:numId="4" w16cid:durableId="2094661662">
    <w:abstractNumId w:val="4"/>
  </w:num>
  <w:num w:numId="5" w16cid:durableId="49796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A25"/>
    <w:rsid w:val="0001295E"/>
    <w:rsid w:val="00014683"/>
    <w:rsid w:val="00044B2C"/>
    <w:rsid w:val="000602DF"/>
    <w:rsid w:val="00091EA8"/>
    <w:rsid w:val="000B20E0"/>
    <w:rsid w:val="000E6239"/>
    <w:rsid w:val="0012501B"/>
    <w:rsid w:val="00147B61"/>
    <w:rsid w:val="00166D04"/>
    <w:rsid w:val="001B3C9F"/>
    <w:rsid w:val="001B5CBF"/>
    <w:rsid w:val="001C5B9A"/>
    <w:rsid w:val="00264100"/>
    <w:rsid w:val="00266203"/>
    <w:rsid w:val="002932D1"/>
    <w:rsid w:val="00351FF5"/>
    <w:rsid w:val="0042189F"/>
    <w:rsid w:val="004B1728"/>
    <w:rsid w:val="00502BF5"/>
    <w:rsid w:val="00544872"/>
    <w:rsid w:val="00557C4C"/>
    <w:rsid w:val="005E176C"/>
    <w:rsid w:val="00645DFE"/>
    <w:rsid w:val="00652624"/>
    <w:rsid w:val="00684D56"/>
    <w:rsid w:val="006A3CAF"/>
    <w:rsid w:val="00727279"/>
    <w:rsid w:val="008E2FD9"/>
    <w:rsid w:val="008E49F7"/>
    <w:rsid w:val="008E5786"/>
    <w:rsid w:val="00912958"/>
    <w:rsid w:val="00916B99"/>
    <w:rsid w:val="00922ADA"/>
    <w:rsid w:val="00945BEC"/>
    <w:rsid w:val="00993C78"/>
    <w:rsid w:val="009957ED"/>
    <w:rsid w:val="00AE7791"/>
    <w:rsid w:val="00B0339B"/>
    <w:rsid w:val="00B70644"/>
    <w:rsid w:val="00BD249B"/>
    <w:rsid w:val="00C57BCC"/>
    <w:rsid w:val="00CC13E7"/>
    <w:rsid w:val="00D040B2"/>
    <w:rsid w:val="00D66108"/>
    <w:rsid w:val="00D96408"/>
    <w:rsid w:val="00DB4B06"/>
    <w:rsid w:val="00E04801"/>
    <w:rsid w:val="00E51958"/>
    <w:rsid w:val="00E537C7"/>
    <w:rsid w:val="00E66168"/>
    <w:rsid w:val="00E74A14"/>
    <w:rsid w:val="00ED5E0E"/>
    <w:rsid w:val="00F40D83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66203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266203"/>
    <w:pPr>
      <w:suppressAutoHyphens/>
      <w:spacing w:after="120" w:line="260" w:lineRule="atLeast"/>
    </w:pPr>
    <w:rPr>
      <w:rFonts w:ascii="Arial" w:hAnsi="Arial" w:cs="Arial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266203"/>
    <w:rPr>
      <w:rFonts w:ascii="Inter" w:hAnsi="Int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_zavoral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_teubner@k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_nevoralova@k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bpojistovna.cz/cs/o-nas/hospodarske-vysledk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Dagmar Koutská</cp:lastModifiedBy>
  <cp:revision>2</cp:revision>
  <dcterms:created xsi:type="dcterms:W3CDTF">2023-05-16T09:12:00Z</dcterms:created>
  <dcterms:modified xsi:type="dcterms:W3CDTF">2023-05-16T09:12:00Z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2023-05-03T08:40:12Z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