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40643112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6ADAFFE7" w14:textId="45C09308" w:rsidR="00EB46AE" w:rsidRDefault="00EB46AE" w:rsidP="00EB46AE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 w:rsidRPr="00EB46AE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Poro a 6250 „erpéček“.</w:t>
      </w:r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  <w:r w:rsidRPr="00EB46AE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Komerční banka a Mastercard představují novou designovou řadu karet League of Legends</w:t>
      </w:r>
    </w:p>
    <w:p w14:paraId="0036C6FB" w14:textId="3C72D08D" w:rsidR="00351FF5" w:rsidRPr="00F05A1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C965F0">
        <w:rPr>
          <w:rFonts w:ascii="Inter Semi Bold" w:hAnsi="Inter Semi Bold"/>
          <w:b/>
          <w:bCs/>
          <w:szCs w:val="22"/>
        </w:rPr>
        <w:t>13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F05A1C">
        <w:rPr>
          <w:rFonts w:ascii="Inter Semi Bold" w:hAnsi="Inter Semi Bold"/>
          <w:b/>
          <w:bCs/>
          <w:szCs w:val="22"/>
        </w:rPr>
        <w:t>listopadu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1ED317B3" w14:textId="35B7B4C1" w:rsidR="00EB46AE" w:rsidRDefault="00EB46AE" w:rsidP="00F05A1C">
      <w:pPr>
        <w:pStyle w:val="Normlnweb"/>
        <w:spacing w:after="240"/>
        <w:jc w:val="both"/>
        <w:rPr>
          <w:rFonts w:ascii="Inter" w:hAnsi="Inter" w:cstheme="minorBidi"/>
          <w:b/>
          <w:bCs/>
          <w:kern w:val="2"/>
          <w:szCs w:val="24"/>
          <w:lang w:eastAsia="en-US"/>
        </w:rPr>
      </w:pPr>
      <w:r w:rsidRPr="00EB46AE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Komerční banka a Mastercard vydávají novou limitovanou edici karet s oficiálním designem z populární online videohry League of Legends. Kromě originálního </w:t>
      </w:r>
      <w:r w:rsidR="00A40198">
        <w:rPr>
          <w:rFonts w:ascii="Inter" w:hAnsi="Inter" w:cstheme="minorBidi"/>
          <w:b/>
          <w:bCs/>
          <w:kern w:val="2"/>
          <w:szCs w:val="24"/>
          <w:lang w:eastAsia="en-US"/>
        </w:rPr>
        <w:t>vizuálu</w:t>
      </w:r>
      <w:r w:rsidRPr="00EB46AE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hráči ke kartě navíc získají i cennou odměnu v podobě 6250 RP bodů, což je virtuální měna, za níž si mohou </w:t>
      </w:r>
      <w:r w:rsidR="00A40198">
        <w:rPr>
          <w:rFonts w:ascii="Inter" w:hAnsi="Inter" w:cstheme="minorBidi"/>
          <w:b/>
          <w:bCs/>
          <w:kern w:val="2"/>
          <w:szCs w:val="24"/>
          <w:lang w:eastAsia="en-US"/>
        </w:rPr>
        <w:t>ve hře dokoupit</w:t>
      </w:r>
      <w:r w:rsidRPr="00EB46AE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různé doplňky, a především populární skiny na své championy. Aby mohl zájemce platební kartu Mastercard s motivem League of Legends získat, je třeba sjednání jednoho z bankovních tarifů v aplikaci KB+ nebo na libovolné pobočce Komerční banky, a to do 31. 12. 2023. </w:t>
      </w:r>
    </w:p>
    <w:p w14:paraId="5856FEBD" w14:textId="5C1712EF" w:rsidR="00EB46AE" w:rsidRPr="00EB46AE" w:rsidRDefault="00EB46AE" w:rsidP="00EB46AE">
      <w:pPr>
        <w:spacing w:after="160" w:line="259" w:lineRule="auto"/>
        <w:jc w:val="both"/>
        <w:rPr>
          <w:rFonts w:asciiTheme="minorHAnsi" w:hAnsiTheme="minorHAnsi"/>
          <w:szCs w:val="22"/>
        </w:rPr>
      </w:pPr>
      <w:r w:rsidRPr="00EB46AE">
        <w:rPr>
          <w:rFonts w:asciiTheme="minorHAnsi" w:hAnsiTheme="minorHAnsi"/>
          <w:szCs w:val="22"/>
        </w:rPr>
        <w:t xml:space="preserve">Nejnovější kampaň Komerční banky a Mastercard zaměřená na celosvětový herní fenomén League of Legends navazuje na dvě předchozí úspěšné série platebních karet s motivy videohry. Poprvé ale není na kartě jeden z tzv. championů, ale nehratelná postava – Poro. Hráči mají na výběr i druhou variantu, kterou je design karty s neohroženou Kai’Su. S výběrem motivů pomohly české legendy hráčské „lolkové“ komunity Freeze, Herdyn a Charmie, kteří jsou zároveň tvářemi celé kampaně. </w:t>
      </w:r>
    </w:p>
    <w:p w14:paraId="3527EE87" w14:textId="79D830A2" w:rsidR="00EB46AE" w:rsidRPr="00EB46AE" w:rsidRDefault="00EB46AE" w:rsidP="00EB46AE">
      <w:pPr>
        <w:spacing w:after="160" w:line="259" w:lineRule="auto"/>
        <w:jc w:val="both"/>
        <w:rPr>
          <w:rFonts w:asciiTheme="minorHAnsi" w:hAnsiTheme="minorHAnsi"/>
          <w:szCs w:val="22"/>
        </w:rPr>
      </w:pPr>
      <w:r w:rsidRPr="00CD66FD">
        <w:rPr>
          <w:rFonts w:asciiTheme="minorHAnsi" w:hAnsiTheme="minorHAnsi"/>
          <w:i/>
          <w:iCs/>
          <w:szCs w:val="22"/>
        </w:rPr>
        <w:t xml:space="preserve">„Esport představuje nezanedbatelný segment trhu, který se každým rokem zvětšuje. V současné chvíli lze za hráče videoher v nejširším slova smyslu považovat dva miliony lidí v ČR, mezi které se ve svém volném času také nezdráhám zařadit. V KB tuto komunitu bereme vážně – jako jediná banka v České republice nabízíme klientům novou limitovanou edici dvou karetních designů League of Legends. Nová éra KB je koneckonců i o tom, aby ´bankování´ byla zábava a klient </w:t>
      </w:r>
      <w:r w:rsidR="00A40198">
        <w:rPr>
          <w:rFonts w:asciiTheme="minorHAnsi" w:hAnsiTheme="minorHAnsi"/>
          <w:i/>
          <w:iCs/>
          <w:szCs w:val="22"/>
        </w:rPr>
        <w:t>se v bankovním prostředí cítil uvolněně</w:t>
      </w:r>
      <w:r w:rsidRPr="00CD66FD">
        <w:rPr>
          <w:rFonts w:asciiTheme="minorHAnsi" w:hAnsiTheme="minorHAnsi"/>
          <w:i/>
          <w:iCs/>
          <w:szCs w:val="22"/>
        </w:rPr>
        <w:t>,“</w:t>
      </w:r>
      <w:r w:rsidRPr="00EB46AE">
        <w:rPr>
          <w:rFonts w:asciiTheme="minorHAnsi" w:hAnsiTheme="minorHAnsi"/>
          <w:szCs w:val="22"/>
        </w:rPr>
        <w:t xml:space="preserve"> říká Jitka Haubová, členka představenstva KB odpovídající za agendu udržitelnosti. </w:t>
      </w:r>
    </w:p>
    <w:p w14:paraId="14684129" w14:textId="13A6E1B8" w:rsidR="00377C93" w:rsidRDefault="00377C93" w:rsidP="00C965F0">
      <w:pPr>
        <w:spacing w:after="240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„</w:t>
      </w:r>
      <w:r w:rsidR="00040F4A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Společnost Mastercard </w:t>
      </w:r>
      <w:r w:rsidR="00AA5F62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v oblasti esportu</w:t>
      </w:r>
      <w:r w:rsidR="00040F4A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AA5F62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působí </w:t>
      </w:r>
      <w:r w:rsidR="00040F4A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dlouhodobě a díky globálnímu partnerství s Riot Games přináš</w:t>
      </w:r>
      <w:r w:rsidR="00AA5F62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í </w:t>
      </w:r>
      <w:r w:rsidR="00040F4A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českým fanouškům unikátní </w:t>
      </w:r>
      <w:r w:rsidR="0038627B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zážitky.</w:t>
      </w:r>
      <w:r w:rsidR="00D1386E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AA5F62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Naše e</w:t>
      </w:r>
      <w:r w:rsidR="00D1386E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sportová komunita stále roste, je velmi inovativní a moderní způsoby placení jsou pro ni už zcela přirozené.</w:t>
      </w:r>
      <w:r w:rsidR="0038627B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Jsme přesvědčení, že i nové designy karet s motivy League of Legends </w:t>
      </w:r>
      <w:r w:rsidR="00074A4B"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si mezi hráči získají příznivce</w:t>
      </w:r>
      <w:r w:rsidRPr="00C965F0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,“</w:t>
      </w:r>
      <w:r w:rsidRPr="00C965F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říká Pavla Císařová, marketingová ředitelka společnosti Mastercard pro Českou republiku a Slovensko.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3D95E43F" w14:textId="770481FB" w:rsidR="00377C93" w:rsidRDefault="00CE6B68" w:rsidP="00377C93">
      <w:r w:rsidRPr="00CE6B68">
        <w:rPr>
          <w:rFonts w:asciiTheme="minorHAnsi" w:hAnsiTheme="minorHAnsi"/>
          <w:szCs w:val="22"/>
        </w:rPr>
        <w:t>Součástí kampaně je navíc světově unikátní prototyp "živého" Pora, kterého vyrobili čeští tvůrci filmových rekvizit spolu s kreativní agenturou Good Game. Poprvé v historii tak budou moci hráči svou oblíbenou herní postavu ovládat jako robota v reálném světě.</w:t>
      </w:r>
    </w:p>
    <w:p w14:paraId="0E646EA8" w14:textId="19931ABF" w:rsidR="008E5786" w:rsidRDefault="00846E01" w:rsidP="00351FF5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081D2" wp14:editId="5B2E4828">
                <wp:simplePos x="0" y="0"/>
                <wp:positionH relativeFrom="column">
                  <wp:posOffset>3810</wp:posOffset>
                </wp:positionH>
                <wp:positionV relativeFrom="paragraph">
                  <wp:posOffset>170814</wp:posOffset>
                </wp:positionV>
                <wp:extent cx="6120130" cy="0"/>
                <wp:effectExtent l="0" t="0" r="0" b="0"/>
                <wp:wrapNone/>
                <wp:docPr id="6291848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24E3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" strokecolor="#bfbfbf [2412]" strokeweight=".5pt">
                <v:stroke joinstyle="miter"/>
                <o:lock v:ext="edit" shapetype="f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2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CE6B68" w:rsidP="00014683">
            <w:pPr>
              <w:rPr>
                <w:sz w:val="18"/>
                <w:szCs w:val="18"/>
              </w:rPr>
            </w:pPr>
            <w:hyperlink r:id="rId13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CE6B68" w:rsidP="00014683">
            <w:pPr>
              <w:rPr>
                <w:sz w:val="18"/>
                <w:szCs w:val="18"/>
              </w:rPr>
            </w:pPr>
            <w:hyperlink r:id="rId14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2AEF" w14:textId="77777777" w:rsidR="00896495" w:rsidRDefault="00896495" w:rsidP="00014683">
      <w:pPr>
        <w:spacing w:line="240" w:lineRule="auto"/>
      </w:pPr>
      <w:r>
        <w:separator/>
      </w:r>
    </w:p>
  </w:endnote>
  <w:endnote w:type="continuationSeparator" w:id="0">
    <w:p w14:paraId="1224F928" w14:textId="77777777" w:rsidR="00896495" w:rsidRDefault="00896495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CE6B68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FB29F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</w:rPr>
              <w:t>kb.cz/cs/o-bance/pro-media</w:t>
            </w:r>
          </w:hyperlink>
          <w:r w:rsidR="00166D04" w:rsidRPr="00FB29F1">
            <w:rPr>
              <w:rFonts w:cs="Times New Roman (Body CS)"/>
              <w:color w:val="808080" w:themeColor="background1" w:themeShade="80"/>
              <w:sz w:val="13"/>
              <w:szCs w:val="13"/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3A40" w14:textId="77777777" w:rsidR="00896495" w:rsidRDefault="00896495" w:rsidP="00014683">
      <w:pPr>
        <w:spacing w:line="240" w:lineRule="auto"/>
      </w:pPr>
      <w:r>
        <w:separator/>
      </w:r>
    </w:p>
  </w:footnote>
  <w:footnote w:type="continuationSeparator" w:id="0">
    <w:p w14:paraId="5139A1E6" w14:textId="77777777" w:rsidR="00896495" w:rsidRDefault="00896495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40F4A"/>
    <w:rsid w:val="00074A4B"/>
    <w:rsid w:val="00083A07"/>
    <w:rsid w:val="00093C96"/>
    <w:rsid w:val="000E6239"/>
    <w:rsid w:val="00122008"/>
    <w:rsid w:val="0015117A"/>
    <w:rsid w:val="00166D04"/>
    <w:rsid w:val="001B7301"/>
    <w:rsid w:val="00202E7C"/>
    <w:rsid w:val="002750D4"/>
    <w:rsid w:val="002847E1"/>
    <w:rsid w:val="00351FF5"/>
    <w:rsid w:val="00375209"/>
    <w:rsid w:val="00377C93"/>
    <w:rsid w:val="00384AA0"/>
    <w:rsid w:val="0038627B"/>
    <w:rsid w:val="003E5A90"/>
    <w:rsid w:val="0049005E"/>
    <w:rsid w:val="00527017"/>
    <w:rsid w:val="00533A27"/>
    <w:rsid w:val="00540F0B"/>
    <w:rsid w:val="00544872"/>
    <w:rsid w:val="00552D23"/>
    <w:rsid w:val="00563F91"/>
    <w:rsid w:val="005E4FEE"/>
    <w:rsid w:val="00626854"/>
    <w:rsid w:val="00652624"/>
    <w:rsid w:val="00684D56"/>
    <w:rsid w:val="006A3CAF"/>
    <w:rsid w:val="006B78C5"/>
    <w:rsid w:val="006B7F34"/>
    <w:rsid w:val="006C56D0"/>
    <w:rsid w:val="006D9B2F"/>
    <w:rsid w:val="006E4E35"/>
    <w:rsid w:val="00736AA7"/>
    <w:rsid w:val="007A1059"/>
    <w:rsid w:val="007C3A32"/>
    <w:rsid w:val="007E3AD6"/>
    <w:rsid w:val="00804833"/>
    <w:rsid w:val="0082323F"/>
    <w:rsid w:val="00846E01"/>
    <w:rsid w:val="00896495"/>
    <w:rsid w:val="008E49F7"/>
    <w:rsid w:val="008E512D"/>
    <w:rsid w:val="008E5786"/>
    <w:rsid w:val="008F59EC"/>
    <w:rsid w:val="00901D06"/>
    <w:rsid w:val="00916B99"/>
    <w:rsid w:val="00945BEC"/>
    <w:rsid w:val="00984C4C"/>
    <w:rsid w:val="009D709F"/>
    <w:rsid w:val="009E1957"/>
    <w:rsid w:val="009E5E42"/>
    <w:rsid w:val="009F5CA5"/>
    <w:rsid w:val="00A40198"/>
    <w:rsid w:val="00A5026B"/>
    <w:rsid w:val="00A63F69"/>
    <w:rsid w:val="00AA5F62"/>
    <w:rsid w:val="00B2556A"/>
    <w:rsid w:val="00B562B4"/>
    <w:rsid w:val="00B56426"/>
    <w:rsid w:val="00B87DD0"/>
    <w:rsid w:val="00B92B60"/>
    <w:rsid w:val="00BF3947"/>
    <w:rsid w:val="00C351B0"/>
    <w:rsid w:val="00C36D1A"/>
    <w:rsid w:val="00C515AB"/>
    <w:rsid w:val="00C64535"/>
    <w:rsid w:val="00C6596D"/>
    <w:rsid w:val="00C965F0"/>
    <w:rsid w:val="00CC13E7"/>
    <w:rsid w:val="00CD66FD"/>
    <w:rsid w:val="00CE6B68"/>
    <w:rsid w:val="00D1386E"/>
    <w:rsid w:val="00D73536"/>
    <w:rsid w:val="00DB40D1"/>
    <w:rsid w:val="00DB4B06"/>
    <w:rsid w:val="00DD7C83"/>
    <w:rsid w:val="00DF4678"/>
    <w:rsid w:val="00E04801"/>
    <w:rsid w:val="00E66168"/>
    <w:rsid w:val="00E971CC"/>
    <w:rsid w:val="00EA2A7F"/>
    <w:rsid w:val="00EB1336"/>
    <w:rsid w:val="00EB46AE"/>
    <w:rsid w:val="00ED5E0E"/>
    <w:rsid w:val="00EE56E8"/>
    <w:rsid w:val="00F05A1C"/>
    <w:rsid w:val="00F21E8C"/>
    <w:rsid w:val="00F32A67"/>
    <w:rsid w:val="00FB29F1"/>
    <w:rsid w:val="0293775A"/>
    <w:rsid w:val="069E46C0"/>
    <w:rsid w:val="09755D38"/>
    <w:rsid w:val="0BA1BD8D"/>
    <w:rsid w:val="0F203C1A"/>
    <w:rsid w:val="16F1015F"/>
    <w:rsid w:val="181A5043"/>
    <w:rsid w:val="1A9A31C8"/>
    <w:rsid w:val="21129956"/>
    <w:rsid w:val="22AE69B7"/>
    <w:rsid w:val="286EF63D"/>
    <w:rsid w:val="2B8BD2F8"/>
    <w:rsid w:val="322AF32E"/>
    <w:rsid w:val="33C38C4F"/>
    <w:rsid w:val="35D3C448"/>
    <w:rsid w:val="36142462"/>
    <w:rsid w:val="37975E68"/>
    <w:rsid w:val="38449F99"/>
    <w:rsid w:val="3929E941"/>
    <w:rsid w:val="3C60C0B5"/>
    <w:rsid w:val="3DFDF4CC"/>
    <w:rsid w:val="3F986177"/>
    <w:rsid w:val="42D00239"/>
    <w:rsid w:val="43337FFE"/>
    <w:rsid w:val="4452AA3D"/>
    <w:rsid w:val="45EE7A9E"/>
    <w:rsid w:val="47A3735C"/>
    <w:rsid w:val="583208C4"/>
    <w:rsid w:val="625BE2FA"/>
    <w:rsid w:val="630A956F"/>
    <w:rsid w:val="6BE9E3CE"/>
    <w:rsid w:val="74AD73DF"/>
    <w:rsid w:val="76C43992"/>
    <w:rsid w:val="77F7DD00"/>
    <w:rsid w:val="78C866D6"/>
    <w:rsid w:val="7A79CA00"/>
    <w:rsid w:val="7CA2D9FD"/>
    <w:rsid w:val="7E76728F"/>
    <w:rsid w:val="7F5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provider">
    <w:name w:val="ui-provider"/>
    <w:basedOn w:val="Standardnpsmoodstavce"/>
    <w:rsid w:val="009F5CA5"/>
  </w:style>
  <w:style w:type="paragraph" w:customStyle="1" w:styleId="paragraph">
    <w:name w:val="paragraph"/>
    <w:basedOn w:val="Normln"/>
    <w:rsid w:val="00EB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EB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ka_nevoralova@kb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omas_zavoral@k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l_teubner@kb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AF51894DCA348A84898862A04075C" ma:contentTypeVersion="14" ma:contentTypeDescription="Vytvoří nový dokument" ma:contentTypeScope="" ma:versionID="570d70eb6a66108352aadae2d802f5a2">
  <xsd:schema xmlns:xsd="http://www.w3.org/2001/XMLSchema" xmlns:xs="http://www.w3.org/2001/XMLSchema" xmlns:p="http://schemas.microsoft.com/office/2006/metadata/properties" xmlns:ns2="e96170fd-1bd1-4ae6-9590-216496b8a4a9" xmlns:ns3="67127170-065a-4910-bf80-0f16f7033ca5" targetNamespace="http://schemas.microsoft.com/office/2006/metadata/properties" ma:root="true" ma:fieldsID="703177a7df9ffab64b0cc5337da75f20" ns2:_="" ns3:_="">
    <xsd:import namespace="e96170fd-1bd1-4ae6-9590-216496b8a4a9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70fd-1bd1-4ae6-9590-216496b8a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27170-065a-4910-bf80-0f16f7033ca5" xsi:nil="true"/>
    <lcf76f155ced4ddcb4097134ff3c332f xmlns="e96170fd-1bd1-4ae6-9590-216496b8a4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D8941E-1F9E-4EC9-9D42-D2DD0373C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F9D66-EA62-490C-A266-2B49AB44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170fd-1bd1-4ae6-9590-216496b8a4a9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3D707-02DD-4104-BE17-EC5CE43FE534}">
  <ds:schemaRefs>
    <ds:schemaRef ds:uri="http://schemas.microsoft.com/office/2006/metadata/properties"/>
    <ds:schemaRef ds:uri="http://schemas.microsoft.com/office/infopath/2007/PartnerControls"/>
    <ds:schemaRef ds:uri="67127170-065a-4910-bf80-0f16f7033ca5"/>
    <ds:schemaRef ds:uri="e96170fd-1bd1-4ae6-9590-216496b8a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2023-11-15T13:11:00Z</dcterms:created>
  <dcterms:modified xsi:type="dcterms:W3CDTF">2023-11-15T13:11:00Z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2023-11-15T13:10:15Z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