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0DB5" w14:textId="77777777" w:rsidR="00D96C3E" w:rsidRPr="00D96C3E" w:rsidRDefault="00D96C3E" w:rsidP="00D96C3E">
      <w:pPr>
        <w:pStyle w:val="Headline"/>
        <w:rPr>
          <w:lang w:val="cs-CZ"/>
        </w:rPr>
      </w:pPr>
      <w:r w:rsidRPr="00D96C3E">
        <w:rPr>
          <w:lang w:val="cs-CZ"/>
        </w:rPr>
        <w:t>Prognóza CBRE: Co čeká trh komerčních realit v roce 2025?</w:t>
      </w:r>
    </w:p>
    <w:p w14:paraId="6B98237B" w14:textId="6B749583" w:rsidR="00447F6A" w:rsidRPr="00447F6A" w:rsidRDefault="00D96C3E" w:rsidP="00447F6A">
      <w:pPr>
        <w:rPr>
          <w:color w:val="425254" w:themeColor="text1"/>
          <w:lang w:val="cs-CZ"/>
        </w:rPr>
      </w:pPr>
      <w:r w:rsidRPr="00D96C3E">
        <w:rPr>
          <w:color w:val="000000"/>
          <w:lang w:val="cs-CZ"/>
        </w:rPr>
        <w:br/>
      </w:r>
      <w:r w:rsidR="00447F6A" w:rsidRPr="00447F6A">
        <w:rPr>
          <w:b/>
          <w:bCs/>
          <w:color w:val="425254" w:themeColor="text1"/>
          <w:lang w:val="cs-CZ"/>
        </w:rPr>
        <w:t xml:space="preserve">Praha – </w:t>
      </w:r>
      <w:r w:rsidR="00BF4476">
        <w:rPr>
          <w:b/>
          <w:bCs/>
          <w:color w:val="425254" w:themeColor="text1"/>
          <w:lang w:val="cs-CZ"/>
        </w:rPr>
        <w:t>16</w:t>
      </w:r>
      <w:r w:rsidR="00447F6A" w:rsidRPr="00447F6A">
        <w:rPr>
          <w:b/>
          <w:bCs/>
          <w:color w:val="425254" w:themeColor="text1"/>
          <w:lang w:val="cs-CZ"/>
        </w:rPr>
        <w:t xml:space="preserve">. prosince 2024 - </w:t>
      </w:r>
      <w:r w:rsidR="00447F6A" w:rsidRPr="00447F6A">
        <w:rPr>
          <w:color w:val="425254" w:themeColor="text1"/>
          <w:lang w:val="cs-CZ"/>
        </w:rPr>
        <w:t>CBRE, světový lídr v oblasti komerčních realitních služeb, přináší souhrn letošního vývoje na tuzemském trhu komerčních nemovitostí a představuje aktuální prognózu pro rok 2025. Ta naznačuje, jaká bude investiční aktivita a vývoj klíčových segmentů v České republice v</w:t>
      </w:r>
      <w:r w:rsidR="00447F6A">
        <w:rPr>
          <w:color w:val="425254" w:themeColor="text1"/>
          <w:lang w:val="cs-CZ"/>
        </w:rPr>
        <w:t> </w:t>
      </w:r>
      <w:r w:rsidR="00447F6A" w:rsidRPr="00447F6A">
        <w:rPr>
          <w:color w:val="425254" w:themeColor="text1"/>
          <w:lang w:val="cs-CZ"/>
        </w:rPr>
        <w:t>nadcházejícím roce.</w:t>
      </w:r>
    </w:p>
    <w:p w14:paraId="469619D3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07697C1D" w14:textId="0005C8C5" w:rsidR="00447F6A" w:rsidRPr="00447F6A" w:rsidRDefault="00447F6A" w:rsidP="00447F6A">
      <w:pPr>
        <w:rPr>
          <w:color w:val="425254" w:themeColor="text1"/>
          <w:lang w:val="cs-CZ"/>
        </w:rPr>
      </w:pPr>
      <w:proofErr w:type="spellStart"/>
      <w:r w:rsidRPr="00447F6A">
        <w:rPr>
          <w:b/>
          <w:bCs/>
          <w:color w:val="425254" w:themeColor="text1"/>
          <w:lang w:val="cs-CZ"/>
        </w:rPr>
        <w:t>Clare</w:t>
      </w:r>
      <w:proofErr w:type="spellEnd"/>
      <w:r w:rsidRPr="00447F6A">
        <w:rPr>
          <w:b/>
          <w:bCs/>
          <w:color w:val="425254" w:themeColor="text1"/>
          <w:lang w:val="cs-CZ"/>
        </w:rPr>
        <w:t xml:space="preserve"> </w:t>
      </w:r>
      <w:proofErr w:type="spellStart"/>
      <w:r w:rsidRPr="00447F6A">
        <w:rPr>
          <w:b/>
          <w:bCs/>
          <w:color w:val="425254" w:themeColor="text1"/>
          <w:lang w:val="cs-CZ"/>
        </w:rPr>
        <w:t>Sheils</w:t>
      </w:r>
      <w:proofErr w:type="spellEnd"/>
      <w:r w:rsidRPr="00447F6A">
        <w:rPr>
          <w:b/>
          <w:bCs/>
          <w:color w:val="425254" w:themeColor="text1"/>
          <w:lang w:val="cs-CZ"/>
        </w:rPr>
        <w:t>, generální ředitelka CBRE pro Českou republiku</w:t>
      </w:r>
      <w:r w:rsidRPr="00447F6A">
        <w:rPr>
          <w:color w:val="425254" w:themeColor="text1"/>
          <w:lang w:val="cs-CZ"/>
        </w:rPr>
        <w:t xml:space="preserve">, komentuje: </w:t>
      </w:r>
      <w:r w:rsidRPr="00447F6A">
        <w:rPr>
          <w:i/>
          <w:iCs/>
          <w:color w:val="425254" w:themeColor="text1"/>
          <w:lang w:val="cs-CZ"/>
        </w:rPr>
        <w:t>„Vzhledem k</w:t>
      </w:r>
      <w:r>
        <w:rPr>
          <w:i/>
          <w:iCs/>
          <w:color w:val="425254" w:themeColor="text1"/>
          <w:lang w:val="cs-CZ"/>
        </w:rPr>
        <w:t> </w:t>
      </w:r>
      <w:r w:rsidRPr="00447F6A">
        <w:rPr>
          <w:i/>
          <w:iCs/>
          <w:color w:val="425254" w:themeColor="text1"/>
          <w:lang w:val="cs-CZ"/>
        </w:rPr>
        <w:t>očekávanému ekonomickému oživení předpokládáme, že investiční aktivita na trhu komerčních nemovitostí v příštím roce bude nadále stoupat. Růst by měly i objemy investic do komerčních nemovitostí. ESG faktory přitom nadále zůstanou klíčovým tématem, s hlavním důrazem firem na</w:t>
      </w:r>
      <w:r>
        <w:rPr>
          <w:i/>
          <w:iCs/>
          <w:color w:val="425254" w:themeColor="text1"/>
          <w:lang w:val="cs-CZ"/>
        </w:rPr>
        <w:t> </w:t>
      </w:r>
      <w:r w:rsidRPr="00447F6A">
        <w:rPr>
          <w:i/>
          <w:iCs/>
          <w:color w:val="425254" w:themeColor="text1"/>
          <w:lang w:val="cs-CZ"/>
        </w:rPr>
        <w:t>energetickou účinnost, udržitelné stavební postupy a snižování uhlíkové stopy.“</w:t>
      </w:r>
    </w:p>
    <w:p w14:paraId="74CB0A72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2C5CB42C" w14:textId="77777777" w:rsidR="00447F6A" w:rsidRPr="00447F6A" w:rsidRDefault="00447F6A" w:rsidP="00447F6A">
      <w:pPr>
        <w:rPr>
          <w:b/>
          <w:bCs/>
          <w:color w:val="425254" w:themeColor="text1"/>
          <w:lang w:val="cs-CZ"/>
        </w:rPr>
      </w:pPr>
      <w:r w:rsidRPr="00447F6A">
        <w:rPr>
          <w:b/>
          <w:bCs/>
          <w:color w:val="425254" w:themeColor="text1"/>
          <w:lang w:val="cs-CZ"/>
        </w:rPr>
        <w:t>Investiční trh naváže na pozitivní vlnu</w:t>
      </w:r>
    </w:p>
    <w:p w14:paraId="7B78C017" w14:textId="77777777" w:rsidR="00447F6A" w:rsidRPr="00447F6A" w:rsidRDefault="00447F6A" w:rsidP="00447F6A">
      <w:pPr>
        <w:rPr>
          <w:color w:val="425254" w:themeColor="text1"/>
          <w:lang w:val="cs-CZ"/>
        </w:rPr>
      </w:pPr>
      <w:r w:rsidRPr="00447F6A">
        <w:rPr>
          <w:color w:val="425254" w:themeColor="text1"/>
          <w:lang w:val="cs-CZ"/>
        </w:rPr>
        <w:t>Experti CBRE očekávají, že nastartované oživení investic do komerčních realit v České republice bude pokračovat i v roce 2025. Klíčovými faktory bude nárůst nabídky vhodných realit na prodej, a dále postupné zlepšení podmínek financování.</w:t>
      </w:r>
    </w:p>
    <w:p w14:paraId="626E36D4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393A4240" w14:textId="3FC80C43" w:rsidR="00447F6A" w:rsidRPr="00447F6A" w:rsidRDefault="00447F6A" w:rsidP="00447F6A">
      <w:pPr>
        <w:rPr>
          <w:color w:val="425254" w:themeColor="text1"/>
          <w:lang w:val="cs-CZ"/>
        </w:rPr>
      </w:pPr>
      <w:r w:rsidRPr="00447F6A">
        <w:rPr>
          <w:color w:val="425254" w:themeColor="text1"/>
          <w:lang w:val="cs-CZ"/>
        </w:rPr>
        <w:t>Od ledna do listopadu letošního roku bylo zobchodováno 1,36 miliardy eur, což samo o sobě odpovídá objemu investic za celý předchozí rok. CBRE proto předpokládá, že tento rok uzavřeme s celkovým objemem investic kolem 1,5 miliardy eur. Navíc několik větších transakcí je v současné době v</w:t>
      </w:r>
      <w:r>
        <w:rPr>
          <w:color w:val="425254" w:themeColor="text1"/>
          <w:lang w:val="cs-CZ"/>
        </w:rPr>
        <w:t> </w:t>
      </w:r>
      <w:r w:rsidRPr="00447F6A">
        <w:rPr>
          <w:color w:val="425254" w:themeColor="text1"/>
          <w:lang w:val="cs-CZ"/>
        </w:rPr>
        <w:t>závěrečných fázích jednání, takže první čtvrtletí roku 2025 bude velmi silné. CBRE od příštího roku očekává, že celkové investice do komerčních nemovitostí výrazně přesáhnou 2 miliardy eur. Lokální investoři zůstanou klíčovými hráči. Nicméně očekávaný návrat mezinárodního kapitálu by mohl trh ještě více posílit.</w:t>
      </w:r>
    </w:p>
    <w:p w14:paraId="0B0C65EC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75AECBF3" w14:textId="77777777" w:rsidR="00447F6A" w:rsidRPr="00447F6A" w:rsidRDefault="00447F6A" w:rsidP="00447F6A">
      <w:pPr>
        <w:rPr>
          <w:color w:val="425254" w:themeColor="text1"/>
          <w:lang w:val="cs-CZ"/>
        </w:rPr>
      </w:pPr>
      <w:r w:rsidRPr="00447F6A">
        <w:rPr>
          <w:color w:val="425254" w:themeColor="text1"/>
          <w:lang w:val="cs-CZ"/>
        </w:rPr>
        <w:t xml:space="preserve">Od poloviny roku 2022 se v České republice zvýšily prime </w:t>
      </w:r>
      <w:proofErr w:type="spellStart"/>
      <w:r w:rsidRPr="00447F6A">
        <w:rPr>
          <w:color w:val="425254" w:themeColor="text1"/>
          <w:lang w:val="cs-CZ"/>
        </w:rPr>
        <w:t>yieldy</w:t>
      </w:r>
      <w:proofErr w:type="spellEnd"/>
      <w:r w:rsidRPr="00447F6A">
        <w:rPr>
          <w:color w:val="425254" w:themeColor="text1"/>
          <w:lang w:val="cs-CZ"/>
        </w:rPr>
        <w:t xml:space="preserve"> neboli výnosy z investic o 60 až 135 bazických bodů napříč všemi sektory: od kanceláří přes maloobchodní nemovitosti až po průmyslové a logistické parky. Během druhé poloviny roku 2024 bylo možné sledovat jejich stabilizaci a ve 4. čtvrtletí dokonce jejich první snižování u nákupních parků a nemovitostí na hlavních nákupních třídách.</w:t>
      </w:r>
    </w:p>
    <w:p w14:paraId="4DD3127A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3578AD0F" w14:textId="77777777" w:rsidR="00447F6A" w:rsidRPr="00447F6A" w:rsidRDefault="00447F6A" w:rsidP="00447F6A">
      <w:pPr>
        <w:rPr>
          <w:color w:val="425254" w:themeColor="text1"/>
          <w:lang w:val="cs-CZ"/>
        </w:rPr>
      </w:pPr>
      <w:r w:rsidRPr="00447F6A">
        <w:rPr>
          <w:color w:val="425254" w:themeColor="text1"/>
          <w:lang w:val="cs-CZ"/>
        </w:rPr>
        <w:t>V posledních letech začali investoři klást větší důraz na diverzifikaci portfolia, aby minimalizovali rizika spojená s ekonomickými výkyvy. V důsledku toho roste zájem i o investice do alternativních segmentů, jako jsou nájemní rezidence, studentské kampusy nebo soukromá zdravotnická zařízení. Zároveň nabývá na významu udržitelnost projektů. Energetické certifikáty a mezinárodní certifikace jako BREEAM nebo LEED se stávají klíčovými kritérii při hodnocení investičních příležitostí.</w:t>
      </w:r>
    </w:p>
    <w:p w14:paraId="7193F103" w14:textId="77777777" w:rsidR="00447F6A" w:rsidRPr="00447F6A" w:rsidRDefault="00447F6A" w:rsidP="00447F6A">
      <w:pPr>
        <w:rPr>
          <w:color w:val="425254" w:themeColor="text1"/>
          <w:lang w:val="cs-CZ"/>
        </w:rPr>
      </w:pPr>
    </w:p>
    <w:p w14:paraId="3BF113B3" w14:textId="68D5A96E" w:rsidR="00447F6A" w:rsidRPr="00447F6A" w:rsidRDefault="00447F6A" w:rsidP="00447F6A">
      <w:pPr>
        <w:rPr>
          <w:color w:val="425254" w:themeColor="text1"/>
          <w:lang w:val="cs-CZ"/>
        </w:rPr>
      </w:pPr>
      <w:r w:rsidRPr="00447F6A">
        <w:rPr>
          <w:b/>
          <w:bCs/>
          <w:color w:val="425254" w:themeColor="text1"/>
          <w:lang w:val="cs-CZ"/>
        </w:rPr>
        <w:t>Jakub Stanislav, vedoucí investičních nemovitostí v CBRE</w:t>
      </w:r>
      <w:r w:rsidRPr="00447F6A">
        <w:rPr>
          <w:color w:val="425254" w:themeColor="text1"/>
          <w:lang w:val="cs-CZ"/>
        </w:rPr>
        <w:t xml:space="preserve">, říká: </w:t>
      </w:r>
      <w:r w:rsidRPr="00447F6A">
        <w:rPr>
          <w:i/>
          <w:iCs/>
          <w:color w:val="425254" w:themeColor="text1"/>
          <w:lang w:val="cs-CZ"/>
        </w:rPr>
        <w:t>„I když se zlepšila nálada kupujících, nelze očekávat, že by úrokové sazby bank nadále výrazně klesaly. Prostor pro výrazně lepší nabídkové ceny je tedy omezený. Oživení díky tomu bude postupné a bude trvat nějakou dobu, než</w:t>
      </w:r>
      <w:r w:rsidR="00D47A48">
        <w:rPr>
          <w:i/>
          <w:iCs/>
          <w:color w:val="425254" w:themeColor="text1"/>
          <w:lang w:val="cs-CZ"/>
        </w:rPr>
        <w:t> </w:t>
      </w:r>
      <w:r w:rsidRPr="00447F6A">
        <w:rPr>
          <w:i/>
          <w:iCs/>
          <w:color w:val="425254" w:themeColor="text1"/>
          <w:lang w:val="cs-CZ"/>
        </w:rPr>
        <w:t>se</w:t>
      </w:r>
      <w:r w:rsidR="00D47A48">
        <w:rPr>
          <w:i/>
          <w:iCs/>
          <w:color w:val="425254" w:themeColor="text1"/>
          <w:lang w:val="cs-CZ"/>
        </w:rPr>
        <w:t> </w:t>
      </w:r>
      <w:r w:rsidRPr="00447F6A">
        <w:rPr>
          <w:i/>
          <w:iCs/>
          <w:color w:val="425254" w:themeColor="text1"/>
          <w:lang w:val="cs-CZ"/>
        </w:rPr>
        <w:t>objemy investic a kapitálové hodnoty vrátí ke svým předchozím vrcholům</w:t>
      </w:r>
      <w:r>
        <w:rPr>
          <w:i/>
          <w:iCs/>
          <w:color w:val="425254" w:themeColor="text1"/>
          <w:lang w:val="cs-CZ"/>
        </w:rPr>
        <w:t>.“</w:t>
      </w:r>
      <w:r>
        <w:rPr>
          <w:color w:val="425254" w:themeColor="text1"/>
          <w:lang w:val="cs-CZ"/>
        </w:rPr>
        <w:br/>
      </w:r>
    </w:p>
    <w:p w14:paraId="5308E0A8" w14:textId="7BD52B75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>Kancelářský trh</w:t>
      </w:r>
      <w:r w:rsidR="002E4B77" w:rsidRPr="00D96C3E">
        <w:rPr>
          <w:b/>
          <w:bCs/>
          <w:color w:val="425254" w:themeColor="text1"/>
          <w:lang w:val="cs-CZ"/>
        </w:rPr>
        <w:t xml:space="preserve"> se přizpůsobuje </w:t>
      </w:r>
      <w:r w:rsidRPr="00D96C3E">
        <w:rPr>
          <w:b/>
          <w:bCs/>
          <w:color w:val="425254" w:themeColor="text1"/>
          <w:lang w:val="cs-CZ"/>
        </w:rPr>
        <w:t>nové éře</w:t>
      </w:r>
    </w:p>
    <w:p w14:paraId="169F68F9" w14:textId="77117873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Během </w:t>
      </w:r>
      <w:r w:rsidR="008540AC" w:rsidRPr="00D96C3E">
        <w:rPr>
          <w:color w:val="425254" w:themeColor="text1"/>
          <w:lang w:val="cs-CZ"/>
        </w:rPr>
        <w:t>letošního roku</w:t>
      </w:r>
      <w:r w:rsidRPr="00D96C3E">
        <w:rPr>
          <w:color w:val="425254" w:themeColor="text1"/>
          <w:lang w:val="cs-CZ"/>
        </w:rPr>
        <w:t xml:space="preserve"> jsme zaznamenali </w:t>
      </w:r>
      <w:r w:rsidR="0072160B" w:rsidRPr="00D96C3E">
        <w:rPr>
          <w:color w:val="425254" w:themeColor="text1"/>
          <w:lang w:val="cs-CZ"/>
        </w:rPr>
        <w:t xml:space="preserve">první </w:t>
      </w:r>
      <w:r w:rsidRPr="00D96C3E">
        <w:rPr>
          <w:color w:val="425254" w:themeColor="text1"/>
          <w:lang w:val="cs-CZ"/>
        </w:rPr>
        <w:t xml:space="preserve">známky oživení </w:t>
      </w:r>
      <w:r w:rsidR="00DB30CC" w:rsidRPr="00D96C3E">
        <w:rPr>
          <w:color w:val="425254" w:themeColor="text1"/>
          <w:lang w:val="cs-CZ"/>
        </w:rPr>
        <w:t xml:space="preserve">ve </w:t>
      </w:r>
      <w:r w:rsidRPr="00D96C3E">
        <w:rPr>
          <w:color w:val="425254" w:themeColor="text1"/>
          <w:lang w:val="cs-CZ"/>
        </w:rPr>
        <w:t>výstavb</w:t>
      </w:r>
      <w:r w:rsidR="00DB30CC" w:rsidRPr="00D96C3E">
        <w:rPr>
          <w:color w:val="425254" w:themeColor="text1"/>
          <w:lang w:val="cs-CZ"/>
        </w:rPr>
        <w:t>ě</w:t>
      </w:r>
      <w:r w:rsidRPr="00D96C3E">
        <w:rPr>
          <w:color w:val="425254" w:themeColor="text1"/>
          <w:lang w:val="cs-CZ"/>
        </w:rPr>
        <w:t xml:space="preserve"> kanceláří. V současné době je v Praze </w:t>
      </w:r>
      <w:r w:rsidR="008540AC" w:rsidRPr="00D96C3E">
        <w:rPr>
          <w:color w:val="425254" w:themeColor="text1"/>
          <w:lang w:val="cs-CZ"/>
        </w:rPr>
        <w:t>v realizaci</w:t>
      </w:r>
      <w:r w:rsidRPr="00D96C3E">
        <w:rPr>
          <w:color w:val="425254" w:themeColor="text1"/>
          <w:lang w:val="cs-CZ"/>
        </w:rPr>
        <w:t xml:space="preserve"> více než 160 000 m² nových kancelářských prostor, i když většina </w:t>
      </w:r>
      <w:r w:rsidR="008540AC" w:rsidRPr="00D96C3E">
        <w:rPr>
          <w:color w:val="425254" w:themeColor="text1"/>
          <w:lang w:val="cs-CZ"/>
        </w:rPr>
        <w:t>z nich</w:t>
      </w:r>
      <w:r w:rsidRPr="00D96C3E">
        <w:rPr>
          <w:color w:val="425254" w:themeColor="text1"/>
          <w:lang w:val="cs-CZ"/>
        </w:rPr>
        <w:t xml:space="preserve"> nebude </w:t>
      </w:r>
      <w:r w:rsidRPr="00D96C3E">
        <w:rPr>
          <w:color w:val="425254" w:themeColor="text1"/>
          <w:lang w:val="cs-CZ"/>
        </w:rPr>
        <w:lastRenderedPageBreak/>
        <w:t>dokončena</w:t>
      </w:r>
      <w:r w:rsidR="00183086" w:rsidRPr="00D96C3E">
        <w:rPr>
          <w:color w:val="425254" w:themeColor="text1"/>
          <w:lang w:val="cs-CZ"/>
        </w:rPr>
        <w:t xml:space="preserve"> dříve než v roce</w:t>
      </w:r>
      <w:r w:rsidRPr="00D96C3E">
        <w:rPr>
          <w:color w:val="425254" w:themeColor="text1"/>
          <w:lang w:val="cs-CZ"/>
        </w:rPr>
        <w:t xml:space="preserve"> 2027. </w:t>
      </w:r>
      <w:r w:rsidR="00DB30CC" w:rsidRPr="00D96C3E">
        <w:rPr>
          <w:color w:val="425254" w:themeColor="text1"/>
          <w:lang w:val="cs-CZ"/>
        </w:rPr>
        <w:t>Toto o</w:t>
      </w:r>
      <w:r w:rsidRPr="00D96C3E">
        <w:rPr>
          <w:color w:val="425254" w:themeColor="text1"/>
          <w:lang w:val="cs-CZ"/>
        </w:rPr>
        <w:t xml:space="preserve">živení </w:t>
      </w:r>
      <w:r w:rsidR="00183086" w:rsidRPr="00D96C3E">
        <w:rPr>
          <w:color w:val="425254" w:themeColor="text1"/>
          <w:lang w:val="cs-CZ"/>
        </w:rPr>
        <w:t xml:space="preserve">není taženo </w:t>
      </w:r>
      <w:proofErr w:type="spellStart"/>
      <w:r w:rsidR="00183086" w:rsidRPr="00D96C3E">
        <w:rPr>
          <w:color w:val="425254" w:themeColor="text1"/>
          <w:lang w:val="cs-CZ"/>
        </w:rPr>
        <w:t>předpronájmy</w:t>
      </w:r>
      <w:proofErr w:type="spellEnd"/>
      <w:r w:rsidR="00183086" w:rsidRPr="00D96C3E">
        <w:rPr>
          <w:color w:val="425254" w:themeColor="text1"/>
          <w:lang w:val="cs-CZ"/>
        </w:rPr>
        <w:t xml:space="preserve">, ale zejména koupí projektů do vlastnictví. </w:t>
      </w:r>
      <w:r w:rsidR="0072160B" w:rsidRPr="00D96C3E">
        <w:rPr>
          <w:color w:val="425254" w:themeColor="text1"/>
          <w:lang w:val="cs-CZ"/>
        </w:rPr>
        <w:t xml:space="preserve">I přesto </w:t>
      </w:r>
      <w:r w:rsidR="00F371F0" w:rsidRPr="00D96C3E">
        <w:rPr>
          <w:color w:val="425254" w:themeColor="text1"/>
          <w:lang w:val="cs-CZ"/>
        </w:rPr>
        <w:t>CBRE předpokládá</w:t>
      </w:r>
      <w:r w:rsidRPr="00D96C3E">
        <w:rPr>
          <w:color w:val="425254" w:themeColor="text1"/>
          <w:lang w:val="cs-CZ"/>
        </w:rPr>
        <w:t xml:space="preserve">, že může být spouštěčem </w:t>
      </w:r>
      <w:r w:rsidR="00DB30CC" w:rsidRPr="00D96C3E">
        <w:rPr>
          <w:color w:val="425254" w:themeColor="text1"/>
          <w:lang w:val="cs-CZ"/>
        </w:rPr>
        <w:t xml:space="preserve">pro </w:t>
      </w:r>
      <w:r w:rsidR="00183086" w:rsidRPr="00D96C3E">
        <w:rPr>
          <w:color w:val="425254" w:themeColor="text1"/>
          <w:lang w:val="cs-CZ"/>
        </w:rPr>
        <w:t xml:space="preserve">zahájení výstavby </w:t>
      </w:r>
      <w:r w:rsidRPr="00D96C3E">
        <w:rPr>
          <w:color w:val="425254" w:themeColor="text1"/>
          <w:lang w:val="cs-CZ"/>
        </w:rPr>
        <w:t>další</w:t>
      </w:r>
      <w:r w:rsidR="00DB30CC" w:rsidRPr="00D96C3E">
        <w:rPr>
          <w:color w:val="425254" w:themeColor="text1"/>
          <w:lang w:val="cs-CZ"/>
        </w:rPr>
        <w:t>ch</w:t>
      </w:r>
      <w:r w:rsidRPr="00D96C3E">
        <w:rPr>
          <w:color w:val="425254" w:themeColor="text1"/>
          <w:lang w:val="cs-CZ"/>
        </w:rPr>
        <w:t xml:space="preserve"> projekt</w:t>
      </w:r>
      <w:r w:rsidR="00DB30CC" w:rsidRPr="00D96C3E">
        <w:rPr>
          <w:color w:val="425254" w:themeColor="text1"/>
          <w:lang w:val="cs-CZ"/>
        </w:rPr>
        <w:t>ů</w:t>
      </w:r>
      <w:r w:rsidRPr="00D96C3E">
        <w:rPr>
          <w:color w:val="425254" w:themeColor="text1"/>
          <w:lang w:val="cs-CZ"/>
        </w:rPr>
        <w:t xml:space="preserve">. </w:t>
      </w:r>
      <w:r w:rsidR="00DB30CC" w:rsidRPr="00D96C3E">
        <w:rPr>
          <w:color w:val="425254" w:themeColor="text1"/>
          <w:lang w:val="cs-CZ"/>
        </w:rPr>
        <w:t>Do té doby</w:t>
      </w:r>
      <w:r w:rsidR="008F57B5" w:rsidRPr="00D96C3E">
        <w:rPr>
          <w:color w:val="425254" w:themeColor="text1"/>
          <w:lang w:val="cs-CZ"/>
        </w:rPr>
        <w:t xml:space="preserve"> ovšem bude převládat nedostatek nabídky nových prostor:</w:t>
      </w:r>
      <w:r w:rsidR="00DB30CC" w:rsidRPr="00D96C3E">
        <w:rPr>
          <w:color w:val="425254" w:themeColor="text1"/>
          <w:lang w:val="cs-CZ"/>
        </w:rPr>
        <w:t xml:space="preserve"> v letech 2025 a</w:t>
      </w:r>
      <w:r w:rsidR="004E49A4" w:rsidRPr="00D96C3E">
        <w:rPr>
          <w:color w:val="425254" w:themeColor="text1"/>
          <w:lang w:val="cs-CZ"/>
        </w:rPr>
        <w:t> </w:t>
      </w:r>
      <w:r w:rsidR="00DB30CC" w:rsidRPr="00D96C3E">
        <w:rPr>
          <w:color w:val="425254" w:themeColor="text1"/>
          <w:lang w:val="cs-CZ"/>
        </w:rPr>
        <w:t>2026 je</w:t>
      </w:r>
      <w:r w:rsidR="00D47A48">
        <w:rPr>
          <w:color w:val="425254" w:themeColor="text1"/>
          <w:lang w:val="cs-CZ"/>
        </w:rPr>
        <w:t> </w:t>
      </w:r>
      <w:r w:rsidR="007C392E" w:rsidRPr="00D96C3E">
        <w:rPr>
          <w:color w:val="425254" w:themeColor="text1"/>
          <w:lang w:val="cs-CZ"/>
        </w:rPr>
        <w:t xml:space="preserve">plánované </w:t>
      </w:r>
      <w:r w:rsidR="00DB30CC" w:rsidRPr="00D96C3E">
        <w:rPr>
          <w:color w:val="425254" w:themeColor="text1"/>
          <w:lang w:val="cs-CZ"/>
        </w:rPr>
        <w:t>dokončení pouze 23 000 m²</w:t>
      </w:r>
      <w:r w:rsidR="008F57B5" w:rsidRPr="00D96C3E">
        <w:rPr>
          <w:color w:val="425254" w:themeColor="text1"/>
          <w:lang w:val="cs-CZ"/>
        </w:rPr>
        <w:t>.</w:t>
      </w:r>
    </w:p>
    <w:p w14:paraId="7C8AC70F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730389E6" w14:textId="467D6940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I když někteří velcí nájemci pokračují v postupném vracení nevyužitých sekundárních prostor, extrémně nízké </w:t>
      </w:r>
      <w:r w:rsidR="00183086" w:rsidRPr="00D96C3E">
        <w:rPr>
          <w:color w:val="425254" w:themeColor="text1"/>
          <w:lang w:val="cs-CZ"/>
        </w:rPr>
        <w:t xml:space="preserve">množství nově dokončených </w:t>
      </w:r>
      <w:r w:rsidR="0072160B" w:rsidRPr="00D96C3E">
        <w:rPr>
          <w:color w:val="425254" w:themeColor="text1"/>
          <w:lang w:val="cs-CZ"/>
        </w:rPr>
        <w:t xml:space="preserve">kanceláří </w:t>
      </w:r>
      <w:r w:rsidRPr="00D96C3E">
        <w:rPr>
          <w:color w:val="425254" w:themeColor="text1"/>
          <w:lang w:val="cs-CZ"/>
        </w:rPr>
        <w:t xml:space="preserve">udrží </w:t>
      </w:r>
      <w:r w:rsidR="00447F6A" w:rsidRPr="00D96C3E">
        <w:rPr>
          <w:color w:val="425254" w:themeColor="text1"/>
          <w:lang w:val="cs-CZ"/>
        </w:rPr>
        <w:t xml:space="preserve">v příštím roce </w:t>
      </w:r>
      <w:r w:rsidRPr="00D96C3E">
        <w:rPr>
          <w:color w:val="425254" w:themeColor="text1"/>
          <w:lang w:val="cs-CZ"/>
        </w:rPr>
        <w:t xml:space="preserve">úroveň neobsazenosti pod </w:t>
      </w:r>
      <w:r w:rsidR="0072160B" w:rsidRPr="00D96C3E">
        <w:rPr>
          <w:color w:val="425254" w:themeColor="text1"/>
          <w:lang w:val="cs-CZ"/>
        </w:rPr>
        <w:t xml:space="preserve">hranicí </w:t>
      </w:r>
      <w:r w:rsidRPr="00D96C3E">
        <w:rPr>
          <w:color w:val="425254" w:themeColor="text1"/>
          <w:lang w:val="cs-CZ"/>
        </w:rPr>
        <w:t>8 %</w:t>
      </w:r>
      <w:r w:rsidR="00183086" w:rsidRPr="00D96C3E">
        <w:rPr>
          <w:color w:val="425254" w:themeColor="text1"/>
          <w:lang w:val="cs-CZ"/>
        </w:rPr>
        <w:t>.</w:t>
      </w:r>
      <w:r w:rsidRPr="00D96C3E">
        <w:rPr>
          <w:color w:val="425254" w:themeColor="text1"/>
          <w:lang w:val="cs-CZ"/>
        </w:rPr>
        <w:t xml:space="preserve"> Hlavním důvodem, proč korporace snižují velikost </w:t>
      </w:r>
      <w:r w:rsidR="009274F0" w:rsidRPr="00D96C3E">
        <w:rPr>
          <w:color w:val="425254" w:themeColor="text1"/>
          <w:lang w:val="cs-CZ"/>
        </w:rPr>
        <w:t xml:space="preserve">svého </w:t>
      </w:r>
      <w:r w:rsidRPr="00D96C3E">
        <w:rPr>
          <w:color w:val="425254" w:themeColor="text1"/>
          <w:lang w:val="cs-CZ"/>
        </w:rPr>
        <w:t xml:space="preserve">portfolia, jsou </w:t>
      </w:r>
      <w:r w:rsidR="0072160B" w:rsidRPr="00D96C3E">
        <w:rPr>
          <w:color w:val="425254" w:themeColor="text1"/>
          <w:lang w:val="cs-CZ"/>
        </w:rPr>
        <w:t xml:space="preserve">přitom </w:t>
      </w:r>
      <w:r w:rsidR="00183086" w:rsidRPr="00D96C3E">
        <w:rPr>
          <w:color w:val="425254" w:themeColor="text1"/>
          <w:lang w:val="cs-CZ"/>
        </w:rPr>
        <w:t xml:space="preserve">nejen </w:t>
      </w:r>
      <w:r w:rsidRPr="00D96C3E">
        <w:rPr>
          <w:color w:val="425254" w:themeColor="text1"/>
          <w:lang w:val="cs-CZ"/>
        </w:rPr>
        <w:t xml:space="preserve">náklady, </w:t>
      </w:r>
      <w:r w:rsidR="009274F0" w:rsidRPr="00D96C3E">
        <w:rPr>
          <w:color w:val="425254" w:themeColor="text1"/>
          <w:lang w:val="cs-CZ"/>
        </w:rPr>
        <w:t xml:space="preserve">ale </w:t>
      </w:r>
      <w:r w:rsidR="00183086" w:rsidRPr="00D96C3E">
        <w:rPr>
          <w:color w:val="425254" w:themeColor="text1"/>
          <w:lang w:val="cs-CZ"/>
        </w:rPr>
        <w:t>i</w:t>
      </w:r>
      <w:r w:rsidRPr="00D96C3E">
        <w:rPr>
          <w:color w:val="425254" w:themeColor="text1"/>
          <w:lang w:val="cs-CZ"/>
        </w:rPr>
        <w:t xml:space="preserve"> další klíčové </w:t>
      </w:r>
      <w:r w:rsidR="00183086" w:rsidRPr="00D96C3E">
        <w:rPr>
          <w:color w:val="425254" w:themeColor="text1"/>
          <w:lang w:val="cs-CZ"/>
        </w:rPr>
        <w:t>faktory</w:t>
      </w:r>
      <w:r w:rsidRPr="00D96C3E">
        <w:rPr>
          <w:color w:val="425254" w:themeColor="text1"/>
          <w:lang w:val="cs-CZ"/>
        </w:rPr>
        <w:t xml:space="preserve">, jako </w:t>
      </w:r>
      <w:r w:rsidR="00183086" w:rsidRPr="00D96C3E">
        <w:rPr>
          <w:color w:val="425254" w:themeColor="text1"/>
          <w:lang w:val="cs-CZ"/>
        </w:rPr>
        <w:t>celkový dojem</w:t>
      </w:r>
      <w:r w:rsidR="009274F0" w:rsidRPr="00D96C3E">
        <w:rPr>
          <w:color w:val="425254" w:themeColor="text1"/>
          <w:lang w:val="cs-CZ"/>
        </w:rPr>
        <w:t xml:space="preserve">, </w:t>
      </w:r>
      <w:r w:rsidRPr="00D96C3E">
        <w:rPr>
          <w:color w:val="425254" w:themeColor="text1"/>
          <w:lang w:val="cs-CZ"/>
        </w:rPr>
        <w:t>kvalita</w:t>
      </w:r>
      <w:r w:rsidR="00183086" w:rsidRPr="00D96C3E">
        <w:rPr>
          <w:color w:val="425254" w:themeColor="text1"/>
          <w:lang w:val="cs-CZ"/>
        </w:rPr>
        <w:t xml:space="preserve"> prostředí</w:t>
      </w:r>
      <w:r w:rsidRPr="00D96C3E">
        <w:rPr>
          <w:color w:val="425254" w:themeColor="text1"/>
          <w:lang w:val="cs-CZ"/>
        </w:rPr>
        <w:t xml:space="preserve"> a flexibilita.</w:t>
      </w:r>
    </w:p>
    <w:p w14:paraId="69CE3BB5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27D57209" w14:textId="3C50A0EF" w:rsidR="00F5384F" w:rsidRPr="00D96C3E" w:rsidRDefault="00F5384F" w:rsidP="00F5384F">
      <w:pPr>
        <w:rPr>
          <w:i/>
          <w:i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Simon </w:t>
      </w:r>
      <w:proofErr w:type="spellStart"/>
      <w:r w:rsidRPr="00D96C3E">
        <w:rPr>
          <w:b/>
          <w:bCs/>
          <w:color w:val="425254" w:themeColor="text1"/>
          <w:lang w:val="cs-CZ"/>
        </w:rPr>
        <w:t>Orr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, </w:t>
      </w:r>
      <w:r w:rsidR="00A3260D" w:rsidRPr="00D96C3E">
        <w:rPr>
          <w:b/>
          <w:bCs/>
          <w:color w:val="425254" w:themeColor="text1"/>
          <w:lang w:val="cs-CZ"/>
        </w:rPr>
        <w:t>vedoucí kancelářského sektoru v CBRE</w:t>
      </w:r>
      <w:r w:rsidRPr="00D96C3E">
        <w:rPr>
          <w:color w:val="425254" w:themeColor="text1"/>
          <w:lang w:val="cs-CZ"/>
        </w:rPr>
        <w:t xml:space="preserve">, komentuje: </w:t>
      </w:r>
      <w:r w:rsidRPr="00D96C3E">
        <w:rPr>
          <w:i/>
          <w:iCs/>
          <w:color w:val="425254" w:themeColor="text1"/>
          <w:lang w:val="cs-CZ"/>
        </w:rPr>
        <w:t>„Současn</w:t>
      </w:r>
      <w:r w:rsidR="007C392E" w:rsidRPr="00D96C3E">
        <w:rPr>
          <w:i/>
          <w:iCs/>
          <w:color w:val="425254" w:themeColor="text1"/>
          <w:lang w:val="cs-CZ"/>
        </w:rPr>
        <w:t>ý</w:t>
      </w:r>
      <w:r w:rsidR="00B3153B" w:rsidRPr="00D96C3E">
        <w:rPr>
          <w:i/>
          <w:iCs/>
          <w:color w:val="425254" w:themeColor="text1"/>
          <w:lang w:val="cs-CZ"/>
        </w:rPr>
        <w:t xml:space="preserve"> </w:t>
      </w:r>
      <w:r w:rsidR="003D6775" w:rsidRPr="00D96C3E">
        <w:rPr>
          <w:i/>
          <w:iCs/>
          <w:color w:val="425254" w:themeColor="text1"/>
          <w:lang w:val="cs-CZ"/>
        </w:rPr>
        <w:t>trh s pronájmy je poma</w:t>
      </w:r>
      <w:r w:rsidR="007C392E" w:rsidRPr="00D96C3E">
        <w:rPr>
          <w:i/>
          <w:iCs/>
          <w:color w:val="425254" w:themeColor="text1"/>
          <w:lang w:val="cs-CZ"/>
        </w:rPr>
        <w:t>l</w:t>
      </w:r>
      <w:r w:rsidR="003D6775" w:rsidRPr="00D96C3E">
        <w:rPr>
          <w:i/>
          <w:iCs/>
          <w:color w:val="425254" w:themeColor="text1"/>
          <w:lang w:val="cs-CZ"/>
        </w:rPr>
        <w:t>ý</w:t>
      </w:r>
      <w:r w:rsidRPr="00D96C3E">
        <w:rPr>
          <w:i/>
          <w:iCs/>
          <w:color w:val="425254" w:themeColor="text1"/>
          <w:lang w:val="cs-CZ"/>
        </w:rPr>
        <w:t xml:space="preserve">, protože </w:t>
      </w:r>
      <w:r w:rsidR="00B3153B" w:rsidRPr="00D96C3E">
        <w:rPr>
          <w:i/>
          <w:iCs/>
          <w:color w:val="425254" w:themeColor="text1"/>
          <w:lang w:val="cs-CZ"/>
        </w:rPr>
        <w:t>se</w:t>
      </w:r>
      <w:r w:rsidRPr="00D96C3E">
        <w:rPr>
          <w:i/>
          <w:iCs/>
          <w:color w:val="425254" w:themeColor="text1"/>
          <w:lang w:val="cs-CZ"/>
        </w:rPr>
        <w:t xml:space="preserve"> přizpůsobuje prostředí s vyššími náklady. Nezodpovězenou otázkou</w:t>
      </w:r>
      <w:r w:rsidR="003D6775" w:rsidRPr="00D96C3E">
        <w:rPr>
          <w:i/>
          <w:iCs/>
          <w:color w:val="425254" w:themeColor="text1"/>
          <w:lang w:val="cs-CZ"/>
        </w:rPr>
        <w:t xml:space="preserve"> zatím</w:t>
      </w:r>
      <w:r w:rsidRPr="00D96C3E">
        <w:rPr>
          <w:i/>
          <w:iCs/>
          <w:color w:val="425254" w:themeColor="text1"/>
          <w:lang w:val="cs-CZ"/>
        </w:rPr>
        <w:t xml:space="preserve"> zůstává, zda</w:t>
      </w:r>
      <w:r w:rsidR="004E49A4" w:rsidRPr="00D96C3E">
        <w:rPr>
          <w:i/>
          <w:iCs/>
          <w:color w:val="425254" w:themeColor="text1"/>
          <w:lang w:val="cs-CZ"/>
        </w:rPr>
        <w:t> </w:t>
      </w:r>
      <w:r w:rsidRPr="00D96C3E">
        <w:rPr>
          <w:i/>
          <w:iCs/>
          <w:color w:val="425254" w:themeColor="text1"/>
          <w:lang w:val="cs-CZ"/>
        </w:rPr>
        <w:t xml:space="preserve">nájemci </w:t>
      </w:r>
      <w:r w:rsidR="00B16344" w:rsidRPr="00D96C3E">
        <w:rPr>
          <w:i/>
          <w:iCs/>
          <w:color w:val="425254" w:themeColor="text1"/>
          <w:lang w:val="cs-CZ"/>
        </w:rPr>
        <w:t xml:space="preserve">budou </w:t>
      </w:r>
      <w:r w:rsidRPr="00D96C3E">
        <w:rPr>
          <w:i/>
          <w:iCs/>
          <w:color w:val="425254" w:themeColor="text1"/>
          <w:lang w:val="cs-CZ"/>
        </w:rPr>
        <w:t xml:space="preserve">ochotni platit mnohem vyšší </w:t>
      </w:r>
      <w:r w:rsidR="007D426F" w:rsidRPr="00D96C3E">
        <w:rPr>
          <w:i/>
          <w:iCs/>
          <w:color w:val="425254" w:themeColor="text1"/>
          <w:lang w:val="cs-CZ"/>
        </w:rPr>
        <w:t>nájmy</w:t>
      </w:r>
      <w:r w:rsidRPr="00D96C3E">
        <w:rPr>
          <w:i/>
          <w:iCs/>
          <w:color w:val="425254" w:themeColor="text1"/>
          <w:lang w:val="cs-CZ"/>
        </w:rPr>
        <w:t xml:space="preserve"> za nově postavené kanceláře</w:t>
      </w:r>
      <w:r w:rsidR="00D47A48">
        <w:rPr>
          <w:i/>
          <w:iCs/>
          <w:color w:val="425254" w:themeColor="text1"/>
          <w:lang w:val="cs-CZ"/>
        </w:rPr>
        <w:t>,</w:t>
      </w:r>
      <w:r w:rsidRPr="00D96C3E">
        <w:rPr>
          <w:i/>
          <w:iCs/>
          <w:color w:val="425254" w:themeColor="text1"/>
          <w:lang w:val="cs-CZ"/>
        </w:rPr>
        <w:t xml:space="preserve"> a </w:t>
      </w:r>
      <w:r w:rsidR="007C392E" w:rsidRPr="00D96C3E">
        <w:rPr>
          <w:i/>
          <w:iCs/>
          <w:color w:val="425254" w:themeColor="text1"/>
          <w:lang w:val="cs-CZ"/>
        </w:rPr>
        <w:t xml:space="preserve">ještě tak </w:t>
      </w:r>
      <w:r w:rsidRPr="00D96C3E">
        <w:rPr>
          <w:i/>
          <w:iCs/>
          <w:color w:val="425254" w:themeColor="text1"/>
          <w:lang w:val="cs-CZ"/>
        </w:rPr>
        <w:t>zvýšit své</w:t>
      </w:r>
      <w:r w:rsidR="00D47A48">
        <w:rPr>
          <w:i/>
          <w:iCs/>
          <w:color w:val="425254" w:themeColor="text1"/>
          <w:lang w:val="cs-CZ"/>
        </w:rPr>
        <w:t> </w:t>
      </w:r>
      <w:r w:rsidRPr="00D96C3E">
        <w:rPr>
          <w:i/>
          <w:iCs/>
          <w:color w:val="425254" w:themeColor="text1"/>
          <w:lang w:val="cs-CZ"/>
        </w:rPr>
        <w:t>náklady</w:t>
      </w:r>
      <w:r w:rsidR="00B3153B" w:rsidRPr="00D96C3E">
        <w:rPr>
          <w:i/>
          <w:iCs/>
          <w:color w:val="425254" w:themeColor="text1"/>
          <w:lang w:val="cs-CZ"/>
        </w:rPr>
        <w:t>.“</w:t>
      </w:r>
    </w:p>
    <w:p w14:paraId="42849098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72AC0270" w14:textId="682620CD" w:rsidR="00F5384F" w:rsidRPr="00D96C3E" w:rsidRDefault="00B16344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>CBRE očekává, že p</w:t>
      </w:r>
      <w:r w:rsidR="00F5384F" w:rsidRPr="00D96C3E">
        <w:rPr>
          <w:color w:val="425254" w:themeColor="text1"/>
          <w:lang w:val="cs-CZ"/>
        </w:rPr>
        <w:t xml:space="preserve">říští rok bude nově pronajato kolem 240 000 m², což je </w:t>
      </w:r>
      <w:r w:rsidR="0072160B" w:rsidRPr="00D96C3E">
        <w:rPr>
          <w:color w:val="425254" w:themeColor="text1"/>
          <w:lang w:val="cs-CZ"/>
        </w:rPr>
        <w:t>hodnota</w:t>
      </w:r>
      <w:r w:rsidR="008B6795" w:rsidRPr="00D96C3E">
        <w:rPr>
          <w:color w:val="425254" w:themeColor="text1"/>
          <w:lang w:val="cs-CZ"/>
        </w:rPr>
        <w:t xml:space="preserve"> </w:t>
      </w:r>
      <w:r w:rsidR="00F5384F" w:rsidRPr="00D96C3E">
        <w:rPr>
          <w:color w:val="425254" w:themeColor="text1"/>
          <w:lang w:val="cs-CZ"/>
        </w:rPr>
        <w:t>mírně pod 10letým průměrem</w:t>
      </w:r>
      <w:r w:rsidR="008B6795" w:rsidRPr="00D96C3E">
        <w:rPr>
          <w:color w:val="425254" w:themeColor="text1"/>
          <w:lang w:val="cs-CZ"/>
        </w:rPr>
        <w:t xml:space="preserve">, který </w:t>
      </w:r>
      <w:r w:rsidR="0072160B" w:rsidRPr="00D96C3E">
        <w:rPr>
          <w:color w:val="425254" w:themeColor="text1"/>
          <w:lang w:val="cs-CZ"/>
        </w:rPr>
        <w:t xml:space="preserve">dosahuje </w:t>
      </w:r>
      <w:r w:rsidR="00F5384F" w:rsidRPr="00D96C3E">
        <w:rPr>
          <w:color w:val="425254" w:themeColor="text1"/>
          <w:lang w:val="cs-CZ"/>
        </w:rPr>
        <w:t>280 000 m². Na pražský kancelářský trh stále vstupuje relativně málo nových nájemců</w:t>
      </w:r>
      <w:r w:rsidR="0072160B" w:rsidRPr="00D96C3E">
        <w:rPr>
          <w:color w:val="425254" w:themeColor="text1"/>
          <w:lang w:val="cs-CZ"/>
        </w:rPr>
        <w:t xml:space="preserve"> a t</w:t>
      </w:r>
      <w:r w:rsidR="00F5384F" w:rsidRPr="00D96C3E">
        <w:rPr>
          <w:color w:val="425254" w:themeColor="text1"/>
          <w:lang w:val="cs-CZ"/>
        </w:rPr>
        <w:t xml:space="preserve">ito nováčci </w:t>
      </w:r>
      <w:r w:rsidR="0072160B" w:rsidRPr="00D96C3E">
        <w:rPr>
          <w:color w:val="425254" w:themeColor="text1"/>
          <w:lang w:val="cs-CZ"/>
        </w:rPr>
        <w:t xml:space="preserve">mají </w:t>
      </w:r>
      <w:r w:rsidR="008B6795" w:rsidRPr="00D96C3E">
        <w:rPr>
          <w:color w:val="425254" w:themeColor="text1"/>
          <w:lang w:val="cs-CZ"/>
        </w:rPr>
        <w:t xml:space="preserve">navíc </w:t>
      </w:r>
      <w:r w:rsidR="00F5384F" w:rsidRPr="00D96C3E">
        <w:rPr>
          <w:color w:val="425254" w:themeColor="text1"/>
          <w:lang w:val="cs-CZ"/>
        </w:rPr>
        <w:t xml:space="preserve">tendenci začínat ve flexibilních </w:t>
      </w:r>
      <w:r w:rsidR="00A33FB9" w:rsidRPr="00D96C3E">
        <w:rPr>
          <w:color w:val="425254" w:themeColor="text1"/>
          <w:lang w:val="cs-CZ"/>
        </w:rPr>
        <w:t>prostorec</w:t>
      </w:r>
      <w:r w:rsidR="0072160B" w:rsidRPr="00D96C3E">
        <w:rPr>
          <w:color w:val="425254" w:themeColor="text1"/>
          <w:lang w:val="cs-CZ"/>
        </w:rPr>
        <w:t>h</w:t>
      </w:r>
      <w:r w:rsidR="008B6795" w:rsidRPr="00D96C3E">
        <w:rPr>
          <w:color w:val="425254" w:themeColor="text1"/>
          <w:lang w:val="cs-CZ"/>
        </w:rPr>
        <w:t xml:space="preserve">. Nicméně právě </w:t>
      </w:r>
      <w:r w:rsidR="00A33FB9" w:rsidRPr="00D96C3E">
        <w:rPr>
          <w:color w:val="425254" w:themeColor="text1"/>
          <w:lang w:val="cs-CZ"/>
        </w:rPr>
        <w:t xml:space="preserve">pražský </w:t>
      </w:r>
      <w:r w:rsidR="008B6795" w:rsidRPr="00D96C3E">
        <w:rPr>
          <w:color w:val="425254" w:themeColor="text1"/>
          <w:lang w:val="cs-CZ"/>
        </w:rPr>
        <w:t>trh</w:t>
      </w:r>
      <w:r w:rsidR="0072160B" w:rsidRPr="00D96C3E">
        <w:rPr>
          <w:color w:val="425254" w:themeColor="text1"/>
          <w:lang w:val="cs-CZ"/>
        </w:rPr>
        <w:t xml:space="preserve"> s flexibilními a servisovanými k</w:t>
      </w:r>
      <w:r w:rsidR="00A33FB9" w:rsidRPr="00D96C3E">
        <w:rPr>
          <w:color w:val="425254" w:themeColor="text1"/>
          <w:lang w:val="cs-CZ"/>
        </w:rPr>
        <w:t xml:space="preserve">ancelářemi </w:t>
      </w:r>
      <w:r w:rsidR="008B6795" w:rsidRPr="00D96C3E">
        <w:rPr>
          <w:color w:val="425254" w:themeColor="text1"/>
          <w:lang w:val="cs-CZ"/>
        </w:rPr>
        <w:t xml:space="preserve">z tohoto trendu </w:t>
      </w:r>
      <w:r w:rsidR="00A33FB9" w:rsidRPr="00D96C3E">
        <w:rPr>
          <w:color w:val="425254" w:themeColor="text1"/>
          <w:lang w:val="cs-CZ"/>
        </w:rPr>
        <w:t xml:space="preserve">dlouhodobě </w:t>
      </w:r>
      <w:r w:rsidR="008B6795" w:rsidRPr="00D96C3E">
        <w:rPr>
          <w:color w:val="425254" w:themeColor="text1"/>
          <w:lang w:val="cs-CZ"/>
        </w:rPr>
        <w:t xml:space="preserve">těží </w:t>
      </w:r>
      <w:r w:rsidR="00667DFE" w:rsidRPr="00D96C3E">
        <w:rPr>
          <w:color w:val="425254" w:themeColor="text1"/>
          <w:lang w:val="cs-CZ"/>
        </w:rPr>
        <w:t xml:space="preserve">a </w:t>
      </w:r>
      <w:r w:rsidR="00F5384F" w:rsidRPr="00D96C3E">
        <w:rPr>
          <w:color w:val="425254" w:themeColor="text1"/>
          <w:lang w:val="cs-CZ"/>
        </w:rPr>
        <w:t>nadále roste</w:t>
      </w:r>
      <w:r w:rsidR="00667DFE" w:rsidRPr="00D96C3E">
        <w:rPr>
          <w:color w:val="425254" w:themeColor="text1"/>
          <w:lang w:val="cs-CZ"/>
        </w:rPr>
        <w:t>.</w:t>
      </w:r>
    </w:p>
    <w:p w14:paraId="4BE6801E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64CDDB6F" w14:textId="741968F9" w:rsidR="00F5384F" w:rsidRPr="00D96C3E" w:rsidRDefault="00F5384F" w:rsidP="00F5384F">
      <w:pPr>
        <w:rPr>
          <w:i/>
          <w:i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Helena </w:t>
      </w:r>
      <w:proofErr w:type="spellStart"/>
      <w:r w:rsidRPr="00D96C3E">
        <w:rPr>
          <w:b/>
          <w:bCs/>
          <w:color w:val="425254" w:themeColor="text1"/>
          <w:lang w:val="cs-CZ"/>
        </w:rPr>
        <w:t>Hemrová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, </w:t>
      </w:r>
      <w:r w:rsidR="002E4B77" w:rsidRPr="00D96C3E">
        <w:rPr>
          <w:b/>
          <w:bCs/>
          <w:color w:val="425254" w:themeColor="text1"/>
          <w:lang w:val="cs-CZ"/>
        </w:rPr>
        <w:t>vedoucí oddělení kancelářských pronájmů v CBRE</w:t>
      </w:r>
      <w:r w:rsidRPr="00447F6A">
        <w:rPr>
          <w:color w:val="425254" w:themeColor="text1"/>
          <w:lang w:val="cs-CZ"/>
        </w:rPr>
        <w:t>,</w:t>
      </w:r>
      <w:r w:rsidRPr="00D96C3E">
        <w:rPr>
          <w:b/>
          <w:bCs/>
          <w:color w:val="425254" w:themeColor="text1"/>
          <w:lang w:val="cs-CZ"/>
        </w:rPr>
        <w:t xml:space="preserve"> </w:t>
      </w:r>
      <w:r w:rsidR="00667DFE" w:rsidRPr="00D96C3E">
        <w:rPr>
          <w:color w:val="425254" w:themeColor="text1"/>
          <w:lang w:val="cs-CZ"/>
        </w:rPr>
        <w:t>uvádí</w:t>
      </w:r>
      <w:r w:rsidRPr="00D96C3E">
        <w:rPr>
          <w:color w:val="425254" w:themeColor="text1"/>
          <w:lang w:val="cs-CZ"/>
        </w:rPr>
        <w:t xml:space="preserve">: </w:t>
      </w:r>
      <w:r w:rsidRPr="00D96C3E">
        <w:rPr>
          <w:i/>
          <w:iCs/>
          <w:color w:val="425254" w:themeColor="text1"/>
          <w:lang w:val="cs-CZ"/>
        </w:rPr>
        <w:t>„</w:t>
      </w:r>
      <w:r w:rsidR="00DB0480" w:rsidRPr="00D96C3E">
        <w:rPr>
          <w:i/>
          <w:iCs/>
          <w:color w:val="425254" w:themeColor="text1"/>
          <w:lang w:val="cs-CZ"/>
        </w:rPr>
        <w:t>V roce 2025 očekáváme, že se zaměstnanci budou ve větší míře vracet do kanceláří. Částečná práce z domova již</w:t>
      </w:r>
      <w:r w:rsidR="00D47A48">
        <w:rPr>
          <w:i/>
          <w:iCs/>
          <w:color w:val="425254" w:themeColor="text1"/>
          <w:lang w:val="cs-CZ"/>
        </w:rPr>
        <w:t> </w:t>
      </w:r>
      <w:r w:rsidR="00DB0480" w:rsidRPr="00D96C3E">
        <w:rPr>
          <w:i/>
          <w:iCs/>
          <w:color w:val="425254" w:themeColor="text1"/>
          <w:lang w:val="cs-CZ"/>
        </w:rPr>
        <w:t xml:space="preserve">zůstane pevnou součástí moderního pracovního života, ale současně se začnou stabilizovat nově zavedené pracovní postupy, které se tak překotně vyvinuly v postcovidové éře.“ </w:t>
      </w:r>
    </w:p>
    <w:p w14:paraId="486817AD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5C612655" w14:textId="4EE209C1" w:rsidR="00F5384F" w:rsidRPr="00D96C3E" w:rsidRDefault="00B36D2B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>Na trhu je možné pozorovat</w:t>
      </w:r>
      <w:r w:rsidR="00F5384F" w:rsidRPr="00D96C3E">
        <w:rPr>
          <w:color w:val="425254" w:themeColor="text1"/>
          <w:lang w:val="cs-CZ"/>
        </w:rPr>
        <w:t xml:space="preserve"> </w:t>
      </w:r>
      <w:r w:rsidRPr="00D96C3E">
        <w:rPr>
          <w:color w:val="425254" w:themeColor="text1"/>
          <w:lang w:val="cs-CZ"/>
        </w:rPr>
        <w:t>rozevírající se nůžky mezi úrovní</w:t>
      </w:r>
      <w:r w:rsidR="00F5384F" w:rsidRPr="00D96C3E">
        <w:rPr>
          <w:color w:val="425254" w:themeColor="text1"/>
          <w:lang w:val="cs-CZ"/>
        </w:rPr>
        <w:t xml:space="preserve"> </w:t>
      </w:r>
      <w:r w:rsidR="003D6775" w:rsidRPr="00D96C3E">
        <w:rPr>
          <w:color w:val="425254" w:themeColor="text1"/>
          <w:lang w:val="cs-CZ"/>
        </w:rPr>
        <w:t>nájemného v prémiových a sekundárních prostorech.</w:t>
      </w:r>
      <w:r w:rsidR="00F5384F" w:rsidRPr="00D96C3E">
        <w:rPr>
          <w:color w:val="425254" w:themeColor="text1"/>
          <w:lang w:val="cs-CZ"/>
        </w:rPr>
        <w:t xml:space="preserve"> Současné </w:t>
      </w:r>
      <w:r w:rsidR="007D426F" w:rsidRPr="00D96C3E">
        <w:rPr>
          <w:color w:val="425254" w:themeColor="text1"/>
          <w:lang w:val="cs-CZ"/>
        </w:rPr>
        <w:t xml:space="preserve">nejvyšší dosažitelné nájemné se </w:t>
      </w:r>
      <w:r w:rsidR="00F5384F" w:rsidRPr="00D96C3E">
        <w:rPr>
          <w:color w:val="425254" w:themeColor="text1"/>
          <w:lang w:val="cs-CZ"/>
        </w:rPr>
        <w:t>pohybuj</w:t>
      </w:r>
      <w:r w:rsidR="007D426F" w:rsidRPr="00D96C3E">
        <w:rPr>
          <w:color w:val="425254" w:themeColor="text1"/>
          <w:lang w:val="cs-CZ"/>
        </w:rPr>
        <w:t>e o</w:t>
      </w:r>
      <w:r w:rsidR="00F5384F" w:rsidRPr="00D96C3E">
        <w:rPr>
          <w:color w:val="425254" w:themeColor="text1"/>
          <w:lang w:val="cs-CZ"/>
        </w:rPr>
        <w:t>kol</w:t>
      </w:r>
      <w:r w:rsidR="007D426F" w:rsidRPr="00D96C3E">
        <w:rPr>
          <w:color w:val="425254" w:themeColor="text1"/>
          <w:lang w:val="cs-CZ"/>
        </w:rPr>
        <w:t xml:space="preserve">o </w:t>
      </w:r>
      <w:r w:rsidR="00F5384F" w:rsidRPr="00D96C3E">
        <w:rPr>
          <w:color w:val="425254" w:themeColor="text1"/>
          <w:lang w:val="cs-CZ"/>
        </w:rPr>
        <w:t xml:space="preserve">29 </w:t>
      </w:r>
      <w:r w:rsidRPr="00D96C3E">
        <w:rPr>
          <w:color w:val="425254" w:themeColor="text1"/>
          <w:lang w:val="cs-CZ"/>
        </w:rPr>
        <w:t xml:space="preserve">eur za </w:t>
      </w:r>
      <w:r w:rsidR="00F5384F" w:rsidRPr="00D96C3E">
        <w:rPr>
          <w:color w:val="425254" w:themeColor="text1"/>
          <w:lang w:val="cs-CZ"/>
        </w:rPr>
        <w:t>m</w:t>
      </w:r>
      <w:r w:rsidRPr="00D96C3E">
        <w:rPr>
          <w:color w:val="425254" w:themeColor="text1"/>
          <w:lang w:val="cs-CZ"/>
        </w:rPr>
        <w:t xml:space="preserve">etr čtvereční na </w:t>
      </w:r>
      <w:r w:rsidR="00F5384F" w:rsidRPr="00D96C3E">
        <w:rPr>
          <w:color w:val="425254" w:themeColor="text1"/>
          <w:lang w:val="cs-CZ"/>
        </w:rPr>
        <w:t xml:space="preserve">měsíc a </w:t>
      </w:r>
      <w:r w:rsidR="00FC5941" w:rsidRPr="00D96C3E">
        <w:rPr>
          <w:color w:val="425254" w:themeColor="text1"/>
          <w:lang w:val="cs-CZ"/>
        </w:rPr>
        <w:t xml:space="preserve">během příštího roku lze </w:t>
      </w:r>
      <w:r w:rsidR="00F5384F" w:rsidRPr="00D96C3E">
        <w:rPr>
          <w:color w:val="425254" w:themeColor="text1"/>
          <w:lang w:val="cs-CZ"/>
        </w:rPr>
        <w:t>očekáv</w:t>
      </w:r>
      <w:r w:rsidR="00FC5941" w:rsidRPr="00D96C3E">
        <w:rPr>
          <w:color w:val="425254" w:themeColor="text1"/>
          <w:lang w:val="cs-CZ"/>
        </w:rPr>
        <w:t xml:space="preserve">at </w:t>
      </w:r>
      <w:r w:rsidR="00F5384F" w:rsidRPr="00D96C3E">
        <w:rPr>
          <w:color w:val="425254" w:themeColor="text1"/>
          <w:lang w:val="cs-CZ"/>
        </w:rPr>
        <w:t xml:space="preserve">pouze </w:t>
      </w:r>
      <w:r w:rsidR="00FC5941" w:rsidRPr="00D96C3E">
        <w:rPr>
          <w:color w:val="425254" w:themeColor="text1"/>
          <w:lang w:val="cs-CZ"/>
        </w:rPr>
        <w:t xml:space="preserve">jeho </w:t>
      </w:r>
      <w:r w:rsidR="00F5384F" w:rsidRPr="00D96C3E">
        <w:rPr>
          <w:color w:val="425254" w:themeColor="text1"/>
          <w:lang w:val="cs-CZ"/>
        </w:rPr>
        <w:t>m</w:t>
      </w:r>
      <w:r w:rsidR="007D426F" w:rsidRPr="00D96C3E">
        <w:rPr>
          <w:color w:val="425254" w:themeColor="text1"/>
          <w:lang w:val="cs-CZ"/>
        </w:rPr>
        <w:t>írný</w:t>
      </w:r>
      <w:r w:rsidR="00F5384F" w:rsidRPr="00D96C3E">
        <w:rPr>
          <w:color w:val="425254" w:themeColor="text1"/>
          <w:lang w:val="cs-CZ"/>
        </w:rPr>
        <w:t xml:space="preserve"> nárůst. </w:t>
      </w:r>
      <w:r w:rsidR="00A33FB9" w:rsidRPr="00D96C3E">
        <w:rPr>
          <w:color w:val="425254" w:themeColor="text1"/>
          <w:lang w:val="cs-CZ"/>
        </w:rPr>
        <w:t>K</w:t>
      </w:r>
      <w:r w:rsidR="00F5384F" w:rsidRPr="00D96C3E">
        <w:rPr>
          <w:color w:val="425254" w:themeColor="text1"/>
          <w:lang w:val="cs-CZ"/>
        </w:rPr>
        <w:t>vůli pomal</w:t>
      </w:r>
      <w:r w:rsidR="007D426F" w:rsidRPr="00D96C3E">
        <w:rPr>
          <w:color w:val="425254" w:themeColor="text1"/>
          <w:lang w:val="cs-CZ"/>
        </w:rPr>
        <w:t>ému trhu</w:t>
      </w:r>
      <w:r w:rsidR="00447F6A">
        <w:rPr>
          <w:color w:val="425254" w:themeColor="text1"/>
          <w:lang w:val="cs-CZ"/>
        </w:rPr>
        <w:t xml:space="preserve"> </w:t>
      </w:r>
      <w:r w:rsidR="007D426F" w:rsidRPr="00D96C3E">
        <w:rPr>
          <w:color w:val="425254" w:themeColor="text1"/>
          <w:lang w:val="cs-CZ"/>
        </w:rPr>
        <w:t xml:space="preserve">s novými pronájmy </w:t>
      </w:r>
      <w:r w:rsidR="00A33FB9" w:rsidRPr="00D96C3E">
        <w:rPr>
          <w:color w:val="425254" w:themeColor="text1"/>
          <w:lang w:val="cs-CZ"/>
        </w:rPr>
        <w:t xml:space="preserve">lze </w:t>
      </w:r>
      <w:r w:rsidR="00D0211D" w:rsidRPr="00D96C3E">
        <w:rPr>
          <w:color w:val="425254" w:themeColor="text1"/>
          <w:lang w:val="cs-CZ"/>
        </w:rPr>
        <w:t>mimoto</w:t>
      </w:r>
      <w:r w:rsidR="00A33FB9" w:rsidRPr="00D96C3E">
        <w:rPr>
          <w:color w:val="425254" w:themeColor="text1"/>
          <w:lang w:val="cs-CZ"/>
        </w:rPr>
        <w:t xml:space="preserve"> </w:t>
      </w:r>
      <w:r w:rsidR="008C4309" w:rsidRPr="00D96C3E">
        <w:rPr>
          <w:color w:val="425254" w:themeColor="text1"/>
          <w:lang w:val="cs-CZ"/>
        </w:rPr>
        <w:t xml:space="preserve">ve vybraných lokalitách </w:t>
      </w:r>
      <w:r w:rsidR="00A33FB9" w:rsidRPr="00D96C3E">
        <w:rPr>
          <w:color w:val="425254" w:themeColor="text1"/>
          <w:lang w:val="cs-CZ"/>
        </w:rPr>
        <w:t xml:space="preserve">očekávat </w:t>
      </w:r>
      <w:r w:rsidR="00F5384F" w:rsidRPr="00D96C3E">
        <w:rPr>
          <w:color w:val="425254" w:themeColor="text1"/>
          <w:lang w:val="cs-CZ"/>
        </w:rPr>
        <w:t>tlak na zvýšení pobídek.</w:t>
      </w:r>
    </w:p>
    <w:p w14:paraId="16086698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56EFD09C" w14:textId="5F414B43" w:rsidR="00F5384F" w:rsidRPr="00D96C3E" w:rsidRDefault="00A5098C" w:rsidP="00F5384F">
      <w:pPr>
        <w:rPr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>Trh p</w:t>
      </w:r>
      <w:r w:rsidR="00F5384F" w:rsidRPr="00D96C3E">
        <w:rPr>
          <w:b/>
          <w:bCs/>
          <w:color w:val="425254" w:themeColor="text1"/>
          <w:lang w:val="cs-CZ"/>
        </w:rPr>
        <w:t>růmyslový</w:t>
      </w:r>
      <w:r w:rsidRPr="00D96C3E">
        <w:rPr>
          <w:b/>
          <w:bCs/>
          <w:color w:val="425254" w:themeColor="text1"/>
          <w:lang w:val="cs-CZ"/>
        </w:rPr>
        <w:t>ch</w:t>
      </w:r>
      <w:r w:rsidR="00F5384F" w:rsidRPr="00D96C3E">
        <w:rPr>
          <w:b/>
          <w:bCs/>
          <w:color w:val="425254" w:themeColor="text1"/>
          <w:lang w:val="cs-CZ"/>
        </w:rPr>
        <w:t xml:space="preserve"> a logistický</w:t>
      </w:r>
      <w:r w:rsidRPr="00D96C3E">
        <w:rPr>
          <w:b/>
          <w:bCs/>
          <w:color w:val="425254" w:themeColor="text1"/>
          <w:lang w:val="cs-CZ"/>
        </w:rPr>
        <w:t>ch nemovitostí</w:t>
      </w:r>
      <w:r w:rsidR="00530811" w:rsidRPr="00D96C3E">
        <w:rPr>
          <w:b/>
          <w:bCs/>
          <w:color w:val="425254" w:themeColor="text1"/>
          <w:lang w:val="cs-CZ"/>
        </w:rPr>
        <w:t xml:space="preserve"> si zvyká </w:t>
      </w:r>
      <w:r w:rsidR="007D426F" w:rsidRPr="00D96C3E">
        <w:rPr>
          <w:b/>
          <w:bCs/>
          <w:color w:val="425254" w:themeColor="text1"/>
          <w:lang w:val="cs-CZ"/>
        </w:rPr>
        <w:t>na nový normál</w:t>
      </w:r>
    </w:p>
    <w:p w14:paraId="4922C843" w14:textId="4EA99A5E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Letos by měl </w:t>
      </w:r>
      <w:r w:rsidR="00A60212" w:rsidRPr="00D96C3E">
        <w:rPr>
          <w:color w:val="425254" w:themeColor="text1"/>
          <w:lang w:val="cs-CZ"/>
        </w:rPr>
        <w:t xml:space="preserve">objem nově pronajatých </w:t>
      </w:r>
      <w:r w:rsidRPr="00D96C3E">
        <w:rPr>
          <w:color w:val="425254" w:themeColor="text1"/>
          <w:lang w:val="cs-CZ"/>
        </w:rPr>
        <w:t>průmyslový</w:t>
      </w:r>
      <w:r w:rsidR="00A60212" w:rsidRPr="00D96C3E">
        <w:rPr>
          <w:color w:val="425254" w:themeColor="text1"/>
          <w:lang w:val="cs-CZ"/>
        </w:rPr>
        <w:t>ch</w:t>
      </w:r>
      <w:r w:rsidRPr="00D96C3E">
        <w:rPr>
          <w:color w:val="425254" w:themeColor="text1"/>
          <w:lang w:val="cs-CZ"/>
        </w:rPr>
        <w:t xml:space="preserve"> a logistický</w:t>
      </w:r>
      <w:r w:rsidR="00A60212" w:rsidRPr="00D96C3E">
        <w:rPr>
          <w:color w:val="425254" w:themeColor="text1"/>
          <w:lang w:val="cs-CZ"/>
        </w:rPr>
        <w:t>ch prostor</w:t>
      </w:r>
      <w:r w:rsidRPr="00D96C3E">
        <w:rPr>
          <w:color w:val="425254" w:themeColor="text1"/>
          <w:lang w:val="cs-CZ"/>
        </w:rPr>
        <w:t xml:space="preserve"> </w:t>
      </w:r>
      <w:r w:rsidR="00E121D8" w:rsidRPr="00D96C3E">
        <w:rPr>
          <w:color w:val="425254" w:themeColor="text1"/>
          <w:lang w:val="cs-CZ"/>
        </w:rPr>
        <w:t xml:space="preserve">dosáhnout </w:t>
      </w:r>
      <w:r w:rsidR="00BF767B" w:rsidRPr="00D96C3E">
        <w:rPr>
          <w:color w:val="425254" w:themeColor="text1"/>
          <w:lang w:val="cs-CZ"/>
        </w:rPr>
        <w:t xml:space="preserve">cca </w:t>
      </w:r>
      <w:r w:rsidRPr="00D96C3E">
        <w:rPr>
          <w:color w:val="425254" w:themeColor="text1"/>
          <w:lang w:val="cs-CZ"/>
        </w:rPr>
        <w:t xml:space="preserve">800 000 m², což představuje meziroční pokles o 15 %. Příští rok by objemy pronájmů </w:t>
      </w:r>
      <w:r w:rsidR="00447F6A" w:rsidRPr="00D96C3E">
        <w:rPr>
          <w:color w:val="425254" w:themeColor="text1"/>
          <w:lang w:val="cs-CZ"/>
        </w:rPr>
        <w:t xml:space="preserve">měly </w:t>
      </w:r>
      <w:r w:rsidR="00BF767B" w:rsidRPr="00D96C3E">
        <w:rPr>
          <w:color w:val="425254" w:themeColor="text1"/>
          <w:lang w:val="cs-CZ"/>
        </w:rPr>
        <w:t xml:space="preserve">podle CBRE </w:t>
      </w:r>
      <w:r w:rsidR="00A60212" w:rsidRPr="00D96C3E">
        <w:rPr>
          <w:color w:val="425254" w:themeColor="text1"/>
          <w:lang w:val="cs-CZ"/>
        </w:rPr>
        <w:t>setrvat</w:t>
      </w:r>
      <w:r w:rsidRPr="00D96C3E">
        <w:rPr>
          <w:color w:val="425254" w:themeColor="text1"/>
          <w:lang w:val="cs-CZ"/>
        </w:rPr>
        <w:t xml:space="preserve"> na</w:t>
      </w:r>
      <w:r w:rsidR="004E49A4" w:rsidRPr="00D96C3E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 xml:space="preserve">stejné úrovni </w:t>
      </w:r>
      <w:r w:rsidR="00BF767B" w:rsidRPr="00D96C3E">
        <w:rPr>
          <w:color w:val="425254" w:themeColor="text1"/>
          <w:lang w:val="cs-CZ"/>
        </w:rPr>
        <w:t>a</w:t>
      </w:r>
      <w:r w:rsidRPr="00D96C3E">
        <w:rPr>
          <w:color w:val="425254" w:themeColor="text1"/>
          <w:lang w:val="cs-CZ"/>
        </w:rPr>
        <w:t xml:space="preserve">nebo </w:t>
      </w:r>
      <w:r w:rsidR="00BF767B" w:rsidRPr="00D96C3E">
        <w:rPr>
          <w:color w:val="425254" w:themeColor="text1"/>
          <w:lang w:val="cs-CZ"/>
        </w:rPr>
        <w:t>lehce poklesnout</w:t>
      </w:r>
      <w:r w:rsidRPr="00D96C3E">
        <w:rPr>
          <w:color w:val="425254" w:themeColor="text1"/>
          <w:lang w:val="cs-CZ"/>
        </w:rPr>
        <w:t xml:space="preserve">. </w:t>
      </w:r>
      <w:r w:rsidR="00BF767B" w:rsidRPr="00D96C3E">
        <w:rPr>
          <w:color w:val="425254" w:themeColor="text1"/>
          <w:lang w:val="cs-CZ"/>
        </w:rPr>
        <w:t>Každopádně</w:t>
      </w:r>
      <w:r w:rsidR="00E121D8" w:rsidRPr="00D96C3E">
        <w:rPr>
          <w:color w:val="425254" w:themeColor="text1"/>
          <w:lang w:val="cs-CZ"/>
        </w:rPr>
        <w:t xml:space="preserve"> v</w:t>
      </w:r>
      <w:r w:rsidRPr="00D96C3E">
        <w:rPr>
          <w:color w:val="425254" w:themeColor="text1"/>
          <w:lang w:val="cs-CZ"/>
        </w:rPr>
        <w:t xml:space="preserve">e čtvrtém čtvrtletí </w:t>
      </w:r>
      <w:r w:rsidR="00BF767B" w:rsidRPr="00D96C3E">
        <w:rPr>
          <w:color w:val="425254" w:themeColor="text1"/>
          <w:lang w:val="cs-CZ"/>
        </w:rPr>
        <w:t>2024 došlo k</w:t>
      </w:r>
      <w:r w:rsidRPr="00D96C3E">
        <w:rPr>
          <w:color w:val="425254" w:themeColor="text1"/>
          <w:lang w:val="cs-CZ"/>
        </w:rPr>
        <w:t xml:space="preserve"> mírné</w:t>
      </w:r>
      <w:r w:rsidR="00BF767B" w:rsidRPr="00D96C3E">
        <w:rPr>
          <w:color w:val="425254" w:themeColor="text1"/>
          <w:lang w:val="cs-CZ"/>
        </w:rPr>
        <w:t>mu</w:t>
      </w:r>
      <w:r w:rsidRPr="00D96C3E">
        <w:rPr>
          <w:color w:val="425254" w:themeColor="text1"/>
          <w:lang w:val="cs-CZ"/>
        </w:rPr>
        <w:t xml:space="preserve"> oživení nové poptávky, což je pozitivní signál po chladnějším </w:t>
      </w:r>
      <w:r w:rsidR="00E121D8" w:rsidRPr="00D96C3E">
        <w:rPr>
          <w:color w:val="425254" w:themeColor="text1"/>
          <w:lang w:val="cs-CZ"/>
        </w:rPr>
        <w:t xml:space="preserve">zahájení </w:t>
      </w:r>
      <w:r w:rsidR="00BF767B" w:rsidRPr="00D96C3E">
        <w:rPr>
          <w:color w:val="425254" w:themeColor="text1"/>
          <w:lang w:val="cs-CZ"/>
        </w:rPr>
        <w:t xml:space="preserve">tohoto </w:t>
      </w:r>
      <w:r w:rsidRPr="00D96C3E">
        <w:rPr>
          <w:color w:val="425254" w:themeColor="text1"/>
          <w:lang w:val="cs-CZ"/>
        </w:rPr>
        <w:t>roku.</w:t>
      </w:r>
    </w:p>
    <w:p w14:paraId="56699924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2C24DC03" w14:textId="1DBE987B" w:rsidR="00F5384F" w:rsidRPr="00D96C3E" w:rsidRDefault="00F5384F" w:rsidP="00F5384F">
      <w:pPr>
        <w:rPr>
          <w:i/>
          <w:i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Jan </w:t>
      </w:r>
      <w:proofErr w:type="spellStart"/>
      <w:r w:rsidRPr="00D96C3E">
        <w:rPr>
          <w:b/>
          <w:bCs/>
          <w:color w:val="425254" w:themeColor="text1"/>
          <w:lang w:val="cs-CZ"/>
        </w:rPr>
        <w:t>Hřivnacký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, </w:t>
      </w:r>
      <w:r w:rsidR="002E4B77" w:rsidRPr="00D96C3E">
        <w:rPr>
          <w:b/>
          <w:bCs/>
          <w:color w:val="425254" w:themeColor="text1"/>
          <w:lang w:val="cs-CZ"/>
        </w:rPr>
        <w:t>vedoucí pronájmů industriálních nemovitostí v CBRE</w:t>
      </w:r>
      <w:r w:rsidRPr="00D96C3E">
        <w:rPr>
          <w:color w:val="425254" w:themeColor="text1"/>
          <w:lang w:val="cs-CZ"/>
        </w:rPr>
        <w:t xml:space="preserve">, </w:t>
      </w:r>
      <w:r w:rsidR="00932D4C" w:rsidRPr="00D96C3E">
        <w:rPr>
          <w:color w:val="425254" w:themeColor="text1"/>
          <w:lang w:val="cs-CZ"/>
        </w:rPr>
        <w:t>popisuje</w:t>
      </w:r>
      <w:r w:rsidRPr="00D96C3E">
        <w:rPr>
          <w:color w:val="425254" w:themeColor="text1"/>
          <w:lang w:val="cs-CZ"/>
        </w:rPr>
        <w:t xml:space="preserve">: </w:t>
      </w:r>
      <w:r w:rsidRPr="00D96C3E">
        <w:rPr>
          <w:i/>
          <w:iCs/>
          <w:color w:val="425254" w:themeColor="text1"/>
          <w:lang w:val="cs-CZ"/>
        </w:rPr>
        <w:t>„</w:t>
      </w:r>
      <w:r w:rsidR="00E121D8" w:rsidRPr="00D96C3E">
        <w:rPr>
          <w:i/>
          <w:iCs/>
          <w:color w:val="425254" w:themeColor="text1"/>
          <w:lang w:val="cs-CZ"/>
        </w:rPr>
        <w:t>A</w:t>
      </w:r>
      <w:r w:rsidRPr="00D96C3E">
        <w:rPr>
          <w:i/>
          <w:iCs/>
          <w:color w:val="425254" w:themeColor="text1"/>
          <w:lang w:val="cs-CZ"/>
        </w:rPr>
        <w:t xml:space="preserve">ž </w:t>
      </w:r>
      <w:r w:rsidR="00E121D8" w:rsidRPr="00D96C3E">
        <w:rPr>
          <w:i/>
          <w:iCs/>
          <w:color w:val="425254" w:themeColor="text1"/>
          <w:lang w:val="cs-CZ"/>
        </w:rPr>
        <w:t xml:space="preserve">samotný </w:t>
      </w:r>
      <w:r w:rsidRPr="00D96C3E">
        <w:rPr>
          <w:i/>
          <w:iCs/>
          <w:color w:val="425254" w:themeColor="text1"/>
          <w:lang w:val="cs-CZ"/>
        </w:rPr>
        <w:t xml:space="preserve">začátek roku </w:t>
      </w:r>
      <w:r w:rsidR="00BF767B" w:rsidRPr="00D96C3E">
        <w:rPr>
          <w:i/>
          <w:iCs/>
          <w:color w:val="425254" w:themeColor="text1"/>
          <w:lang w:val="cs-CZ"/>
        </w:rPr>
        <w:t>u</w:t>
      </w:r>
      <w:r w:rsidRPr="00D96C3E">
        <w:rPr>
          <w:i/>
          <w:iCs/>
          <w:color w:val="425254" w:themeColor="text1"/>
          <w:lang w:val="cs-CZ"/>
        </w:rPr>
        <w:t xml:space="preserve">káže, zda jde </w:t>
      </w:r>
      <w:r w:rsidR="00E121D8" w:rsidRPr="00D96C3E">
        <w:rPr>
          <w:i/>
          <w:iCs/>
          <w:color w:val="425254" w:themeColor="text1"/>
          <w:lang w:val="cs-CZ"/>
        </w:rPr>
        <w:t xml:space="preserve">pouze </w:t>
      </w:r>
      <w:r w:rsidRPr="00D96C3E">
        <w:rPr>
          <w:i/>
          <w:iCs/>
          <w:color w:val="425254" w:themeColor="text1"/>
          <w:lang w:val="cs-CZ"/>
        </w:rPr>
        <w:t xml:space="preserve">o </w:t>
      </w:r>
      <w:r w:rsidR="00E121D8" w:rsidRPr="00D96C3E">
        <w:rPr>
          <w:i/>
          <w:iCs/>
          <w:color w:val="425254" w:themeColor="text1"/>
          <w:lang w:val="cs-CZ"/>
        </w:rPr>
        <w:t xml:space="preserve">silný finiš doznívajícího </w:t>
      </w:r>
      <w:r w:rsidRPr="00D96C3E">
        <w:rPr>
          <w:i/>
          <w:iCs/>
          <w:color w:val="425254" w:themeColor="text1"/>
          <w:lang w:val="cs-CZ"/>
        </w:rPr>
        <w:t xml:space="preserve">roku, </w:t>
      </w:r>
      <w:r w:rsidR="00E121D8" w:rsidRPr="00D96C3E">
        <w:rPr>
          <w:i/>
          <w:iCs/>
          <w:color w:val="425254" w:themeColor="text1"/>
          <w:lang w:val="cs-CZ"/>
        </w:rPr>
        <w:t>a</w:t>
      </w:r>
      <w:r w:rsidRPr="00D96C3E">
        <w:rPr>
          <w:i/>
          <w:iCs/>
          <w:color w:val="425254" w:themeColor="text1"/>
          <w:lang w:val="cs-CZ"/>
        </w:rPr>
        <w:t xml:space="preserve">nebo </w:t>
      </w:r>
      <w:r w:rsidR="00D0211D" w:rsidRPr="00D96C3E">
        <w:rPr>
          <w:i/>
          <w:iCs/>
          <w:color w:val="425254" w:themeColor="text1"/>
          <w:lang w:val="cs-CZ"/>
        </w:rPr>
        <w:t>po</w:t>
      </w:r>
      <w:r w:rsidRPr="00D96C3E">
        <w:rPr>
          <w:i/>
          <w:iCs/>
          <w:color w:val="425254" w:themeColor="text1"/>
          <w:lang w:val="cs-CZ"/>
        </w:rPr>
        <w:t>čátek nového trendu. V</w:t>
      </w:r>
      <w:r w:rsidR="004E49A4" w:rsidRPr="00D96C3E">
        <w:rPr>
          <w:i/>
          <w:iCs/>
          <w:color w:val="425254" w:themeColor="text1"/>
          <w:lang w:val="cs-CZ"/>
        </w:rPr>
        <w:t> </w:t>
      </w:r>
      <w:r w:rsidRPr="00D96C3E">
        <w:rPr>
          <w:i/>
          <w:iCs/>
          <w:color w:val="425254" w:themeColor="text1"/>
          <w:lang w:val="cs-CZ"/>
        </w:rPr>
        <w:t xml:space="preserve">současné době </w:t>
      </w:r>
      <w:r w:rsidR="007F5618" w:rsidRPr="00D96C3E">
        <w:rPr>
          <w:i/>
          <w:iCs/>
          <w:color w:val="425254" w:themeColor="text1"/>
          <w:lang w:val="cs-CZ"/>
        </w:rPr>
        <w:t xml:space="preserve">se na trhu </w:t>
      </w:r>
      <w:r w:rsidR="00BF767B" w:rsidRPr="00D96C3E">
        <w:rPr>
          <w:i/>
          <w:iCs/>
          <w:color w:val="425254" w:themeColor="text1"/>
          <w:lang w:val="cs-CZ"/>
        </w:rPr>
        <w:t xml:space="preserve">nejedná </w:t>
      </w:r>
      <w:r w:rsidRPr="00D96C3E">
        <w:rPr>
          <w:i/>
          <w:iCs/>
          <w:color w:val="425254" w:themeColor="text1"/>
          <w:lang w:val="cs-CZ"/>
        </w:rPr>
        <w:t xml:space="preserve">o žádné </w:t>
      </w:r>
      <w:r w:rsidR="007F5618" w:rsidRPr="00D96C3E">
        <w:rPr>
          <w:i/>
          <w:iCs/>
          <w:color w:val="425254" w:themeColor="text1"/>
          <w:lang w:val="cs-CZ"/>
        </w:rPr>
        <w:t>„</w:t>
      </w:r>
      <w:r w:rsidR="00902CC8" w:rsidRPr="00D96C3E">
        <w:rPr>
          <w:i/>
          <w:iCs/>
          <w:color w:val="425254" w:themeColor="text1"/>
          <w:lang w:val="cs-CZ"/>
        </w:rPr>
        <w:t>XX</w:t>
      </w:r>
      <w:r w:rsidR="00CB561A" w:rsidRPr="00D96C3E">
        <w:rPr>
          <w:i/>
          <w:iCs/>
          <w:color w:val="425254" w:themeColor="text1"/>
          <w:lang w:val="cs-CZ"/>
        </w:rPr>
        <w:t>L</w:t>
      </w:r>
      <w:r w:rsidR="007F5618" w:rsidRPr="00D96C3E">
        <w:rPr>
          <w:i/>
          <w:iCs/>
          <w:color w:val="425254" w:themeColor="text1"/>
          <w:lang w:val="cs-CZ"/>
        </w:rPr>
        <w:t xml:space="preserve">“ </w:t>
      </w:r>
      <w:r w:rsidRPr="00D96C3E">
        <w:rPr>
          <w:i/>
          <w:iCs/>
          <w:color w:val="425254" w:themeColor="text1"/>
          <w:lang w:val="cs-CZ"/>
        </w:rPr>
        <w:t xml:space="preserve">transakci, která by </w:t>
      </w:r>
      <w:r w:rsidR="007F5618" w:rsidRPr="00D96C3E">
        <w:rPr>
          <w:i/>
          <w:iCs/>
          <w:color w:val="425254" w:themeColor="text1"/>
          <w:lang w:val="cs-CZ"/>
        </w:rPr>
        <w:t xml:space="preserve">výrazně </w:t>
      </w:r>
      <w:r w:rsidRPr="00D96C3E">
        <w:rPr>
          <w:i/>
          <w:iCs/>
          <w:color w:val="425254" w:themeColor="text1"/>
          <w:lang w:val="cs-CZ"/>
        </w:rPr>
        <w:t xml:space="preserve">zvýšila objem </w:t>
      </w:r>
      <w:r w:rsidR="00A60212" w:rsidRPr="00D96C3E">
        <w:rPr>
          <w:i/>
          <w:iCs/>
          <w:color w:val="425254" w:themeColor="text1"/>
          <w:lang w:val="cs-CZ"/>
        </w:rPr>
        <w:t xml:space="preserve">pronájmů v </w:t>
      </w:r>
      <w:r w:rsidRPr="00D96C3E">
        <w:rPr>
          <w:i/>
          <w:iCs/>
          <w:color w:val="425254" w:themeColor="text1"/>
          <w:lang w:val="cs-CZ"/>
        </w:rPr>
        <w:t>ro</w:t>
      </w:r>
      <w:r w:rsidR="00A60212" w:rsidRPr="00D96C3E">
        <w:rPr>
          <w:i/>
          <w:iCs/>
          <w:color w:val="425254" w:themeColor="text1"/>
          <w:lang w:val="cs-CZ"/>
        </w:rPr>
        <w:t>ce</w:t>
      </w:r>
      <w:r w:rsidRPr="00D96C3E">
        <w:rPr>
          <w:i/>
          <w:iCs/>
          <w:color w:val="425254" w:themeColor="text1"/>
          <w:lang w:val="cs-CZ"/>
        </w:rPr>
        <w:t xml:space="preserve"> 2025. </w:t>
      </w:r>
      <w:r w:rsidR="00D34BED" w:rsidRPr="00D96C3E">
        <w:rPr>
          <w:i/>
          <w:iCs/>
          <w:color w:val="425254" w:themeColor="text1"/>
          <w:lang w:val="cs-CZ"/>
        </w:rPr>
        <w:t>Ak</w:t>
      </w:r>
      <w:r w:rsidR="00BF767B" w:rsidRPr="00D96C3E">
        <w:rPr>
          <w:i/>
          <w:iCs/>
          <w:color w:val="425254" w:themeColor="text1"/>
          <w:lang w:val="cs-CZ"/>
        </w:rPr>
        <w:t>t</w:t>
      </w:r>
      <w:r w:rsidR="00D34BED" w:rsidRPr="00D96C3E">
        <w:rPr>
          <w:i/>
          <w:iCs/>
          <w:color w:val="425254" w:themeColor="text1"/>
          <w:lang w:val="cs-CZ"/>
        </w:rPr>
        <w:t xml:space="preserve">uálně </w:t>
      </w:r>
      <w:r w:rsidR="007F5618" w:rsidRPr="00D96C3E">
        <w:rPr>
          <w:i/>
          <w:iCs/>
          <w:color w:val="425254" w:themeColor="text1"/>
          <w:lang w:val="cs-CZ"/>
        </w:rPr>
        <w:t xml:space="preserve">proto </w:t>
      </w:r>
      <w:r w:rsidR="00A60212" w:rsidRPr="00D96C3E">
        <w:rPr>
          <w:i/>
          <w:iCs/>
          <w:color w:val="425254" w:themeColor="text1"/>
          <w:lang w:val="cs-CZ"/>
        </w:rPr>
        <w:t xml:space="preserve">neočekáváme, že </w:t>
      </w:r>
      <w:r w:rsidR="007F5618" w:rsidRPr="00D96C3E">
        <w:rPr>
          <w:i/>
          <w:iCs/>
          <w:color w:val="425254" w:themeColor="text1"/>
          <w:lang w:val="cs-CZ"/>
        </w:rPr>
        <w:t>by se v blízké době měly</w:t>
      </w:r>
      <w:r w:rsidR="00A60212" w:rsidRPr="00D96C3E">
        <w:rPr>
          <w:i/>
          <w:iCs/>
          <w:color w:val="425254" w:themeColor="text1"/>
          <w:lang w:val="cs-CZ"/>
        </w:rPr>
        <w:t xml:space="preserve"> opakovat </w:t>
      </w:r>
      <w:r w:rsidRPr="00D96C3E">
        <w:rPr>
          <w:i/>
          <w:iCs/>
          <w:color w:val="425254" w:themeColor="text1"/>
          <w:lang w:val="cs-CZ"/>
        </w:rPr>
        <w:t>úrovně pronájmů z let 2021 a 2022.“</w:t>
      </w:r>
    </w:p>
    <w:p w14:paraId="1D192214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0B57CD18" w14:textId="3A0DC702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>Poptávku v</w:t>
      </w:r>
      <w:r w:rsidR="00BF767B" w:rsidRPr="00D96C3E">
        <w:rPr>
          <w:color w:val="425254" w:themeColor="text1"/>
          <w:lang w:val="cs-CZ"/>
        </w:rPr>
        <w:t> letošním roce</w:t>
      </w:r>
      <w:r w:rsidRPr="00D96C3E">
        <w:rPr>
          <w:color w:val="425254" w:themeColor="text1"/>
          <w:lang w:val="cs-CZ"/>
        </w:rPr>
        <w:t xml:space="preserve"> táhly </w:t>
      </w:r>
      <w:r w:rsidR="00BF767B" w:rsidRPr="00D96C3E">
        <w:rPr>
          <w:color w:val="425254" w:themeColor="text1"/>
          <w:lang w:val="cs-CZ"/>
        </w:rPr>
        <w:t xml:space="preserve">především </w:t>
      </w:r>
      <w:r w:rsidRPr="00D96C3E">
        <w:rPr>
          <w:color w:val="425254" w:themeColor="text1"/>
          <w:lang w:val="cs-CZ"/>
        </w:rPr>
        <w:t xml:space="preserve">výrobní společnosti, které se na celkovém pronájmu </w:t>
      </w:r>
      <w:r w:rsidR="00BF767B" w:rsidRPr="00D96C3E">
        <w:rPr>
          <w:color w:val="425254" w:themeColor="text1"/>
          <w:lang w:val="cs-CZ"/>
        </w:rPr>
        <w:t>v</w:t>
      </w:r>
      <w:r w:rsidR="004E49A4" w:rsidRPr="00D96C3E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>prvních tř</w:t>
      </w:r>
      <w:r w:rsidR="00BF767B" w:rsidRPr="00D96C3E">
        <w:rPr>
          <w:color w:val="425254" w:themeColor="text1"/>
          <w:lang w:val="cs-CZ"/>
        </w:rPr>
        <w:t>ech</w:t>
      </w:r>
      <w:r w:rsidRPr="00D96C3E">
        <w:rPr>
          <w:color w:val="425254" w:themeColor="text1"/>
          <w:lang w:val="cs-CZ"/>
        </w:rPr>
        <w:t xml:space="preserve"> čtvrtletí</w:t>
      </w:r>
      <w:r w:rsidR="00BF767B" w:rsidRPr="00D96C3E">
        <w:rPr>
          <w:color w:val="425254" w:themeColor="text1"/>
          <w:lang w:val="cs-CZ"/>
        </w:rPr>
        <w:t>ch</w:t>
      </w:r>
      <w:r w:rsidRPr="00D96C3E">
        <w:rPr>
          <w:color w:val="425254" w:themeColor="text1"/>
          <w:lang w:val="cs-CZ"/>
        </w:rPr>
        <w:t xml:space="preserve"> podílely</w:t>
      </w:r>
      <w:r w:rsidR="00D34BED" w:rsidRPr="00D96C3E">
        <w:rPr>
          <w:color w:val="425254" w:themeColor="text1"/>
          <w:lang w:val="cs-CZ"/>
        </w:rPr>
        <w:t xml:space="preserve"> ze</w:t>
      </w:r>
      <w:r w:rsidRPr="00D96C3E">
        <w:rPr>
          <w:color w:val="425254" w:themeColor="text1"/>
          <w:lang w:val="cs-CZ"/>
        </w:rPr>
        <w:t xml:space="preserve"> 60 %. Automobilový průmysl byl </w:t>
      </w:r>
      <w:r w:rsidR="007015E6" w:rsidRPr="00D96C3E">
        <w:rPr>
          <w:color w:val="425254" w:themeColor="text1"/>
          <w:lang w:val="cs-CZ"/>
        </w:rPr>
        <w:t xml:space="preserve">přitom tím </w:t>
      </w:r>
      <w:r w:rsidRPr="00D96C3E">
        <w:rPr>
          <w:color w:val="425254" w:themeColor="text1"/>
          <w:lang w:val="cs-CZ"/>
        </w:rPr>
        <w:t xml:space="preserve">nejaktivnějším </w:t>
      </w:r>
      <w:proofErr w:type="spellStart"/>
      <w:r w:rsidRPr="00D96C3E">
        <w:rPr>
          <w:color w:val="425254" w:themeColor="text1"/>
          <w:lang w:val="cs-CZ"/>
        </w:rPr>
        <w:lastRenderedPageBreak/>
        <w:t>subsektorem</w:t>
      </w:r>
      <w:proofErr w:type="spellEnd"/>
      <w:r w:rsidRPr="00D96C3E">
        <w:rPr>
          <w:color w:val="425254" w:themeColor="text1"/>
          <w:lang w:val="cs-CZ"/>
        </w:rPr>
        <w:t xml:space="preserve"> s podílem 69 %.</w:t>
      </w:r>
      <w:r w:rsidR="002E4B77" w:rsidRPr="00D96C3E">
        <w:rPr>
          <w:color w:val="425254" w:themeColor="text1"/>
          <w:lang w:val="cs-CZ"/>
        </w:rPr>
        <w:t xml:space="preserve"> </w:t>
      </w:r>
      <w:r w:rsidR="00CB561A" w:rsidRPr="00D96C3E">
        <w:rPr>
          <w:color w:val="425254" w:themeColor="text1"/>
          <w:lang w:val="cs-CZ"/>
        </w:rPr>
        <w:t xml:space="preserve">Je možné </w:t>
      </w:r>
      <w:r w:rsidR="007C392E" w:rsidRPr="00D96C3E">
        <w:rPr>
          <w:color w:val="425254" w:themeColor="text1"/>
          <w:lang w:val="cs-CZ"/>
        </w:rPr>
        <w:t>pozorovat</w:t>
      </w:r>
      <w:r w:rsidR="00902CC8" w:rsidRPr="00D96C3E">
        <w:rPr>
          <w:color w:val="425254" w:themeColor="text1"/>
          <w:lang w:val="cs-CZ"/>
        </w:rPr>
        <w:t xml:space="preserve"> signály o pomalu rostoucí aktivitě z </w:t>
      </w:r>
      <w:r w:rsidRPr="00D96C3E">
        <w:rPr>
          <w:color w:val="425254" w:themeColor="text1"/>
          <w:lang w:val="cs-CZ"/>
        </w:rPr>
        <w:t>oblasti e-</w:t>
      </w:r>
      <w:proofErr w:type="spellStart"/>
      <w:r w:rsidRPr="00D96C3E">
        <w:rPr>
          <w:color w:val="425254" w:themeColor="text1"/>
          <w:lang w:val="cs-CZ"/>
        </w:rPr>
        <w:t>commerce</w:t>
      </w:r>
      <w:proofErr w:type="spellEnd"/>
      <w:r w:rsidRPr="00D96C3E">
        <w:rPr>
          <w:color w:val="425254" w:themeColor="text1"/>
          <w:lang w:val="cs-CZ"/>
        </w:rPr>
        <w:t xml:space="preserve">, nicméně až příští rok </w:t>
      </w:r>
      <w:r w:rsidR="0033369F" w:rsidRPr="00D96C3E">
        <w:rPr>
          <w:color w:val="425254" w:themeColor="text1"/>
          <w:lang w:val="cs-CZ"/>
        </w:rPr>
        <w:t>ukáže</w:t>
      </w:r>
      <w:r w:rsidRPr="00D96C3E">
        <w:rPr>
          <w:color w:val="425254" w:themeColor="text1"/>
          <w:lang w:val="cs-CZ"/>
        </w:rPr>
        <w:t>, zda se pro</w:t>
      </w:r>
      <w:r w:rsidR="00DF55A2" w:rsidRPr="00D96C3E">
        <w:rPr>
          <w:color w:val="425254" w:themeColor="text1"/>
          <w:lang w:val="cs-CZ"/>
        </w:rPr>
        <w:t xml:space="preserve">mítne </w:t>
      </w:r>
      <w:r w:rsidR="0033369F" w:rsidRPr="00D96C3E">
        <w:rPr>
          <w:color w:val="425254" w:themeColor="text1"/>
          <w:lang w:val="cs-CZ"/>
        </w:rPr>
        <w:t xml:space="preserve">i </w:t>
      </w:r>
      <w:r w:rsidR="00DF55A2" w:rsidRPr="00D96C3E">
        <w:rPr>
          <w:color w:val="425254" w:themeColor="text1"/>
          <w:lang w:val="cs-CZ"/>
        </w:rPr>
        <w:t>do reálných</w:t>
      </w:r>
      <w:r w:rsidRPr="00D96C3E">
        <w:rPr>
          <w:color w:val="425254" w:themeColor="text1"/>
          <w:lang w:val="cs-CZ"/>
        </w:rPr>
        <w:t xml:space="preserve"> leasingových transakcí.</w:t>
      </w:r>
    </w:p>
    <w:p w14:paraId="2D6A5C00" w14:textId="77777777" w:rsidR="00FD66BF" w:rsidRPr="00D96C3E" w:rsidRDefault="00FD66BF" w:rsidP="00F5384F">
      <w:pPr>
        <w:rPr>
          <w:color w:val="425254" w:themeColor="text1"/>
          <w:lang w:val="cs-CZ"/>
        </w:rPr>
      </w:pPr>
    </w:p>
    <w:p w14:paraId="4263BA68" w14:textId="70BC0946" w:rsidR="00F5384F" w:rsidRPr="00D96C3E" w:rsidRDefault="00F5384F" w:rsidP="00F5384F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K třetímu čtvrtletí </w:t>
      </w:r>
      <w:r w:rsidR="00CA628E" w:rsidRPr="00D96C3E">
        <w:rPr>
          <w:color w:val="425254" w:themeColor="text1"/>
          <w:lang w:val="cs-CZ"/>
        </w:rPr>
        <w:t xml:space="preserve">letošního roku </w:t>
      </w:r>
      <w:r w:rsidRPr="00D96C3E">
        <w:rPr>
          <w:color w:val="425254" w:themeColor="text1"/>
          <w:lang w:val="cs-CZ"/>
        </w:rPr>
        <w:t>bylo ve výstavbě více než 1 milion m²</w:t>
      </w:r>
      <w:r w:rsidR="00CA628E" w:rsidRPr="00D96C3E">
        <w:rPr>
          <w:color w:val="425254" w:themeColor="text1"/>
          <w:lang w:val="cs-CZ"/>
        </w:rPr>
        <w:t xml:space="preserve"> průmyslových a logistických prostor, </w:t>
      </w:r>
      <w:r w:rsidR="007015E6" w:rsidRPr="00D96C3E">
        <w:rPr>
          <w:color w:val="425254" w:themeColor="text1"/>
          <w:lang w:val="cs-CZ"/>
        </w:rPr>
        <w:t xml:space="preserve">aktuálně </w:t>
      </w:r>
      <w:r w:rsidRPr="00D96C3E">
        <w:rPr>
          <w:color w:val="425254" w:themeColor="text1"/>
          <w:lang w:val="cs-CZ"/>
        </w:rPr>
        <w:t>však nová výstavba zpomaluje. Develope</w:t>
      </w:r>
      <w:r w:rsidR="00DF55A2" w:rsidRPr="00D96C3E">
        <w:rPr>
          <w:color w:val="425254" w:themeColor="text1"/>
          <w:lang w:val="cs-CZ"/>
        </w:rPr>
        <w:t>ři</w:t>
      </w:r>
      <w:r w:rsidRPr="00D96C3E">
        <w:rPr>
          <w:color w:val="425254" w:themeColor="text1"/>
          <w:lang w:val="cs-CZ"/>
        </w:rPr>
        <w:t xml:space="preserve"> čekají na </w:t>
      </w:r>
      <w:proofErr w:type="spellStart"/>
      <w:r w:rsidRPr="00D96C3E">
        <w:rPr>
          <w:color w:val="425254" w:themeColor="text1"/>
          <w:lang w:val="cs-CZ"/>
        </w:rPr>
        <w:t>předpronájmy</w:t>
      </w:r>
      <w:proofErr w:type="spellEnd"/>
      <w:r w:rsidRPr="00D96C3E">
        <w:rPr>
          <w:color w:val="425254" w:themeColor="text1"/>
          <w:lang w:val="cs-CZ"/>
        </w:rPr>
        <w:t xml:space="preserve"> a tento trend bude pokračovat i v roce 2025. </w:t>
      </w:r>
      <w:r w:rsidR="005D637A" w:rsidRPr="00D96C3E">
        <w:rPr>
          <w:color w:val="425254" w:themeColor="text1"/>
          <w:lang w:val="cs-CZ"/>
        </w:rPr>
        <w:t>CBRE předpokládá</w:t>
      </w:r>
      <w:r w:rsidRPr="00D96C3E">
        <w:rPr>
          <w:color w:val="425254" w:themeColor="text1"/>
          <w:lang w:val="cs-CZ"/>
        </w:rPr>
        <w:t>, že</w:t>
      </w:r>
      <w:r w:rsidR="005D637A" w:rsidRPr="00D96C3E">
        <w:rPr>
          <w:color w:val="425254" w:themeColor="text1"/>
          <w:lang w:val="cs-CZ"/>
        </w:rPr>
        <w:t xml:space="preserve"> letos bude</w:t>
      </w:r>
      <w:r w:rsidRPr="00D96C3E">
        <w:rPr>
          <w:color w:val="425254" w:themeColor="text1"/>
          <w:lang w:val="cs-CZ"/>
        </w:rPr>
        <w:t xml:space="preserve"> na trh nově dodáno kolem 700 000 m², což</w:t>
      </w:r>
      <w:r w:rsidR="004E49A4" w:rsidRPr="00D96C3E">
        <w:rPr>
          <w:color w:val="425254" w:themeColor="text1"/>
          <w:lang w:val="cs-CZ"/>
        </w:rPr>
        <w:t> </w:t>
      </w:r>
      <w:r w:rsidR="007015E6" w:rsidRPr="00D96C3E">
        <w:rPr>
          <w:color w:val="425254" w:themeColor="text1"/>
          <w:lang w:val="cs-CZ"/>
        </w:rPr>
        <w:t>představuje</w:t>
      </w:r>
      <w:r w:rsidRPr="00D96C3E">
        <w:rPr>
          <w:color w:val="425254" w:themeColor="text1"/>
          <w:lang w:val="cs-CZ"/>
        </w:rPr>
        <w:t xml:space="preserve"> téměř 15% pokles ve srovnání s rokem 2023.</w:t>
      </w:r>
    </w:p>
    <w:p w14:paraId="06F2F376" w14:textId="77777777" w:rsidR="00F5384F" w:rsidRPr="00D96C3E" w:rsidRDefault="00F5384F" w:rsidP="00F5384F">
      <w:pPr>
        <w:rPr>
          <w:color w:val="425254" w:themeColor="text1"/>
          <w:lang w:val="cs-CZ"/>
        </w:rPr>
      </w:pPr>
    </w:p>
    <w:p w14:paraId="244070DD" w14:textId="2AA77B69" w:rsidR="00DF55A2" w:rsidRPr="00D96C3E" w:rsidRDefault="00DF55A2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Míra neobsazenosti se během </w:t>
      </w:r>
      <w:r w:rsidR="007015E6" w:rsidRPr="00D96C3E">
        <w:rPr>
          <w:color w:val="425254" w:themeColor="text1"/>
          <w:lang w:val="cs-CZ"/>
        </w:rPr>
        <w:t xml:space="preserve">uplynulých měsíců </w:t>
      </w:r>
      <w:r w:rsidRPr="00D96C3E">
        <w:rPr>
          <w:color w:val="425254" w:themeColor="text1"/>
          <w:lang w:val="cs-CZ"/>
        </w:rPr>
        <w:t>neustále zvyšovala. K třetímu čtvrtletí činila 3,1 % a</w:t>
      </w:r>
      <w:r w:rsidR="004E49A4" w:rsidRPr="00D96C3E">
        <w:rPr>
          <w:color w:val="425254" w:themeColor="text1"/>
          <w:lang w:val="cs-CZ"/>
        </w:rPr>
        <w:t> </w:t>
      </w:r>
      <w:r w:rsidR="005D637A" w:rsidRPr="00D96C3E">
        <w:rPr>
          <w:color w:val="425254" w:themeColor="text1"/>
          <w:lang w:val="cs-CZ"/>
        </w:rPr>
        <w:t xml:space="preserve">k jejímu dalšímu mírnému nárůstu dochází i </w:t>
      </w:r>
      <w:r w:rsidR="007015E6" w:rsidRPr="00D96C3E">
        <w:rPr>
          <w:color w:val="425254" w:themeColor="text1"/>
          <w:lang w:val="cs-CZ"/>
        </w:rPr>
        <w:t>v posledním</w:t>
      </w:r>
      <w:r w:rsidRPr="00D96C3E">
        <w:rPr>
          <w:color w:val="425254" w:themeColor="text1"/>
          <w:lang w:val="cs-CZ"/>
        </w:rPr>
        <w:t xml:space="preserve"> čtvrtletí. </w:t>
      </w:r>
      <w:r w:rsidR="005D637A" w:rsidRPr="00D96C3E">
        <w:rPr>
          <w:color w:val="425254" w:themeColor="text1"/>
          <w:lang w:val="cs-CZ"/>
        </w:rPr>
        <w:t xml:space="preserve">Na trhu je </w:t>
      </w:r>
      <w:r w:rsidR="007015E6" w:rsidRPr="00D96C3E">
        <w:rPr>
          <w:color w:val="425254" w:themeColor="text1"/>
          <w:lang w:val="cs-CZ"/>
        </w:rPr>
        <w:t xml:space="preserve">navíc </w:t>
      </w:r>
      <w:r w:rsidR="005D637A" w:rsidRPr="00D96C3E">
        <w:rPr>
          <w:color w:val="425254" w:themeColor="text1"/>
          <w:lang w:val="cs-CZ"/>
        </w:rPr>
        <w:t>s</w:t>
      </w:r>
      <w:r w:rsidRPr="00D96C3E">
        <w:rPr>
          <w:color w:val="425254" w:themeColor="text1"/>
          <w:lang w:val="cs-CZ"/>
        </w:rPr>
        <w:t xml:space="preserve">tále </w:t>
      </w:r>
      <w:r w:rsidR="005D637A" w:rsidRPr="00D96C3E">
        <w:rPr>
          <w:color w:val="425254" w:themeColor="text1"/>
          <w:lang w:val="cs-CZ"/>
        </w:rPr>
        <w:t xml:space="preserve">možné </w:t>
      </w:r>
      <w:r w:rsidRPr="00D96C3E">
        <w:rPr>
          <w:color w:val="425254" w:themeColor="text1"/>
          <w:lang w:val="cs-CZ"/>
        </w:rPr>
        <w:t>sled</w:t>
      </w:r>
      <w:r w:rsidR="005D637A" w:rsidRPr="00D96C3E">
        <w:rPr>
          <w:color w:val="425254" w:themeColor="text1"/>
          <w:lang w:val="cs-CZ"/>
        </w:rPr>
        <w:t>ovat</w:t>
      </w:r>
      <w:r w:rsidRPr="00D96C3E">
        <w:rPr>
          <w:color w:val="425254" w:themeColor="text1"/>
          <w:lang w:val="cs-CZ"/>
        </w:rPr>
        <w:t xml:space="preserve"> tzv. šedou neobsazenost, </w:t>
      </w:r>
      <w:r w:rsidR="005D637A" w:rsidRPr="00D96C3E">
        <w:rPr>
          <w:color w:val="425254" w:themeColor="text1"/>
          <w:lang w:val="cs-CZ"/>
        </w:rPr>
        <w:t xml:space="preserve">která se projevuje </w:t>
      </w:r>
      <w:r w:rsidRPr="00D96C3E">
        <w:rPr>
          <w:color w:val="425254" w:themeColor="text1"/>
          <w:lang w:val="cs-CZ"/>
        </w:rPr>
        <w:t>nejen v prostorách nabízených k podnájmu, ale</w:t>
      </w:r>
      <w:r w:rsidR="00D47A48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>také</w:t>
      </w:r>
      <w:r w:rsidR="00D47A48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 xml:space="preserve">v projektech ve fázi těsně před dokončením, které jsou </w:t>
      </w:r>
      <w:r w:rsidR="00744D5F" w:rsidRPr="00D96C3E">
        <w:rPr>
          <w:color w:val="425254" w:themeColor="text1"/>
          <w:lang w:val="cs-CZ"/>
        </w:rPr>
        <w:t xml:space="preserve">formálně označovány </w:t>
      </w:r>
      <w:r w:rsidRPr="00D96C3E">
        <w:rPr>
          <w:color w:val="425254" w:themeColor="text1"/>
          <w:lang w:val="cs-CZ"/>
        </w:rPr>
        <w:t xml:space="preserve">jako ve výstavbě, </w:t>
      </w:r>
      <w:r w:rsidR="007015E6" w:rsidRPr="00D96C3E">
        <w:rPr>
          <w:color w:val="425254" w:themeColor="text1"/>
          <w:lang w:val="cs-CZ"/>
        </w:rPr>
        <w:t>dokud</w:t>
      </w:r>
      <w:r w:rsidR="004E49A4" w:rsidRPr="00D96C3E">
        <w:rPr>
          <w:color w:val="425254" w:themeColor="text1"/>
          <w:lang w:val="cs-CZ"/>
        </w:rPr>
        <w:t> </w:t>
      </w:r>
      <w:r w:rsidR="007015E6" w:rsidRPr="00D96C3E">
        <w:rPr>
          <w:color w:val="425254" w:themeColor="text1"/>
          <w:lang w:val="cs-CZ"/>
        </w:rPr>
        <w:t>ne</w:t>
      </w:r>
      <w:r w:rsidRPr="00D96C3E">
        <w:rPr>
          <w:color w:val="425254" w:themeColor="text1"/>
          <w:lang w:val="cs-CZ"/>
        </w:rPr>
        <w:t>jsou pronajaty.</w:t>
      </w:r>
    </w:p>
    <w:p w14:paraId="573695FE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64250498" w14:textId="35938A2E" w:rsidR="00DF55A2" w:rsidRPr="00D96C3E" w:rsidRDefault="00744D5F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>Experti CBRE v</w:t>
      </w:r>
      <w:r w:rsidR="007015E6" w:rsidRPr="00D96C3E">
        <w:rPr>
          <w:color w:val="425254" w:themeColor="text1"/>
          <w:lang w:val="cs-CZ"/>
        </w:rPr>
        <w:t> příštím roce</w:t>
      </w:r>
      <w:r w:rsidR="00DF55A2" w:rsidRPr="00D96C3E">
        <w:rPr>
          <w:color w:val="425254" w:themeColor="text1"/>
          <w:lang w:val="cs-CZ"/>
        </w:rPr>
        <w:t xml:space="preserve"> očekáv</w:t>
      </w:r>
      <w:r w:rsidRPr="00D96C3E">
        <w:rPr>
          <w:color w:val="425254" w:themeColor="text1"/>
          <w:lang w:val="cs-CZ"/>
        </w:rPr>
        <w:t>ají</w:t>
      </w:r>
      <w:r w:rsidR="00DF55A2" w:rsidRPr="00D96C3E">
        <w:rPr>
          <w:color w:val="425254" w:themeColor="text1"/>
          <w:lang w:val="cs-CZ"/>
        </w:rPr>
        <w:t xml:space="preserve">, že míra neobsazenosti by mohla mírně vzrůst, ale </w:t>
      </w:r>
      <w:r w:rsidRPr="00D96C3E">
        <w:rPr>
          <w:color w:val="425254" w:themeColor="text1"/>
          <w:lang w:val="cs-CZ"/>
        </w:rPr>
        <w:t xml:space="preserve">již </w:t>
      </w:r>
      <w:r w:rsidR="00DF55A2" w:rsidRPr="00D96C3E">
        <w:rPr>
          <w:color w:val="425254" w:themeColor="text1"/>
          <w:lang w:val="cs-CZ"/>
        </w:rPr>
        <w:t>ne tak</w:t>
      </w:r>
      <w:r w:rsidR="004E49A4" w:rsidRPr="00D96C3E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>rychle jako v roce 2024. V důsledku toho bychom mohli vidět pokračující tlak na snižování nájmů v</w:t>
      </w:r>
      <w:r w:rsidR="004E49A4" w:rsidRPr="00D96C3E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 xml:space="preserve">některých </w:t>
      </w:r>
      <w:r w:rsidRPr="00D96C3E">
        <w:rPr>
          <w:color w:val="425254" w:themeColor="text1"/>
          <w:lang w:val="cs-CZ"/>
        </w:rPr>
        <w:t xml:space="preserve">nejvíce </w:t>
      </w:r>
      <w:r w:rsidR="00DF55A2" w:rsidRPr="00D96C3E">
        <w:rPr>
          <w:color w:val="425254" w:themeColor="text1"/>
          <w:lang w:val="cs-CZ"/>
        </w:rPr>
        <w:t>konkurenčn</w:t>
      </w:r>
      <w:r w:rsidRPr="00D96C3E">
        <w:rPr>
          <w:color w:val="425254" w:themeColor="text1"/>
          <w:lang w:val="cs-CZ"/>
        </w:rPr>
        <w:t xml:space="preserve">ích </w:t>
      </w:r>
      <w:r w:rsidR="00DF55A2" w:rsidRPr="00D96C3E">
        <w:rPr>
          <w:color w:val="425254" w:themeColor="text1"/>
          <w:lang w:val="cs-CZ"/>
        </w:rPr>
        <w:t>region</w:t>
      </w:r>
      <w:r w:rsidR="007015E6" w:rsidRPr="00D96C3E">
        <w:rPr>
          <w:color w:val="425254" w:themeColor="text1"/>
          <w:lang w:val="cs-CZ"/>
        </w:rPr>
        <w:t>ech</w:t>
      </w:r>
      <w:r w:rsidR="00DF55A2" w:rsidRPr="00D96C3E">
        <w:rPr>
          <w:color w:val="425254" w:themeColor="text1"/>
          <w:lang w:val="cs-CZ"/>
        </w:rPr>
        <w:t>.</w:t>
      </w:r>
    </w:p>
    <w:p w14:paraId="7B2E1474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31D3B328" w14:textId="7828DB87" w:rsidR="00DF55A2" w:rsidRPr="00D96C3E" w:rsidRDefault="00DF55A2" w:rsidP="00DF55A2">
      <w:pPr>
        <w:rPr>
          <w:b/>
          <w:b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Český maloobchod </w:t>
      </w:r>
      <w:r w:rsidR="002E4B77" w:rsidRPr="00D96C3E">
        <w:rPr>
          <w:b/>
          <w:bCs/>
          <w:color w:val="425254" w:themeColor="text1"/>
          <w:lang w:val="cs-CZ"/>
        </w:rPr>
        <w:t>je p</w:t>
      </w:r>
      <w:r w:rsidRPr="00D96C3E">
        <w:rPr>
          <w:b/>
          <w:bCs/>
          <w:color w:val="425254" w:themeColor="text1"/>
          <w:lang w:val="cs-CZ"/>
        </w:rPr>
        <w:t>řipraven na růst</w:t>
      </w:r>
    </w:p>
    <w:p w14:paraId="33879B03" w14:textId="19497D02" w:rsidR="00DF55A2" w:rsidRPr="00D96C3E" w:rsidRDefault="00DF55A2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V </w:t>
      </w:r>
      <w:r w:rsidR="00744D5F" w:rsidRPr="00D96C3E">
        <w:rPr>
          <w:color w:val="425254" w:themeColor="text1"/>
          <w:lang w:val="cs-CZ"/>
        </w:rPr>
        <w:t>letošním roce</w:t>
      </w:r>
      <w:r w:rsidRPr="00D96C3E">
        <w:rPr>
          <w:color w:val="425254" w:themeColor="text1"/>
          <w:lang w:val="cs-CZ"/>
        </w:rPr>
        <w:t xml:space="preserve"> byla výstavba nových maloobchodních ploch tažena především nákupní</w:t>
      </w:r>
      <w:r w:rsidR="007015E6" w:rsidRPr="00D96C3E">
        <w:rPr>
          <w:color w:val="425254" w:themeColor="text1"/>
          <w:lang w:val="cs-CZ"/>
        </w:rPr>
        <w:t>mi</w:t>
      </w:r>
      <w:r w:rsidRPr="00D96C3E">
        <w:rPr>
          <w:color w:val="425254" w:themeColor="text1"/>
          <w:lang w:val="cs-CZ"/>
        </w:rPr>
        <w:t xml:space="preserve"> park</w:t>
      </w:r>
      <w:r w:rsidR="007015E6" w:rsidRPr="00D96C3E">
        <w:rPr>
          <w:color w:val="425254" w:themeColor="text1"/>
          <w:lang w:val="cs-CZ"/>
        </w:rPr>
        <w:t>y</w:t>
      </w:r>
      <w:r w:rsidRPr="00D96C3E">
        <w:rPr>
          <w:color w:val="425254" w:themeColor="text1"/>
          <w:lang w:val="cs-CZ"/>
        </w:rPr>
        <w:t>. V</w:t>
      </w:r>
      <w:r w:rsidR="004E49A4" w:rsidRPr="00D96C3E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 xml:space="preserve">současné době </w:t>
      </w:r>
      <w:r w:rsidR="00744D5F" w:rsidRPr="00D96C3E">
        <w:rPr>
          <w:color w:val="425254" w:themeColor="text1"/>
          <w:lang w:val="cs-CZ"/>
        </w:rPr>
        <w:t xml:space="preserve">se v různých fázích výstavby či plánování nachází </w:t>
      </w:r>
      <w:r w:rsidRPr="00D96C3E">
        <w:rPr>
          <w:color w:val="425254" w:themeColor="text1"/>
          <w:lang w:val="cs-CZ"/>
        </w:rPr>
        <w:t xml:space="preserve">více než 100 000 m² </w:t>
      </w:r>
      <w:r w:rsidR="00744D5F" w:rsidRPr="00D96C3E">
        <w:rPr>
          <w:color w:val="425254" w:themeColor="text1"/>
          <w:lang w:val="cs-CZ"/>
        </w:rPr>
        <w:t xml:space="preserve">takových </w:t>
      </w:r>
      <w:r w:rsidRPr="00D96C3E">
        <w:rPr>
          <w:color w:val="425254" w:themeColor="text1"/>
          <w:lang w:val="cs-CZ"/>
        </w:rPr>
        <w:t xml:space="preserve">ploch. Pokud jde o </w:t>
      </w:r>
      <w:r w:rsidR="007015E6" w:rsidRPr="00D96C3E">
        <w:rPr>
          <w:color w:val="425254" w:themeColor="text1"/>
          <w:lang w:val="cs-CZ"/>
        </w:rPr>
        <w:t xml:space="preserve">realizaci </w:t>
      </w:r>
      <w:r w:rsidRPr="00D96C3E">
        <w:rPr>
          <w:color w:val="425254" w:themeColor="text1"/>
          <w:lang w:val="cs-CZ"/>
        </w:rPr>
        <w:t xml:space="preserve">nákupních center, </w:t>
      </w:r>
      <w:r w:rsidR="004873CD" w:rsidRPr="00D96C3E">
        <w:rPr>
          <w:color w:val="425254" w:themeColor="text1"/>
          <w:lang w:val="cs-CZ"/>
        </w:rPr>
        <w:t xml:space="preserve">CBRE </w:t>
      </w:r>
      <w:r w:rsidRPr="00D96C3E">
        <w:rPr>
          <w:color w:val="425254" w:themeColor="text1"/>
          <w:lang w:val="cs-CZ"/>
        </w:rPr>
        <w:t xml:space="preserve">očekává, že v </w:t>
      </w:r>
      <w:r w:rsidR="004873CD" w:rsidRPr="00D96C3E">
        <w:rPr>
          <w:color w:val="425254" w:themeColor="text1"/>
          <w:lang w:val="cs-CZ"/>
        </w:rPr>
        <w:t>příštím roce</w:t>
      </w:r>
      <w:r w:rsidRPr="00D96C3E">
        <w:rPr>
          <w:color w:val="425254" w:themeColor="text1"/>
          <w:lang w:val="cs-CZ"/>
        </w:rPr>
        <w:t xml:space="preserve"> bude na trh dodáno cca</w:t>
      </w:r>
      <w:r w:rsidR="004E49A4" w:rsidRPr="00D96C3E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>43 000 m²</w:t>
      </w:r>
      <w:r w:rsidR="00902CC8" w:rsidRPr="00D96C3E">
        <w:rPr>
          <w:color w:val="425254" w:themeColor="text1"/>
          <w:lang w:val="cs-CZ"/>
        </w:rPr>
        <w:t xml:space="preserve"> díky</w:t>
      </w:r>
      <w:r w:rsidRPr="00D96C3E">
        <w:rPr>
          <w:color w:val="425254" w:themeColor="text1"/>
          <w:lang w:val="cs-CZ"/>
        </w:rPr>
        <w:t xml:space="preserve"> rekonstrukc</w:t>
      </w:r>
      <w:r w:rsidR="00902CC8" w:rsidRPr="00D96C3E">
        <w:rPr>
          <w:color w:val="425254" w:themeColor="text1"/>
          <w:lang w:val="cs-CZ"/>
        </w:rPr>
        <w:t>ím</w:t>
      </w:r>
      <w:r w:rsidRPr="00D96C3E">
        <w:rPr>
          <w:color w:val="425254" w:themeColor="text1"/>
          <w:lang w:val="cs-CZ"/>
        </w:rPr>
        <w:t xml:space="preserve"> nebo rozšíření</w:t>
      </w:r>
      <w:r w:rsidR="00902CC8" w:rsidRPr="00D96C3E">
        <w:rPr>
          <w:color w:val="425254" w:themeColor="text1"/>
          <w:lang w:val="cs-CZ"/>
        </w:rPr>
        <w:t>m</w:t>
      </w:r>
      <w:r w:rsidRPr="00D96C3E">
        <w:rPr>
          <w:color w:val="425254" w:themeColor="text1"/>
          <w:lang w:val="cs-CZ"/>
        </w:rPr>
        <w:t xml:space="preserve"> stávajících </w:t>
      </w:r>
      <w:r w:rsidR="007015E6" w:rsidRPr="00D96C3E">
        <w:rPr>
          <w:color w:val="425254" w:themeColor="text1"/>
          <w:lang w:val="cs-CZ"/>
        </w:rPr>
        <w:t>objektů</w:t>
      </w:r>
      <w:r w:rsidRPr="00D96C3E">
        <w:rPr>
          <w:color w:val="425254" w:themeColor="text1"/>
          <w:lang w:val="cs-CZ"/>
        </w:rPr>
        <w:t>. Míra neobsazenosti v</w:t>
      </w:r>
      <w:r w:rsidR="00D47A48">
        <w:rPr>
          <w:color w:val="425254" w:themeColor="text1"/>
          <w:lang w:val="cs-CZ"/>
        </w:rPr>
        <w:t> </w:t>
      </w:r>
      <w:r w:rsidRPr="00D96C3E">
        <w:rPr>
          <w:color w:val="425254" w:themeColor="text1"/>
          <w:lang w:val="cs-CZ"/>
        </w:rPr>
        <w:t xml:space="preserve">existujících nákupních centrech zůstává nízká, </w:t>
      </w:r>
      <w:r w:rsidR="004873CD" w:rsidRPr="00D96C3E">
        <w:rPr>
          <w:color w:val="425254" w:themeColor="text1"/>
          <w:lang w:val="cs-CZ"/>
        </w:rPr>
        <w:t xml:space="preserve">a to </w:t>
      </w:r>
      <w:r w:rsidRPr="00D96C3E">
        <w:rPr>
          <w:color w:val="425254" w:themeColor="text1"/>
          <w:lang w:val="cs-CZ"/>
        </w:rPr>
        <w:t>kolem 4 %.</w:t>
      </w:r>
    </w:p>
    <w:p w14:paraId="7452A1C5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2115010C" w14:textId="41DF32C0" w:rsidR="00DF55A2" w:rsidRPr="00D96C3E" w:rsidRDefault="00DF55A2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Zlepšená nálada spotřebitelů pozitivně ovlivňuje výkon nákupních center. </w:t>
      </w:r>
      <w:r w:rsidR="00902CC8" w:rsidRPr="00D96C3E">
        <w:rPr>
          <w:color w:val="425254" w:themeColor="text1"/>
          <w:lang w:val="cs-CZ"/>
        </w:rPr>
        <w:t>T</w:t>
      </w:r>
      <w:r w:rsidRPr="00D96C3E">
        <w:rPr>
          <w:color w:val="425254" w:themeColor="text1"/>
          <w:lang w:val="cs-CZ"/>
        </w:rPr>
        <w:t>ržby</w:t>
      </w:r>
      <w:r w:rsidR="00902CC8" w:rsidRPr="00D96C3E">
        <w:rPr>
          <w:color w:val="425254" w:themeColor="text1"/>
          <w:lang w:val="cs-CZ"/>
        </w:rPr>
        <w:t xml:space="preserve"> v nákupních centrech za první tři čtvrtletí letošního roku</w:t>
      </w:r>
      <w:r w:rsidR="00CB561A" w:rsidRPr="00D96C3E">
        <w:rPr>
          <w:color w:val="425254" w:themeColor="text1"/>
          <w:lang w:val="cs-CZ"/>
        </w:rPr>
        <w:t xml:space="preserve"> </w:t>
      </w:r>
      <w:r w:rsidR="00902CC8" w:rsidRPr="00D96C3E">
        <w:rPr>
          <w:color w:val="425254" w:themeColor="text1"/>
          <w:lang w:val="cs-CZ"/>
        </w:rPr>
        <w:t>m</w:t>
      </w:r>
      <w:r w:rsidR="004152BD" w:rsidRPr="00D96C3E">
        <w:rPr>
          <w:color w:val="425254" w:themeColor="text1"/>
          <w:lang w:val="cs-CZ"/>
        </w:rPr>
        <w:t xml:space="preserve">eziročně </w:t>
      </w:r>
      <w:r w:rsidRPr="00D96C3E">
        <w:rPr>
          <w:color w:val="425254" w:themeColor="text1"/>
          <w:lang w:val="cs-CZ"/>
        </w:rPr>
        <w:t>vzrostly o téměř 5 %, což je výrazně nad mírou inflace</w:t>
      </w:r>
      <w:r w:rsidR="004152BD" w:rsidRPr="00D96C3E">
        <w:rPr>
          <w:color w:val="425254" w:themeColor="text1"/>
          <w:lang w:val="cs-CZ"/>
        </w:rPr>
        <w:t xml:space="preserve">. Navíc </w:t>
      </w:r>
      <w:r w:rsidRPr="00D96C3E">
        <w:rPr>
          <w:color w:val="425254" w:themeColor="text1"/>
          <w:lang w:val="cs-CZ"/>
        </w:rPr>
        <w:t xml:space="preserve">mají podobnou dynamiku jako </w:t>
      </w:r>
      <w:r w:rsidR="004152BD" w:rsidRPr="00D96C3E">
        <w:rPr>
          <w:color w:val="425254" w:themeColor="text1"/>
          <w:lang w:val="cs-CZ"/>
        </w:rPr>
        <w:t xml:space="preserve">je </w:t>
      </w:r>
      <w:r w:rsidRPr="00D96C3E">
        <w:rPr>
          <w:color w:val="425254" w:themeColor="text1"/>
          <w:lang w:val="cs-CZ"/>
        </w:rPr>
        <w:t>evropský průměr. Návštěvnost je stabilní, s</w:t>
      </w:r>
      <w:r w:rsidR="004152BD" w:rsidRPr="00D96C3E">
        <w:rPr>
          <w:color w:val="425254" w:themeColor="text1"/>
          <w:lang w:val="cs-CZ"/>
        </w:rPr>
        <w:t> meziročním ná</w:t>
      </w:r>
      <w:r w:rsidRPr="00D96C3E">
        <w:rPr>
          <w:color w:val="425254" w:themeColor="text1"/>
          <w:lang w:val="cs-CZ"/>
        </w:rPr>
        <w:t>růstem o 1 %.</w:t>
      </w:r>
    </w:p>
    <w:p w14:paraId="3DD5F437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5AC7B1D2" w14:textId="4529F646" w:rsidR="0016024E" w:rsidRPr="00D96C3E" w:rsidRDefault="0016024E" w:rsidP="0016024E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Reálný růst maloobchodních výdajů v tuzemsku potvrzuje oživení trhu po pandemii a jeho celkovou odolnost. Pozitivní trend byl patrný již v prvním čtvrtletí letošního roku, kdy výdaje meziročně vzrostly o 3,9 %. Tento růst pokračoval i v následujících měsících, a nakonec překonal očekávání, když ve třetím čtvrtletí dosáhl 5,3 %. </w:t>
      </w:r>
      <w:r w:rsidR="00902CC8" w:rsidRPr="00D96C3E">
        <w:rPr>
          <w:color w:val="425254" w:themeColor="text1"/>
          <w:lang w:val="cs-CZ"/>
        </w:rPr>
        <w:t xml:space="preserve">Za celý rok 2024 se </w:t>
      </w:r>
      <w:r w:rsidR="004F2C61" w:rsidRPr="00D96C3E">
        <w:rPr>
          <w:color w:val="425254" w:themeColor="text1"/>
          <w:lang w:val="cs-CZ"/>
        </w:rPr>
        <w:t xml:space="preserve">meziroční </w:t>
      </w:r>
      <w:r w:rsidR="00902CC8" w:rsidRPr="00D96C3E">
        <w:rPr>
          <w:color w:val="425254" w:themeColor="text1"/>
          <w:lang w:val="cs-CZ"/>
        </w:rPr>
        <w:t>růst maloobchodních výdajů předpokládá kolem 4,3 %.</w:t>
      </w:r>
      <w:r w:rsidR="0043356B" w:rsidRPr="00D96C3E">
        <w:rPr>
          <w:rStyle w:val="Znakapoznpodarou"/>
          <w:color w:val="425254" w:themeColor="text1"/>
          <w:lang w:val="cs-CZ"/>
        </w:rPr>
        <w:footnoteReference w:id="1"/>
      </w:r>
      <w:r w:rsidR="00CB561A" w:rsidRPr="00D96C3E">
        <w:rPr>
          <w:color w:val="425254" w:themeColor="text1"/>
          <w:lang w:val="cs-CZ"/>
        </w:rPr>
        <w:t xml:space="preserve"> </w:t>
      </w:r>
      <w:r w:rsidRPr="00D96C3E">
        <w:rPr>
          <w:color w:val="425254" w:themeColor="text1"/>
          <w:lang w:val="cs-CZ"/>
        </w:rPr>
        <w:t>V roce 2025 by měl růst pokračovat stabilním tempem s předpokládaným navýšením o 4,1 %.</w:t>
      </w:r>
    </w:p>
    <w:p w14:paraId="1E43FCC9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31457B0B" w14:textId="40AEDF6B" w:rsidR="00DF55A2" w:rsidRPr="00D96C3E" w:rsidRDefault="00DF55A2" w:rsidP="00DF55A2">
      <w:pPr>
        <w:rPr>
          <w:i/>
          <w:i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Jan Janáček, </w:t>
      </w:r>
      <w:r w:rsidR="00A3260D" w:rsidRPr="00D96C3E">
        <w:rPr>
          <w:b/>
          <w:bCs/>
          <w:color w:val="425254" w:themeColor="text1"/>
          <w:lang w:val="cs-CZ"/>
        </w:rPr>
        <w:t>vedoucí retail sektoru a týmu maloobchodních pronájmů v CBRE</w:t>
      </w:r>
      <w:r w:rsidRPr="00D96C3E">
        <w:rPr>
          <w:color w:val="425254" w:themeColor="text1"/>
          <w:lang w:val="cs-CZ"/>
        </w:rPr>
        <w:t>, dodává:</w:t>
      </w:r>
      <w:r w:rsidR="008735F5" w:rsidRPr="00D96C3E">
        <w:rPr>
          <w:color w:val="425254" w:themeColor="text1"/>
          <w:lang w:val="cs-CZ"/>
        </w:rPr>
        <w:t xml:space="preserve"> </w:t>
      </w:r>
      <w:r w:rsidRPr="00D96C3E">
        <w:rPr>
          <w:i/>
          <w:iCs/>
          <w:color w:val="425254" w:themeColor="text1"/>
          <w:lang w:val="cs-CZ"/>
        </w:rPr>
        <w:t>„Po několika letech stagnace výstavb</w:t>
      </w:r>
      <w:r w:rsidR="008735F5" w:rsidRPr="00D96C3E">
        <w:rPr>
          <w:i/>
          <w:iCs/>
          <w:color w:val="425254" w:themeColor="text1"/>
          <w:lang w:val="cs-CZ"/>
        </w:rPr>
        <w:t>y</w:t>
      </w:r>
      <w:r w:rsidRPr="00D96C3E">
        <w:rPr>
          <w:i/>
          <w:iCs/>
          <w:color w:val="425254" w:themeColor="text1"/>
          <w:lang w:val="cs-CZ"/>
        </w:rPr>
        <w:t xml:space="preserve"> nových nákupních center vidíme významný trend v modernizaci stávajících </w:t>
      </w:r>
      <w:r w:rsidR="00932D4C" w:rsidRPr="00D96C3E">
        <w:rPr>
          <w:i/>
          <w:iCs/>
          <w:color w:val="425254" w:themeColor="text1"/>
          <w:lang w:val="cs-CZ"/>
        </w:rPr>
        <w:t xml:space="preserve">objektů, ať už jde o </w:t>
      </w:r>
      <w:proofErr w:type="spellStart"/>
      <w:r w:rsidRPr="00D96C3E">
        <w:rPr>
          <w:i/>
          <w:iCs/>
          <w:color w:val="425254" w:themeColor="text1"/>
          <w:lang w:val="cs-CZ"/>
        </w:rPr>
        <w:t>Central</w:t>
      </w:r>
      <w:proofErr w:type="spellEnd"/>
      <w:r w:rsidRPr="00D96C3E">
        <w:rPr>
          <w:i/>
          <w:iCs/>
          <w:color w:val="425254" w:themeColor="text1"/>
          <w:lang w:val="cs-CZ"/>
        </w:rPr>
        <w:t xml:space="preserve"> Most, </w:t>
      </w:r>
      <w:proofErr w:type="spellStart"/>
      <w:r w:rsidRPr="00D96C3E">
        <w:rPr>
          <w:i/>
          <w:iCs/>
          <w:color w:val="425254" w:themeColor="text1"/>
          <w:lang w:val="cs-CZ"/>
        </w:rPr>
        <w:t>Varyád</w:t>
      </w:r>
      <w:r w:rsidR="00932D4C" w:rsidRPr="00D96C3E">
        <w:rPr>
          <w:i/>
          <w:iCs/>
          <w:color w:val="425254" w:themeColor="text1"/>
          <w:lang w:val="cs-CZ"/>
        </w:rPr>
        <w:t>u</w:t>
      </w:r>
      <w:proofErr w:type="spellEnd"/>
      <w:r w:rsidRPr="00D96C3E">
        <w:rPr>
          <w:i/>
          <w:iCs/>
          <w:color w:val="425254" w:themeColor="text1"/>
          <w:lang w:val="cs-CZ"/>
        </w:rPr>
        <w:t xml:space="preserve">, Velký Špalíček, Grand Pardubice nebo </w:t>
      </w:r>
      <w:proofErr w:type="spellStart"/>
      <w:r w:rsidRPr="00D96C3E">
        <w:rPr>
          <w:i/>
          <w:iCs/>
          <w:color w:val="425254" w:themeColor="text1"/>
          <w:lang w:val="cs-CZ"/>
        </w:rPr>
        <w:t>Forum</w:t>
      </w:r>
      <w:proofErr w:type="spellEnd"/>
      <w:r w:rsidRPr="00D96C3E">
        <w:rPr>
          <w:i/>
          <w:iCs/>
          <w:color w:val="425254" w:themeColor="text1"/>
          <w:lang w:val="cs-CZ"/>
        </w:rPr>
        <w:t xml:space="preserve"> Pardubice. S klesajícími tlaky </w:t>
      </w:r>
      <w:r w:rsidR="006C1F04" w:rsidRPr="00D96C3E">
        <w:rPr>
          <w:i/>
          <w:iCs/>
          <w:color w:val="425254" w:themeColor="text1"/>
          <w:lang w:val="cs-CZ"/>
        </w:rPr>
        <w:t xml:space="preserve">na růst nákladů </w:t>
      </w:r>
      <w:r w:rsidRPr="00D96C3E">
        <w:rPr>
          <w:i/>
          <w:iCs/>
          <w:color w:val="425254" w:themeColor="text1"/>
          <w:lang w:val="cs-CZ"/>
        </w:rPr>
        <w:t xml:space="preserve">a </w:t>
      </w:r>
      <w:r w:rsidR="0016024E" w:rsidRPr="00D96C3E">
        <w:rPr>
          <w:i/>
          <w:iCs/>
          <w:color w:val="425254" w:themeColor="text1"/>
          <w:lang w:val="cs-CZ"/>
        </w:rPr>
        <w:t xml:space="preserve">zvyšující </w:t>
      </w:r>
      <w:r w:rsidRPr="00D96C3E">
        <w:rPr>
          <w:i/>
          <w:iCs/>
          <w:color w:val="425254" w:themeColor="text1"/>
          <w:lang w:val="cs-CZ"/>
        </w:rPr>
        <w:t xml:space="preserve">se chutí maloobchodníků </w:t>
      </w:r>
      <w:r w:rsidR="004F2C61" w:rsidRPr="00D96C3E">
        <w:rPr>
          <w:i/>
          <w:iCs/>
          <w:color w:val="425254" w:themeColor="text1"/>
          <w:lang w:val="cs-CZ"/>
        </w:rPr>
        <w:t>k</w:t>
      </w:r>
      <w:r w:rsidR="00932D4C" w:rsidRPr="00D96C3E">
        <w:rPr>
          <w:i/>
          <w:iCs/>
          <w:color w:val="425254" w:themeColor="text1"/>
          <w:lang w:val="cs-CZ"/>
        </w:rPr>
        <w:t xml:space="preserve"> </w:t>
      </w:r>
      <w:r w:rsidRPr="00D96C3E">
        <w:rPr>
          <w:i/>
          <w:iCs/>
          <w:color w:val="425254" w:themeColor="text1"/>
          <w:lang w:val="cs-CZ"/>
        </w:rPr>
        <w:t>expanzi očekáváme zvýšený objem investic do maloobchodních projektů v nadcházejících letech.“</w:t>
      </w:r>
    </w:p>
    <w:p w14:paraId="35F7C99B" w14:textId="77777777" w:rsidR="0016024E" w:rsidRPr="00D96C3E" w:rsidRDefault="0016024E" w:rsidP="00DF55A2">
      <w:pPr>
        <w:rPr>
          <w:i/>
          <w:iCs/>
          <w:color w:val="425254" w:themeColor="text1"/>
          <w:lang w:val="cs-CZ"/>
        </w:rPr>
      </w:pPr>
    </w:p>
    <w:p w14:paraId="569C19EE" w14:textId="16C9B3A6" w:rsidR="00DF55A2" w:rsidRPr="00D96C3E" w:rsidRDefault="006C1F04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Nejvyšší dosažitelné nájemné v nákupních </w:t>
      </w:r>
      <w:r w:rsidR="00A7415C" w:rsidRPr="00D96C3E">
        <w:rPr>
          <w:color w:val="425254" w:themeColor="text1"/>
          <w:lang w:val="cs-CZ"/>
        </w:rPr>
        <w:t>parcích</w:t>
      </w:r>
      <w:r w:rsidR="00DF55A2" w:rsidRPr="00D96C3E">
        <w:rPr>
          <w:color w:val="425254" w:themeColor="text1"/>
          <w:lang w:val="cs-CZ"/>
        </w:rPr>
        <w:t xml:space="preserve"> </w:t>
      </w:r>
      <w:r w:rsidR="0016024E" w:rsidRPr="00D96C3E">
        <w:rPr>
          <w:color w:val="425254" w:themeColor="text1"/>
          <w:lang w:val="cs-CZ"/>
        </w:rPr>
        <w:t xml:space="preserve">zaznamenalo </w:t>
      </w:r>
      <w:r w:rsidR="00DF55A2" w:rsidRPr="00D96C3E">
        <w:rPr>
          <w:color w:val="425254" w:themeColor="text1"/>
          <w:lang w:val="cs-CZ"/>
        </w:rPr>
        <w:t xml:space="preserve">v roce 2024 výrazný </w:t>
      </w:r>
      <w:r w:rsidR="0016024E" w:rsidRPr="00D96C3E">
        <w:rPr>
          <w:color w:val="425254" w:themeColor="text1"/>
          <w:lang w:val="cs-CZ"/>
        </w:rPr>
        <w:t>růst</w:t>
      </w:r>
      <w:r w:rsidR="001148D8" w:rsidRPr="00D96C3E">
        <w:rPr>
          <w:color w:val="425254" w:themeColor="text1"/>
          <w:lang w:val="cs-CZ"/>
        </w:rPr>
        <w:t xml:space="preserve">. </w:t>
      </w:r>
      <w:r w:rsidR="0016024E" w:rsidRPr="00D96C3E">
        <w:rPr>
          <w:color w:val="425254" w:themeColor="text1"/>
          <w:lang w:val="cs-CZ"/>
        </w:rPr>
        <w:t xml:space="preserve">Tento trend byl podpořen </w:t>
      </w:r>
      <w:r w:rsidR="002C7AE2" w:rsidRPr="00D96C3E">
        <w:rPr>
          <w:color w:val="425254" w:themeColor="text1"/>
          <w:lang w:val="cs-CZ"/>
        </w:rPr>
        <w:t xml:space="preserve">především </w:t>
      </w:r>
      <w:r w:rsidR="00DF55A2" w:rsidRPr="00D96C3E">
        <w:rPr>
          <w:color w:val="425254" w:themeColor="text1"/>
          <w:lang w:val="cs-CZ"/>
        </w:rPr>
        <w:t xml:space="preserve">nárůstem poptávky </w:t>
      </w:r>
      <w:r w:rsidR="0016024E" w:rsidRPr="00D96C3E">
        <w:rPr>
          <w:color w:val="425254" w:themeColor="text1"/>
          <w:lang w:val="cs-CZ"/>
        </w:rPr>
        <w:t xml:space="preserve">ze strany </w:t>
      </w:r>
      <w:r w:rsidR="00DF55A2" w:rsidRPr="00D96C3E">
        <w:rPr>
          <w:color w:val="425254" w:themeColor="text1"/>
          <w:lang w:val="cs-CZ"/>
        </w:rPr>
        <w:t>nájemců a trvale nízkou neobsazenost</w:t>
      </w:r>
      <w:r w:rsidR="0016024E" w:rsidRPr="00D96C3E">
        <w:rPr>
          <w:color w:val="425254" w:themeColor="text1"/>
          <w:lang w:val="cs-CZ"/>
        </w:rPr>
        <w:t>í</w:t>
      </w:r>
      <w:r w:rsidR="00DF55A2" w:rsidRPr="00D96C3E">
        <w:rPr>
          <w:color w:val="425254" w:themeColor="text1"/>
          <w:lang w:val="cs-CZ"/>
        </w:rPr>
        <w:t xml:space="preserve"> </w:t>
      </w:r>
      <w:r w:rsidR="00DF55A2" w:rsidRPr="00D96C3E">
        <w:rPr>
          <w:color w:val="425254" w:themeColor="text1"/>
          <w:lang w:val="cs-CZ"/>
        </w:rPr>
        <w:lastRenderedPageBreak/>
        <w:t>v</w:t>
      </w:r>
      <w:r w:rsidR="004E49A4" w:rsidRPr="00D96C3E">
        <w:rPr>
          <w:color w:val="425254" w:themeColor="text1"/>
          <w:lang w:val="cs-CZ"/>
        </w:rPr>
        <w:t> </w:t>
      </w:r>
      <w:r w:rsidR="002C7AE2" w:rsidRPr="00D96C3E">
        <w:rPr>
          <w:color w:val="425254" w:themeColor="text1"/>
          <w:lang w:val="cs-CZ"/>
        </w:rPr>
        <w:t xml:space="preserve">prémiových </w:t>
      </w:r>
      <w:r w:rsidR="00DF55A2" w:rsidRPr="00D96C3E">
        <w:rPr>
          <w:color w:val="425254" w:themeColor="text1"/>
          <w:lang w:val="cs-CZ"/>
        </w:rPr>
        <w:t xml:space="preserve">maloobchodních lokalitách. </w:t>
      </w:r>
      <w:r w:rsidRPr="00D96C3E">
        <w:rPr>
          <w:color w:val="425254" w:themeColor="text1"/>
          <w:lang w:val="cs-CZ"/>
        </w:rPr>
        <w:t>Nejvyšší dosažitelné nájemné</w:t>
      </w:r>
      <w:r w:rsidR="00DF55A2" w:rsidRPr="00D96C3E">
        <w:rPr>
          <w:color w:val="425254" w:themeColor="text1"/>
          <w:lang w:val="cs-CZ"/>
        </w:rPr>
        <w:t xml:space="preserve"> na hlavních </w:t>
      </w:r>
      <w:r w:rsidRPr="00D96C3E">
        <w:rPr>
          <w:color w:val="425254" w:themeColor="text1"/>
          <w:lang w:val="cs-CZ"/>
        </w:rPr>
        <w:t xml:space="preserve">nákupních třídách </w:t>
      </w:r>
      <w:r w:rsidR="00BD13FB" w:rsidRPr="00D96C3E">
        <w:rPr>
          <w:color w:val="425254" w:themeColor="text1"/>
          <w:lang w:val="cs-CZ"/>
        </w:rPr>
        <w:t xml:space="preserve">(tzv. </w:t>
      </w:r>
      <w:proofErr w:type="spellStart"/>
      <w:r w:rsidR="00BD13FB" w:rsidRPr="00D96C3E">
        <w:rPr>
          <w:color w:val="425254" w:themeColor="text1"/>
          <w:lang w:val="cs-CZ"/>
        </w:rPr>
        <w:t>high</w:t>
      </w:r>
      <w:proofErr w:type="spellEnd"/>
      <w:r w:rsidR="00BD13FB" w:rsidRPr="00D96C3E">
        <w:rPr>
          <w:color w:val="425254" w:themeColor="text1"/>
          <w:lang w:val="cs-CZ"/>
        </w:rPr>
        <w:t xml:space="preserve"> street) </w:t>
      </w:r>
      <w:r w:rsidR="0016024E" w:rsidRPr="00D96C3E">
        <w:rPr>
          <w:color w:val="425254" w:themeColor="text1"/>
          <w:lang w:val="cs-CZ"/>
        </w:rPr>
        <w:t xml:space="preserve">se </w:t>
      </w:r>
      <w:r w:rsidR="00BD13FB" w:rsidRPr="00D96C3E">
        <w:rPr>
          <w:color w:val="425254" w:themeColor="text1"/>
          <w:lang w:val="cs-CZ"/>
        </w:rPr>
        <w:t xml:space="preserve">meziročně </w:t>
      </w:r>
      <w:r w:rsidR="0016024E" w:rsidRPr="00D96C3E">
        <w:rPr>
          <w:color w:val="425254" w:themeColor="text1"/>
          <w:lang w:val="cs-CZ"/>
        </w:rPr>
        <w:t xml:space="preserve">zvýšilo </w:t>
      </w:r>
      <w:r w:rsidR="00DF55A2" w:rsidRPr="00D96C3E">
        <w:rPr>
          <w:color w:val="425254" w:themeColor="text1"/>
          <w:lang w:val="cs-CZ"/>
        </w:rPr>
        <w:t>o 3 %</w:t>
      </w:r>
      <w:r w:rsidR="0016024E" w:rsidRPr="00D96C3E">
        <w:rPr>
          <w:color w:val="425254" w:themeColor="text1"/>
          <w:lang w:val="cs-CZ"/>
        </w:rPr>
        <w:t xml:space="preserve">, přičemž </w:t>
      </w:r>
      <w:r w:rsidR="00BD13FB" w:rsidRPr="00D96C3E">
        <w:rPr>
          <w:color w:val="425254" w:themeColor="text1"/>
          <w:lang w:val="cs-CZ"/>
        </w:rPr>
        <w:t xml:space="preserve">CBRE </w:t>
      </w:r>
      <w:r w:rsidR="00DF55A2" w:rsidRPr="00D96C3E">
        <w:rPr>
          <w:color w:val="425254" w:themeColor="text1"/>
          <w:lang w:val="cs-CZ"/>
        </w:rPr>
        <w:t xml:space="preserve">očekává, že </w:t>
      </w:r>
      <w:r w:rsidR="0016024E" w:rsidRPr="00D96C3E">
        <w:rPr>
          <w:color w:val="425254" w:themeColor="text1"/>
          <w:lang w:val="cs-CZ"/>
        </w:rPr>
        <w:t xml:space="preserve">podobný 3% růst bude pokračovat </w:t>
      </w:r>
      <w:r w:rsidR="00BD13FB" w:rsidRPr="00D96C3E">
        <w:rPr>
          <w:color w:val="425254" w:themeColor="text1"/>
          <w:lang w:val="cs-CZ"/>
        </w:rPr>
        <w:t xml:space="preserve">i </w:t>
      </w:r>
      <w:r w:rsidR="00DF55A2" w:rsidRPr="00D96C3E">
        <w:rPr>
          <w:color w:val="425254" w:themeColor="text1"/>
          <w:lang w:val="cs-CZ"/>
        </w:rPr>
        <w:t xml:space="preserve">v roce 2025. </w:t>
      </w:r>
      <w:r w:rsidR="004C72EC" w:rsidRPr="00D96C3E">
        <w:rPr>
          <w:color w:val="425254" w:themeColor="text1"/>
          <w:lang w:val="cs-CZ"/>
        </w:rPr>
        <w:t xml:space="preserve">V nákupních centrech byl v roce 2024 zaznamenán </w:t>
      </w:r>
      <w:r w:rsidR="004E49A4" w:rsidRPr="00D96C3E">
        <w:rPr>
          <w:color w:val="425254" w:themeColor="text1"/>
          <w:lang w:val="cs-CZ"/>
        </w:rPr>
        <w:t xml:space="preserve">ještě </w:t>
      </w:r>
      <w:r w:rsidR="004C72EC" w:rsidRPr="00D96C3E">
        <w:rPr>
          <w:color w:val="425254" w:themeColor="text1"/>
          <w:lang w:val="cs-CZ"/>
        </w:rPr>
        <w:t xml:space="preserve">robustnější meziroční nárůst nejvyššího nájemného, konkrétně o 4 %. Pro příští rok </w:t>
      </w:r>
      <w:r w:rsidR="004E49A4" w:rsidRPr="00D96C3E">
        <w:rPr>
          <w:color w:val="425254" w:themeColor="text1"/>
          <w:lang w:val="cs-CZ"/>
        </w:rPr>
        <w:t>CBRE</w:t>
      </w:r>
      <w:r w:rsidR="004C72EC" w:rsidRPr="00D96C3E">
        <w:rPr>
          <w:color w:val="425254" w:themeColor="text1"/>
          <w:lang w:val="cs-CZ"/>
        </w:rPr>
        <w:t xml:space="preserve"> očekává jeho zvýšení o 2 %.</w:t>
      </w:r>
    </w:p>
    <w:p w14:paraId="065687CA" w14:textId="77777777" w:rsidR="00902CC8" w:rsidRPr="00D96C3E" w:rsidRDefault="00902CC8" w:rsidP="00DF55A2">
      <w:pPr>
        <w:rPr>
          <w:color w:val="425254" w:themeColor="text1"/>
          <w:lang w:val="cs-CZ"/>
        </w:rPr>
      </w:pPr>
    </w:p>
    <w:p w14:paraId="17BC14F9" w14:textId="3E3C655F" w:rsidR="00DF55A2" w:rsidRPr="00D96C3E" w:rsidRDefault="005358CE" w:rsidP="00DF55A2">
      <w:pPr>
        <w:rPr>
          <w:color w:val="425254" w:themeColor="text1"/>
          <w:lang w:val="cs-CZ"/>
        </w:rPr>
      </w:pPr>
      <w:r w:rsidRPr="00D96C3E">
        <w:rPr>
          <w:color w:val="425254" w:themeColor="text1"/>
          <w:lang w:val="cs-CZ"/>
        </w:rPr>
        <w:t xml:space="preserve">Letošek byl ve znamení </w:t>
      </w:r>
      <w:r w:rsidR="00902CC8" w:rsidRPr="00D96C3E">
        <w:rPr>
          <w:color w:val="425254" w:themeColor="text1"/>
          <w:lang w:val="cs-CZ"/>
        </w:rPr>
        <w:t xml:space="preserve">výraznější aktivity </w:t>
      </w:r>
      <w:r w:rsidRPr="00D96C3E">
        <w:rPr>
          <w:color w:val="425254" w:themeColor="text1"/>
          <w:lang w:val="cs-CZ"/>
        </w:rPr>
        <w:t xml:space="preserve">na hlavních nákupních třídách. </w:t>
      </w:r>
      <w:r w:rsidR="00DF55A2" w:rsidRPr="00D96C3E">
        <w:rPr>
          <w:color w:val="425254" w:themeColor="text1"/>
          <w:lang w:val="cs-CZ"/>
        </w:rPr>
        <w:t>V červnu se otevřel Máj, který přidal 17</w:t>
      </w:r>
      <w:r w:rsidR="004E49A4" w:rsidRPr="00D96C3E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>000 m² maloobchodních prostor na pražský trh a při</w:t>
      </w:r>
      <w:r w:rsidR="00A7415C" w:rsidRPr="00D96C3E">
        <w:rPr>
          <w:color w:val="425254" w:themeColor="text1"/>
          <w:lang w:val="cs-CZ"/>
        </w:rPr>
        <w:t>lákal</w:t>
      </w:r>
      <w:r w:rsidR="00DF55A2" w:rsidRPr="00D96C3E">
        <w:rPr>
          <w:color w:val="425254" w:themeColor="text1"/>
          <w:lang w:val="cs-CZ"/>
        </w:rPr>
        <w:t xml:space="preserve"> nové nájemce. Na podzim otevřeli své</w:t>
      </w:r>
      <w:r w:rsidR="004E49A4" w:rsidRPr="00D96C3E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>obchody v nově zrekonstruované budově 100Yards</w:t>
      </w:r>
      <w:r w:rsidRPr="00D96C3E">
        <w:rPr>
          <w:color w:val="425254" w:themeColor="text1"/>
          <w:lang w:val="cs-CZ"/>
        </w:rPr>
        <w:t xml:space="preserve"> v ulici Na Příkopě</w:t>
      </w:r>
      <w:r w:rsidR="00DF55A2" w:rsidRPr="00D96C3E">
        <w:rPr>
          <w:color w:val="425254" w:themeColor="text1"/>
          <w:lang w:val="cs-CZ"/>
        </w:rPr>
        <w:t xml:space="preserve"> nájemci jako Boss, </w:t>
      </w:r>
      <w:proofErr w:type="spellStart"/>
      <w:r w:rsidR="00DF55A2" w:rsidRPr="00D96C3E">
        <w:rPr>
          <w:color w:val="425254" w:themeColor="text1"/>
          <w:lang w:val="cs-CZ"/>
        </w:rPr>
        <w:t>Vasky</w:t>
      </w:r>
      <w:proofErr w:type="spellEnd"/>
      <w:r w:rsidR="00DF55A2" w:rsidRPr="00D96C3E">
        <w:rPr>
          <w:color w:val="425254" w:themeColor="text1"/>
          <w:lang w:val="cs-CZ"/>
        </w:rPr>
        <w:t xml:space="preserve"> </w:t>
      </w:r>
      <w:r w:rsidRPr="00D96C3E">
        <w:rPr>
          <w:color w:val="425254" w:themeColor="text1"/>
          <w:lang w:val="cs-CZ"/>
        </w:rPr>
        <w:t>či</w:t>
      </w:r>
      <w:r w:rsidR="004E49A4" w:rsidRPr="00D96C3E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 xml:space="preserve">Tommy </w:t>
      </w:r>
      <w:proofErr w:type="spellStart"/>
      <w:r w:rsidR="00DF55A2" w:rsidRPr="00D96C3E">
        <w:rPr>
          <w:color w:val="425254" w:themeColor="text1"/>
          <w:lang w:val="cs-CZ"/>
        </w:rPr>
        <w:t>Hilfiger</w:t>
      </w:r>
      <w:proofErr w:type="spellEnd"/>
      <w:r w:rsidR="00DF55A2" w:rsidRPr="00D96C3E">
        <w:rPr>
          <w:color w:val="425254" w:themeColor="text1"/>
          <w:lang w:val="cs-CZ"/>
        </w:rPr>
        <w:t>. Ulice 28. října se</w:t>
      </w:r>
      <w:r w:rsidR="00A7415C" w:rsidRPr="00D96C3E">
        <w:rPr>
          <w:color w:val="425254" w:themeColor="text1"/>
          <w:lang w:val="cs-CZ"/>
        </w:rPr>
        <w:t xml:space="preserve"> neustále</w:t>
      </w:r>
      <w:r w:rsidR="00DF55A2" w:rsidRPr="00D96C3E">
        <w:rPr>
          <w:color w:val="425254" w:themeColor="text1"/>
          <w:lang w:val="cs-CZ"/>
        </w:rPr>
        <w:t xml:space="preserve"> rozvíjí a kvalitativně rozšiřuje </w:t>
      </w:r>
      <w:r w:rsidRPr="00D96C3E">
        <w:rPr>
          <w:color w:val="425254" w:themeColor="text1"/>
          <w:lang w:val="cs-CZ"/>
        </w:rPr>
        <w:t xml:space="preserve">právě </w:t>
      </w:r>
      <w:r w:rsidR="00DF55A2" w:rsidRPr="00D96C3E">
        <w:rPr>
          <w:color w:val="425254" w:themeColor="text1"/>
          <w:lang w:val="cs-CZ"/>
        </w:rPr>
        <w:t>ulici Na</w:t>
      </w:r>
      <w:r w:rsidR="00D47A48">
        <w:rPr>
          <w:color w:val="425254" w:themeColor="text1"/>
          <w:lang w:val="cs-CZ"/>
        </w:rPr>
        <w:t> </w:t>
      </w:r>
      <w:r w:rsidR="00DF55A2" w:rsidRPr="00D96C3E">
        <w:rPr>
          <w:color w:val="425254" w:themeColor="text1"/>
          <w:lang w:val="cs-CZ"/>
        </w:rPr>
        <w:t xml:space="preserve">Příkopě. Letos byla posílena vlajkovými obchody </w:t>
      </w:r>
      <w:proofErr w:type="spellStart"/>
      <w:r w:rsidR="00DF55A2" w:rsidRPr="00D96C3E">
        <w:rPr>
          <w:color w:val="425254" w:themeColor="text1"/>
          <w:lang w:val="cs-CZ"/>
        </w:rPr>
        <w:t>Lindt</w:t>
      </w:r>
      <w:proofErr w:type="spellEnd"/>
      <w:r w:rsidR="00DF55A2" w:rsidRPr="00D96C3E">
        <w:rPr>
          <w:color w:val="425254" w:themeColor="text1"/>
          <w:lang w:val="cs-CZ"/>
        </w:rPr>
        <w:t xml:space="preserve"> a </w:t>
      </w:r>
      <w:proofErr w:type="spellStart"/>
      <w:r w:rsidR="00DF55A2" w:rsidRPr="00D96C3E">
        <w:rPr>
          <w:color w:val="425254" w:themeColor="text1"/>
          <w:lang w:val="cs-CZ"/>
        </w:rPr>
        <w:t>Desigual</w:t>
      </w:r>
      <w:proofErr w:type="spellEnd"/>
      <w:r w:rsidR="00DF55A2" w:rsidRPr="00D96C3E">
        <w:rPr>
          <w:color w:val="425254" w:themeColor="text1"/>
          <w:lang w:val="cs-CZ"/>
        </w:rPr>
        <w:t xml:space="preserve">. V horní části Václavského náměstí </w:t>
      </w:r>
      <w:r w:rsidR="004E49A4" w:rsidRPr="00D96C3E">
        <w:rPr>
          <w:color w:val="425254" w:themeColor="text1"/>
          <w:lang w:val="cs-CZ"/>
        </w:rPr>
        <w:t xml:space="preserve">také letos </w:t>
      </w:r>
      <w:r w:rsidR="00DF55A2" w:rsidRPr="00D96C3E">
        <w:rPr>
          <w:color w:val="425254" w:themeColor="text1"/>
          <w:lang w:val="cs-CZ"/>
        </w:rPr>
        <w:t>začala dlouho očekávaná revitalizace</w:t>
      </w:r>
      <w:r w:rsidR="00A7415C" w:rsidRPr="00D96C3E">
        <w:rPr>
          <w:color w:val="425254" w:themeColor="text1"/>
          <w:lang w:val="cs-CZ"/>
        </w:rPr>
        <w:t>, která přivede</w:t>
      </w:r>
      <w:r w:rsidR="00DF55A2" w:rsidRPr="00D96C3E">
        <w:rPr>
          <w:color w:val="425254" w:themeColor="text1"/>
          <w:lang w:val="cs-CZ"/>
        </w:rPr>
        <w:t xml:space="preserve"> tramvajovou linku z Vinohrad </w:t>
      </w:r>
      <w:r w:rsidRPr="00D96C3E">
        <w:rPr>
          <w:color w:val="425254" w:themeColor="text1"/>
          <w:lang w:val="cs-CZ"/>
        </w:rPr>
        <w:t xml:space="preserve">přímo </w:t>
      </w:r>
      <w:r w:rsidR="004E49A4" w:rsidRPr="00D96C3E">
        <w:rPr>
          <w:color w:val="425254" w:themeColor="text1"/>
          <w:lang w:val="cs-CZ"/>
        </w:rPr>
        <w:t>do centra</w:t>
      </w:r>
      <w:r w:rsidR="00A7415C" w:rsidRPr="00D96C3E">
        <w:rPr>
          <w:color w:val="425254" w:themeColor="text1"/>
          <w:lang w:val="cs-CZ"/>
        </w:rPr>
        <w:t>. S</w:t>
      </w:r>
      <w:r w:rsidR="00DF55A2" w:rsidRPr="00D96C3E">
        <w:rPr>
          <w:color w:val="425254" w:themeColor="text1"/>
          <w:lang w:val="cs-CZ"/>
        </w:rPr>
        <w:t>tavební práce budou trvat až do léta 2027</w:t>
      </w:r>
      <w:r w:rsidRPr="00D96C3E">
        <w:rPr>
          <w:color w:val="425254" w:themeColor="text1"/>
          <w:lang w:val="cs-CZ"/>
        </w:rPr>
        <w:t xml:space="preserve"> a lze očekávat, že podpoří další zájem maloobchodních značek</w:t>
      </w:r>
      <w:r w:rsidR="00DF55A2" w:rsidRPr="00D96C3E">
        <w:rPr>
          <w:color w:val="425254" w:themeColor="text1"/>
          <w:lang w:val="cs-CZ"/>
        </w:rPr>
        <w:t>.</w:t>
      </w:r>
    </w:p>
    <w:p w14:paraId="257D47EF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523D6D7F" w14:textId="29600C3A" w:rsidR="00DF55A2" w:rsidRPr="00D96C3E" w:rsidRDefault="00DF55A2" w:rsidP="00DF55A2">
      <w:pPr>
        <w:rPr>
          <w:i/>
          <w:iCs/>
          <w:color w:val="425254" w:themeColor="text1"/>
          <w:lang w:val="cs-CZ"/>
        </w:rPr>
      </w:pPr>
      <w:r w:rsidRPr="00D96C3E">
        <w:rPr>
          <w:b/>
          <w:bCs/>
          <w:color w:val="425254" w:themeColor="text1"/>
          <w:lang w:val="cs-CZ"/>
        </w:rPr>
        <w:t xml:space="preserve">Zdeněk </w:t>
      </w:r>
      <w:proofErr w:type="spellStart"/>
      <w:r w:rsidRPr="00D96C3E">
        <w:rPr>
          <w:b/>
          <w:bCs/>
          <w:color w:val="425254" w:themeColor="text1"/>
          <w:lang w:val="cs-CZ"/>
        </w:rPr>
        <w:t>Zádrapa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, vedoucí </w:t>
      </w:r>
      <w:proofErr w:type="spellStart"/>
      <w:r w:rsidRPr="00D96C3E">
        <w:rPr>
          <w:b/>
          <w:bCs/>
          <w:color w:val="425254" w:themeColor="text1"/>
          <w:lang w:val="cs-CZ"/>
        </w:rPr>
        <w:t>High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 Street &amp; </w:t>
      </w:r>
      <w:proofErr w:type="spellStart"/>
      <w:r w:rsidRPr="00D96C3E">
        <w:rPr>
          <w:b/>
          <w:bCs/>
          <w:color w:val="425254" w:themeColor="text1"/>
          <w:lang w:val="cs-CZ"/>
        </w:rPr>
        <w:t>Tenant</w:t>
      </w:r>
      <w:proofErr w:type="spellEnd"/>
      <w:r w:rsidRPr="00D96C3E">
        <w:rPr>
          <w:b/>
          <w:bCs/>
          <w:color w:val="425254" w:themeColor="text1"/>
          <w:lang w:val="cs-CZ"/>
        </w:rPr>
        <w:t xml:space="preserve"> </w:t>
      </w:r>
      <w:proofErr w:type="spellStart"/>
      <w:r w:rsidRPr="00D96C3E">
        <w:rPr>
          <w:b/>
          <w:bCs/>
          <w:color w:val="425254" w:themeColor="text1"/>
          <w:lang w:val="cs-CZ"/>
        </w:rPr>
        <w:t>Representation</w:t>
      </w:r>
      <w:proofErr w:type="spellEnd"/>
      <w:r w:rsidR="000D121D" w:rsidRPr="00D96C3E">
        <w:rPr>
          <w:b/>
          <w:bCs/>
          <w:color w:val="425254" w:themeColor="text1"/>
          <w:lang w:val="cs-CZ"/>
        </w:rPr>
        <w:t xml:space="preserve"> v CBRE</w:t>
      </w:r>
      <w:r w:rsidRPr="00D96C3E">
        <w:rPr>
          <w:color w:val="425254" w:themeColor="text1"/>
          <w:lang w:val="cs-CZ"/>
        </w:rPr>
        <w:t xml:space="preserve">, </w:t>
      </w:r>
      <w:r w:rsidR="005358CE" w:rsidRPr="00D96C3E">
        <w:rPr>
          <w:color w:val="425254" w:themeColor="text1"/>
          <w:lang w:val="cs-CZ"/>
        </w:rPr>
        <w:t>uzavírá</w:t>
      </w:r>
      <w:r w:rsidRPr="00D96C3E">
        <w:rPr>
          <w:color w:val="425254" w:themeColor="text1"/>
          <w:lang w:val="cs-CZ"/>
        </w:rPr>
        <w:t>:</w:t>
      </w:r>
      <w:r w:rsidR="00A7415C" w:rsidRPr="00D96C3E">
        <w:rPr>
          <w:color w:val="425254" w:themeColor="text1"/>
          <w:lang w:val="cs-CZ"/>
        </w:rPr>
        <w:t xml:space="preserve"> </w:t>
      </w:r>
      <w:r w:rsidRPr="00D96C3E">
        <w:rPr>
          <w:color w:val="425254" w:themeColor="text1"/>
          <w:lang w:val="cs-CZ"/>
        </w:rPr>
        <w:t>„</w:t>
      </w:r>
      <w:r w:rsidRPr="00D96C3E">
        <w:rPr>
          <w:i/>
          <w:iCs/>
          <w:color w:val="425254" w:themeColor="text1"/>
          <w:lang w:val="cs-CZ"/>
        </w:rPr>
        <w:t>Česká republika je stále více uznáv</w:t>
      </w:r>
      <w:r w:rsidR="005358CE" w:rsidRPr="00D96C3E">
        <w:rPr>
          <w:i/>
          <w:iCs/>
          <w:color w:val="425254" w:themeColor="text1"/>
          <w:lang w:val="cs-CZ"/>
        </w:rPr>
        <w:t>a</w:t>
      </w:r>
      <w:r w:rsidRPr="00D96C3E">
        <w:rPr>
          <w:i/>
          <w:iCs/>
          <w:color w:val="425254" w:themeColor="text1"/>
          <w:lang w:val="cs-CZ"/>
        </w:rPr>
        <w:t>n</w:t>
      </w:r>
      <w:r w:rsidR="005358CE" w:rsidRPr="00D96C3E">
        <w:rPr>
          <w:i/>
          <w:iCs/>
          <w:color w:val="425254" w:themeColor="text1"/>
          <w:lang w:val="cs-CZ"/>
        </w:rPr>
        <w:t>á</w:t>
      </w:r>
      <w:r w:rsidRPr="00D96C3E">
        <w:rPr>
          <w:i/>
          <w:iCs/>
          <w:color w:val="425254" w:themeColor="text1"/>
          <w:lang w:val="cs-CZ"/>
        </w:rPr>
        <w:t xml:space="preserve"> jako hlavní destinace pro expanzi mezinárodních značek.</w:t>
      </w:r>
      <w:r w:rsidR="005358CE" w:rsidRPr="00D96C3E">
        <w:rPr>
          <w:i/>
          <w:iCs/>
          <w:color w:val="425254" w:themeColor="text1"/>
          <w:lang w:val="cs-CZ"/>
        </w:rPr>
        <w:t xml:space="preserve"> </w:t>
      </w:r>
      <w:r w:rsidRPr="00D96C3E">
        <w:rPr>
          <w:i/>
          <w:iCs/>
          <w:color w:val="425254" w:themeColor="text1"/>
          <w:lang w:val="cs-CZ"/>
        </w:rPr>
        <w:t>Očekáváme, že celý rok 2024 bude</w:t>
      </w:r>
      <w:r w:rsidR="003A28CC" w:rsidRPr="00D96C3E">
        <w:rPr>
          <w:i/>
          <w:iCs/>
          <w:color w:val="425254" w:themeColor="text1"/>
          <w:lang w:val="cs-CZ"/>
        </w:rPr>
        <w:t xml:space="preserve"> z tohoto pohledu</w:t>
      </w:r>
      <w:r w:rsidRPr="00D96C3E">
        <w:rPr>
          <w:i/>
          <w:iCs/>
          <w:color w:val="425254" w:themeColor="text1"/>
          <w:lang w:val="cs-CZ"/>
        </w:rPr>
        <w:t xml:space="preserve"> </w:t>
      </w:r>
      <w:r w:rsidR="003A28CC" w:rsidRPr="00D96C3E">
        <w:rPr>
          <w:i/>
          <w:iCs/>
          <w:color w:val="425254" w:themeColor="text1"/>
          <w:lang w:val="cs-CZ"/>
        </w:rPr>
        <w:t xml:space="preserve">vůbec </w:t>
      </w:r>
      <w:r w:rsidRPr="00D96C3E">
        <w:rPr>
          <w:i/>
          <w:iCs/>
          <w:color w:val="425254" w:themeColor="text1"/>
          <w:lang w:val="cs-CZ"/>
        </w:rPr>
        <w:t>jedním z nejsilnějších</w:t>
      </w:r>
      <w:r w:rsidR="003A28CC" w:rsidRPr="00D96C3E">
        <w:rPr>
          <w:i/>
          <w:iCs/>
          <w:color w:val="425254" w:themeColor="text1"/>
          <w:lang w:val="cs-CZ"/>
        </w:rPr>
        <w:t xml:space="preserve">. </w:t>
      </w:r>
      <w:r w:rsidRPr="00D96C3E">
        <w:rPr>
          <w:i/>
          <w:iCs/>
          <w:color w:val="425254" w:themeColor="text1"/>
          <w:lang w:val="cs-CZ"/>
        </w:rPr>
        <w:t xml:space="preserve">Tento trend </w:t>
      </w:r>
      <w:r w:rsidR="004E49A4" w:rsidRPr="00D96C3E">
        <w:rPr>
          <w:i/>
          <w:iCs/>
          <w:color w:val="425254" w:themeColor="text1"/>
          <w:lang w:val="cs-CZ"/>
        </w:rPr>
        <w:t>bude</w:t>
      </w:r>
      <w:r w:rsidRPr="00D96C3E">
        <w:rPr>
          <w:i/>
          <w:iCs/>
          <w:color w:val="425254" w:themeColor="text1"/>
          <w:lang w:val="cs-CZ"/>
        </w:rPr>
        <w:t xml:space="preserve"> pokračovat s dalšími vstupy očekávanými </w:t>
      </w:r>
      <w:r w:rsidR="005358CE" w:rsidRPr="00D96C3E">
        <w:rPr>
          <w:i/>
          <w:iCs/>
          <w:color w:val="425254" w:themeColor="text1"/>
          <w:lang w:val="cs-CZ"/>
        </w:rPr>
        <w:t xml:space="preserve">i </w:t>
      </w:r>
      <w:r w:rsidRPr="00D96C3E">
        <w:rPr>
          <w:i/>
          <w:iCs/>
          <w:color w:val="425254" w:themeColor="text1"/>
          <w:lang w:val="cs-CZ"/>
        </w:rPr>
        <w:t xml:space="preserve">příští rok, což </w:t>
      </w:r>
      <w:r w:rsidR="005358CE" w:rsidRPr="00D96C3E">
        <w:rPr>
          <w:i/>
          <w:iCs/>
          <w:color w:val="425254" w:themeColor="text1"/>
          <w:lang w:val="cs-CZ"/>
        </w:rPr>
        <w:t xml:space="preserve">jenom potvrdí </w:t>
      </w:r>
      <w:r w:rsidRPr="00D96C3E">
        <w:rPr>
          <w:i/>
          <w:iCs/>
          <w:color w:val="425254" w:themeColor="text1"/>
          <w:lang w:val="cs-CZ"/>
        </w:rPr>
        <w:t xml:space="preserve">rostoucí </w:t>
      </w:r>
      <w:r w:rsidR="003A28CC" w:rsidRPr="00D96C3E">
        <w:rPr>
          <w:i/>
          <w:iCs/>
          <w:color w:val="425254" w:themeColor="text1"/>
          <w:lang w:val="cs-CZ"/>
        </w:rPr>
        <w:t>přitažlivost</w:t>
      </w:r>
      <w:r w:rsidRPr="00D96C3E">
        <w:rPr>
          <w:i/>
          <w:iCs/>
          <w:color w:val="425254" w:themeColor="text1"/>
          <w:lang w:val="cs-CZ"/>
        </w:rPr>
        <w:t xml:space="preserve"> </w:t>
      </w:r>
      <w:r w:rsidR="005358CE" w:rsidRPr="00D96C3E">
        <w:rPr>
          <w:i/>
          <w:iCs/>
          <w:color w:val="425254" w:themeColor="text1"/>
          <w:lang w:val="cs-CZ"/>
        </w:rPr>
        <w:t>tuzemska</w:t>
      </w:r>
      <w:r w:rsidRPr="00D96C3E">
        <w:rPr>
          <w:i/>
          <w:iCs/>
          <w:color w:val="425254" w:themeColor="text1"/>
          <w:lang w:val="cs-CZ"/>
        </w:rPr>
        <w:t xml:space="preserve"> jako </w:t>
      </w:r>
      <w:r w:rsidR="003A28CC" w:rsidRPr="00D96C3E">
        <w:rPr>
          <w:i/>
          <w:iCs/>
          <w:color w:val="425254" w:themeColor="text1"/>
          <w:lang w:val="cs-CZ"/>
        </w:rPr>
        <w:t>dynamického</w:t>
      </w:r>
      <w:r w:rsidRPr="00D96C3E">
        <w:rPr>
          <w:i/>
          <w:iCs/>
          <w:color w:val="425254" w:themeColor="text1"/>
          <w:lang w:val="cs-CZ"/>
        </w:rPr>
        <w:t xml:space="preserve"> trhu pro</w:t>
      </w:r>
      <w:r w:rsidR="004E49A4" w:rsidRPr="00D96C3E">
        <w:rPr>
          <w:i/>
          <w:iCs/>
          <w:color w:val="425254" w:themeColor="text1"/>
          <w:lang w:val="cs-CZ"/>
        </w:rPr>
        <w:t> </w:t>
      </w:r>
      <w:r w:rsidRPr="00D96C3E">
        <w:rPr>
          <w:i/>
          <w:iCs/>
          <w:color w:val="425254" w:themeColor="text1"/>
          <w:lang w:val="cs-CZ"/>
        </w:rPr>
        <w:t>globální maloobchodníky.“</w:t>
      </w:r>
    </w:p>
    <w:p w14:paraId="199E7A87" w14:textId="77777777" w:rsidR="00DF55A2" w:rsidRPr="00D96C3E" w:rsidRDefault="00DF55A2" w:rsidP="00DF55A2">
      <w:pPr>
        <w:rPr>
          <w:color w:val="425254" w:themeColor="text1"/>
          <w:lang w:val="cs-CZ"/>
        </w:rPr>
      </w:pPr>
    </w:p>
    <w:p w14:paraId="0B5B47E3" w14:textId="77777777" w:rsidR="00C104A3" w:rsidRPr="00D96C3E" w:rsidRDefault="00C104A3" w:rsidP="006C6044">
      <w:pPr>
        <w:pStyle w:val="BodyCopy"/>
        <w:rPr>
          <w:lang w:val="cs-CZ"/>
        </w:rPr>
      </w:pPr>
    </w:p>
    <w:p w14:paraId="2A8F55D3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D96C3E">
        <w:rPr>
          <w:rStyle w:val="normaltextrun"/>
          <w:color w:val="425254"/>
        </w:rPr>
        <w:t>Kontakty:</w:t>
      </w:r>
      <w:r w:rsidRPr="00D96C3E">
        <w:rPr>
          <w:rStyle w:val="scxw186059696"/>
          <w:color w:val="425254"/>
        </w:rPr>
        <w:t> </w:t>
      </w:r>
      <w:r w:rsidRPr="00D96C3E">
        <w:rPr>
          <w:color w:val="425254"/>
        </w:rPr>
        <w:br/>
      </w:r>
      <w:proofErr w:type="spellStart"/>
      <w:r w:rsidRPr="00D96C3E">
        <w:rPr>
          <w:rStyle w:val="normaltextrun"/>
          <w:color w:val="425254"/>
        </w:rPr>
        <w:t>Crest</w:t>
      </w:r>
      <w:proofErr w:type="spellEnd"/>
      <w:r w:rsidRPr="00D96C3E">
        <w:rPr>
          <w:rStyle w:val="normaltextrun"/>
          <w:color w:val="425254"/>
        </w:rPr>
        <w:t xml:space="preserve"> Communications, a.s.</w:t>
      </w:r>
      <w:r w:rsidRPr="00D96C3E">
        <w:rPr>
          <w:rStyle w:val="eop"/>
          <w:color w:val="425254"/>
        </w:rPr>
        <w:t> </w:t>
      </w:r>
    </w:p>
    <w:p w14:paraId="57DC55BE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D96C3E">
        <w:rPr>
          <w:rStyle w:val="normaltextrun"/>
          <w:color w:val="425254"/>
        </w:rPr>
        <w:t>Denisa Kolaříková</w:t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normaltextrun"/>
          <w:color w:val="425254"/>
        </w:rPr>
        <w:t>Kamila Čadková</w:t>
      </w:r>
      <w:r w:rsidRPr="00D96C3E">
        <w:rPr>
          <w:rStyle w:val="eop"/>
          <w:b/>
          <w:bCs/>
          <w:color w:val="425254"/>
        </w:rPr>
        <w:t> </w:t>
      </w:r>
    </w:p>
    <w:p w14:paraId="3AD24EEA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 w:rsidRPr="00D96C3E">
        <w:rPr>
          <w:rStyle w:val="normaltextrun"/>
          <w:color w:val="425254"/>
        </w:rPr>
        <w:t>Account</w:t>
      </w:r>
      <w:proofErr w:type="spellEnd"/>
      <w:r w:rsidRPr="00D96C3E">
        <w:rPr>
          <w:rStyle w:val="normaltextrun"/>
          <w:color w:val="425254"/>
        </w:rPr>
        <w:t xml:space="preserve"> Manager</w:t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proofErr w:type="spellStart"/>
      <w:r w:rsidRPr="00D96C3E">
        <w:rPr>
          <w:rStyle w:val="normaltextrun"/>
          <w:color w:val="425254"/>
        </w:rPr>
        <w:t>Account</w:t>
      </w:r>
      <w:proofErr w:type="spellEnd"/>
      <w:r w:rsidRPr="00D96C3E">
        <w:rPr>
          <w:rStyle w:val="normaltextrun"/>
          <w:color w:val="425254"/>
        </w:rPr>
        <w:t xml:space="preserve"> </w:t>
      </w:r>
      <w:proofErr w:type="spellStart"/>
      <w:r w:rsidRPr="00D96C3E">
        <w:rPr>
          <w:rStyle w:val="normaltextrun"/>
          <w:color w:val="425254"/>
        </w:rPr>
        <w:t>Director</w:t>
      </w:r>
      <w:proofErr w:type="spellEnd"/>
      <w:r w:rsidRPr="00D96C3E">
        <w:rPr>
          <w:rStyle w:val="eop"/>
          <w:b/>
          <w:bCs/>
          <w:color w:val="425254"/>
        </w:rPr>
        <w:t> </w:t>
      </w:r>
    </w:p>
    <w:p w14:paraId="312A2846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D96C3E">
        <w:rPr>
          <w:rStyle w:val="normaltextrun"/>
          <w:color w:val="425254"/>
        </w:rPr>
        <w:t>T: +420 731 613 606</w:t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normaltextrun"/>
          <w:color w:val="425254"/>
        </w:rPr>
        <w:t>T: +420 731 613 609</w:t>
      </w:r>
      <w:r w:rsidRPr="00D96C3E">
        <w:rPr>
          <w:rStyle w:val="eop"/>
          <w:b/>
          <w:bCs/>
          <w:color w:val="425254"/>
        </w:rPr>
        <w:t> </w:t>
      </w:r>
    </w:p>
    <w:p w14:paraId="3957C0EC" w14:textId="6871204B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D96C3E">
        <w:rPr>
          <w:rStyle w:val="normaltextrun"/>
          <w:color w:val="425254"/>
        </w:rPr>
        <w:t xml:space="preserve">e-mail: </w:t>
      </w:r>
      <w:r w:rsidRPr="00D96C3E">
        <w:rPr>
          <w:rStyle w:val="normaltextrun"/>
          <w:color w:val="80BBAD"/>
          <w:u w:val="single"/>
        </w:rPr>
        <w:t>denisa.kolarikova@cbre.com</w:t>
      </w:r>
      <w:r w:rsidRPr="00D96C3E">
        <w:rPr>
          <w:rStyle w:val="tabchar"/>
          <w:rFonts w:ascii="Calibri" w:hAnsi="Calibri" w:cs="Calibri"/>
          <w:color w:val="80BBAD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tabchar"/>
          <w:rFonts w:ascii="Calibri" w:hAnsi="Calibri" w:cs="Calibri"/>
          <w:color w:val="425254"/>
        </w:rPr>
        <w:tab/>
      </w:r>
      <w:r w:rsidRPr="00D96C3E">
        <w:rPr>
          <w:rStyle w:val="normaltextrun"/>
          <w:color w:val="425254"/>
        </w:rPr>
        <w:t xml:space="preserve">e-mail: </w:t>
      </w:r>
      <w:hyperlink r:id="rId11" w:tgtFrame="_blank" w:history="1">
        <w:r w:rsidRPr="00D96C3E">
          <w:rPr>
            <w:rStyle w:val="normaltextrun"/>
            <w:color w:val="80BBAD"/>
            <w:u w:val="single"/>
          </w:rPr>
          <w:t>kamila.cadkova@crestcom.cz</w:t>
        </w:r>
      </w:hyperlink>
      <w:r w:rsidRPr="00D96C3E">
        <w:rPr>
          <w:rStyle w:val="normaltextrun"/>
          <w:color w:val="425254"/>
        </w:rPr>
        <w:t> </w:t>
      </w:r>
      <w:r w:rsidRPr="00D96C3E">
        <w:rPr>
          <w:rStyle w:val="eop"/>
          <w:b/>
          <w:bCs/>
          <w:color w:val="425254"/>
        </w:rPr>
        <w:t> </w:t>
      </w:r>
    </w:p>
    <w:p w14:paraId="7691001D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hyperlink r:id="rId12" w:tgtFrame="_blank" w:history="1">
        <w:r w:rsidRPr="00D96C3E">
          <w:rPr>
            <w:rStyle w:val="normaltextrun"/>
            <w:color w:val="80BBAD"/>
            <w:u w:val="single"/>
          </w:rPr>
          <w:t>www.crestcom.cz</w:t>
        </w:r>
      </w:hyperlink>
      <w:r w:rsidRPr="00D96C3E">
        <w:rPr>
          <w:rStyle w:val="eop"/>
          <w:b/>
          <w:bCs/>
          <w:color w:val="425254"/>
        </w:rPr>
        <w:t> </w:t>
      </w:r>
    </w:p>
    <w:p w14:paraId="33BE4555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D96C3E">
        <w:rPr>
          <w:rStyle w:val="eop"/>
          <w:b/>
          <w:bCs/>
          <w:color w:val="425254"/>
        </w:rPr>
        <w:t> </w:t>
      </w:r>
    </w:p>
    <w:p w14:paraId="25769DD4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normaltextrun"/>
          <w:b/>
          <w:bCs/>
          <w:color w:val="425254"/>
        </w:rPr>
        <w:t>CBRE </w:t>
      </w:r>
      <w:r w:rsidRPr="00D96C3E">
        <w:rPr>
          <w:rStyle w:val="eop"/>
          <w:color w:val="425254"/>
        </w:rPr>
        <w:t> </w:t>
      </w:r>
    </w:p>
    <w:p w14:paraId="5291A096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normaltextrun"/>
          <w:color w:val="425254"/>
        </w:rPr>
        <w:t xml:space="preserve">Ivana Procházková, </w:t>
      </w:r>
      <w:proofErr w:type="spellStart"/>
      <w:r w:rsidRPr="00D96C3E">
        <w:rPr>
          <w:rStyle w:val="normaltextrun"/>
          <w:color w:val="425254"/>
        </w:rPr>
        <w:t>Communication</w:t>
      </w:r>
      <w:proofErr w:type="spellEnd"/>
      <w:r w:rsidRPr="00D96C3E">
        <w:rPr>
          <w:rStyle w:val="normaltextrun"/>
          <w:color w:val="425254"/>
        </w:rPr>
        <w:t xml:space="preserve"> </w:t>
      </w:r>
      <w:proofErr w:type="spellStart"/>
      <w:r w:rsidRPr="00D96C3E">
        <w:rPr>
          <w:rStyle w:val="normaltextrun"/>
          <w:color w:val="425254"/>
        </w:rPr>
        <w:t>Specialist</w:t>
      </w:r>
      <w:proofErr w:type="spellEnd"/>
      <w:r w:rsidRPr="00D96C3E">
        <w:rPr>
          <w:rStyle w:val="normaltextrun"/>
          <w:color w:val="425254"/>
        </w:rPr>
        <w:t xml:space="preserve">, +420 771 288 023, </w:t>
      </w:r>
      <w:hyperlink r:id="rId13" w:tgtFrame="_blank" w:history="1">
        <w:r w:rsidRPr="00D96C3E">
          <w:rPr>
            <w:rStyle w:val="normaltextrun"/>
            <w:color w:val="80BBAD"/>
            <w:u w:val="single"/>
          </w:rPr>
          <w:t>ivana.prochazkova@cbre.com</w:t>
        </w:r>
      </w:hyperlink>
      <w:r w:rsidRPr="00D96C3E">
        <w:rPr>
          <w:rStyle w:val="normaltextrun"/>
          <w:color w:val="425254"/>
        </w:rPr>
        <w:t>  </w:t>
      </w:r>
      <w:r w:rsidRPr="00D96C3E">
        <w:rPr>
          <w:rStyle w:val="eop"/>
          <w:color w:val="425254"/>
        </w:rPr>
        <w:t> </w:t>
      </w:r>
    </w:p>
    <w:p w14:paraId="37CA7AC7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normaltextrun"/>
          <w:color w:val="425254"/>
        </w:rPr>
        <w:t>CBRE Česká republika</w:t>
      </w:r>
      <w:r w:rsidRPr="00D96C3E">
        <w:rPr>
          <w:rStyle w:val="normaltextrun"/>
          <w:color w:val="1F497D"/>
        </w:rPr>
        <w:t> </w:t>
      </w:r>
      <w:hyperlink r:id="rId14" w:tgtFrame="_blank" w:history="1">
        <w:r w:rsidRPr="00D96C3E">
          <w:rPr>
            <w:rStyle w:val="normaltextrun"/>
            <w:color w:val="7FBBAD"/>
          </w:rPr>
          <w:t>Facebook</w:t>
        </w:r>
      </w:hyperlink>
      <w:r w:rsidRPr="00D96C3E">
        <w:rPr>
          <w:rStyle w:val="normaltextrun"/>
          <w:color w:val="7FBBAD"/>
        </w:rPr>
        <w:t xml:space="preserve">, </w:t>
      </w:r>
      <w:hyperlink r:id="rId15" w:tgtFrame="_blank" w:history="1">
        <w:r w:rsidRPr="00D96C3E">
          <w:rPr>
            <w:rStyle w:val="normaltextrun"/>
            <w:color w:val="80BBAD"/>
            <w:u w:val="single"/>
          </w:rPr>
          <w:t>LinkedIn</w:t>
        </w:r>
      </w:hyperlink>
      <w:r w:rsidRPr="00D96C3E">
        <w:rPr>
          <w:rStyle w:val="normaltextrun"/>
          <w:color w:val="7FBBAD"/>
          <w:u w:val="single"/>
        </w:rPr>
        <w:t>,</w:t>
      </w:r>
      <w:r w:rsidRPr="00D96C3E">
        <w:rPr>
          <w:rStyle w:val="normaltextrun"/>
          <w:color w:val="7FBBAD"/>
        </w:rPr>
        <w:t xml:space="preserve"> </w:t>
      </w:r>
      <w:hyperlink r:id="rId16" w:tgtFrame="_blank" w:history="1">
        <w:r w:rsidRPr="00D96C3E">
          <w:rPr>
            <w:rStyle w:val="normaltextrun"/>
            <w:color w:val="7FBBAD"/>
          </w:rPr>
          <w:t>Instagram</w:t>
        </w:r>
      </w:hyperlink>
      <w:r w:rsidRPr="00D96C3E">
        <w:rPr>
          <w:rStyle w:val="normaltextrun"/>
          <w:b/>
          <w:bCs/>
          <w:color w:val="425254"/>
        </w:rPr>
        <w:t> </w:t>
      </w:r>
      <w:r w:rsidRPr="00D96C3E">
        <w:rPr>
          <w:rStyle w:val="eop"/>
          <w:color w:val="425254"/>
        </w:rPr>
        <w:t> </w:t>
      </w:r>
    </w:p>
    <w:p w14:paraId="6DD4E76D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1BBF3736" w14:textId="77777777" w:rsidR="00AA166A" w:rsidRPr="00D96C3E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 w:rsidRPr="00D96C3E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1B5DAC7" w14:textId="40406EE2" w:rsidR="00AA166A" w:rsidRPr="00D96C3E" w:rsidRDefault="00AA166A" w:rsidP="00AA16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CBRE Group, Inc. (NYSE:CBRE), společnost figurující na žebříčku </w:t>
      </w:r>
      <w:proofErr w:type="spellStart"/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 Dallasu, je světovým lídrem v oblasti komerčních realitních služeb a investic (z hlediska výnosů za rok </w:t>
      </w:r>
      <w:r w:rsidR="00976E0D"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2023</w:t>
      </w:r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). S přibližně 115 000 zaměstnanci (vyjma zaměstnanců společnosti Turner &amp; </w:t>
      </w:r>
      <w:proofErr w:type="spellStart"/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 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 téměř 300 zaměstnanci CBRE v České republice spravuje kolem 75 objektů komerčních budov o celkové rozloze cca 1,2 mil. m</w:t>
      </w:r>
      <w:r w:rsidRPr="00D96C3E"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7" w:tgtFrame="_blank" w:history="1">
        <w:r w:rsidRPr="00D96C3E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 w:rsidRPr="00D96C3E"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 w:rsidRPr="00D96C3E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sectPr w:rsidR="00AA166A" w:rsidRPr="00D96C3E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D3EE" w14:textId="77777777" w:rsidR="004A5499" w:rsidRDefault="004A5499">
      <w:r>
        <w:separator/>
      </w:r>
    </w:p>
  </w:endnote>
  <w:endnote w:type="continuationSeparator" w:id="0">
    <w:p w14:paraId="152F159B" w14:textId="77777777" w:rsidR="004A5499" w:rsidRDefault="004A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C6301" w14:textId="77777777" w:rsidR="004A5499" w:rsidRDefault="004A5499">
      <w:r>
        <w:separator/>
      </w:r>
    </w:p>
  </w:footnote>
  <w:footnote w:type="continuationSeparator" w:id="0">
    <w:p w14:paraId="7083C048" w14:textId="77777777" w:rsidR="004A5499" w:rsidRDefault="004A5499">
      <w:r>
        <w:continuationSeparator/>
      </w:r>
    </w:p>
  </w:footnote>
  <w:footnote w:id="1">
    <w:p w14:paraId="061718A7" w14:textId="699A13D7" w:rsidR="0043356B" w:rsidRPr="00DB0480" w:rsidRDefault="0043356B">
      <w:pPr>
        <w:pStyle w:val="Textpoznpodarou"/>
        <w:rPr>
          <w:lang w:val="cs-CZ"/>
        </w:rPr>
      </w:pPr>
      <w:r w:rsidRPr="00DB0480">
        <w:rPr>
          <w:rStyle w:val="Znakapoznpodarou"/>
          <w:lang w:val="cs-CZ"/>
        </w:rPr>
        <w:footnoteRef/>
      </w:r>
      <w:r w:rsidRPr="00DB0480">
        <w:rPr>
          <w:lang w:val="cs-CZ"/>
        </w:rPr>
        <w:t xml:space="preserve"> Zdroj: Oxford Economics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8D1B" w14:textId="0D45F126" w:rsidR="00E30CD4" w:rsidRPr="006F397C" w:rsidRDefault="0098649E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AA166A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A482" w14:textId="77777777" w:rsidR="00E30CD4" w:rsidRDefault="0098649E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8F316" wp14:editId="6B42587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21EF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B481C3A" wp14:editId="486FBF00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F4C6E" wp14:editId="3A23BAE1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515F2" w14:textId="458577A7" w:rsidR="00E30CD4" w:rsidRPr="00F413B0" w:rsidRDefault="00AA166A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F4C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" filled="f" stroked="f" strokeweight=".5pt">
              <v:textbox inset="0,0,0,0">
                <w:txbxContent>
                  <w:p w14:paraId="07C515F2" w14:textId="458577A7" w:rsidR="00E30CD4" w:rsidRPr="00F413B0" w:rsidRDefault="00AA166A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2BFD"/>
    <w:multiLevelType w:val="hybridMultilevel"/>
    <w:tmpl w:val="AE6CD14E"/>
    <w:lvl w:ilvl="0" w:tplc="28525F1E">
      <w:start w:val="1"/>
      <w:numFmt w:val="decimal"/>
      <w:lvlText w:val="%1."/>
      <w:lvlJc w:val="left"/>
      <w:pPr>
        <w:ind w:left="720" w:hanging="360"/>
      </w:pPr>
    </w:lvl>
    <w:lvl w:ilvl="1" w:tplc="8CA07384">
      <w:start w:val="1"/>
      <w:numFmt w:val="lowerLetter"/>
      <w:lvlText w:val="%2."/>
      <w:lvlJc w:val="left"/>
      <w:pPr>
        <w:ind w:left="1440" w:hanging="360"/>
      </w:pPr>
    </w:lvl>
    <w:lvl w:ilvl="2" w:tplc="030A1656">
      <w:start w:val="1"/>
      <w:numFmt w:val="lowerRoman"/>
      <w:lvlText w:val="%3."/>
      <w:lvlJc w:val="right"/>
      <w:pPr>
        <w:ind w:left="2160" w:hanging="180"/>
      </w:pPr>
    </w:lvl>
    <w:lvl w:ilvl="3" w:tplc="23A4AF6C">
      <w:start w:val="1"/>
      <w:numFmt w:val="decimal"/>
      <w:lvlText w:val="%4."/>
      <w:lvlJc w:val="left"/>
      <w:pPr>
        <w:ind w:left="2880" w:hanging="360"/>
      </w:pPr>
    </w:lvl>
    <w:lvl w:ilvl="4" w:tplc="3C969A20">
      <w:start w:val="1"/>
      <w:numFmt w:val="lowerLetter"/>
      <w:lvlText w:val="%5."/>
      <w:lvlJc w:val="left"/>
      <w:pPr>
        <w:ind w:left="3600" w:hanging="360"/>
      </w:pPr>
    </w:lvl>
    <w:lvl w:ilvl="5" w:tplc="64322A70">
      <w:start w:val="1"/>
      <w:numFmt w:val="lowerRoman"/>
      <w:lvlText w:val="%6."/>
      <w:lvlJc w:val="right"/>
      <w:pPr>
        <w:ind w:left="4320" w:hanging="180"/>
      </w:pPr>
    </w:lvl>
    <w:lvl w:ilvl="6" w:tplc="9A321746">
      <w:start w:val="1"/>
      <w:numFmt w:val="decimal"/>
      <w:lvlText w:val="%7."/>
      <w:lvlJc w:val="left"/>
      <w:pPr>
        <w:ind w:left="5040" w:hanging="360"/>
      </w:pPr>
    </w:lvl>
    <w:lvl w:ilvl="7" w:tplc="2408B526">
      <w:start w:val="1"/>
      <w:numFmt w:val="lowerLetter"/>
      <w:lvlText w:val="%8."/>
      <w:lvlJc w:val="left"/>
      <w:pPr>
        <w:ind w:left="5760" w:hanging="360"/>
      </w:pPr>
    </w:lvl>
    <w:lvl w:ilvl="8" w:tplc="2850EA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DD768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6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F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8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0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8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B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D1E"/>
    <w:multiLevelType w:val="hybridMultilevel"/>
    <w:tmpl w:val="114AA97C"/>
    <w:lvl w:ilvl="0" w:tplc="67A0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C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C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7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1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EE0"/>
    <w:multiLevelType w:val="hybridMultilevel"/>
    <w:tmpl w:val="64EAEFEA"/>
    <w:lvl w:ilvl="0" w:tplc="5F2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1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E4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04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4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4C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5BE"/>
    <w:multiLevelType w:val="hybridMultilevel"/>
    <w:tmpl w:val="52FC0CAA"/>
    <w:lvl w:ilvl="0" w:tplc="81AC1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0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C0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C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AB"/>
    <w:multiLevelType w:val="hybridMultilevel"/>
    <w:tmpl w:val="719274CE"/>
    <w:lvl w:ilvl="0" w:tplc="5B92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9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2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4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5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1014"/>
    <w:multiLevelType w:val="hybridMultilevel"/>
    <w:tmpl w:val="FE7CA86E"/>
    <w:lvl w:ilvl="0" w:tplc="BFD837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11E2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E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4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457A"/>
    <w:multiLevelType w:val="hybridMultilevel"/>
    <w:tmpl w:val="38D26168"/>
    <w:lvl w:ilvl="0" w:tplc="F638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4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AD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CF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623"/>
    <w:multiLevelType w:val="hybridMultilevel"/>
    <w:tmpl w:val="2E46B2A0"/>
    <w:lvl w:ilvl="0" w:tplc="49BC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8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CF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A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E6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D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B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69"/>
    <w:multiLevelType w:val="hybridMultilevel"/>
    <w:tmpl w:val="F6BAC43E"/>
    <w:lvl w:ilvl="0" w:tplc="780E35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AB42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01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A8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67B2"/>
    <w:multiLevelType w:val="hybridMultilevel"/>
    <w:tmpl w:val="AE6CD14E"/>
    <w:lvl w:ilvl="0" w:tplc="4ADE74B8">
      <w:start w:val="1"/>
      <w:numFmt w:val="decimal"/>
      <w:lvlText w:val="%1."/>
      <w:lvlJc w:val="left"/>
      <w:pPr>
        <w:ind w:left="720" w:hanging="360"/>
      </w:pPr>
    </w:lvl>
    <w:lvl w:ilvl="1" w:tplc="307C7D7E">
      <w:start w:val="1"/>
      <w:numFmt w:val="lowerLetter"/>
      <w:lvlText w:val="%2."/>
      <w:lvlJc w:val="left"/>
      <w:pPr>
        <w:ind w:left="1440" w:hanging="360"/>
      </w:pPr>
    </w:lvl>
    <w:lvl w:ilvl="2" w:tplc="D864134A">
      <w:start w:val="1"/>
      <w:numFmt w:val="lowerRoman"/>
      <w:lvlText w:val="%3."/>
      <w:lvlJc w:val="right"/>
      <w:pPr>
        <w:ind w:left="2160" w:hanging="180"/>
      </w:pPr>
    </w:lvl>
    <w:lvl w:ilvl="3" w:tplc="6630B2E6">
      <w:start w:val="1"/>
      <w:numFmt w:val="decimal"/>
      <w:lvlText w:val="%4."/>
      <w:lvlJc w:val="left"/>
      <w:pPr>
        <w:ind w:left="2880" w:hanging="360"/>
      </w:pPr>
    </w:lvl>
    <w:lvl w:ilvl="4" w:tplc="C9B2443A">
      <w:start w:val="1"/>
      <w:numFmt w:val="lowerLetter"/>
      <w:lvlText w:val="%5."/>
      <w:lvlJc w:val="left"/>
      <w:pPr>
        <w:ind w:left="3600" w:hanging="360"/>
      </w:pPr>
    </w:lvl>
    <w:lvl w:ilvl="5" w:tplc="BC1894FE">
      <w:start w:val="1"/>
      <w:numFmt w:val="lowerRoman"/>
      <w:lvlText w:val="%6."/>
      <w:lvlJc w:val="right"/>
      <w:pPr>
        <w:ind w:left="4320" w:hanging="180"/>
      </w:pPr>
    </w:lvl>
    <w:lvl w:ilvl="6" w:tplc="7F007F6C">
      <w:start w:val="1"/>
      <w:numFmt w:val="decimal"/>
      <w:lvlText w:val="%7."/>
      <w:lvlJc w:val="left"/>
      <w:pPr>
        <w:ind w:left="5040" w:hanging="360"/>
      </w:pPr>
    </w:lvl>
    <w:lvl w:ilvl="7" w:tplc="C8FACA08">
      <w:start w:val="1"/>
      <w:numFmt w:val="lowerLetter"/>
      <w:lvlText w:val="%8."/>
      <w:lvlJc w:val="left"/>
      <w:pPr>
        <w:ind w:left="5760" w:hanging="360"/>
      </w:pPr>
    </w:lvl>
    <w:lvl w:ilvl="8" w:tplc="453A10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821BF"/>
    <w:multiLevelType w:val="hybridMultilevel"/>
    <w:tmpl w:val="AE6CD14E"/>
    <w:lvl w:ilvl="0" w:tplc="F2428F16">
      <w:start w:val="1"/>
      <w:numFmt w:val="decimal"/>
      <w:lvlText w:val="%1."/>
      <w:lvlJc w:val="left"/>
      <w:pPr>
        <w:ind w:left="720" w:hanging="360"/>
      </w:pPr>
    </w:lvl>
    <w:lvl w:ilvl="1" w:tplc="D7487CA8">
      <w:start w:val="1"/>
      <w:numFmt w:val="lowerLetter"/>
      <w:lvlText w:val="%2."/>
      <w:lvlJc w:val="left"/>
      <w:pPr>
        <w:ind w:left="1440" w:hanging="360"/>
      </w:pPr>
    </w:lvl>
    <w:lvl w:ilvl="2" w:tplc="C47C658A">
      <w:start w:val="1"/>
      <w:numFmt w:val="lowerRoman"/>
      <w:lvlText w:val="%3."/>
      <w:lvlJc w:val="right"/>
      <w:pPr>
        <w:ind w:left="2160" w:hanging="180"/>
      </w:pPr>
    </w:lvl>
    <w:lvl w:ilvl="3" w:tplc="F9C6D05A">
      <w:start w:val="1"/>
      <w:numFmt w:val="decimal"/>
      <w:lvlText w:val="%4."/>
      <w:lvlJc w:val="left"/>
      <w:pPr>
        <w:ind w:left="2880" w:hanging="360"/>
      </w:pPr>
    </w:lvl>
    <w:lvl w:ilvl="4" w:tplc="A684ACF8">
      <w:start w:val="1"/>
      <w:numFmt w:val="lowerLetter"/>
      <w:lvlText w:val="%5."/>
      <w:lvlJc w:val="left"/>
      <w:pPr>
        <w:ind w:left="3600" w:hanging="360"/>
      </w:pPr>
    </w:lvl>
    <w:lvl w:ilvl="5" w:tplc="1BC00B00">
      <w:start w:val="1"/>
      <w:numFmt w:val="lowerRoman"/>
      <w:lvlText w:val="%6."/>
      <w:lvlJc w:val="right"/>
      <w:pPr>
        <w:ind w:left="4320" w:hanging="180"/>
      </w:pPr>
    </w:lvl>
    <w:lvl w:ilvl="6" w:tplc="7DD02714">
      <w:start w:val="1"/>
      <w:numFmt w:val="decimal"/>
      <w:lvlText w:val="%7."/>
      <w:lvlJc w:val="left"/>
      <w:pPr>
        <w:ind w:left="5040" w:hanging="360"/>
      </w:pPr>
    </w:lvl>
    <w:lvl w:ilvl="7" w:tplc="6F5ECD6A">
      <w:start w:val="1"/>
      <w:numFmt w:val="lowerLetter"/>
      <w:lvlText w:val="%8."/>
      <w:lvlJc w:val="left"/>
      <w:pPr>
        <w:ind w:left="5760" w:hanging="360"/>
      </w:pPr>
    </w:lvl>
    <w:lvl w:ilvl="8" w:tplc="D7AC64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383"/>
    <w:multiLevelType w:val="hybridMultilevel"/>
    <w:tmpl w:val="AE6CD14E"/>
    <w:lvl w:ilvl="0" w:tplc="E07812BE">
      <w:start w:val="1"/>
      <w:numFmt w:val="decimal"/>
      <w:lvlText w:val="%1."/>
      <w:lvlJc w:val="left"/>
      <w:pPr>
        <w:ind w:left="720" w:hanging="360"/>
      </w:pPr>
    </w:lvl>
    <w:lvl w:ilvl="1" w:tplc="65840EE2">
      <w:start w:val="1"/>
      <w:numFmt w:val="lowerLetter"/>
      <w:lvlText w:val="%2."/>
      <w:lvlJc w:val="left"/>
      <w:pPr>
        <w:ind w:left="1440" w:hanging="360"/>
      </w:pPr>
    </w:lvl>
    <w:lvl w:ilvl="2" w:tplc="6B8A2006">
      <w:start w:val="1"/>
      <w:numFmt w:val="lowerRoman"/>
      <w:lvlText w:val="%3."/>
      <w:lvlJc w:val="right"/>
      <w:pPr>
        <w:ind w:left="2160" w:hanging="180"/>
      </w:pPr>
    </w:lvl>
    <w:lvl w:ilvl="3" w:tplc="D180BA3E">
      <w:start w:val="1"/>
      <w:numFmt w:val="decimal"/>
      <w:lvlText w:val="%4."/>
      <w:lvlJc w:val="left"/>
      <w:pPr>
        <w:ind w:left="2880" w:hanging="360"/>
      </w:pPr>
    </w:lvl>
    <w:lvl w:ilvl="4" w:tplc="824AC01A">
      <w:start w:val="1"/>
      <w:numFmt w:val="lowerLetter"/>
      <w:lvlText w:val="%5."/>
      <w:lvlJc w:val="left"/>
      <w:pPr>
        <w:ind w:left="3600" w:hanging="360"/>
      </w:pPr>
    </w:lvl>
    <w:lvl w:ilvl="5" w:tplc="4902432E">
      <w:start w:val="1"/>
      <w:numFmt w:val="lowerRoman"/>
      <w:lvlText w:val="%6."/>
      <w:lvlJc w:val="right"/>
      <w:pPr>
        <w:ind w:left="4320" w:hanging="180"/>
      </w:pPr>
    </w:lvl>
    <w:lvl w:ilvl="6" w:tplc="B394ADC2">
      <w:start w:val="1"/>
      <w:numFmt w:val="decimal"/>
      <w:lvlText w:val="%7."/>
      <w:lvlJc w:val="left"/>
      <w:pPr>
        <w:ind w:left="5040" w:hanging="360"/>
      </w:pPr>
    </w:lvl>
    <w:lvl w:ilvl="7" w:tplc="68E22228">
      <w:start w:val="1"/>
      <w:numFmt w:val="lowerLetter"/>
      <w:lvlText w:val="%8."/>
      <w:lvlJc w:val="left"/>
      <w:pPr>
        <w:ind w:left="5760" w:hanging="360"/>
      </w:pPr>
    </w:lvl>
    <w:lvl w:ilvl="8" w:tplc="D222F13A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7916">
    <w:abstractNumId w:val="7"/>
  </w:num>
  <w:num w:numId="2" w16cid:durableId="2057384616">
    <w:abstractNumId w:val="5"/>
  </w:num>
  <w:num w:numId="3" w16cid:durableId="558980417">
    <w:abstractNumId w:val="8"/>
  </w:num>
  <w:num w:numId="4" w16cid:durableId="909778462">
    <w:abstractNumId w:val="1"/>
  </w:num>
  <w:num w:numId="5" w16cid:durableId="455293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1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661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034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9200">
    <w:abstractNumId w:val="4"/>
  </w:num>
  <w:num w:numId="10" w16cid:durableId="1731030294">
    <w:abstractNumId w:val="0"/>
  </w:num>
  <w:num w:numId="11" w16cid:durableId="370375362">
    <w:abstractNumId w:val="3"/>
  </w:num>
  <w:num w:numId="12" w16cid:durableId="833687002">
    <w:abstractNumId w:val="2"/>
  </w:num>
  <w:num w:numId="13" w16cid:durableId="928805469">
    <w:abstractNumId w:val="9"/>
  </w:num>
  <w:num w:numId="14" w16cid:durableId="31044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NTAyNDY1tDA3MzNT0lEKTi0uzszPAykwrAUANJzT3SwAAAA="/>
  </w:docVars>
  <w:rsids>
    <w:rsidRoot w:val="00A9707D"/>
    <w:rsid w:val="00001B7B"/>
    <w:rsid w:val="00007199"/>
    <w:rsid w:val="00011123"/>
    <w:rsid w:val="00016F8C"/>
    <w:rsid w:val="000229DC"/>
    <w:rsid w:val="00024932"/>
    <w:rsid w:val="00024F8C"/>
    <w:rsid w:val="00030322"/>
    <w:rsid w:val="0003361C"/>
    <w:rsid w:val="00036013"/>
    <w:rsid w:val="00037FA3"/>
    <w:rsid w:val="000440BD"/>
    <w:rsid w:val="00045127"/>
    <w:rsid w:val="00047A30"/>
    <w:rsid w:val="00056941"/>
    <w:rsid w:val="0005730E"/>
    <w:rsid w:val="000600EC"/>
    <w:rsid w:val="00062F3C"/>
    <w:rsid w:val="00064421"/>
    <w:rsid w:val="00064B63"/>
    <w:rsid w:val="00073176"/>
    <w:rsid w:val="00076B7D"/>
    <w:rsid w:val="00083332"/>
    <w:rsid w:val="00083A22"/>
    <w:rsid w:val="000852B4"/>
    <w:rsid w:val="00095FCF"/>
    <w:rsid w:val="000978B8"/>
    <w:rsid w:val="000A202C"/>
    <w:rsid w:val="000A542D"/>
    <w:rsid w:val="000B13EB"/>
    <w:rsid w:val="000B28E7"/>
    <w:rsid w:val="000C0082"/>
    <w:rsid w:val="000D121D"/>
    <w:rsid w:val="000D2F28"/>
    <w:rsid w:val="000D341A"/>
    <w:rsid w:val="000D4D66"/>
    <w:rsid w:val="000E173B"/>
    <w:rsid w:val="000E3EC9"/>
    <w:rsid w:val="000E513F"/>
    <w:rsid w:val="000E526C"/>
    <w:rsid w:val="000E52BF"/>
    <w:rsid w:val="000F0FDC"/>
    <w:rsid w:val="000F5BEE"/>
    <w:rsid w:val="000F6B31"/>
    <w:rsid w:val="001045FD"/>
    <w:rsid w:val="001078C4"/>
    <w:rsid w:val="001148D8"/>
    <w:rsid w:val="00120DFD"/>
    <w:rsid w:val="00131CA3"/>
    <w:rsid w:val="001346FE"/>
    <w:rsid w:val="00140E0A"/>
    <w:rsid w:val="00144797"/>
    <w:rsid w:val="001519BE"/>
    <w:rsid w:val="0016024E"/>
    <w:rsid w:val="00161E9C"/>
    <w:rsid w:val="001704A1"/>
    <w:rsid w:val="00171104"/>
    <w:rsid w:val="00177CB0"/>
    <w:rsid w:val="00183086"/>
    <w:rsid w:val="00192D10"/>
    <w:rsid w:val="00193D32"/>
    <w:rsid w:val="00194618"/>
    <w:rsid w:val="001A0575"/>
    <w:rsid w:val="001A511A"/>
    <w:rsid w:val="001B0002"/>
    <w:rsid w:val="001B54C7"/>
    <w:rsid w:val="001B5E4E"/>
    <w:rsid w:val="001C57CD"/>
    <w:rsid w:val="001C6185"/>
    <w:rsid w:val="001C73CF"/>
    <w:rsid w:val="001C79CC"/>
    <w:rsid w:val="001E154F"/>
    <w:rsid w:val="001E24E3"/>
    <w:rsid w:val="001E57DD"/>
    <w:rsid w:val="001F0A13"/>
    <w:rsid w:val="001F3007"/>
    <w:rsid w:val="001F7D7A"/>
    <w:rsid w:val="00201D5E"/>
    <w:rsid w:val="00206799"/>
    <w:rsid w:val="00207821"/>
    <w:rsid w:val="00213787"/>
    <w:rsid w:val="002209E5"/>
    <w:rsid w:val="00226F5A"/>
    <w:rsid w:val="00236B40"/>
    <w:rsid w:val="002422DC"/>
    <w:rsid w:val="00244C15"/>
    <w:rsid w:val="00247975"/>
    <w:rsid w:val="00252372"/>
    <w:rsid w:val="00252BB8"/>
    <w:rsid w:val="00254D6F"/>
    <w:rsid w:val="0025530B"/>
    <w:rsid w:val="00260198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85CF9"/>
    <w:rsid w:val="00293D28"/>
    <w:rsid w:val="00294495"/>
    <w:rsid w:val="002944B5"/>
    <w:rsid w:val="00295655"/>
    <w:rsid w:val="002A261E"/>
    <w:rsid w:val="002B1101"/>
    <w:rsid w:val="002B327F"/>
    <w:rsid w:val="002B4D8F"/>
    <w:rsid w:val="002C64B4"/>
    <w:rsid w:val="002C7021"/>
    <w:rsid w:val="002C7033"/>
    <w:rsid w:val="002C7AE2"/>
    <w:rsid w:val="002C7BCA"/>
    <w:rsid w:val="002D0D8A"/>
    <w:rsid w:val="002D4F08"/>
    <w:rsid w:val="002E1BB9"/>
    <w:rsid w:val="002E3D27"/>
    <w:rsid w:val="002E4B77"/>
    <w:rsid w:val="002E5AF9"/>
    <w:rsid w:val="002ED616"/>
    <w:rsid w:val="002F4155"/>
    <w:rsid w:val="00301975"/>
    <w:rsid w:val="00301D40"/>
    <w:rsid w:val="003033AF"/>
    <w:rsid w:val="00303571"/>
    <w:rsid w:val="0030763F"/>
    <w:rsid w:val="00311B5D"/>
    <w:rsid w:val="00313FE7"/>
    <w:rsid w:val="0031E37A"/>
    <w:rsid w:val="00322F5D"/>
    <w:rsid w:val="00324FE5"/>
    <w:rsid w:val="00330A0E"/>
    <w:rsid w:val="0033369F"/>
    <w:rsid w:val="00334DAA"/>
    <w:rsid w:val="00336BC6"/>
    <w:rsid w:val="00340911"/>
    <w:rsid w:val="0034641C"/>
    <w:rsid w:val="003509E7"/>
    <w:rsid w:val="0035369D"/>
    <w:rsid w:val="00360ED6"/>
    <w:rsid w:val="003610CC"/>
    <w:rsid w:val="00361163"/>
    <w:rsid w:val="00364ACC"/>
    <w:rsid w:val="00366367"/>
    <w:rsid w:val="003762E9"/>
    <w:rsid w:val="00382FF5"/>
    <w:rsid w:val="00383844"/>
    <w:rsid w:val="00385EC2"/>
    <w:rsid w:val="00387270"/>
    <w:rsid w:val="00395631"/>
    <w:rsid w:val="003A28CC"/>
    <w:rsid w:val="003A796B"/>
    <w:rsid w:val="003B0B9B"/>
    <w:rsid w:val="003B4492"/>
    <w:rsid w:val="003B44F1"/>
    <w:rsid w:val="003C6BB7"/>
    <w:rsid w:val="003D6775"/>
    <w:rsid w:val="003F3C34"/>
    <w:rsid w:val="004006E1"/>
    <w:rsid w:val="0040123C"/>
    <w:rsid w:val="004113B2"/>
    <w:rsid w:val="004120B7"/>
    <w:rsid w:val="004129A5"/>
    <w:rsid w:val="00412E8D"/>
    <w:rsid w:val="00413AA5"/>
    <w:rsid w:val="004152BD"/>
    <w:rsid w:val="004162C0"/>
    <w:rsid w:val="004224BA"/>
    <w:rsid w:val="00424070"/>
    <w:rsid w:val="00424CAD"/>
    <w:rsid w:val="004264C0"/>
    <w:rsid w:val="004302D5"/>
    <w:rsid w:val="004319B8"/>
    <w:rsid w:val="0043356B"/>
    <w:rsid w:val="0044510D"/>
    <w:rsid w:val="00446851"/>
    <w:rsid w:val="00447F6A"/>
    <w:rsid w:val="00450610"/>
    <w:rsid w:val="00457E26"/>
    <w:rsid w:val="004627D3"/>
    <w:rsid w:val="00462A07"/>
    <w:rsid w:val="00477259"/>
    <w:rsid w:val="00480C44"/>
    <w:rsid w:val="00481310"/>
    <w:rsid w:val="004814B1"/>
    <w:rsid w:val="004821E3"/>
    <w:rsid w:val="00485562"/>
    <w:rsid w:val="00486080"/>
    <w:rsid w:val="004873CD"/>
    <w:rsid w:val="00490E9C"/>
    <w:rsid w:val="00491C90"/>
    <w:rsid w:val="00491E6E"/>
    <w:rsid w:val="0049291C"/>
    <w:rsid w:val="00497432"/>
    <w:rsid w:val="004A3E0F"/>
    <w:rsid w:val="004A4C0D"/>
    <w:rsid w:val="004A5499"/>
    <w:rsid w:val="004B5606"/>
    <w:rsid w:val="004B77DE"/>
    <w:rsid w:val="004C4C0A"/>
    <w:rsid w:val="004C72EC"/>
    <w:rsid w:val="004D766E"/>
    <w:rsid w:val="004E02AA"/>
    <w:rsid w:val="004E27E2"/>
    <w:rsid w:val="004E3B3A"/>
    <w:rsid w:val="004E4608"/>
    <w:rsid w:val="004E49A4"/>
    <w:rsid w:val="004F2C61"/>
    <w:rsid w:val="004F5891"/>
    <w:rsid w:val="0050793C"/>
    <w:rsid w:val="005127F2"/>
    <w:rsid w:val="00512BD9"/>
    <w:rsid w:val="00513677"/>
    <w:rsid w:val="00514AB1"/>
    <w:rsid w:val="005153BC"/>
    <w:rsid w:val="00515DD3"/>
    <w:rsid w:val="005175BE"/>
    <w:rsid w:val="005207FD"/>
    <w:rsid w:val="00521BCC"/>
    <w:rsid w:val="00521CAB"/>
    <w:rsid w:val="00522065"/>
    <w:rsid w:val="00526964"/>
    <w:rsid w:val="00530811"/>
    <w:rsid w:val="005317C5"/>
    <w:rsid w:val="005358CE"/>
    <w:rsid w:val="00545FCD"/>
    <w:rsid w:val="005469B0"/>
    <w:rsid w:val="0054772F"/>
    <w:rsid w:val="00550F4B"/>
    <w:rsid w:val="00552462"/>
    <w:rsid w:val="00553A6F"/>
    <w:rsid w:val="00554FEE"/>
    <w:rsid w:val="005668D7"/>
    <w:rsid w:val="00574ED7"/>
    <w:rsid w:val="00576FD6"/>
    <w:rsid w:val="0058468A"/>
    <w:rsid w:val="00584E27"/>
    <w:rsid w:val="00590452"/>
    <w:rsid w:val="005A193C"/>
    <w:rsid w:val="005B3B0D"/>
    <w:rsid w:val="005B4870"/>
    <w:rsid w:val="005B4B8E"/>
    <w:rsid w:val="005B5092"/>
    <w:rsid w:val="005B5BCC"/>
    <w:rsid w:val="005C1520"/>
    <w:rsid w:val="005C1891"/>
    <w:rsid w:val="005C22BE"/>
    <w:rsid w:val="005C281D"/>
    <w:rsid w:val="005C3435"/>
    <w:rsid w:val="005C57C9"/>
    <w:rsid w:val="005D4735"/>
    <w:rsid w:val="005D637A"/>
    <w:rsid w:val="005E4865"/>
    <w:rsid w:val="005E91C4"/>
    <w:rsid w:val="005F478D"/>
    <w:rsid w:val="005F7F99"/>
    <w:rsid w:val="00601627"/>
    <w:rsid w:val="00601D80"/>
    <w:rsid w:val="00601D8C"/>
    <w:rsid w:val="00610107"/>
    <w:rsid w:val="00612C44"/>
    <w:rsid w:val="00614778"/>
    <w:rsid w:val="00616375"/>
    <w:rsid w:val="00630B79"/>
    <w:rsid w:val="0063267C"/>
    <w:rsid w:val="006330EB"/>
    <w:rsid w:val="00633141"/>
    <w:rsid w:val="00633206"/>
    <w:rsid w:val="00651745"/>
    <w:rsid w:val="00661ABD"/>
    <w:rsid w:val="00664726"/>
    <w:rsid w:val="0066777A"/>
    <w:rsid w:val="00667DFE"/>
    <w:rsid w:val="00670C77"/>
    <w:rsid w:val="006725EE"/>
    <w:rsid w:val="006738F2"/>
    <w:rsid w:val="006810E4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B152B"/>
    <w:rsid w:val="006B490D"/>
    <w:rsid w:val="006B6036"/>
    <w:rsid w:val="006C1E05"/>
    <w:rsid w:val="006C1F04"/>
    <w:rsid w:val="006C2970"/>
    <w:rsid w:val="006C3991"/>
    <w:rsid w:val="006C6044"/>
    <w:rsid w:val="006D63A5"/>
    <w:rsid w:val="006F142F"/>
    <w:rsid w:val="006F1C7F"/>
    <w:rsid w:val="006F3592"/>
    <w:rsid w:val="006F397C"/>
    <w:rsid w:val="006F5A9E"/>
    <w:rsid w:val="0070007F"/>
    <w:rsid w:val="007001C2"/>
    <w:rsid w:val="0070118A"/>
    <w:rsid w:val="007015E6"/>
    <w:rsid w:val="00703436"/>
    <w:rsid w:val="007039F9"/>
    <w:rsid w:val="00704CD1"/>
    <w:rsid w:val="00711B4B"/>
    <w:rsid w:val="00716A5B"/>
    <w:rsid w:val="00720072"/>
    <w:rsid w:val="0072160B"/>
    <w:rsid w:val="00722C2A"/>
    <w:rsid w:val="0072349F"/>
    <w:rsid w:val="00723C6E"/>
    <w:rsid w:val="00727E87"/>
    <w:rsid w:val="00731931"/>
    <w:rsid w:val="007363FB"/>
    <w:rsid w:val="00736F66"/>
    <w:rsid w:val="00740BDE"/>
    <w:rsid w:val="00742D8F"/>
    <w:rsid w:val="00744D5F"/>
    <w:rsid w:val="00746CEA"/>
    <w:rsid w:val="00753C63"/>
    <w:rsid w:val="00753D60"/>
    <w:rsid w:val="0076423C"/>
    <w:rsid w:val="007678F4"/>
    <w:rsid w:val="007763E8"/>
    <w:rsid w:val="00784715"/>
    <w:rsid w:val="00785368"/>
    <w:rsid w:val="007871E2"/>
    <w:rsid w:val="00793423"/>
    <w:rsid w:val="00797AAD"/>
    <w:rsid w:val="007A29ED"/>
    <w:rsid w:val="007A3613"/>
    <w:rsid w:val="007A3C6C"/>
    <w:rsid w:val="007A4FA0"/>
    <w:rsid w:val="007A6297"/>
    <w:rsid w:val="007A6937"/>
    <w:rsid w:val="007A6E57"/>
    <w:rsid w:val="007A7D89"/>
    <w:rsid w:val="007B403B"/>
    <w:rsid w:val="007B7069"/>
    <w:rsid w:val="007C1420"/>
    <w:rsid w:val="007C1608"/>
    <w:rsid w:val="007C1AB6"/>
    <w:rsid w:val="007C1FDD"/>
    <w:rsid w:val="007C392E"/>
    <w:rsid w:val="007C781A"/>
    <w:rsid w:val="007D426F"/>
    <w:rsid w:val="007D6DE1"/>
    <w:rsid w:val="007DC201"/>
    <w:rsid w:val="007E236C"/>
    <w:rsid w:val="007E352A"/>
    <w:rsid w:val="007E3C72"/>
    <w:rsid w:val="007E75FD"/>
    <w:rsid w:val="007F0F34"/>
    <w:rsid w:val="007F3C69"/>
    <w:rsid w:val="007F4E2C"/>
    <w:rsid w:val="007F53DE"/>
    <w:rsid w:val="007F5618"/>
    <w:rsid w:val="007F6C10"/>
    <w:rsid w:val="00804558"/>
    <w:rsid w:val="00805C6A"/>
    <w:rsid w:val="00806D91"/>
    <w:rsid w:val="008141D0"/>
    <w:rsid w:val="0081551A"/>
    <w:rsid w:val="00825E78"/>
    <w:rsid w:val="0082751C"/>
    <w:rsid w:val="00832B51"/>
    <w:rsid w:val="008354EE"/>
    <w:rsid w:val="00837C64"/>
    <w:rsid w:val="00845849"/>
    <w:rsid w:val="008540AC"/>
    <w:rsid w:val="008542D3"/>
    <w:rsid w:val="00854777"/>
    <w:rsid w:val="00856A53"/>
    <w:rsid w:val="00857148"/>
    <w:rsid w:val="008621C5"/>
    <w:rsid w:val="00866C8B"/>
    <w:rsid w:val="008735F5"/>
    <w:rsid w:val="0087638D"/>
    <w:rsid w:val="0088099A"/>
    <w:rsid w:val="00881E8C"/>
    <w:rsid w:val="008903B4"/>
    <w:rsid w:val="00895D5A"/>
    <w:rsid w:val="0089773C"/>
    <w:rsid w:val="008A1AFE"/>
    <w:rsid w:val="008A29D4"/>
    <w:rsid w:val="008A3BA5"/>
    <w:rsid w:val="008A6EF1"/>
    <w:rsid w:val="008B3425"/>
    <w:rsid w:val="008B3E75"/>
    <w:rsid w:val="008B6795"/>
    <w:rsid w:val="008B74A5"/>
    <w:rsid w:val="008C4309"/>
    <w:rsid w:val="008D21E0"/>
    <w:rsid w:val="008E1106"/>
    <w:rsid w:val="008E1130"/>
    <w:rsid w:val="008E32EE"/>
    <w:rsid w:val="008E49E7"/>
    <w:rsid w:val="008F1D24"/>
    <w:rsid w:val="008F1D8F"/>
    <w:rsid w:val="008F4915"/>
    <w:rsid w:val="008F4E12"/>
    <w:rsid w:val="008F57B5"/>
    <w:rsid w:val="009017B8"/>
    <w:rsid w:val="00901939"/>
    <w:rsid w:val="00902CC8"/>
    <w:rsid w:val="00907E35"/>
    <w:rsid w:val="00907ECC"/>
    <w:rsid w:val="00920933"/>
    <w:rsid w:val="009210BF"/>
    <w:rsid w:val="009274F0"/>
    <w:rsid w:val="00927C74"/>
    <w:rsid w:val="00930F18"/>
    <w:rsid w:val="0093155E"/>
    <w:rsid w:val="00932D4C"/>
    <w:rsid w:val="00934361"/>
    <w:rsid w:val="00934556"/>
    <w:rsid w:val="00936048"/>
    <w:rsid w:val="009373C4"/>
    <w:rsid w:val="0094537E"/>
    <w:rsid w:val="00946A57"/>
    <w:rsid w:val="0095013A"/>
    <w:rsid w:val="00951C92"/>
    <w:rsid w:val="00953540"/>
    <w:rsid w:val="00953D1D"/>
    <w:rsid w:val="0097249B"/>
    <w:rsid w:val="0097392E"/>
    <w:rsid w:val="00973F68"/>
    <w:rsid w:val="00976E0D"/>
    <w:rsid w:val="00977C5D"/>
    <w:rsid w:val="0098206A"/>
    <w:rsid w:val="0098649E"/>
    <w:rsid w:val="00990231"/>
    <w:rsid w:val="00993A9B"/>
    <w:rsid w:val="00994CA7"/>
    <w:rsid w:val="009958A1"/>
    <w:rsid w:val="009A362D"/>
    <w:rsid w:val="009A3A68"/>
    <w:rsid w:val="009B0BD1"/>
    <w:rsid w:val="009B169F"/>
    <w:rsid w:val="009C04BB"/>
    <w:rsid w:val="009C334D"/>
    <w:rsid w:val="009C6411"/>
    <w:rsid w:val="009C6ACA"/>
    <w:rsid w:val="009C6C67"/>
    <w:rsid w:val="009D1ED5"/>
    <w:rsid w:val="009D4630"/>
    <w:rsid w:val="009D4A63"/>
    <w:rsid w:val="009D781A"/>
    <w:rsid w:val="009E1E17"/>
    <w:rsid w:val="009E244F"/>
    <w:rsid w:val="009F2423"/>
    <w:rsid w:val="009F60BA"/>
    <w:rsid w:val="00A009D6"/>
    <w:rsid w:val="00A02B6E"/>
    <w:rsid w:val="00A12B06"/>
    <w:rsid w:val="00A15C2E"/>
    <w:rsid w:val="00A26BF0"/>
    <w:rsid w:val="00A27211"/>
    <w:rsid w:val="00A30729"/>
    <w:rsid w:val="00A30799"/>
    <w:rsid w:val="00A31B6A"/>
    <w:rsid w:val="00A31DBA"/>
    <w:rsid w:val="00A3260D"/>
    <w:rsid w:val="00A328BA"/>
    <w:rsid w:val="00A33FB9"/>
    <w:rsid w:val="00A37061"/>
    <w:rsid w:val="00A377C5"/>
    <w:rsid w:val="00A37D4D"/>
    <w:rsid w:val="00A41E38"/>
    <w:rsid w:val="00A42303"/>
    <w:rsid w:val="00A44446"/>
    <w:rsid w:val="00A46DBB"/>
    <w:rsid w:val="00A4782D"/>
    <w:rsid w:val="00A5098C"/>
    <w:rsid w:val="00A50C10"/>
    <w:rsid w:val="00A5269C"/>
    <w:rsid w:val="00A52ACF"/>
    <w:rsid w:val="00A5320F"/>
    <w:rsid w:val="00A53699"/>
    <w:rsid w:val="00A54714"/>
    <w:rsid w:val="00A55E98"/>
    <w:rsid w:val="00A60212"/>
    <w:rsid w:val="00A67E84"/>
    <w:rsid w:val="00A67F88"/>
    <w:rsid w:val="00A70237"/>
    <w:rsid w:val="00A71B8E"/>
    <w:rsid w:val="00A7415C"/>
    <w:rsid w:val="00A75315"/>
    <w:rsid w:val="00A80A70"/>
    <w:rsid w:val="00A90A3A"/>
    <w:rsid w:val="00A90CB1"/>
    <w:rsid w:val="00A9707D"/>
    <w:rsid w:val="00A97628"/>
    <w:rsid w:val="00AA166A"/>
    <w:rsid w:val="00AA247D"/>
    <w:rsid w:val="00AA6128"/>
    <w:rsid w:val="00AB40C9"/>
    <w:rsid w:val="00AB5429"/>
    <w:rsid w:val="00AB5CFE"/>
    <w:rsid w:val="00AC1915"/>
    <w:rsid w:val="00AC3FA0"/>
    <w:rsid w:val="00AC4EAD"/>
    <w:rsid w:val="00AD06D9"/>
    <w:rsid w:val="00AD42D8"/>
    <w:rsid w:val="00AD6E51"/>
    <w:rsid w:val="00AE14C3"/>
    <w:rsid w:val="00AE3CDD"/>
    <w:rsid w:val="00AE4F5F"/>
    <w:rsid w:val="00AE5200"/>
    <w:rsid w:val="00AF3022"/>
    <w:rsid w:val="00AF5205"/>
    <w:rsid w:val="00AF6207"/>
    <w:rsid w:val="00B049FB"/>
    <w:rsid w:val="00B13513"/>
    <w:rsid w:val="00B16344"/>
    <w:rsid w:val="00B20AEE"/>
    <w:rsid w:val="00B23CE5"/>
    <w:rsid w:val="00B3153B"/>
    <w:rsid w:val="00B321F5"/>
    <w:rsid w:val="00B36D2B"/>
    <w:rsid w:val="00B4250D"/>
    <w:rsid w:val="00B43F92"/>
    <w:rsid w:val="00B443B8"/>
    <w:rsid w:val="00B45156"/>
    <w:rsid w:val="00B45298"/>
    <w:rsid w:val="00B45A14"/>
    <w:rsid w:val="00B52410"/>
    <w:rsid w:val="00B53C72"/>
    <w:rsid w:val="00B57E06"/>
    <w:rsid w:val="00B627CE"/>
    <w:rsid w:val="00B654E0"/>
    <w:rsid w:val="00B66503"/>
    <w:rsid w:val="00B66AA4"/>
    <w:rsid w:val="00B67D4B"/>
    <w:rsid w:val="00B703FD"/>
    <w:rsid w:val="00B705C4"/>
    <w:rsid w:val="00B72576"/>
    <w:rsid w:val="00B8412A"/>
    <w:rsid w:val="00B90463"/>
    <w:rsid w:val="00B91D54"/>
    <w:rsid w:val="00B930D3"/>
    <w:rsid w:val="00BA3ACA"/>
    <w:rsid w:val="00BA496A"/>
    <w:rsid w:val="00BA791F"/>
    <w:rsid w:val="00BB0E9C"/>
    <w:rsid w:val="00BB71B3"/>
    <w:rsid w:val="00BC0006"/>
    <w:rsid w:val="00BC1ACF"/>
    <w:rsid w:val="00BC4CF9"/>
    <w:rsid w:val="00BC7772"/>
    <w:rsid w:val="00BD13FB"/>
    <w:rsid w:val="00BD2A55"/>
    <w:rsid w:val="00BD3D8E"/>
    <w:rsid w:val="00BE1A09"/>
    <w:rsid w:val="00BE569E"/>
    <w:rsid w:val="00BE6292"/>
    <w:rsid w:val="00BE7B6E"/>
    <w:rsid w:val="00BF0717"/>
    <w:rsid w:val="00BF3EC3"/>
    <w:rsid w:val="00BF4476"/>
    <w:rsid w:val="00BF767B"/>
    <w:rsid w:val="00BF76BE"/>
    <w:rsid w:val="00C036D8"/>
    <w:rsid w:val="00C03912"/>
    <w:rsid w:val="00C07B16"/>
    <w:rsid w:val="00C104A3"/>
    <w:rsid w:val="00C15AA5"/>
    <w:rsid w:val="00C179A5"/>
    <w:rsid w:val="00C236AF"/>
    <w:rsid w:val="00C25C90"/>
    <w:rsid w:val="00C35AFB"/>
    <w:rsid w:val="00C43ACF"/>
    <w:rsid w:val="00C44A81"/>
    <w:rsid w:val="00C463A2"/>
    <w:rsid w:val="00C465B8"/>
    <w:rsid w:val="00C54F90"/>
    <w:rsid w:val="00C576F3"/>
    <w:rsid w:val="00C63036"/>
    <w:rsid w:val="00C64AEB"/>
    <w:rsid w:val="00C65B5C"/>
    <w:rsid w:val="00C729DF"/>
    <w:rsid w:val="00C77850"/>
    <w:rsid w:val="00C8048B"/>
    <w:rsid w:val="00C82832"/>
    <w:rsid w:val="00C83135"/>
    <w:rsid w:val="00C83ACF"/>
    <w:rsid w:val="00C84A05"/>
    <w:rsid w:val="00C86B4E"/>
    <w:rsid w:val="00C9225B"/>
    <w:rsid w:val="00C93E39"/>
    <w:rsid w:val="00CA0C88"/>
    <w:rsid w:val="00CA185A"/>
    <w:rsid w:val="00CA2436"/>
    <w:rsid w:val="00CA628E"/>
    <w:rsid w:val="00CB2C62"/>
    <w:rsid w:val="00CB498B"/>
    <w:rsid w:val="00CB4D20"/>
    <w:rsid w:val="00CB561A"/>
    <w:rsid w:val="00CB5B5A"/>
    <w:rsid w:val="00CB75B5"/>
    <w:rsid w:val="00CB7967"/>
    <w:rsid w:val="00CC4710"/>
    <w:rsid w:val="00CD06E2"/>
    <w:rsid w:val="00CD30E6"/>
    <w:rsid w:val="00CE21A1"/>
    <w:rsid w:val="00CE3EA5"/>
    <w:rsid w:val="00CE7352"/>
    <w:rsid w:val="00CF12FE"/>
    <w:rsid w:val="00CF2A18"/>
    <w:rsid w:val="00CF3E72"/>
    <w:rsid w:val="00D00C48"/>
    <w:rsid w:val="00D02039"/>
    <w:rsid w:val="00D0211D"/>
    <w:rsid w:val="00D04C92"/>
    <w:rsid w:val="00D15FA3"/>
    <w:rsid w:val="00D203E5"/>
    <w:rsid w:val="00D3006F"/>
    <w:rsid w:val="00D3096F"/>
    <w:rsid w:val="00D30C5C"/>
    <w:rsid w:val="00D34BED"/>
    <w:rsid w:val="00D37D4B"/>
    <w:rsid w:val="00D40741"/>
    <w:rsid w:val="00D43EBE"/>
    <w:rsid w:val="00D43FA0"/>
    <w:rsid w:val="00D44303"/>
    <w:rsid w:val="00D45333"/>
    <w:rsid w:val="00D47A48"/>
    <w:rsid w:val="00D6693C"/>
    <w:rsid w:val="00D66CF5"/>
    <w:rsid w:val="00D66E32"/>
    <w:rsid w:val="00D67A82"/>
    <w:rsid w:val="00D7142E"/>
    <w:rsid w:val="00D71EF8"/>
    <w:rsid w:val="00D726FC"/>
    <w:rsid w:val="00D76255"/>
    <w:rsid w:val="00D76E03"/>
    <w:rsid w:val="00D80139"/>
    <w:rsid w:val="00D80D17"/>
    <w:rsid w:val="00D8736C"/>
    <w:rsid w:val="00D910D7"/>
    <w:rsid w:val="00D93AE3"/>
    <w:rsid w:val="00D950D1"/>
    <w:rsid w:val="00D96C3E"/>
    <w:rsid w:val="00DA66B1"/>
    <w:rsid w:val="00DB0480"/>
    <w:rsid w:val="00DB1F29"/>
    <w:rsid w:val="00DB30CC"/>
    <w:rsid w:val="00DB42F6"/>
    <w:rsid w:val="00DB4754"/>
    <w:rsid w:val="00DB731A"/>
    <w:rsid w:val="00DC0226"/>
    <w:rsid w:val="00DC08A6"/>
    <w:rsid w:val="00DC4AB9"/>
    <w:rsid w:val="00DD0057"/>
    <w:rsid w:val="00DD3D68"/>
    <w:rsid w:val="00DD43CB"/>
    <w:rsid w:val="00DE700B"/>
    <w:rsid w:val="00DF4127"/>
    <w:rsid w:val="00DF492B"/>
    <w:rsid w:val="00DF55A2"/>
    <w:rsid w:val="00E007D8"/>
    <w:rsid w:val="00E0195D"/>
    <w:rsid w:val="00E01C37"/>
    <w:rsid w:val="00E02087"/>
    <w:rsid w:val="00E11D59"/>
    <w:rsid w:val="00E121D8"/>
    <w:rsid w:val="00E14C17"/>
    <w:rsid w:val="00E1641D"/>
    <w:rsid w:val="00E21FEA"/>
    <w:rsid w:val="00E2514D"/>
    <w:rsid w:val="00E26AD3"/>
    <w:rsid w:val="00E30B47"/>
    <w:rsid w:val="00E30CD4"/>
    <w:rsid w:val="00E30FE6"/>
    <w:rsid w:val="00E36B2D"/>
    <w:rsid w:val="00E42F12"/>
    <w:rsid w:val="00E4506D"/>
    <w:rsid w:val="00E45FC8"/>
    <w:rsid w:val="00E52B9E"/>
    <w:rsid w:val="00E53345"/>
    <w:rsid w:val="00E5338E"/>
    <w:rsid w:val="00E53AB4"/>
    <w:rsid w:val="00E53CA1"/>
    <w:rsid w:val="00E579F1"/>
    <w:rsid w:val="00E60CFB"/>
    <w:rsid w:val="00E67E46"/>
    <w:rsid w:val="00E72C5B"/>
    <w:rsid w:val="00E74A1F"/>
    <w:rsid w:val="00E74C02"/>
    <w:rsid w:val="00E8031D"/>
    <w:rsid w:val="00E80DF9"/>
    <w:rsid w:val="00E95FCE"/>
    <w:rsid w:val="00E971BB"/>
    <w:rsid w:val="00EA4B01"/>
    <w:rsid w:val="00EA5F2E"/>
    <w:rsid w:val="00EA74A5"/>
    <w:rsid w:val="00EB2C66"/>
    <w:rsid w:val="00EB3A75"/>
    <w:rsid w:val="00EC298E"/>
    <w:rsid w:val="00EC4E53"/>
    <w:rsid w:val="00ED1394"/>
    <w:rsid w:val="00ED2D07"/>
    <w:rsid w:val="00ED366C"/>
    <w:rsid w:val="00ED6BFF"/>
    <w:rsid w:val="00EE1414"/>
    <w:rsid w:val="00F00F82"/>
    <w:rsid w:val="00F05226"/>
    <w:rsid w:val="00F070B5"/>
    <w:rsid w:val="00F07545"/>
    <w:rsid w:val="00F121C0"/>
    <w:rsid w:val="00F22947"/>
    <w:rsid w:val="00F25B5F"/>
    <w:rsid w:val="00F31E94"/>
    <w:rsid w:val="00F32AD7"/>
    <w:rsid w:val="00F371F0"/>
    <w:rsid w:val="00F40950"/>
    <w:rsid w:val="00F413B0"/>
    <w:rsid w:val="00F51DB7"/>
    <w:rsid w:val="00F525EF"/>
    <w:rsid w:val="00F52687"/>
    <w:rsid w:val="00F5384F"/>
    <w:rsid w:val="00F60134"/>
    <w:rsid w:val="00F66895"/>
    <w:rsid w:val="00F72B4C"/>
    <w:rsid w:val="00F73320"/>
    <w:rsid w:val="00F747E4"/>
    <w:rsid w:val="00F7561E"/>
    <w:rsid w:val="00F81642"/>
    <w:rsid w:val="00F858C8"/>
    <w:rsid w:val="00F86F85"/>
    <w:rsid w:val="00F91699"/>
    <w:rsid w:val="00F91C4E"/>
    <w:rsid w:val="00F97DB8"/>
    <w:rsid w:val="00FA1984"/>
    <w:rsid w:val="00FA430B"/>
    <w:rsid w:val="00FA7547"/>
    <w:rsid w:val="00FB06BA"/>
    <w:rsid w:val="00FB1853"/>
    <w:rsid w:val="00FB548F"/>
    <w:rsid w:val="00FC5941"/>
    <w:rsid w:val="00FC5953"/>
    <w:rsid w:val="00FC6E1E"/>
    <w:rsid w:val="00FD197D"/>
    <w:rsid w:val="00FD31DE"/>
    <w:rsid w:val="00FD66BF"/>
    <w:rsid w:val="00FD7B16"/>
    <w:rsid w:val="00FE13BC"/>
    <w:rsid w:val="00FE3BA8"/>
    <w:rsid w:val="00FE4FE9"/>
    <w:rsid w:val="00FE5ACB"/>
    <w:rsid w:val="00FF44B3"/>
    <w:rsid w:val="00FF77CD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1F79F"/>
  <w15:docId w15:val="{02222D86-EEAC-46A3-BB5A-712A966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4F5891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4F5891"/>
  </w:style>
  <w:style w:type="character" w:customStyle="1" w:styleId="scxw106638316">
    <w:name w:val="scxw106638316"/>
    <w:basedOn w:val="Standardnpsmoodstavce"/>
    <w:rsid w:val="004F5891"/>
  </w:style>
  <w:style w:type="character" w:customStyle="1" w:styleId="eop">
    <w:name w:val="eop"/>
    <w:basedOn w:val="Standardnpsmoodstavce"/>
    <w:rsid w:val="004F5891"/>
  </w:style>
  <w:style w:type="character" w:customStyle="1" w:styleId="tabchar">
    <w:name w:val="tabchar"/>
    <w:basedOn w:val="Standardnpsmoodstavce"/>
    <w:rsid w:val="004F5891"/>
  </w:style>
  <w:style w:type="character" w:styleId="Nevyeenzmnka">
    <w:name w:val="Unresolved Mention"/>
    <w:basedOn w:val="Standardnpsmoodstavce"/>
    <w:uiPriority w:val="99"/>
    <w:semiHidden/>
    <w:unhideWhenUsed/>
    <w:rsid w:val="003019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5429"/>
    <w:rPr>
      <w:color w:val="CAD1D3" w:themeColor="followedHyperlink"/>
      <w:u w:val="single"/>
    </w:rPr>
  </w:style>
  <w:style w:type="character" w:customStyle="1" w:styleId="scxw186059696">
    <w:name w:val="scxw186059696"/>
    <w:basedOn w:val="Standardnpsmoodstavce"/>
    <w:rsid w:val="00AA166A"/>
  </w:style>
  <w:style w:type="paragraph" w:customStyle="1" w:styleId="pf0">
    <w:name w:val="pf0"/>
    <w:basedOn w:val="Normln"/>
    <w:rsid w:val="00DB0480"/>
    <w:pPr>
      <w:spacing w:before="100" w:beforeAutospacing="1" w:after="100" w:afterAutospacing="1"/>
    </w:pPr>
    <w:rPr>
      <w:lang w:val="cs-CZ" w:eastAsia="cs-CZ"/>
    </w:rPr>
  </w:style>
  <w:style w:type="character" w:customStyle="1" w:styleId="cf01">
    <w:name w:val="cf01"/>
    <w:basedOn w:val="Standardnpsmoodstavce"/>
    <w:rsid w:val="00DB048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F91E5E-658C-4765-A426-5EFB337FD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A1213-7AF9-4F09-87C2-2FC845AE8B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AB9F74-1B8C-4622-8F63-161D92A8CC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BB3220-7D47-4C58-8F96-5A29F277069C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9e767a3e-36d8-4341-a9b3-8a01d66037db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2</TotalTime>
  <Pages>4</Pages>
  <Words>1867</Words>
  <Characters>11022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Mrazova, Renata @ Prague</dc:creator>
  <cp:lastModifiedBy>Tereza Štosová</cp:lastModifiedBy>
  <cp:revision>3</cp:revision>
  <cp:lastPrinted>2021-12-10T16:10:00Z</cp:lastPrinted>
  <dcterms:created xsi:type="dcterms:W3CDTF">2024-12-12T11:40:00Z</dcterms:created>
  <dcterms:modified xsi:type="dcterms:W3CDTF">2024-12-16T08:24:00Z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79582bb07378187fef09e399b31e6724a7085e025b4626669094dd50a9e9af3f</vt:lpwstr>
  </property>
  <property fmtid="{D5CDD505-2E9C-101B-9397-08002B2CF9AE}" pid="3" name="ContentTypeId">
    <vt:lpwstr>0x010100D037425BC85BAC47A18BE758018E6255</vt:lpwstr>
  </property>
  <property fmtid="{D5CDD505-2E9C-101B-9397-08002B2CF9AE}" pid="4" name="MediaServiceImageTags">
    <vt:lpwstr/>
  </property>
</Properties>
</file>