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9B66" w14:textId="719E50A6" w:rsidR="00447C9A" w:rsidRDefault="00447C9A" w:rsidP="00B22E07">
      <w:pPr>
        <w:jc w:val="center"/>
        <w:rPr>
          <w:b/>
          <w:color w:val="425254" w:themeColor="text1"/>
          <w:sz w:val="28"/>
          <w:szCs w:val="28"/>
          <w:lang w:val="en-GB"/>
        </w:rPr>
      </w:pPr>
      <w:r w:rsidRPr="00447C9A">
        <w:rPr>
          <w:b/>
          <w:color w:val="425254" w:themeColor="text1"/>
          <w:sz w:val="28"/>
          <w:szCs w:val="28"/>
          <w:lang w:val="en-GB"/>
        </w:rPr>
        <w:t>CBRE Forecast: What to Expect from the Commercial Real Estate Market in</w:t>
      </w:r>
      <w:r w:rsidR="00B22E07">
        <w:rPr>
          <w:b/>
          <w:color w:val="425254" w:themeColor="text1"/>
          <w:sz w:val="28"/>
          <w:szCs w:val="28"/>
          <w:lang w:val="en-GB"/>
        </w:rPr>
        <w:t xml:space="preserve"> the Czech Republic in</w:t>
      </w:r>
      <w:r w:rsidRPr="00447C9A">
        <w:rPr>
          <w:b/>
          <w:color w:val="425254" w:themeColor="text1"/>
          <w:sz w:val="28"/>
          <w:szCs w:val="28"/>
          <w:lang w:val="en-GB"/>
        </w:rPr>
        <w:t xml:space="preserve"> 2025?</w:t>
      </w:r>
    </w:p>
    <w:p w14:paraId="41D0F1BB" w14:textId="77777777" w:rsidR="00447C9A" w:rsidRDefault="00447C9A" w:rsidP="00447C9A">
      <w:pPr>
        <w:rPr>
          <w:b/>
          <w:color w:val="425254" w:themeColor="text1"/>
          <w:sz w:val="28"/>
          <w:szCs w:val="28"/>
          <w:lang w:val="en-GB"/>
        </w:rPr>
      </w:pPr>
    </w:p>
    <w:p w14:paraId="3DCFFEC8" w14:textId="4959B5B2" w:rsidR="00447C9A" w:rsidRPr="00447C9A" w:rsidRDefault="0098649E" w:rsidP="003C79C0">
      <w:pPr>
        <w:rPr>
          <w:color w:val="425254" w:themeColor="text1"/>
          <w:lang w:val="en-GB"/>
        </w:rPr>
      </w:pPr>
      <w:r>
        <w:rPr>
          <w:b/>
          <w:color w:val="425254" w:themeColor="text1"/>
          <w:lang w:val="en-GB"/>
        </w:rPr>
        <w:t xml:space="preserve">Prague – </w:t>
      </w:r>
      <w:r w:rsidR="00973596">
        <w:rPr>
          <w:b/>
          <w:color w:val="425254" w:themeColor="text1"/>
          <w:lang w:val="en-GB"/>
        </w:rPr>
        <w:t>16.</w:t>
      </w:r>
      <w:r w:rsidR="00C104A3">
        <w:rPr>
          <w:b/>
          <w:color w:val="425254" w:themeColor="text1"/>
          <w:lang w:val="en-GB"/>
        </w:rPr>
        <w:t xml:space="preserve"> </w:t>
      </w:r>
      <w:r>
        <w:rPr>
          <w:b/>
          <w:color w:val="425254" w:themeColor="text1"/>
          <w:lang w:val="en-GB"/>
        </w:rPr>
        <w:t>December 202</w:t>
      </w:r>
      <w:r w:rsidR="00C10FF3">
        <w:rPr>
          <w:b/>
          <w:color w:val="425254" w:themeColor="text1"/>
          <w:lang w:val="en-GB"/>
        </w:rPr>
        <w:t>4</w:t>
      </w:r>
      <w:r>
        <w:rPr>
          <w:b/>
          <w:color w:val="425254" w:themeColor="text1"/>
          <w:lang w:val="en-GB"/>
        </w:rPr>
        <w:t xml:space="preserve"> - </w:t>
      </w:r>
      <w:r>
        <w:rPr>
          <w:color w:val="425254" w:themeColor="text1"/>
          <w:lang w:val="en-GB"/>
        </w:rPr>
        <w:t xml:space="preserve">CBRE, the world leader </w:t>
      </w:r>
      <w:r w:rsidR="00E0195D">
        <w:rPr>
          <w:color w:val="425254" w:themeColor="text1"/>
          <w:lang w:val="en-GB"/>
        </w:rPr>
        <w:t>in</w:t>
      </w:r>
      <w:r>
        <w:rPr>
          <w:color w:val="425254" w:themeColor="text1"/>
          <w:lang w:val="en-GB"/>
        </w:rPr>
        <w:t xml:space="preserve"> commercial real estate services, summarises this year's developments in the Czech commercial real estate market and provides an up-to-date outlook for 202</w:t>
      </w:r>
      <w:r w:rsidR="00C10FF3">
        <w:rPr>
          <w:color w:val="425254" w:themeColor="text1"/>
          <w:lang w:val="en-GB"/>
        </w:rPr>
        <w:t>5</w:t>
      </w:r>
      <w:r w:rsidR="00D66E32">
        <w:rPr>
          <w:color w:val="425254" w:themeColor="text1"/>
          <w:lang w:val="en-GB"/>
        </w:rPr>
        <w:t xml:space="preserve">. </w:t>
      </w:r>
      <w:r w:rsidR="00AD7319" w:rsidRPr="00447C9A">
        <w:rPr>
          <w:color w:val="425254" w:themeColor="text1"/>
          <w:lang w:val="en-GB"/>
        </w:rPr>
        <w:t>The report highlights anticipated investment activity and the evolution of key segments in</w:t>
      </w:r>
      <w:r w:rsidR="003C79C0">
        <w:rPr>
          <w:color w:val="425254" w:themeColor="text1"/>
          <w:lang w:val="en-GB"/>
        </w:rPr>
        <w:t> </w:t>
      </w:r>
      <w:r w:rsidR="00AD7319" w:rsidRPr="00447C9A">
        <w:rPr>
          <w:color w:val="425254" w:themeColor="text1"/>
          <w:lang w:val="en-GB"/>
        </w:rPr>
        <w:t>the</w:t>
      </w:r>
      <w:r w:rsidR="003C79C0">
        <w:rPr>
          <w:color w:val="425254" w:themeColor="text1"/>
          <w:lang w:val="en-GB"/>
        </w:rPr>
        <w:t> </w:t>
      </w:r>
      <w:r w:rsidR="00AD7319" w:rsidRPr="00447C9A">
        <w:rPr>
          <w:color w:val="425254" w:themeColor="text1"/>
          <w:lang w:val="en-GB"/>
        </w:rPr>
        <w:t>Czech Republic for the upcoming year.</w:t>
      </w:r>
    </w:p>
    <w:p w14:paraId="1D8813F8" w14:textId="77777777" w:rsidR="0030763F" w:rsidRDefault="0030763F" w:rsidP="003C79C0">
      <w:pPr>
        <w:rPr>
          <w:color w:val="425254" w:themeColor="text1"/>
          <w:lang w:val="cs-CZ"/>
        </w:rPr>
      </w:pPr>
    </w:p>
    <w:p w14:paraId="04B80D12" w14:textId="0995D329" w:rsidR="007A6937" w:rsidRDefault="0098649E" w:rsidP="003C79C0">
      <w:pPr>
        <w:rPr>
          <w:i/>
          <w:iCs/>
          <w:color w:val="425254" w:themeColor="text1"/>
          <w:lang w:val="en-GB"/>
        </w:rPr>
      </w:pPr>
      <w:r w:rsidRPr="009E1E17">
        <w:rPr>
          <w:b/>
          <w:color w:val="425254" w:themeColor="text1"/>
          <w:lang w:val="en-GB"/>
        </w:rPr>
        <w:t>Clare Sheils, Managing Director, CBRE Czech Republic</w:t>
      </w:r>
      <w:r>
        <w:rPr>
          <w:color w:val="425254" w:themeColor="text1"/>
          <w:lang w:val="en-GB"/>
        </w:rPr>
        <w:t xml:space="preserve">, comments: </w:t>
      </w:r>
      <w:r w:rsidRPr="009E1E17">
        <w:rPr>
          <w:i/>
          <w:iCs/>
          <w:color w:val="425254" w:themeColor="text1"/>
          <w:lang w:val="en-GB"/>
        </w:rPr>
        <w:t>“</w:t>
      </w:r>
      <w:r w:rsidR="008866C8">
        <w:rPr>
          <w:i/>
          <w:iCs/>
          <w:color w:val="425254" w:themeColor="text1"/>
          <w:lang w:val="en-GB"/>
        </w:rPr>
        <w:t>Supported by economic recovery, t</w:t>
      </w:r>
      <w:r w:rsidR="00524D00" w:rsidRPr="00524D00">
        <w:rPr>
          <w:i/>
          <w:iCs/>
          <w:color w:val="425254" w:themeColor="text1"/>
          <w:lang w:val="en-GB"/>
        </w:rPr>
        <w:t xml:space="preserve">he </w:t>
      </w:r>
      <w:r w:rsidR="008866C8">
        <w:rPr>
          <w:i/>
          <w:iCs/>
          <w:color w:val="425254" w:themeColor="text1"/>
          <w:lang w:val="en-GB"/>
        </w:rPr>
        <w:t xml:space="preserve">2025 </w:t>
      </w:r>
      <w:r w:rsidR="00524D00" w:rsidRPr="00524D00">
        <w:rPr>
          <w:i/>
          <w:iCs/>
          <w:color w:val="425254" w:themeColor="text1"/>
          <w:lang w:val="en-GB"/>
        </w:rPr>
        <w:t xml:space="preserve">market is </w:t>
      </w:r>
      <w:r w:rsidR="008866C8">
        <w:rPr>
          <w:i/>
          <w:iCs/>
          <w:color w:val="425254" w:themeColor="text1"/>
          <w:lang w:val="en-GB"/>
        </w:rPr>
        <w:t>expected to stabilize and grow</w:t>
      </w:r>
      <w:r w:rsidR="00BE19C1">
        <w:rPr>
          <w:i/>
          <w:iCs/>
          <w:color w:val="425254" w:themeColor="text1"/>
          <w:lang w:val="en-GB"/>
        </w:rPr>
        <w:t>, with</w:t>
      </w:r>
      <w:r w:rsidR="00E10617">
        <w:rPr>
          <w:i/>
          <w:iCs/>
          <w:color w:val="425254" w:themeColor="text1"/>
          <w:lang w:val="en-GB"/>
        </w:rPr>
        <w:t xml:space="preserve"> i</w:t>
      </w:r>
      <w:r w:rsidR="008866C8" w:rsidRPr="008866C8">
        <w:rPr>
          <w:i/>
          <w:iCs/>
          <w:color w:val="425254" w:themeColor="text1"/>
          <w:lang w:val="en-GB"/>
        </w:rPr>
        <w:t xml:space="preserve">nvestment volumes expected to rise. </w:t>
      </w:r>
      <w:r w:rsidR="008866C8">
        <w:rPr>
          <w:i/>
          <w:iCs/>
          <w:color w:val="425254" w:themeColor="text1"/>
          <w:lang w:val="en-GB"/>
        </w:rPr>
        <w:t>E</w:t>
      </w:r>
      <w:r w:rsidR="008866C8" w:rsidRPr="008866C8">
        <w:rPr>
          <w:i/>
          <w:iCs/>
          <w:color w:val="425254" w:themeColor="text1"/>
          <w:lang w:val="en-GB"/>
        </w:rPr>
        <w:t>SG considerations will remain a key focus</w:t>
      </w:r>
      <w:r w:rsidR="00E10617">
        <w:rPr>
          <w:i/>
          <w:iCs/>
          <w:color w:val="425254" w:themeColor="text1"/>
          <w:lang w:val="en-GB"/>
        </w:rPr>
        <w:t xml:space="preserve"> for 2025 with</w:t>
      </w:r>
      <w:r w:rsidR="008866C8" w:rsidRPr="008866C8">
        <w:rPr>
          <w:i/>
          <w:iCs/>
          <w:color w:val="425254" w:themeColor="text1"/>
          <w:lang w:val="en-GB"/>
        </w:rPr>
        <w:t xml:space="preserve"> a strong emphasis on energy efficiency, sustainable building practices, and reducing carbon footprints.</w:t>
      </w:r>
      <w:r w:rsidR="009E1E17">
        <w:rPr>
          <w:i/>
          <w:iCs/>
          <w:color w:val="425254" w:themeColor="text1"/>
          <w:lang w:val="en-GB"/>
        </w:rPr>
        <w:t>”</w:t>
      </w:r>
    </w:p>
    <w:p w14:paraId="1201213D" w14:textId="77777777" w:rsidR="004A3E0F" w:rsidRDefault="004A3E0F" w:rsidP="003C79C0">
      <w:pPr>
        <w:rPr>
          <w:color w:val="425254" w:themeColor="text1"/>
          <w:lang w:val="cs-CZ"/>
        </w:rPr>
      </w:pPr>
    </w:p>
    <w:p w14:paraId="7491B6C1" w14:textId="77777777" w:rsidR="00745DBD" w:rsidRDefault="00385117" w:rsidP="003C79C0">
      <w:pPr>
        <w:pStyle w:val="BodyCopy"/>
      </w:pPr>
      <w:bookmarkStart w:id="0" w:name="_Hlk183696877"/>
      <w:r>
        <w:rPr>
          <w:b/>
          <w:bCs/>
          <w:lang w:val="en-GB"/>
        </w:rPr>
        <w:t xml:space="preserve">The investment market is expected </w:t>
      </w:r>
      <w:r w:rsidR="00227DFF">
        <w:rPr>
          <w:b/>
          <w:bCs/>
          <w:lang w:val="en-GB"/>
        </w:rPr>
        <w:t>to</w:t>
      </w:r>
      <w:r>
        <w:rPr>
          <w:b/>
          <w:bCs/>
          <w:lang w:val="en-GB"/>
        </w:rPr>
        <w:t xml:space="preserve"> continue its recovery</w:t>
      </w:r>
      <w:r w:rsidR="00745DBD" w:rsidRPr="00745DBD">
        <w:t xml:space="preserve"> </w:t>
      </w:r>
    </w:p>
    <w:p w14:paraId="2288B0C2" w14:textId="43176BDC" w:rsidR="00745DBD" w:rsidRPr="00745DBD" w:rsidRDefault="00745DBD" w:rsidP="003C79C0">
      <w:pPr>
        <w:pStyle w:val="BodyCopy"/>
        <w:rPr>
          <w:lang w:val="en-GB"/>
        </w:rPr>
      </w:pPr>
      <w:r w:rsidRPr="00745DBD">
        <w:rPr>
          <w:lang w:val="en-GB"/>
        </w:rPr>
        <w:t xml:space="preserve">Improvement in the Czech real estate transaction market is set to continue in 2025. Key drivers will be an increase in product for sale and improved financing conditions. </w:t>
      </w:r>
    </w:p>
    <w:p w14:paraId="70F1BDD1" w14:textId="77777777" w:rsidR="00745DBD" w:rsidRPr="00745DBD" w:rsidRDefault="00745DBD" w:rsidP="003C79C0">
      <w:pPr>
        <w:pStyle w:val="BodyCopy"/>
        <w:rPr>
          <w:lang w:val="en-GB"/>
        </w:rPr>
      </w:pPr>
    </w:p>
    <w:p w14:paraId="549DC689" w14:textId="127E32C9" w:rsidR="00745DBD" w:rsidRPr="00745DBD" w:rsidRDefault="00745DBD" w:rsidP="003C79C0">
      <w:pPr>
        <w:pStyle w:val="BodyCopy"/>
        <w:rPr>
          <w:lang w:val="en-GB"/>
        </w:rPr>
      </w:pPr>
      <w:r w:rsidRPr="00745DBD">
        <w:rPr>
          <w:lang w:val="en-GB"/>
        </w:rPr>
        <w:t xml:space="preserve">From January to November 2024, €1.36 </w:t>
      </w:r>
      <w:proofErr w:type="spellStart"/>
      <w:r w:rsidRPr="00745DBD">
        <w:rPr>
          <w:lang w:val="en-GB"/>
        </w:rPr>
        <w:t>bln</w:t>
      </w:r>
      <w:proofErr w:type="spellEnd"/>
      <w:r w:rsidRPr="00745DBD">
        <w:rPr>
          <w:lang w:val="en-GB"/>
        </w:rPr>
        <w:t xml:space="preserve"> has been transacted, which is already equal to the total volume for 2023. We expect to close this year with a total investment volume of around €1.5 </w:t>
      </w:r>
      <w:proofErr w:type="spellStart"/>
      <w:r w:rsidRPr="00745DBD">
        <w:rPr>
          <w:lang w:val="en-GB"/>
        </w:rPr>
        <w:t>bln</w:t>
      </w:r>
      <w:proofErr w:type="spellEnd"/>
      <w:r w:rsidRPr="00745DBD">
        <w:rPr>
          <w:lang w:val="en-GB"/>
        </w:rPr>
        <w:t>.</w:t>
      </w:r>
      <w:r>
        <w:rPr>
          <w:lang w:val="en-GB"/>
        </w:rPr>
        <w:t xml:space="preserve"> </w:t>
      </w:r>
      <w:r w:rsidRPr="00745DBD">
        <w:rPr>
          <w:lang w:val="en-GB"/>
        </w:rPr>
        <w:t>Several large transactions are currently in the final stages of negotiations, hence Q1 2025 is set to be a</w:t>
      </w:r>
      <w:r w:rsidR="003C79C0">
        <w:rPr>
          <w:lang w:val="en-GB"/>
        </w:rPr>
        <w:t> </w:t>
      </w:r>
      <w:r w:rsidRPr="00745DBD">
        <w:rPr>
          <w:lang w:val="en-GB"/>
        </w:rPr>
        <w:t xml:space="preserve">very strong quarter. CBRE expects total Czech commercial real estate investment volumes to far exceed €2 </w:t>
      </w:r>
      <w:proofErr w:type="spellStart"/>
      <w:r w:rsidRPr="00745DBD">
        <w:rPr>
          <w:lang w:val="en-GB"/>
        </w:rPr>
        <w:t>bln</w:t>
      </w:r>
      <w:proofErr w:type="spellEnd"/>
      <w:r w:rsidRPr="00745DBD">
        <w:rPr>
          <w:lang w:val="en-GB"/>
        </w:rPr>
        <w:t xml:space="preserve"> in 2025. Local investors will remain the key players, but the anticipated return of</w:t>
      </w:r>
      <w:r w:rsidR="003C79C0">
        <w:rPr>
          <w:lang w:val="en-GB"/>
        </w:rPr>
        <w:t> </w:t>
      </w:r>
      <w:r w:rsidRPr="00745DBD">
        <w:rPr>
          <w:lang w:val="en-GB"/>
        </w:rPr>
        <w:t>international capital could further strengthen the market.</w:t>
      </w:r>
    </w:p>
    <w:p w14:paraId="43D65946" w14:textId="77777777" w:rsidR="00745DBD" w:rsidRPr="00745DBD" w:rsidRDefault="00745DBD" w:rsidP="003C79C0">
      <w:pPr>
        <w:pStyle w:val="BodyCopy"/>
        <w:rPr>
          <w:lang w:val="en-GB"/>
        </w:rPr>
      </w:pPr>
    </w:p>
    <w:p w14:paraId="112BB4AA" w14:textId="52AE47BF" w:rsidR="00745DBD" w:rsidRPr="00745DBD" w:rsidRDefault="00745DBD" w:rsidP="003C79C0">
      <w:pPr>
        <w:pStyle w:val="BodyCopy"/>
        <w:rPr>
          <w:lang w:val="en-GB"/>
        </w:rPr>
      </w:pPr>
      <w:r w:rsidRPr="00745DBD">
        <w:rPr>
          <w:lang w:val="en-GB"/>
        </w:rPr>
        <w:t>Since mid-2022, prime yields in the Czech Republic have expanded by 60 – 135 basis points across office, retail, and industrial &amp; logistics sectors. During H2 2024, we have monitored the stabilization of</w:t>
      </w:r>
      <w:r w:rsidR="003C79C0">
        <w:rPr>
          <w:lang w:val="en-GB"/>
        </w:rPr>
        <w:t> </w:t>
      </w:r>
      <w:r w:rsidRPr="00745DBD">
        <w:rPr>
          <w:lang w:val="en-GB"/>
        </w:rPr>
        <w:t>prime yields, and even the first compressions for Retail parks and High Street prime yields in Q4.</w:t>
      </w:r>
    </w:p>
    <w:p w14:paraId="54BE9641" w14:textId="77777777" w:rsidR="00745DBD" w:rsidRPr="00745DBD" w:rsidRDefault="00745DBD" w:rsidP="003C79C0">
      <w:pPr>
        <w:pStyle w:val="BodyCopy"/>
        <w:rPr>
          <w:lang w:val="en-GB"/>
        </w:rPr>
      </w:pPr>
    </w:p>
    <w:p w14:paraId="40C9EF5C" w14:textId="32CFAF0A" w:rsidR="00745DBD" w:rsidRPr="00745DBD" w:rsidRDefault="00745DBD" w:rsidP="003C79C0">
      <w:pPr>
        <w:pStyle w:val="BodyCopy"/>
        <w:rPr>
          <w:lang w:val="en-GB"/>
        </w:rPr>
      </w:pPr>
      <w:r w:rsidRPr="00745DBD">
        <w:rPr>
          <w:lang w:val="en-GB"/>
        </w:rPr>
        <w:t>In recent years, investors have begun to place greater emphasis on portfolio diversification to minimize the risks associated with economic fluctuations. As a result, interest in investing in alternative segments such as rental residences, student campuses, or medical facilities is growing. At the same time, the</w:t>
      </w:r>
      <w:r w:rsidR="003C79C0">
        <w:rPr>
          <w:lang w:val="en-GB"/>
        </w:rPr>
        <w:t> </w:t>
      </w:r>
      <w:r w:rsidRPr="00745DBD">
        <w:rPr>
          <w:lang w:val="en-GB"/>
        </w:rPr>
        <w:t>sustainability of projects is gaining importance. Energy certificates and international certifications such as BREEAM or LEED are becoming key criteria when evaluating investment opportunities.</w:t>
      </w:r>
    </w:p>
    <w:p w14:paraId="1DF0627B" w14:textId="77777777" w:rsidR="00745DBD" w:rsidRPr="00745DBD" w:rsidRDefault="00745DBD" w:rsidP="003C79C0">
      <w:pPr>
        <w:pStyle w:val="BodyCopy"/>
        <w:rPr>
          <w:lang w:val="en-GB"/>
        </w:rPr>
      </w:pPr>
    </w:p>
    <w:p w14:paraId="29FEDC28" w14:textId="5AA093ED" w:rsidR="00745DBD" w:rsidRPr="00745DBD" w:rsidRDefault="00745DBD" w:rsidP="003C79C0">
      <w:pPr>
        <w:pStyle w:val="BodyCopy"/>
        <w:rPr>
          <w:i/>
          <w:iCs/>
          <w:lang w:val="en-GB"/>
        </w:rPr>
      </w:pPr>
      <w:r w:rsidRPr="00745DBD">
        <w:rPr>
          <w:b/>
          <w:bCs/>
          <w:lang w:val="en-GB"/>
        </w:rPr>
        <w:t>Jakub Stanislav, Head of Investment Properties</w:t>
      </w:r>
      <w:r>
        <w:rPr>
          <w:b/>
          <w:bCs/>
          <w:lang w:val="en-GB"/>
        </w:rPr>
        <w:t xml:space="preserve"> at CBRE</w:t>
      </w:r>
      <w:r w:rsidRPr="00745DBD">
        <w:rPr>
          <w:lang w:val="en-GB"/>
        </w:rPr>
        <w:t xml:space="preserve">, adds: </w:t>
      </w:r>
      <w:r w:rsidRPr="00745DBD">
        <w:rPr>
          <w:i/>
          <w:iCs/>
          <w:lang w:val="en-GB"/>
        </w:rPr>
        <w:t xml:space="preserve">“While buyer sentiment has improved, interest rates are not expected to come down rapidly, and the room for materially improved bid prices is limited. Therefore, the recovery will be gradual, and it will take some time for investment volumes and capital values to return to their previous peak.” </w:t>
      </w:r>
    </w:p>
    <w:p w14:paraId="3150AB58" w14:textId="77777777" w:rsidR="00745DBD" w:rsidRPr="00745DBD" w:rsidRDefault="00745DBD" w:rsidP="003C79C0">
      <w:pPr>
        <w:pStyle w:val="BodyCopy"/>
        <w:rPr>
          <w:lang w:val="en-GB"/>
        </w:rPr>
      </w:pPr>
    </w:p>
    <w:p w14:paraId="2D3BB6FC" w14:textId="77777777" w:rsidR="00745DBD" w:rsidRPr="00745DBD" w:rsidRDefault="00745DBD" w:rsidP="003C79C0">
      <w:pPr>
        <w:pStyle w:val="BodyCopy"/>
        <w:rPr>
          <w:b/>
          <w:bCs/>
          <w:lang w:val="en-GB"/>
        </w:rPr>
      </w:pPr>
      <w:r w:rsidRPr="00745DBD">
        <w:rPr>
          <w:b/>
          <w:bCs/>
          <w:lang w:val="en-GB"/>
        </w:rPr>
        <w:t>Office market: Adapting to a New Era</w:t>
      </w:r>
    </w:p>
    <w:p w14:paraId="5FD0BBE2" w14:textId="78F151D6" w:rsidR="00745DBD" w:rsidRDefault="00745DBD" w:rsidP="003C79C0">
      <w:pPr>
        <w:pStyle w:val="BodyCopy"/>
        <w:rPr>
          <w:lang w:val="en-GB"/>
        </w:rPr>
      </w:pPr>
      <w:r w:rsidRPr="00745DBD">
        <w:rPr>
          <w:lang w:val="en-GB"/>
        </w:rPr>
        <w:t>We have seen signs of reviving office construction during 2024. There is currently more than 160,000</w:t>
      </w:r>
      <w:r w:rsidR="003C79C0">
        <w:rPr>
          <w:lang w:val="en-GB"/>
        </w:rPr>
        <w:t> </w:t>
      </w:r>
      <w:proofErr w:type="spellStart"/>
      <w:r w:rsidRPr="00745DBD">
        <w:rPr>
          <w:lang w:val="en-GB"/>
        </w:rPr>
        <w:t>sq</w:t>
      </w:r>
      <w:proofErr w:type="spellEnd"/>
      <w:r w:rsidR="003C79C0">
        <w:rPr>
          <w:lang w:val="en-GB"/>
        </w:rPr>
        <w:t> </w:t>
      </w:r>
      <w:r w:rsidRPr="00745DBD">
        <w:rPr>
          <w:lang w:val="en-GB"/>
        </w:rPr>
        <w:t xml:space="preserve">m of new office space under construction in Prague, although most of this space won’t be completed until 2027. The recovery of office construction is being led by the owner-occupied market, namely two of the largest Czech business institutions, however, we believe this may be the trigger </w:t>
      </w:r>
      <w:r w:rsidRPr="00745DBD">
        <w:rPr>
          <w:lang w:val="en-GB"/>
        </w:rPr>
        <w:lastRenderedPageBreak/>
        <w:t>for</w:t>
      </w:r>
      <w:r w:rsidR="003C79C0">
        <w:rPr>
          <w:lang w:val="en-GB"/>
        </w:rPr>
        <w:t> </w:t>
      </w:r>
      <w:r w:rsidRPr="00745DBD">
        <w:rPr>
          <w:lang w:val="en-GB"/>
        </w:rPr>
        <w:t xml:space="preserve">other projects to follow suit. We anticipate a supply gap in 2025 and 2026, during which only a total of 23,000 </w:t>
      </w:r>
      <w:proofErr w:type="spellStart"/>
      <w:r w:rsidRPr="00745DBD">
        <w:rPr>
          <w:lang w:val="en-GB"/>
        </w:rPr>
        <w:t>sq</w:t>
      </w:r>
      <w:proofErr w:type="spellEnd"/>
      <w:r w:rsidRPr="00745DBD">
        <w:rPr>
          <w:lang w:val="en-GB"/>
        </w:rPr>
        <w:t xml:space="preserve"> m is scheduled to be completed.</w:t>
      </w:r>
    </w:p>
    <w:p w14:paraId="5D0C8225" w14:textId="77777777" w:rsidR="00B22E07" w:rsidRPr="00745DBD" w:rsidRDefault="00B22E07" w:rsidP="003C79C0">
      <w:pPr>
        <w:pStyle w:val="BodyCopy"/>
        <w:rPr>
          <w:lang w:val="en-GB"/>
        </w:rPr>
      </w:pPr>
    </w:p>
    <w:p w14:paraId="43D80223" w14:textId="35AFBA71" w:rsidR="00745DBD" w:rsidRPr="00745DBD" w:rsidRDefault="00745DBD" w:rsidP="003C79C0">
      <w:pPr>
        <w:pStyle w:val="BodyCopy"/>
        <w:rPr>
          <w:lang w:val="en-GB"/>
        </w:rPr>
      </w:pPr>
      <w:r w:rsidRPr="00745DBD">
        <w:rPr>
          <w:lang w:val="en-GB"/>
        </w:rPr>
        <w:t>Even though some large tenants are continuing the gradual return of underutilized, secondary space, extremely low new deliveries will keep the vacancy level at below 8% next year. Cost is the main driver behind corporations reducing portfolio size, but other core aims such as quality, experience, and</w:t>
      </w:r>
      <w:r w:rsidR="003C79C0">
        <w:rPr>
          <w:lang w:val="en-GB"/>
        </w:rPr>
        <w:t> </w:t>
      </w:r>
      <w:r w:rsidRPr="00745DBD">
        <w:rPr>
          <w:lang w:val="en-GB"/>
        </w:rPr>
        <w:t>flexibility are also prominent.</w:t>
      </w:r>
    </w:p>
    <w:p w14:paraId="50D6D540" w14:textId="77777777" w:rsidR="00745DBD" w:rsidRPr="00745DBD" w:rsidRDefault="00745DBD" w:rsidP="003C79C0">
      <w:pPr>
        <w:pStyle w:val="BodyCopy"/>
        <w:rPr>
          <w:lang w:val="en-GB"/>
        </w:rPr>
      </w:pPr>
    </w:p>
    <w:p w14:paraId="5CBFDE9A" w14:textId="71AED6AD" w:rsidR="00745DBD" w:rsidRPr="00745DBD" w:rsidRDefault="00745DBD" w:rsidP="003C79C0">
      <w:pPr>
        <w:pStyle w:val="BodyCopy"/>
        <w:rPr>
          <w:lang w:val="en-GB"/>
        </w:rPr>
      </w:pPr>
      <w:r w:rsidRPr="00745DBD">
        <w:rPr>
          <w:b/>
          <w:bCs/>
          <w:lang w:val="en-GB"/>
        </w:rPr>
        <w:t>Simon Orr, Director in A&amp;T-Offices</w:t>
      </w:r>
      <w:r>
        <w:rPr>
          <w:b/>
          <w:bCs/>
          <w:lang w:val="en-GB"/>
        </w:rPr>
        <w:t xml:space="preserve"> at CBRE</w:t>
      </w:r>
      <w:r w:rsidRPr="00745DBD">
        <w:rPr>
          <w:lang w:val="en-GB"/>
        </w:rPr>
        <w:t xml:space="preserve">, comments: </w:t>
      </w:r>
      <w:r w:rsidRPr="00745DBD">
        <w:rPr>
          <w:i/>
          <w:iCs/>
          <w:lang w:val="en-GB"/>
        </w:rPr>
        <w:t>“The current leasing market is slow as</w:t>
      </w:r>
      <w:r w:rsidR="003C79C0">
        <w:rPr>
          <w:i/>
          <w:iCs/>
          <w:lang w:val="en-GB"/>
        </w:rPr>
        <w:t> </w:t>
      </w:r>
      <w:r w:rsidRPr="00745DBD">
        <w:rPr>
          <w:i/>
          <w:iCs/>
          <w:lang w:val="en-GB"/>
        </w:rPr>
        <w:t>the</w:t>
      </w:r>
      <w:r w:rsidR="003C79C0">
        <w:rPr>
          <w:i/>
          <w:iCs/>
          <w:lang w:val="en-GB"/>
        </w:rPr>
        <w:t> </w:t>
      </w:r>
      <w:r w:rsidRPr="00745DBD">
        <w:rPr>
          <w:i/>
          <w:iCs/>
          <w:lang w:val="en-GB"/>
        </w:rPr>
        <w:t>market is adapting to a higher cost environment. The unanswered question for now is whether tenants will be willing to pay much higher rates for newly built offices and increase their real estate costs as a result.”</w:t>
      </w:r>
    </w:p>
    <w:p w14:paraId="47CB986E" w14:textId="77777777" w:rsidR="00745DBD" w:rsidRPr="00745DBD" w:rsidRDefault="00745DBD" w:rsidP="003C79C0">
      <w:pPr>
        <w:pStyle w:val="BodyCopy"/>
        <w:rPr>
          <w:lang w:val="en-GB"/>
        </w:rPr>
      </w:pPr>
    </w:p>
    <w:p w14:paraId="68A38FAC" w14:textId="49228795" w:rsidR="00745DBD" w:rsidRPr="00745DBD" w:rsidRDefault="00745DBD" w:rsidP="003C79C0">
      <w:pPr>
        <w:pStyle w:val="BodyCopy"/>
        <w:rPr>
          <w:lang w:val="en-GB"/>
        </w:rPr>
      </w:pPr>
      <w:r w:rsidRPr="00745DBD">
        <w:rPr>
          <w:lang w:val="en-GB"/>
        </w:rPr>
        <w:t xml:space="preserve">Next year we expect that around 240,000 </w:t>
      </w:r>
      <w:proofErr w:type="spellStart"/>
      <w:r w:rsidRPr="00745DBD">
        <w:rPr>
          <w:lang w:val="en-GB"/>
        </w:rPr>
        <w:t>sq</w:t>
      </w:r>
      <w:proofErr w:type="spellEnd"/>
      <w:r w:rsidRPr="00745DBD">
        <w:rPr>
          <w:lang w:val="en-GB"/>
        </w:rPr>
        <w:t xml:space="preserve"> m will be newly leased, slightly below the 10Y average of</w:t>
      </w:r>
      <w:r w:rsidR="003C79C0">
        <w:rPr>
          <w:lang w:val="en-GB"/>
        </w:rPr>
        <w:t> </w:t>
      </w:r>
      <w:r w:rsidRPr="00745DBD">
        <w:rPr>
          <w:lang w:val="en-GB"/>
        </w:rPr>
        <w:t xml:space="preserve">280,000 </w:t>
      </w:r>
      <w:proofErr w:type="spellStart"/>
      <w:r w:rsidRPr="00745DBD">
        <w:rPr>
          <w:lang w:val="en-GB"/>
        </w:rPr>
        <w:t>sq</w:t>
      </w:r>
      <w:proofErr w:type="spellEnd"/>
      <w:r w:rsidRPr="00745DBD">
        <w:rPr>
          <w:lang w:val="en-GB"/>
        </w:rPr>
        <w:t xml:space="preserve"> m. There are still relatively few new occupiers entering the Prague office market. These newcomers tend to start up in flexible office space and the flex market in Prague, which continues to</w:t>
      </w:r>
      <w:r w:rsidR="003C79C0">
        <w:rPr>
          <w:lang w:val="en-GB"/>
        </w:rPr>
        <w:t> </w:t>
      </w:r>
      <w:r w:rsidRPr="00745DBD">
        <w:rPr>
          <w:lang w:val="en-GB"/>
        </w:rPr>
        <w:t>grow, is benefiting from that trend.</w:t>
      </w:r>
    </w:p>
    <w:p w14:paraId="65CB9FE9" w14:textId="77777777" w:rsidR="00745DBD" w:rsidRPr="00745DBD" w:rsidRDefault="00745DBD" w:rsidP="003C79C0">
      <w:pPr>
        <w:pStyle w:val="BodyCopy"/>
        <w:rPr>
          <w:lang w:val="en-GB"/>
        </w:rPr>
      </w:pPr>
    </w:p>
    <w:p w14:paraId="4FC29319" w14:textId="43E9B130" w:rsidR="00745DBD" w:rsidRPr="00745DBD" w:rsidRDefault="00745DBD" w:rsidP="003C79C0">
      <w:pPr>
        <w:pStyle w:val="BodyCopy"/>
        <w:rPr>
          <w:i/>
          <w:iCs/>
          <w:lang w:val="en-GB"/>
        </w:rPr>
      </w:pPr>
      <w:r w:rsidRPr="00745DBD">
        <w:rPr>
          <w:b/>
          <w:bCs/>
          <w:lang w:val="en-GB"/>
        </w:rPr>
        <w:t xml:space="preserve">Helena </w:t>
      </w:r>
      <w:proofErr w:type="spellStart"/>
      <w:r w:rsidRPr="00745DBD">
        <w:rPr>
          <w:b/>
          <w:bCs/>
          <w:lang w:val="en-GB"/>
        </w:rPr>
        <w:t>Hemrová</w:t>
      </w:r>
      <w:proofErr w:type="spellEnd"/>
      <w:r w:rsidRPr="00745DBD">
        <w:rPr>
          <w:b/>
          <w:bCs/>
          <w:lang w:val="en-GB"/>
        </w:rPr>
        <w:t>, Head of A&amp;T – Offices</w:t>
      </w:r>
      <w:r>
        <w:rPr>
          <w:b/>
          <w:bCs/>
          <w:lang w:val="en-GB"/>
        </w:rPr>
        <w:t xml:space="preserve"> at CBRE</w:t>
      </w:r>
      <w:r w:rsidRPr="00745DBD">
        <w:rPr>
          <w:lang w:val="en-GB"/>
        </w:rPr>
        <w:t xml:space="preserve">, adds: </w:t>
      </w:r>
      <w:r w:rsidRPr="00745DBD">
        <w:rPr>
          <w:i/>
          <w:iCs/>
          <w:lang w:val="en-GB"/>
        </w:rPr>
        <w:t>„In 2025, we expect a rise in office-based employment and clearer signs of settled working practices</w:t>
      </w:r>
      <w:r>
        <w:rPr>
          <w:i/>
          <w:iCs/>
          <w:lang w:val="en-GB"/>
        </w:rPr>
        <w:t>.”</w:t>
      </w:r>
    </w:p>
    <w:p w14:paraId="7691FDAC" w14:textId="77777777" w:rsidR="00745DBD" w:rsidRPr="00745DBD" w:rsidRDefault="00745DBD" w:rsidP="003C79C0">
      <w:pPr>
        <w:pStyle w:val="BodyCopy"/>
        <w:rPr>
          <w:lang w:val="en-GB"/>
        </w:rPr>
      </w:pPr>
    </w:p>
    <w:p w14:paraId="59BD9649" w14:textId="27D57B32" w:rsidR="00745DBD" w:rsidRPr="00745DBD" w:rsidRDefault="00745DBD" w:rsidP="003C79C0">
      <w:pPr>
        <w:pStyle w:val="BodyCopy"/>
        <w:rPr>
          <w:lang w:val="en-GB"/>
        </w:rPr>
      </w:pPr>
      <w:r w:rsidRPr="00745DBD">
        <w:rPr>
          <w:lang w:val="en-GB"/>
        </w:rPr>
        <w:t>We observe a growing gap in rental levels between secondary and prime premises. Current prime rents stand around 29 E</w:t>
      </w:r>
      <w:r w:rsidR="00B22E07">
        <w:rPr>
          <w:lang w:val="en-GB"/>
        </w:rPr>
        <w:t>UR</w:t>
      </w:r>
      <w:r w:rsidRPr="00745DBD">
        <w:rPr>
          <w:lang w:val="en-GB"/>
        </w:rPr>
        <w:t xml:space="preserve">/sqm/month and we expect only a marginal increase during next year. Due to slow leasing </w:t>
      </w:r>
      <w:proofErr w:type="gramStart"/>
      <w:r w:rsidRPr="00745DBD">
        <w:rPr>
          <w:lang w:val="en-GB"/>
        </w:rPr>
        <w:t>take-up</w:t>
      </w:r>
      <w:proofErr w:type="gramEnd"/>
      <w:r w:rsidRPr="00745DBD">
        <w:rPr>
          <w:lang w:val="en-GB"/>
        </w:rPr>
        <w:t xml:space="preserve"> we are seeing upward pressure on incentives in certain locations. </w:t>
      </w:r>
    </w:p>
    <w:p w14:paraId="593B5073" w14:textId="77777777" w:rsidR="00745DBD" w:rsidRPr="00745DBD" w:rsidRDefault="00745DBD" w:rsidP="003C79C0">
      <w:pPr>
        <w:pStyle w:val="BodyCopy"/>
        <w:rPr>
          <w:lang w:val="en-GB"/>
        </w:rPr>
      </w:pPr>
    </w:p>
    <w:p w14:paraId="538A3520" w14:textId="77777777" w:rsidR="00745DBD" w:rsidRPr="00745DBD" w:rsidRDefault="00745DBD" w:rsidP="003C79C0">
      <w:pPr>
        <w:pStyle w:val="BodyCopy"/>
        <w:rPr>
          <w:b/>
          <w:bCs/>
          <w:lang w:val="en-GB"/>
        </w:rPr>
      </w:pPr>
      <w:r w:rsidRPr="00745DBD">
        <w:rPr>
          <w:b/>
          <w:bCs/>
          <w:lang w:val="en-GB"/>
        </w:rPr>
        <w:t>Industrial &amp; Logistics market: Getting used to the new normal</w:t>
      </w:r>
    </w:p>
    <w:p w14:paraId="3CE35B4C" w14:textId="77777777" w:rsidR="00745DBD" w:rsidRPr="00745DBD" w:rsidRDefault="00745DBD" w:rsidP="003C79C0">
      <w:pPr>
        <w:pStyle w:val="BodyCopy"/>
        <w:rPr>
          <w:lang w:val="en-GB"/>
        </w:rPr>
      </w:pPr>
      <w:r w:rsidRPr="00745DBD">
        <w:rPr>
          <w:lang w:val="en-GB"/>
        </w:rPr>
        <w:t xml:space="preserve">This year, industrial &amp; logistics take-up should stay around 800,000 </w:t>
      </w:r>
      <w:proofErr w:type="spellStart"/>
      <w:r w:rsidRPr="00745DBD">
        <w:rPr>
          <w:lang w:val="en-GB"/>
        </w:rPr>
        <w:t>sq</w:t>
      </w:r>
      <w:proofErr w:type="spellEnd"/>
      <w:r w:rsidRPr="00745DBD">
        <w:rPr>
          <w:lang w:val="en-GB"/>
        </w:rPr>
        <w:t xml:space="preserve"> m representing a y-o-y decrease by 15%. Next year, take-up volumes might remain at the same level, or even stay slightly below 2024 levels. In Q4, we have registered a slight revival of new demand, which is a positive sign after the cooler beginning of the year. </w:t>
      </w:r>
    </w:p>
    <w:p w14:paraId="793241A8" w14:textId="77777777" w:rsidR="00745DBD" w:rsidRPr="00745DBD" w:rsidRDefault="00745DBD" w:rsidP="003C79C0">
      <w:pPr>
        <w:pStyle w:val="BodyCopy"/>
        <w:rPr>
          <w:lang w:val="en-GB"/>
        </w:rPr>
      </w:pPr>
    </w:p>
    <w:p w14:paraId="180DBC13" w14:textId="723CC513" w:rsidR="00745DBD" w:rsidRPr="00745DBD" w:rsidRDefault="00745DBD" w:rsidP="003C79C0">
      <w:pPr>
        <w:pStyle w:val="BodyCopy"/>
        <w:rPr>
          <w:i/>
          <w:iCs/>
          <w:lang w:val="en-GB"/>
        </w:rPr>
      </w:pPr>
      <w:r w:rsidRPr="00745DBD">
        <w:rPr>
          <w:b/>
          <w:bCs/>
          <w:lang w:val="en-GB"/>
        </w:rPr>
        <w:t xml:space="preserve">Jan </w:t>
      </w:r>
      <w:proofErr w:type="spellStart"/>
      <w:r w:rsidRPr="00745DBD">
        <w:rPr>
          <w:b/>
          <w:bCs/>
          <w:lang w:val="en-GB"/>
        </w:rPr>
        <w:t>Hřivnacký</w:t>
      </w:r>
      <w:proofErr w:type="spellEnd"/>
      <w:r w:rsidRPr="00745DBD">
        <w:rPr>
          <w:b/>
          <w:bCs/>
          <w:lang w:val="en-GB"/>
        </w:rPr>
        <w:t>, Head of Industrial Leasing</w:t>
      </w:r>
      <w:r>
        <w:rPr>
          <w:lang w:val="en-GB"/>
        </w:rPr>
        <w:t xml:space="preserve"> </w:t>
      </w:r>
      <w:r w:rsidRPr="00745DBD">
        <w:rPr>
          <w:b/>
          <w:bCs/>
          <w:lang w:val="en-GB"/>
        </w:rPr>
        <w:t>at CBRE</w:t>
      </w:r>
      <w:r w:rsidRPr="00745DBD">
        <w:rPr>
          <w:lang w:val="en-GB"/>
        </w:rPr>
        <w:t xml:space="preserve">, comments: </w:t>
      </w:r>
      <w:r w:rsidRPr="00745DBD">
        <w:rPr>
          <w:i/>
          <w:iCs/>
          <w:lang w:val="en-GB"/>
        </w:rPr>
        <w:t>“But only the start of 2025 will show if it is just the effect of the end of the year, or the beginning of a new trend. Currently, we are unaware of any XXL transaction that would boost the 2025 volume. We believe we cannot expect 2021 and 2022 levels of take-up to repeat again.”</w:t>
      </w:r>
    </w:p>
    <w:p w14:paraId="61F4EA0F" w14:textId="77777777" w:rsidR="00745DBD" w:rsidRPr="00745DBD" w:rsidRDefault="00745DBD" w:rsidP="003C79C0">
      <w:pPr>
        <w:pStyle w:val="BodyCopy"/>
        <w:rPr>
          <w:lang w:val="en-GB"/>
        </w:rPr>
      </w:pPr>
    </w:p>
    <w:p w14:paraId="30075B96" w14:textId="547C5C19" w:rsidR="00B22E07" w:rsidRDefault="00745DBD" w:rsidP="003C79C0">
      <w:pPr>
        <w:pStyle w:val="BodyCopy"/>
        <w:rPr>
          <w:lang w:val="en-GB"/>
        </w:rPr>
      </w:pPr>
      <w:r w:rsidRPr="00745DBD">
        <w:rPr>
          <w:lang w:val="en-GB"/>
        </w:rPr>
        <w:t>Demand in 2024 has been driven by manufacturing companies, which accounted for 60% of overall take-up during the first three quarters of 2024. Automotive has been the most active subsector with a</w:t>
      </w:r>
      <w:r w:rsidR="003C79C0">
        <w:rPr>
          <w:lang w:val="en-GB"/>
        </w:rPr>
        <w:t> </w:t>
      </w:r>
      <w:r w:rsidRPr="00745DBD">
        <w:rPr>
          <w:lang w:val="en-GB"/>
        </w:rPr>
        <w:t>69% share.</w:t>
      </w:r>
      <w:r w:rsidR="00B22E07">
        <w:rPr>
          <w:lang w:val="en-GB"/>
        </w:rPr>
        <w:t xml:space="preserve"> </w:t>
      </w:r>
      <w:r w:rsidRPr="00745DBD">
        <w:rPr>
          <w:lang w:val="en-GB"/>
        </w:rPr>
        <w:t>We feel that e-commerce activity is slowly growing, however, we will only see during next year if this activity will be projected in real leasing transactions.</w:t>
      </w:r>
      <w:r>
        <w:rPr>
          <w:lang w:val="en-GB"/>
        </w:rPr>
        <w:t xml:space="preserve"> </w:t>
      </w:r>
    </w:p>
    <w:p w14:paraId="3B9C453C" w14:textId="77777777" w:rsidR="00B22E07" w:rsidRDefault="00B22E07" w:rsidP="003C79C0">
      <w:pPr>
        <w:pStyle w:val="BodyCopy"/>
        <w:rPr>
          <w:lang w:val="en-GB"/>
        </w:rPr>
      </w:pPr>
    </w:p>
    <w:p w14:paraId="774E2D58" w14:textId="323D6D8D" w:rsidR="00745DBD" w:rsidRPr="00745DBD" w:rsidRDefault="00745DBD" w:rsidP="003C79C0">
      <w:pPr>
        <w:pStyle w:val="BodyCopy"/>
        <w:rPr>
          <w:lang w:val="en-GB"/>
        </w:rPr>
      </w:pPr>
      <w:r w:rsidRPr="00745DBD">
        <w:rPr>
          <w:lang w:val="en-GB"/>
        </w:rPr>
        <w:t xml:space="preserve">As of Q3 2024, there was more than 1 million </w:t>
      </w:r>
      <w:proofErr w:type="spellStart"/>
      <w:r w:rsidRPr="00745DBD">
        <w:rPr>
          <w:lang w:val="en-GB"/>
        </w:rPr>
        <w:t>sq</w:t>
      </w:r>
      <w:proofErr w:type="spellEnd"/>
      <w:r w:rsidRPr="00745DBD">
        <w:rPr>
          <w:lang w:val="en-GB"/>
        </w:rPr>
        <w:t xml:space="preserve"> m under construction. However, we are now seeing that new construction is slowing down. Developers are waiting for preleases and this trend will continue through 2025. This year we expect around 700,000 </w:t>
      </w:r>
      <w:proofErr w:type="spellStart"/>
      <w:r w:rsidRPr="00745DBD">
        <w:rPr>
          <w:lang w:val="en-GB"/>
        </w:rPr>
        <w:t>sq</w:t>
      </w:r>
      <w:proofErr w:type="spellEnd"/>
      <w:r w:rsidRPr="00745DBD">
        <w:rPr>
          <w:lang w:val="en-GB"/>
        </w:rPr>
        <w:t xml:space="preserve"> m to be newly delivered to the market, which</w:t>
      </w:r>
      <w:r w:rsidR="003C79C0">
        <w:rPr>
          <w:lang w:val="en-GB"/>
        </w:rPr>
        <w:t> </w:t>
      </w:r>
      <w:r w:rsidRPr="00745DBD">
        <w:rPr>
          <w:lang w:val="en-GB"/>
        </w:rPr>
        <w:t>would represent almost a 15% decrease compared to 2023.</w:t>
      </w:r>
    </w:p>
    <w:p w14:paraId="0D2E87FA" w14:textId="77777777" w:rsidR="00745DBD" w:rsidRPr="00745DBD" w:rsidRDefault="00745DBD" w:rsidP="003C79C0">
      <w:pPr>
        <w:pStyle w:val="BodyCopy"/>
        <w:rPr>
          <w:lang w:val="en-GB"/>
        </w:rPr>
      </w:pPr>
    </w:p>
    <w:p w14:paraId="4D233C57" w14:textId="1F68A67B" w:rsidR="00745DBD" w:rsidRPr="00745DBD" w:rsidRDefault="00745DBD" w:rsidP="003C79C0">
      <w:pPr>
        <w:pStyle w:val="BodyCopy"/>
        <w:rPr>
          <w:lang w:val="en-GB"/>
        </w:rPr>
      </w:pPr>
      <w:r w:rsidRPr="00745DBD">
        <w:rPr>
          <w:lang w:val="en-GB"/>
        </w:rPr>
        <w:t>The vacancy rate has been continuously increasing throughout the year. As of Q3, the vacancy rate stood at 3.1% and we expect to see another slight increase in Q4. We continue to monitor grey vacancies on</w:t>
      </w:r>
      <w:r w:rsidR="003C79C0">
        <w:rPr>
          <w:lang w:val="en-GB"/>
        </w:rPr>
        <w:t> </w:t>
      </w:r>
      <w:r w:rsidRPr="00745DBD">
        <w:rPr>
          <w:lang w:val="en-GB"/>
        </w:rPr>
        <w:t>the market, not only in the space offered for subleases but also in projects at the stage just before completion and designated as under construction until the space is leased.</w:t>
      </w:r>
    </w:p>
    <w:p w14:paraId="5BCEAA20" w14:textId="77777777" w:rsidR="00745DBD" w:rsidRPr="00745DBD" w:rsidRDefault="00745DBD" w:rsidP="003C79C0">
      <w:pPr>
        <w:pStyle w:val="BodyCopy"/>
        <w:rPr>
          <w:lang w:val="en-GB"/>
        </w:rPr>
      </w:pPr>
    </w:p>
    <w:p w14:paraId="22616345" w14:textId="77777777" w:rsidR="00745DBD" w:rsidRPr="00745DBD" w:rsidRDefault="00745DBD" w:rsidP="003C79C0">
      <w:pPr>
        <w:pStyle w:val="BodyCopy"/>
        <w:rPr>
          <w:lang w:val="en-GB"/>
        </w:rPr>
      </w:pPr>
      <w:r w:rsidRPr="00745DBD">
        <w:rPr>
          <w:lang w:val="en-GB"/>
        </w:rPr>
        <w:t>In 2025, we expect the vacancy rate might slightly increase further, but not as fast as in 2024.</w:t>
      </w:r>
    </w:p>
    <w:p w14:paraId="0D2A1926" w14:textId="0FF8E0FA" w:rsidR="00745DBD" w:rsidRPr="00745DBD" w:rsidRDefault="00745DBD" w:rsidP="003C79C0">
      <w:pPr>
        <w:pStyle w:val="BodyCopy"/>
        <w:rPr>
          <w:lang w:val="en-GB"/>
        </w:rPr>
      </w:pPr>
      <w:r w:rsidRPr="00745DBD">
        <w:rPr>
          <w:lang w:val="en-GB"/>
        </w:rPr>
        <w:t>As a result, we might see downward pressure on prime rents to continue through 2025 in some of</w:t>
      </w:r>
      <w:r w:rsidR="003C79C0">
        <w:rPr>
          <w:lang w:val="en-GB"/>
        </w:rPr>
        <w:t> </w:t>
      </w:r>
      <w:r w:rsidRPr="00745DBD">
        <w:rPr>
          <w:lang w:val="en-GB"/>
        </w:rPr>
        <w:t>the</w:t>
      </w:r>
      <w:r w:rsidR="003C79C0">
        <w:rPr>
          <w:lang w:val="en-GB"/>
        </w:rPr>
        <w:t> </w:t>
      </w:r>
      <w:r w:rsidRPr="00745DBD">
        <w:rPr>
          <w:lang w:val="en-GB"/>
        </w:rPr>
        <w:t>most competitive regions.</w:t>
      </w:r>
    </w:p>
    <w:p w14:paraId="23137A6F" w14:textId="77777777" w:rsidR="00745DBD" w:rsidRPr="00745DBD" w:rsidRDefault="00745DBD" w:rsidP="003C79C0">
      <w:pPr>
        <w:pStyle w:val="BodyCopy"/>
        <w:rPr>
          <w:lang w:val="en-GB"/>
        </w:rPr>
      </w:pPr>
    </w:p>
    <w:p w14:paraId="6D077F69" w14:textId="77777777" w:rsidR="00745DBD" w:rsidRPr="00745DBD" w:rsidRDefault="00745DBD" w:rsidP="003C79C0">
      <w:pPr>
        <w:pStyle w:val="BodyCopy"/>
        <w:rPr>
          <w:b/>
          <w:bCs/>
          <w:lang w:val="en-GB"/>
        </w:rPr>
      </w:pPr>
      <w:r w:rsidRPr="00745DBD">
        <w:rPr>
          <w:b/>
          <w:bCs/>
          <w:lang w:val="en-GB"/>
        </w:rPr>
        <w:t>Czech Retail 2025: Set for a growth</w:t>
      </w:r>
    </w:p>
    <w:p w14:paraId="19ED8F8D" w14:textId="4534E900" w:rsidR="00745DBD" w:rsidRPr="00745DBD" w:rsidRDefault="00745DBD" w:rsidP="003C79C0">
      <w:pPr>
        <w:pStyle w:val="BodyCopy"/>
        <w:rPr>
          <w:lang w:val="en-GB"/>
        </w:rPr>
      </w:pPr>
      <w:r w:rsidRPr="00745DBD">
        <w:rPr>
          <w:lang w:val="en-GB"/>
        </w:rPr>
        <w:t xml:space="preserve">In 2024, retail development in the Czech Republic was driven mainly by retail park construction. Currently, we monitor more than 100,000 </w:t>
      </w:r>
      <w:proofErr w:type="spellStart"/>
      <w:r w:rsidRPr="00745DBD">
        <w:rPr>
          <w:lang w:val="en-GB"/>
        </w:rPr>
        <w:t>sq</w:t>
      </w:r>
      <w:proofErr w:type="spellEnd"/>
      <w:r w:rsidRPr="00745DBD">
        <w:rPr>
          <w:lang w:val="en-GB"/>
        </w:rPr>
        <w:t xml:space="preserve"> m in various stages of construction and planning within retail parks. In terms of shopping centre stock, we expect ca 43,000 </w:t>
      </w:r>
      <w:proofErr w:type="spellStart"/>
      <w:r w:rsidRPr="00745DBD">
        <w:rPr>
          <w:lang w:val="en-GB"/>
        </w:rPr>
        <w:t>sq</w:t>
      </w:r>
      <w:proofErr w:type="spellEnd"/>
      <w:r w:rsidRPr="00745DBD">
        <w:rPr>
          <w:lang w:val="en-GB"/>
        </w:rPr>
        <w:t xml:space="preserve"> m to be delivered to the market in</w:t>
      </w:r>
      <w:r w:rsidR="003C79C0">
        <w:rPr>
          <w:lang w:val="en-GB"/>
        </w:rPr>
        <w:t> </w:t>
      </w:r>
      <w:r w:rsidRPr="00745DBD">
        <w:rPr>
          <w:lang w:val="en-GB"/>
        </w:rPr>
        <w:t>2025, all of which are either refurbishments or extensions of existing schemes. The vacancy rate in</w:t>
      </w:r>
      <w:r w:rsidR="003C79C0">
        <w:rPr>
          <w:lang w:val="en-GB"/>
        </w:rPr>
        <w:t> </w:t>
      </w:r>
      <w:r w:rsidRPr="00745DBD">
        <w:rPr>
          <w:lang w:val="en-GB"/>
        </w:rPr>
        <w:t xml:space="preserve">existing shopping centre stock remained low at around 4%. </w:t>
      </w:r>
    </w:p>
    <w:p w14:paraId="49A8D975" w14:textId="77777777" w:rsidR="00745DBD" w:rsidRPr="00745DBD" w:rsidRDefault="00745DBD" w:rsidP="003C79C0">
      <w:pPr>
        <w:pStyle w:val="BodyCopy"/>
        <w:rPr>
          <w:lang w:val="en-GB"/>
        </w:rPr>
      </w:pPr>
    </w:p>
    <w:p w14:paraId="6DAB310C" w14:textId="7EC9B5F2" w:rsidR="00745DBD" w:rsidRPr="00745DBD" w:rsidRDefault="00745DBD" w:rsidP="003C79C0">
      <w:pPr>
        <w:pStyle w:val="BodyCopy"/>
        <w:rPr>
          <w:lang w:val="en-GB"/>
        </w:rPr>
      </w:pPr>
      <w:r w:rsidRPr="00745DBD">
        <w:rPr>
          <w:lang w:val="en-GB"/>
        </w:rPr>
        <w:t>Improved consumer fundamentals are acting positively on shopping centr</w:t>
      </w:r>
      <w:r w:rsidR="00B22E07">
        <w:rPr>
          <w:lang w:val="en-GB"/>
        </w:rPr>
        <w:t>e</w:t>
      </w:r>
      <w:r w:rsidRPr="00745DBD">
        <w:rPr>
          <w:lang w:val="en-GB"/>
        </w:rPr>
        <w:t xml:space="preserve"> performance. Retail sales increased by almost 5% y-o-y, well above the rate of inflation, and have similar dynamics to</w:t>
      </w:r>
      <w:r w:rsidR="003C79C0">
        <w:rPr>
          <w:lang w:val="en-GB"/>
        </w:rPr>
        <w:t> </w:t>
      </w:r>
      <w:r w:rsidRPr="00745DBD">
        <w:rPr>
          <w:lang w:val="en-GB"/>
        </w:rPr>
        <w:t>the</w:t>
      </w:r>
      <w:r w:rsidR="003C79C0">
        <w:rPr>
          <w:lang w:val="en-GB"/>
        </w:rPr>
        <w:t> </w:t>
      </w:r>
      <w:r w:rsidRPr="00745DBD">
        <w:rPr>
          <w:lang w:val="en-GB"/>
        </w:rPr>
        <w:t xml:space="preserve">European average. Footfall is stable, with 1% growth y-o-y. </w:t>
      </w:r>
    </w:p>
    <w:p w14:paraId="5B858781" w14:textId="77777777" w:rsidR="00745DBD" w:rsidRPr="00745DBD" w:rsidRDefault="00745DBD" w:rsidP="003C79C0">
      <w:pPr>
        <w:pStyle w:val="BodyCopy"/>
        <w:rPr>
          <w:lang w:val="en-GB"/>
        </w:rPr>
      </w:pPr>
    </w:p>
    <w:p w14:paraId="2CAC3A4E" w14:textId="57BBC907" w:rsidR="00745DBD" w:rsidRPr="00745DBD" w:rsidRDefault="00745DBD" w:rsidP="003C79C0">
      <w:pPr>
        <w:pStyle w:val="BodyCopy"/>
        <w:rPr>
          <w:lang w:val="en-GB"/>
        </w:rPr>
      </w:pPr>
      <w:r w:rsidRPr="00745DBD">
        <w:rPr>
          <w:lang w:val="en-GB"/>
        </w:rPr>
        <w:t>The real retail spend growth in the Czech Republic presents a compelling narrative of recovery and</w:t>
      </w:r>
      <w:r w:rsidR="003C79C0">
        <w:rPr>
          <w:lang w:val="en-GB"/>
        </w:rPr>
        <w:t> </w:t>
      </w:r>
      <w:r w:rsidRPr="00745DBD">
        <w:rPr>
          <w:lang w:val="en-GB"/>
        </w:rPr>
        <w:t>resilience. Starting with a year-on-year growth of 3.9% in the first quarter, the momentum has been sustained and even surpassed expectations, reaching an impressive 5.3% by the third quarter. For</w:t>
      </w:r>
      <w:r w:rsidR="003C79C0">
        <w:rPr>
          <w:lang w:val="en-GB"/>
        </w:rPr>
        <w:t> </w:t>
      </w:r>
      <w:r w:rsidRPr="00745DBD">
        <w:rPr>
          <w:lang w:val="en-GB"/>
        </w:rPr>
        <w:t>the</w:t>
      </w:r>
      <w:r w:rsidR="003C79C0">
        <w:rPr>
          <w:lang w:val="en-GB"/>
        </w:rPr>
        <w:t> </w:t>
      </w:r>
      <w:r w:rsidRPr="00745DBD">
        <w:rPr>
          <w:lang w:val="en-GB"/>
        </w:rPr>
        <w:t>entirety of 2024, the growth rate is projected to be around 4.3% y-o-y. In 2025, growth is expected to continue at a steady pace, with a forecasted rate of 4.1% y-o-y.</w:t>
      </w:r>
    </w:p>
    <w:p w14:paraId="66457F07" w14:textId="77777777" w:rsidR="00745DBD" w:rsidRPr="00745DBD" w:rsidRDefault="00745DBD" w:rsidP="003C79C0">
      <w:pPr>
        <w:pStyle w:val="BodyCopy"/>
        <w:rPr>
          <w:lang w:val="en-GB"/>
        </w:rPr>
      </w:pPr>
    </w:p>
    <w:p w14:paraId="13270E55" w14:textId="73C84ED7" w:rsidR="00745DBD" w:rsidRPr="00745DBD" w:rsidRDefault="00745DBD" w:rsidP="003C79C0">
      <w:pPr>
        <w:pStyle w:val="BodyCopy"/>
        <w:rPr>
          <w:i/>
          <w:iCs/>
          <w:lang w:val="en-GB"/>
        </w:rPr>
      </w:pPr>
      <w:r w:rsidRPr="00745DBD">
        <w:rPr>
          <w:b/>
          <w:bCs/>
          <w:lang w:val="en-GB"/>
        </w:rPr>
        <w:t>Jan Janáček, Head of Retail Sector and A&amp;T-Retail</w:t>
      </w:r>
      <w:r>
        <w:rPr>
          <w:lang w:val="en-GB"/>
        </w:rPr>
        <w:t xml:space="preserve"> </w:t>
      </w:r>
      <w:r w:rsidRPr="00745DBD">
        <w:rPr>
          <w:b/>
          <w:bCs/>
          <w:lang w:val="en-GB"/>
        </w:rPr>
        <w:t>at CBRE</w:t>
      </w:r>
      <w:r w:rsidRPr="00745DBD">
        <w:rPr>
          <w:lang w:val="en-GB"/>
        </w:rPr>
        <w:t xml:space="preserve">, adds: </w:t>
      </w:r>
      <w:r w:rsidRPr="00745DBD">
        <w:rPr>
          <w:i/>
          <w:iCs/>
          <w:lang w:val="en-GB"/>
        </w:rPr>
        <w:t>“After several years o</w:t>
      </w:r>
      <w:r w:rsidR="003C79C0">
        <w:rPr>
          <w:i/>
          <w:iCs/>
          <w:lang w:val="en-GB"/>
        </w:rPr>
        <w:t>f </w:t>
      </w:r>
      <w:r w:rsidRPr="00745DBD">
        <w:rPr>
          <w:i/>
          <w:iCs/>
          <w:lang w:val="en-GB"/>
        </w:rPr>
        <w:t>stagnation in the construction of new shopping centr</w:t>
      </w:r>
      <w:r w:rsidR="00B22E07">
        <w:rPr>
          <w:i/>
          <w:iCs/>
          <w:lang w:val="en-GB"/>
        </w:rPr>
        <w:t>e</w:t>
      </w:r>
      <w:r w:rsidRPr="00745DBD">
        <w:rPr>
          <w:i/>
          <w:iCs/>
          <w:lang w:val="en-GB"/>
        </w:rPr>
        <w:t xml:space="preserve">s, we see a significant trend in the modernization of existing schemes, for instance: Central Most, </w:t>
      </w:r>
      <w:proofErr w:type="spellStart"/>
      <w:r w:rsidRPr="00745DBD">
        <w:rPr>
          <w:i/>
          <w:iCs/>
          <w:lang w:val="en-GB"/>
        </w:rPr>
        <w:t>Varyáda</w:t>
      </w:r>
      <w:proofErr w:type="spellEnd"/>
      <w:r w:rsidRPr="00745DBD">
        <w:rPr>
          <w:i/>
          <w:iCs/>
          <w:lang w:val="en-GB"/>
        </w:rPr>
        <w:t xml:space="preserve">, </w:t>
      </w:r>
      <w:proofErr w:type="spellStart"/>
      <w:r w:rsidRPr="00745DBD">
        <w:rPr>
          <w:i/>
          <w:iCs/>
          <w:lang w:val="en-GB"/>
        </w:rPr>
        <w:t>Velký</w:t>
      </w:r>
      <w:proofErr w:type="spellEnd"/>
      <w:r w:rsidRPr="00745DBD">
        <w:rPr>
          <w:i/>
          <w:iCs/>
          <w:lang w:val="en-GB"/>
        </w:rPr>
        <w:t xml:space="preserve"> </w:t>
      </w:r>
      <w:proofErr w:type="spellStart"/>
      <w:r w:rsidRPr="00745DBD">
        <w:rPr>
          <w:i/>
          <w:iCs/>
          <w:lang w:val="en-GB"/>
        </w:rPr>
        <w:t>Špalíček</w:t>
      </w:r>
      <w:proofErr w:type="spellEnd"/>
      <w:r w:rsidRPr="00745DBD">
        <w:rPr>
          <w:i/>
          <w:iCs/>
          <w:lang w:val="en-GB"/>
        </w:rPr>
        <w:t>, Grand Pardubice or Forum Pardubice. With decreasing cost pressures and improving retailers’ expansion appetite, we expect an increased volume of investment in retail schemes in the coming years.”</w:t>
      </w:r>
    </w:p>
    <w:p w14:paraId="5C5D7DBD" w14:textId="77777777" w:rsidR="00745DBD" w:rsidRPr="00745DBD" w:rsidRDefault="00745DBD" w:rsidP="003C79C0">
      <w:pPr>
        <w:pStyle w:val="BodyCopy"/>
        <w:rPr>
          <w:lang w:val="en-GB"/>
        </w:rPr>
      </w:pPr>
    </w:p>
    <w:p w14:paraId="09AD919B" w14:textId="724890A5" w:rsidR="00745DBD" w:rsidRPr="00745DBD" w:rsidRDefault="00745DBD" w:rsidP="003C79C0">
      <w:pPr>
        <w:pStyle w:val="BodyCopy"/>
        <w:rPr>
          <w:lang w:val="en-GB"/>
        </w:rPr>
      </w:pPr>
      <w:r w:rsidRPr="00745DBD">
        <w:rPr>
          <w:lang w:val="en-GB"/>
        </w:rPr>
        <w:t>Prime retail rents have shown a notable upward trend in 2024, driven by a surge of occupier demand and</w:t>
      </w:r>
      <w:r w:rsidR="003C79C0">
        <w:rPr>
          <w:lang w:val="en-GB"/>
        </w:rPr>
        <w:t> </w:t>
      </w:r>
      <w:r w:rsidRPr="00745DBD">
        <w:rPr>
          <w:lang w:val="en-GB"/>
        </w:rPr>
        <w:t>persistently low vacancy rates in prime retail locations. High street prime rents have increased by</w:t>
      </w:r>
      <w:r w:rsidR="003C79C0">
        <w:rPr>
          <w:lang w:val="en-GB"/>
        </w:rPr>
        <w:t> </w:t>
      </w:r>
      <w:r w:rsidRPr="00745DBD">
        <w:rPr>
          <w:lang w:val="en-GB"/>
        </w:rPr>
        <w:t>3% year-on-year and are projected to see a similar growth of 3% in 2025. Shopping centre prime rents have experienced a more robust growth of 4% year-on-year in 2024, with an anticipated increase of 2% in 2025.</w:t>
      </w:r>
    </w:p>
    <w:p w14:paraId="62B7A7E5" w14:textId="77777777" w:rsidR="00745DBD" w:rsidRPr="00745DBD" w:rsidRDefault="00745DBD" w:rsidP="003C79C0">
      <w:pPr>
        <w:pStyle w:val="BodyCopy"/>
        <w:rPr>
          <w:lang w:val="en-GB"/>
        </w:rPr>
      </w:pPr>
    </w:p>
    <w:p w14:paraId="3AB0EC0F" w14:textId="4CF3A1E2" w:rsidR="00745DBD" w:rsidRPr="00745DBD" w:rsidRDefault="00745DBD" w:rsidP="003C79C0">
      <w:pPr>
        <w:pStyle w:val="BodyCopy"/>
        <w:rPr>
          <w:lang w:val="en-GB"/>
        </w:rPr>
      </w:pPr>
      <w:r w:rsidRPr="00745DBD">
        <w:rPr>
          <w:lang w:val="en-GB"/>
        </w:rPr>
        <w:t>In 2024, we saw increased activity on Prague’s High Street market. In June, Máj opened adding 17,000</w:t>
      </w:r>
      <w:r w:rsidR="003C79C0">
        <w:rPr>
          <w:lang w:val="en-GB"/>
        </w:rPr>
        <w:t> </w:t>
      </w:r>
      <w:proofErr w:type="spellStart"/>
      <w:r w:rsidRPr="00745DBD">
        <w:rPr>
          <w:lang w:val="en-GB"/>
        </w:rPr>
        <w:t>sq</w:t>
      </w:r>
      <w:proofErr w:type="spellEnd"/>
      <w:r w:rsidRPr="00745DBD">
        <w:rPr>
          <w:lang w:val="en-GB"/>
        </w:rPr>
        <w:t xml:space="preserve"> m of retail space to the Prague market and bringing new entries. In autumn, tenants such as Boss, Vasky and Tommy Hilfiger opened their stores in the newly reconstructed building 100Yards. The</w:t>
      </w:r>
      <w:r w:rsidR="003C79C0">
        <w:rPr>
          <w:lang w:val="en-GB"/>
        </w:rPr>
        <w:t> </w:t>
      </w:r>
      <w:r w:rsidRPr="00745DBD">
        <w:rPr>
          <w:lang w:val="en-GB"/>
        </w:rPr>
        <w:t xml:space="preserve">street 28. </w:t>
      </w:r>
      <w:proofErr w:type="spellStart"/>
      <w:r w:rsidRPr="00745DBD">
        <w:rPr>
          <w:lang w:val="en-GB"/>
        </w:rPr>
        <w:t>října</w:t>
      </w:r>
      <w:proofErr w:type="spellEnd"/>
      <w:r w:rsidRPr="00745DBD">
        <w:rPr>
          <w:lang w:val="en-GB"/>
        </w:rPr>
        <w:t xml:space="preserve"> has been developing and qualitatively extending Na </w:t>
      </w:r>
      <w:proofErr w:type="spellStart"/>
      <w:r w:rsidRPr="00745DBD">
        <w:rPr>
          <w:lang w:val="en-GB"/>
        </w:rPr>
        <w:t>Příkopě</w:t>
      </w:r>
      <w:proofErr w:type="spellEnd"/>
      <w:r w:rsidRPr="00745DBD">
        <w:rPr>
          <w:lang w:val="en-GB"/>
        </w:rPr>
        <w:t xml:space="preserve"> Street. This year, the</w:t>
      </w:r>
      <w:r w:rsidR="003C79C0">
        <w:rPr>
          <w:lang w:val="en-GB"/>
        </w:rPr>
        <w:t> </w:t>
      </w:r>
      <w:r w:rsidRPr="00745DBD">
        <w:rPr>
          <w:lang w:val="en-GB"/>
        </w:rPr>
        <w:t xml:space="preserve">street has been strengthened by the flagship store of Lindt, and Desigual. In the upper part </w:t>
      </w:r>
      <w:r w:rsidRPr="00745DBD">
        <w:rPr>
          <w:lang w:val="en-GB"/>
        </w:rPr>
        <w:lastRenderedPageBreak/>
        <w:t>of</w:t>
      </w:r>
      <w:r w:rsidR="003C79C0">
        <w:rPr>
          <w:lang w:val="en-GB"/>
        </w:rPr>
        <w:t> </w:t>
      </w:r>
      <w:r w:rsidRPr="00745DBD">
        <w:rPr>
          <w:lang w:val="en-GB"/>
        </w:rPr>
        <w:t>Wenceslas Square, the long-awaited revitalization has begun. This will bring a tram line from</w:t>
      </w:r>
      <w:r w:rsidR="003C79C0">
        <w:rPr>
          <w:lang w:val="en-GB"/>
        </w:rPr>
        <w:t> </w:t>
      </w:r>
      <w:r w:rsidRPr="00745DBD">
        <w:rPr>
          <w:lang w:val="en-GB"/>
        </w:rPr>
        <w:t>Vinohrady to the square and the construction work will last until the summer of 2027.</w:t>
      </w:r>
    </w:p>
    <w:p w14:paraId="305CDC8F" w14:textId="77777777" w:rsidR="00745DBD" w:rsidRPr="00745DBD" w:rsidRDefault="00745DBD" w:rsidP="003C79C0">
      <w:pPr>
        <w:pStyle w:val="BodyCopy"/>
        <w:rPr>
          <w:lang w:val="en-GB"/>
        </w:rPr>
      </w:pPr>
    </w:p>
    <w:p w14:paraId="677C2B49" w14:textId="42368DDE" w:rsidR="00D72C3F" w:rsidRPr="00745DBD" w:rsidRDefault="00745DBD" w:rsidP="003C79C0">
      <w:pPr>
        <w:pStyle w:val="BodyCopy"/>
        <w:rPr>
          <w:color w:val="auto"/>
          <w:lang w:val="en-GB"/>
        </w:rPr>
      </w:pPr>
      <w:r w:rsidRPr="00745DBD">
        <w:rPr>
          <w:b/>
          <w:bCs/>
          <w:lang w:val="en-GB"/>
        </w:rPr>
        <w:t xml:space="preserve">Zdeněk </w:t>
      </w:r>
      <w:proofErr w:type="spellStart"/>
      <w:r w:rsidRPr="00745DBD">
        <w:rPr>
          <w:b/>
          <w:bCs/>
          <w:lang w:val="en-GB"/>
        </w:rPr>
        <w:t>Zádrapa</w:t>
      </w:r>
      <w:proofErr w:type="spellEnd"/>
      <w:r w:rsidRPr="00745DBD">
        <w:rPr>
          <w:b/>
          <w:bCs/>
          <w:lang w:val="en-GB"/>
        </w:rPr>
        <w:t>, Head of High Street &amp; Tenant Representation</w:t>
      </w:r>
      <w:r>
        <w:rPr>
          <w:lang w:val="en-GB"/>
        </w:rPr>
        <w:t xml:space="preserve"> </w:t>
      </w:r>
      <w:r w:rsidRPr="00745DBD">
        <w:rPr>
          <w:b/>
          <w:bCs/>
          <w:lang w:val="en-GB"/>
        </w:rPr>
        <w:t>at CBRE</w:t>
      </w:r>
      <w:r w:rsidRPr="00745DBD">
        <w:rPr>
          <w:lang w:val="en-GB"/>
        </w:rPr>
        <w:t xml:space="preserve">, adds: </w:t>
      </w:r>
      <w:r w:rsidRPr="00745DBD">
        <w:rPr>
          <w:i/>
          <w:iCs/>
          <w:lang w:val="en-GB"/>
        </w:rPr>
        <w:t>“The Czech Republic is increasingly recognized as a prime destination for international brand expansion. We expect the full year of 2024 to be one of the strongest years in tracked history. This trend is anticipated to</w:t>
      </w:r>
      <w:r w:rsidR="003C79C0">
        <w:rPr>
          <w:i/>
          <w:iCs/>
          <w:lang w:val="en-GB"/>
        </w:rPr>
        <w:t> </w:t>
      </w:r>
      <w:r w:rsidRPr="00745DBD">
        <w:rPr>
          <w:i/>
          <w:iCs/>
          <w:lang w:val="en-GB"/>
        </w:rPr>
        <w:t>continue, with further entries expected next year, reflecting the Czech Republic's growing appeal as</w:t>
      </w:r>
      <w:r w:rsidR="003C79C0">
        <w:rPr>
          <w:i/>
          <w:iCs/>
          <w:lang w:val="en-GB"/>
        </w:rPr>
        <w:t> </w:t>
      </w:r>
      <w:r w:rsidRPr="00745DBD">
        <w:rPr>
          <w:i/>
          <w:iCs/>
          <w:lang w:val="en-GB"/>
        </w:rPr>
        <w:t>a</w:t>
      </w:r>
      <w:r w:rsidR="003C79C0">
        <w:rPr>
          <w:i/>
          <w:iCs/>
          <w:lang w:val="en-GB"/>
        </w:rPr>
        <w:t> </w:t>
      </w:r>
      <w:r w:rsidRPr="00745DBD">
        <w:rPr>
          <w:i/>
          <w:iCs/>
          <w:lang w:val="en-GB"/>
        </w:rPr>
        <w:t>vibrant market for global retailers.”</w:t>
      </w:r>
    </w:p>
    <w:bookmarkEnd w:id="0"/>
    <w:p w14:paraId="4F49FCA5" w14:textId="77777777" w:rsidR="00A56C72" w:rsidRDefault="00A56C72" w:rsidP="00A56C72">
      <w:pPr>
        <w:pStyle w:val="BodyCopy"/>
        <w:rPr>
          <w:color w:val="auto"/>
          <w:lang w:val="en-GB"/>
        </w:rPr>
      </w:pPr>
    </w:p>
    <w:p w14:paraId="0B5B47E3" w14:textId="56820CC7" w:rsidR="00C104A3" w:rsidRDefault="00C104A3" w:rsidP="006C6044">
      <w:pPr>
        <w:pStyle w:val="BodyCopy"/>
        <w:rPr>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5"/>
        <w:gridCol w:w="5025"/>
      </w:tblGrid>
      <w:tr w:rsidR="00C104A3" w14:paraId="64865126" w14:textId="77777777" w:rsidTr="00C104A3">
        <w:trPr>
          <w:trHeight w:val="300"/>
        </w:trPr>
        <w:tc>
          <w:tcPr>
            <w:tcW w:w="5025" w:type="dxa"/>
            <w:tcBorders>
              <w:top w:val="nil"/>
              <w:left w:val="nil"/>
              <w:bottom w:val="nil"/>
              <w:right w:val="nil"/>
            </w:tcBorders>
            <w:shd w:val="clear" w:color="auto" w:fill="auto"/>
            <w:hideMark/>
          </w:tcPr>
          <w:p w14:paraId="361F0A8E" w14:textId="3304B3FB" w:rsidR="00C104A3" w:rsidRDefault="00C104A3" w:rsidP="00C104A3">
            <w:pPr>
              <w:pStyle w:val="paragraph"/>
              <w:spacing w:before="0" w:beforeAutospacing="0" w:after="0" w:afterAutospacing="0"/>
              <w:textAlignment w:val="baseline"/>
              <w:rPr>
                <w:b/>
                <w:bCs/>
                <w:color w:val="425254"/>
              </w:rPr>
            </w:pPr>
            <w:r>
              <w:rPr>
                <w:rStyle w:val="normaltextrun"/>
                <w:color w:val="425254"/>
                <w:lang w:val="en-GB"/>
              </w:rPr>
              <w:t>Contacts</w:t>
            </w:r>
            <w:r>
              <w:rPr>
                <w:rStyle w:val="eop"/>
                <w:b/>
                <w:bCs/>
                <w:color w:val="425254"/>
              </w:rPr>
              <w:t> </w:t>
            </w:r>
          </w:p>
        </w:tc>
        <w:tc>
          <w:tcPr>
            <w:tcW w:w="5025" w:type="dxa"/>
            <w:tcBorders>
              <w:top w:val="nil"/>
              <w:left w:val="nil"/>
              <w:bottom w:val="nil"/>
              <w:right w:val="nil"/>
            </w:tcBorders>
            <w:shd w:val="clear" w:color="auto" w:fill="auto"/>
            <w:hideMark/>
          </w:tcPr>
          <w:p w14:paraId="5FE4B87C" w14:textId="77777777" w:rsidR="00C104A3" w:rsidRDefault="00C104A3" w:rsidP="00C104A3">
            <w:pPr>
              <w:pStyle w:val="paragraph"/>
              <w:spacing w:before="0" w:beforeAutospacing="0" w:after="0" w:afterAutospacing="0"/>
              <w:textAlignment w:val="baseline"/>
              <w:rPr>
                <w:b/>
                <w:bCs/>
                <w:color w:val="425254"/>
              </w:rPr>
            </w:pPr>
            <w:r>
              <w:rPr>
                <w:rStyle w:val="eop"/>
                <w:b/>
                <w:bCs/>
                <w:color w:val="425254"/>
              </w:rPr>
              <w:t> </w:t>
            </w:r>
          </w:p>
        </w:tc>
      </w:tr>
      <w:tr w:rsidR="00C104A3" w14:paraId="091DE1D1" w14:textId="77777777" w:rsidTr="00C104A3">
        <w:trPr>
          <w:trHeight w:val="300"/>
        </w:trPr>
        <w:tc>
          <w:tcPr>
            <w:tcW w:w="5025" w:type="dxa"/>
            <w:tcBorders>
              <w:top w:val="nil"/>
              <w:left w:val="nil"/>
              <w:bottom w:val="nil"/>
              <w:right w:val="nil"/>
            </w:tcBorders>
            <w:shd w:val="clear" w:color="auto" w:fill="auto"/>
            <w:hideMark/>
          </w:tcPr>
          <w:p w14:paraId="0FE4126C" w14:textId="77777777" w:rsidR="00C104A3" w:rsidRDefault="00C104A3" w:rsidP="00C104A3">
            <w:pPr>
              <w:pStyle w:val="paragraph"/>
              <w:spacing w:before="0" w:beforeAutospacing="0" w:after="0" w:afterAutospacing="0"/>
              <w:textAlignment w:val="baseline"/>
              <w:rPr>
                <w:b/>
                <w:bCs/>
                <w:color w:val="425254"/>
              </w:rPr>
            </w:pPr>
            <w:r>
              <w:rPr>
                <w:rStyle w:val="normaltextrun"/>
                <w:color w:val="425254"/>
                <w:lang w:val="en-GB"/>
              </w:rPr>
              <w:t xml:space="preserve">Crest Communications, </w:t>
            </w:r>
            <w:proofErr w:type="spellStart"/>
            <w:r>
              <w:rPr>
                <w:rStyle w:val="normaltextrun"/>
                <w:color w:val="425254"/>
                <w:lang w:val="en-GB"/>
              </w:rPr>
              <w:t>a.s.</w:t>
            </w:r>
            <w:proofErr w:type="spellEnd"/>
            <w:r>
              <w:rPr>
                <w:rStyle w:val="eop"/>
                <w:b/>
                <w:bCs/>
                <w:color w:val="425254"/>
              </w:rPr>
              <w:t> </w:t>
            </w:r>
          </w:p>
        </w:tc>
        <w:tc>
          <w:tcPr>
            <w:tcW w:w="5025" w:type="dxa"/>
            <w:tcBorders>
              <w:top w:val="nil"/>
              <w:left w:val="nil"/>
              <w:bottom w:val="nil"/>
              <w:right w:val="nil"/>
            </w:tcBorders>
            <w:shd w:val="clear" w:color="auto" w:fill="auto"/>
            <w:hideMark/>
          </w:tcPr>
          <w:p w14:paraId="3BA37720" w14:textId="77777777" w:rsidR="00C104A3" w:rsidRDefault="00C104A3" w:rsidP="00C104A3">
            <w:pPr>
              <w:pStyle w:val="paragraph"/>
              <w:spacing w:before="0" w:beforeAutospacing="0" w:after="0" w:afterAutospacing="0"/>
              <w:textAlignment w:val="baseline"/>
              <w:rPr>
                <w:b/>
                <w:bCs/>
                <w:color w:val="425254"/>
              </w:rPr>
            </w:pPr>
            <w:r>
              <w:rPr>
                <w:rStyle w:val="eop"/>
                <w:b/>
                <w:bCs/>
                <w:color w:val="425254"/>
              </w:rPr>
              <w:t> </w:t>
            </w:r>
          </w:p>
        </w:tc>
      </w:tr>
      <w:tr w:rsidR="00C104A3" w14:paraId="2C923993" w14:textId="77777777" w:rsidTr="00C104A3">
        <w:trPr>
          <w:trHeight w:val="300"/>
        </w:trPr>
        <w:tc>
          <w:tcPr>
            <w:tcW w:w="5025" w:type="dxa"/>
            <w:tcBorders>
              <w:top w:val="nil"/>
              <w:left w:val="nil"/>
              <w:bottom w:val="nil"/>
              <w:right w:val="nil"/>
            </w:tcBorders>
            <w:shd w:val="clear" w:color="auto" w:fill="auto"/>
            <w:hideMark/>
          </w:tcPr>
          <w:p w14:paraId="5A6CC493" w14:textId="77777777" w:rsidR="00C104A3" w:rsidRDefault="00C104A3" w:rsidP="00C104A3">
            <w:pPr>
              <w:pStyle w:val="paragraph"/>
              <w:spacing w:before="0" w:beforeAutospacing="0" w:after="0" w:afterAutospacing="0"/>
              <w:textAlignment w:val="baseline"/>
              <w:rPr>
                <w:b/>
                <w:bCs/>
                <w:color w:val="425254"/>
              </w:rPr>
            </w:pPr>
            <w:r>
              <w:rPr>
                <w:rStyle w:val="normaltextrun"/>
                <w:color w:val="425254"/>
                <w:lang w:val="en-GB"/>
              </w:rPr>
              <w:t>Denisa Kolaříková</w:t>
            </w:r>
            <w:r>
              <w:rPr>
                <w:rStyle w:val="eop"/>
                <w:b/>
                <w:bCs/>
                <w:color w:val="425254"/>
              </w:rPr>
              <w:t> </w:t>
            </w:r>
          </w:p>
        </w:tc>
        <w:tc>
          <w:tcPr>
            <w:tcW w:w="5025" w:type="dxa"/>
            <w:tcBorders>
              <w:top w:val="nil"/>
              <w:left w:val="nil"/>
              <w:bottom w:val="nil"/>
              <w:right w:val="nil"/>
            </w:tcBorders>
            <w:shd w:val="clear" w:color="auto" w:fill="auto"/>
            <w:hideMark/>
          </w:tcPr>
          <w:p w14:paraId="19BE1758" w14:textId="77777777" w:rsidR="00C104A3" w:rsidRDefault="00C104A3" w:rsidP="00C104A3">
            <w:pPr>
              <w:pStyle w:val="paragraph"/>
              <w:spacing w:before="0" w:beforeAutospacing="0" w:after="0" w:afterAutospacing="0"/>
              <w:textAlignment w:val="baseline"/>
              <w:rPr>
                <w:b/>
                <w:bCs/>
                <w:color w:val="425254"/>
              </w:rPr>
            </w:pPr>
            <w:r>
              <w:rPr>
                <w:rStyle w:val="normaltextrun"/>
                <w:color w:val="425254"/>
                <w:lang w:val="en-GB"/>
              </w:rPr>
              <w:t>Kamila Čadková</w:t>
            </w:r>
            <w:r>
              <w:rPr>
                <w:rStyle w:val="eop"/>
                <w:b/>
                <w:bCs/>
                <w:color w:val="425254"/>
              </w:rPr>
              <w:t> </w:t>
            </w:r>
          </w:p>
        </w:tc>
      </w:tr>
      <w:tr w:rsidR="00C104A3" w14:paraId="6F6726A5" w14:textId="77777777" w:rsidTr="00C104A3">
        <w:trPr>
          <w:trHeight w:val="300"/>
        </w:trPr>
        <w:tc>
          <w:tcPr>
            <w:tcW w:w="5025" w:type="dxa"/>
            <w:tcBorders>
              <w:top w:val="nil"/>
              <w:left w:val="nil"/>
              <w:bottom w:val="nil"/>
              <w:right w:val="nil"/>
            </w:tcBorders>
            <w:shd w:val="clear" w:color="auto" w:fill="auto"/>
            <w:hideMark/>
          </w:tcPr>
          <w:p w14:paraId="00B7957F" w14:textId="77777777" w:rsidR="00C104A3" w:rsidRDefault="00C104A3" w:rsidP="00C104A3">
            <w:pPr>
              <w:pStyle w:val="paragraph"/>
              <w:spacing w:before="0" w:beforeAutospacing="0" w:after="0" w:afterAutospacing="0"/>
              <w:textAlignment w:val="baseline"/>
              <w:rPr>
                <w:b/>
                <w:bCs/>
                <w:color w:val="425254"/>
              </w:rPr>
            </w:pPr>
            <w:r>
              <w:rPr>
                <w:rStyle w:val="normaltextrun"/>
                <w:color w:val="425254"/>
                <w:lang w:val="en-GB"/>
              </w:rPr>
              <w:t>Account Manager</w:t>
            </w:r>
            <w:r>
              <w:rPr>
                <w:rStyle w:val="eop"/>
                <w:b/>
                <w:bCs/>
                <w:color w:val="425254"/>
              </w:rPr>
              <w:t> </w:t>
            </w:r>
          </w:p>
        </w:tc>
        <w:tc>
          <w:tcPr>
            <w:tcW w:w="5025" w:type="dxa"/>
            <w:tcBorders>
              <w:top w:val="nil"/>
              <w:left w:val="nil"/>
              <w:bottom w:val="nil"/>
              <w:right w:val="nil"/>
            </w:tcBorders>
            <w:shd w:val="clear" w:color="auto" w:fill="auto"/>
            <w:hideMark/>
          </w:tcPr>
          <w:p w14:paraId="1DEEDB7E" w14:textId="77777777" w:rsidR="00C104A3" w:rsidRDefault="00C104A3" w:rsidP="00C104A3">
            <w:pPr>
              <w:pStyle w:val="paragraph"/>
              <w:spacing w:before="0" w:beforeAutospacing="0" w:after="0" w:afterAutospacing="0"/>
              <w:textAlignment w:val="baseline"/>
              <w:rPr>
                <w:b/>
                <w:bCs/>
                <w:color w:val="425254"/>
              </w:rPr>
            </w:pPr>
            <w:r>
              <w:rPr>
                <w:rStyle w:val="normaltextrun"/>
                <w:color w:val="425254"/>
                <w:lang w:val="en-GB"/>
              </w:rPr>
              <w:t>Account Director</w:t>
            </w:r>
            <w:r>
              <w:rPr>
                <w:rStyle w:val="eop"/>
                <w:b/>
                <w:bCs/>
                <w:color w:val="425254"/>
              </w:rPr>
              <w:t> </w:t>
            </w:r>
          </w:p>
        </w:tc>
      </w:tr>
      <w:tr w:rsidR="00C104A3" w14:paraId="0106E57F" w14:textId="77777777" w:rsidTr="00C104A3">
        <w:trPr>
          <w:trHeight w:val="300"/>
        </w:trPr>
        <w:tc>
          <w:tcPr>
            <w:tcW w:w="5025" w:type="dxa"/>
            <w:tcBorders>
              <w:top w:val="nil"/>
              <w:left w:val="nil"/>
              <w:bottom w:val="nil"/>
              <w:right w:val="nil"/>
            </w:tcBorders>
            <w:shd w:val="clear" w:color="auto" w:fill="auto"/>
            <w:hideMark/>
          </w:tcPr>
          <w:p w14:paraId="63428448" w14:textId="77777777" w:rsidR="00C104A3" w:rsidRDefault="00C104A3" w:rsidP="00C104A3">
            <w:pPr>
              <w:pStyle w:val="paragraph"/>
              <w:spacing w:before="0" w:beforeAutospacing="0" w:after="0" w:afterAutospacing="0"/>
              <w:textAlignment w:val="baseline"/>
              <w:rPr>
                <w:b/>
                <w:bCs/>
                <w:color w:val="425254"/>
              </w:rPr>
            </w:pPr>
            <w:r>
              <w:rPr>
                <w:rStyle w:val="normaltextrun"/>
                <w:color w:val="425254"/>
                <w:lang w:val="en-GB"/>
              </w:rPr>
              <w:t>T: +420 731 613 606</w:t>
            </w:r>
            <w:r>
              <w:rPr>
                <w:rStyle w:val="tabchar"/>
                <w:rFonts w:ascii="Calibri" w:hAnsi="Calibri" w:cs="Calibri"/>
                <w:color w:val="425254"/>
              </w:rPr>
              <w:tab/>
            </w:r>
            <w:r>
              <w:rPr>
                <w:rStyle w:val="eop"/>
                <w:b/>
                <w:bCs/>
                <w:color w:val="425254"/>
              </w:rPr>
              <w:t> </w:t>
            </w:r>
          </w:p>
        </w:tc>
        <w:tc>
          <w:tcPr>
            <w:tcW w:w="5025" w:type="dxa"/>
            <w:tcBorders>
              <w:top w:val="nil"/>
              <w:left w:val="nil"/>
              <w:bottom w:val="nil"/>
              <w:right w:val="nil"/>
            </w:tcBorders>
            <w:shd w:val="clear" w:color="auto" w:fill="auto"/>
            <w:hideMark/>
          </w:tcPr>
          <w:p w14:paraId="09D9BBD1" w14:textId="77777777" w:rsidR="00C104A3" w:rsidRDefault="00C104A3" w:rsidP="00C104A3">
            <w:pPr>
              <w:pStyle w:val="paragraph"/>
              <w:spacing w:before="0" w:beforeAutospacing="0" w:after="0" w:afterAutospacing="0"/>
              <w:textAlignment w:val="baseline"/>
              <w:rPr>
                <w:b/>
                <w:bCs/>
                <w:color w:val="425254"/>
              </w:rPr>
            </w:pPr>
            <w:r>
              <w:rPr>
                <w:rStyle w:val="normaltextrun"/>
                <w:color w:val="425254"/>
                <w:lang w:val="en-GB"/>
              </w:rPr>
              <w:t>T: +420 731 613 609</w:t>
            </w:r>
            <w:r>
              <w:rPr>
                <w:rStyle w:val="eop"/>
                <w:b/>
                <w:bCs/>
                <w:color w:val="425254"/>
              </w:rPr>
              <w:t> </w:t>
            </w:r>
          </w:p>
        </w:tc>
      </w:tr>
      <w:tr w:rsidR="00C104A3" w14:paraId="7ED32CC2" w14:textId="77777777" w:rsidTr="00C104A3">
        <w:trPr>
          <w:trHeight w:val="300"/>
        </w:trPr>
        <w:tc>
          <w:tcPr>
            <w:tcW w:w="5025" w:type="dxa"/>
            <w:tcBorders>
              <w:top w:val="nil"/>
              <w:left w:val="nil"/>
              <w:bottom w:val="nil"/>
              <w:right w:val="nil"/>
            </w:tcBorders>
            <w:shd w:val="clear" w:color="auto" w:fill="auto"/>
            <w:hideMark/>
          </w:tcPr>
          <w:p w14:paraId="009EDED4" w14:textId="77777777" w:rsidR="00C104A3" w:rsidRDefault="00C104A3" w:rsidP="00C104A3">
            <w:pPr>
              <w:pStyle w:val="paragraph"/>
              <w:spacing w:before="0" w:beforeAutospacing="0" w:after="0" w:afterAutospacing="0"/>
              <w:textAlignment w:val="baseline"/>
              <w:rPr>
                <w:b/>
                <w:bCs/>
                <w:color w:val="425254"/>
              </w:rPr>
            </w:pPr>
            <w:r>
              <w:rPr>
                <w:rStyle w:val="normaltextrun"/>
                <w:color w:val="425254"/>
                <w:lang w:val="fr-FR"/>
              </w:rPr>
              <w:t xml:space="preserve">e-mail: </w:t>
            </w:r>
            <w:r>
              <w:rPr>
                <w:rStyle w:val="normaltextrun"/>
                <w:color w:val="80BBAD"/>
                <w:u w:val="single"/>
                <w:lang w:val="fr-FR"/>
              </w:rPr>
              <w:t>denisa.kolarikova@cbre.com</w:t>
            </w:r>
            <w:r>
              <w:rPr>
                <w:rStyle w:val="tabchar"/>
                <w:rFonts w:ascii="Calibri" w:hAnsi="Calibri" w:cs="Calibri"/>
                <w:color w:val="80BBAD"/>
              </w:rPr>
              <w:tab/>
            </w:r>
            <w:r>
              <w:rPr>
                <w:rStyle w:val="tabchar"/>
                <w:rFonts w:ascii="Calibri" w:hAnsi="Calibri" w:cs="Calibri"/>
                <w:color w:val="425254"/>
              </w:rPr>
              <w:tab/>
            </w:r>
            <w:r>
              <w:rPr>
                <w:rStyle w:val="eop"/>
                <w:b/>
                <w:bCs/>
                <w:color w:val="425254"/>
              </w:rPr>
              <w:t> </w:t>
            </w:r>
          </w:p>
        </w:tc>
        <w:tc>
          <w:tcPr>
            <w:tcW w:w="5025" w:type="dxa"/>
            <w:tcBorders>
              <w:top w:val="nil"/>
              <w:left w:val="nil"/>
              <w:bottom w:val="nil"/>
              <w:right w:val="nil"/>
            </w:tcBorders>
            <w:shd w:val="clear" w:color="auto" w:fill="auto"/>
            <w:hideMark/>
          </w:tcPr>
          <w:p w14:paraId="69D72C80" w14:textId="77777777" w:rsidR="00C104A3" w:rsidRDefault="00C104A3" w:rsidP="00C104A3">
            <w:pPr>
              <w:pStyle w:val="paragraph"/>
              <w:spacing w:before="0" w:beforeAutospacing="0" w:after="0" w:afterAutospacing="0"/>
              <w:textAlignment w:val="baseline"/>
              <w:rPr>
                <w:b/>
                <w:bCs/>
                <w:color w:val="425254"/>
              </w:rPr>
            </w:pPr>
            <w:r>
              <w:rPr>
                <w:rStyle w:val="normaltextrun"/>
                <w:color w:val="425254"/>
                <w:lang w:val="fr-FR"/>
              </w:rPr>
              <w:t xml:space="preserve">e- mail: </w:t>
            </w:r>
            <w:hyperlink r:id="rId11" w:tgtFrame="_blank" w:history="1">
              <w:r>
                <w:rPr>
                  <w:rStyle w:val="normaltextrun"/>
                  <w:color w:val="80BBAD"/>
                  <w:u w:val="single"/>
                  <w:lang w:val="fr-FR"/>
                </w:rPr>
                <w:t>kamila.cadkova@crestcom.cz</w:t>
              </w:r>
            </w:hyperlink>
            <w:r>
              <w:rPr>
                <w:rStyle w:val="eop"/>
                <w:b/>
                <w:bCs/>
                <w:color w:val="425254"/>
              </w:rPr>
              <w:t> </w:t>
            </w:r>
          </w:p>
        </w:tc>
      </w:tr>
      <w:tr w:rsidR="00C104A3" w14:paraId="7F6D6712" w14:textId="77777777" w:rsidTr="00C104A3">
        <w:trPr>
          <w:trHeight w:val="300"/>
        </w:trPr>
        <w:tc>
          <w:tcPr>
            <w:tcW w:w="5025" w:type="dxa"/>
            <w:tcBorders>
              <w:top w:val="nil"/>
              <w:left w:val="nil"/>
              <w:bottom w:val="nil"/>
              <w:right w:val="nil"/>
            </w:tcBorders>
            <w:shd w:val="clear" w:color="auto" w:fill="auto"/>
            <w:hideMark/>
          </w:tcPr>
          <w:p w14:paraId="0669028B" w14:textId="77777777" w:rsidR="00C104A3" w:rsidRDefault="00C104A3" w:rsidP="00C104A3">
            <w:pPr>
              <w:pStyle w:val="paragraph"/>
              <w:spacing w:before="0" w:beforeAutospacing="0" w:after="0" w:afterAutospacing="0"/>
              <w:textAlignment w:val="baseline"/>
              <w:rPr>
                <w:b/>
                <w:bCs/>
                <w:color w:val="425254"/>
              </w:rPr>
            </w:pPr>
            <w:hyperlink r:id="rId12" w:tgtFrame="_blank" w:history="1">
              <w:r>
                <w:rPr>
                  <w:rStyle w:val="normaltextrun"/>
                  <w:color w:val="80BBAD"/>
                  <w:u w:val="single"/>
                  <w:lang w:val="en-GB"/>
                </w:rPr>
                <w:t>www.crestcom.cz</w:t>
              </w:r>
            </w:hyperlink>
            <w:r>
              <w:rPr>
                <w:rStyle w:val="normaltextrun"/>
                <w:color w:val="425254"/>
                <w:lang w:val="en-GB"/>
              </w:rPr>
              <w:t> </w:t>
            </w:r>
            <w:r>
              <w:rPr>
                <w:rStyle w:val="eop"/>
                <w:b/>
                <w:bCs/>
                <w:color w:val="425254"/>
              </w:rPr>
              <w:t> </w:t>
            </w:r>
          </w:p>
        </w:tc>
        <w:tc>
          <w:tcPr>
            <w:tcW w:w="5025" w:type="dxa"/>
            <w:tcBorders>
              <w:top w:val="nil"/>
              <w:left w:val="nil"/>
              <w:bottom w:val="nil"/>
              <w:right w:val="nil"/>
            </w:tcBorders>
            <w:shd w:val="clear" w:color="auto" w:fill="auto"/>
            <w:hideMark/>
          </w:tcPr>
          <w:p w14:paraId="05934FEA" w14:textId="77777777" w:rsidR="00C104A3" w:rsidRDefault="00C104A3" w:rsidP="00C104A3">
            <w:pPr>
              <w:pStyle w:val="paragraph"/>
              <w:spacing w:before="0" w:beforeAutospacing="0" w:after="0" w:afterAutospacing="0"/>
              <w:textAlignment w:val="baseline"/>
              <w:rPr>
                <w:b/>
                <w:bCs/>
                <w:color w:val="425254"/>
              </w:rPr>
            </w:pPr>
            <w:r>
              <w:rPr>
                <w:rStyle w:val="eop"/>
                <w:b/>
                <w:bCs/>
                <w:color w:val="425254"/>
              </w:rPr>
              <w:t> </w:t>
            </w:r>
          </w:p>
        </w:tc>
      </w:tr>
    </w:tbl>
    <w:p w14:paraId="23181E0B" w14:textId="77777777" w:rsidR="00C104A3" w:rsidRDefault="00C104A3" w:rsidP="00C104A3">
      <w:pPr>
        <w:pStyle w:val="paragraph"/>
        <w:spacing w:before="0" w:beforeAutospacing="0" w:after="0" w:afterAutospacing="0"/>
        <w:textAlignment w:val="baseline"/>
        <w:rPr>
          <w:rFonts w:ascii="Segoe UI" w:hAnsi="Segoe UI" w:cs="Segoe UI"/>
          <w:b/>
          <w:bCs/>
          <w:color w:val="425254"/>
          <w:sz w:val="18"/>
          <w:szCs w:val="18"/>
        </w:rPr>
      </w:pPr>
      <w:r>
        <w:rPr>
          <w:rStyle w:val="eop"/>
          <w:b/>
          <w:bCs/>
          <w:color w:val="425254"/>
        </w:rPr>
        <w:t> </w:t>
      </w:r>
    </w:p>
    <w:p w14:paraId="6F455340" w14:textId="77777777" w:rsidR="00C104A3" w:rsidRDefault="00C104A3" w:rsidP="00C104A3">
      <w:pPr>
        <w:pStyle w:val="paragraph"/>
        <w:spacing w:before="0" w:beforeAutospacing="0" w:after="0" w:afterAutospacing="0"/>
        <w:textAlignment w:val="baseline"/>
        <w:rPr>
          <w:rFonts w:ascii="Segoe UI" w:hAnsi="Segoe UI" w:cs="Segoe UI"/>
          <w:sz w:val="18"/>
          <w:szCs w:val="18"/>
        </w:rPr>
      </w:pPr>
      <w:r>
        <w:rPr>
          <w:rStyle w:val="normaltextrun"/>
          <w:b/>
          <w:bCs/>
          <w:color w:val="425254"/>
          <w:lang w:val="en-GB"/>
        </w:rPr>
        <w:t>CBRE </w:t>
      </w:r>
      <w:r>
        <w:rPr>
          <w:rStyle w:val="eop"/>
          <w:color w:val="425254"/>
        </w:rPr>
        <w:t> </w:t>
      </w:r>
    </w:p>
    <w:p w14:paraId="5197B47C" w14:textId="77777777" w:rsidR="00C104A3" w:rsidRDefault="00C104A3" w:rsidP="00C104A3">
      <w:pPr>
        <w:pStyle w:val="paragraph"/>
        <w:spacing w:before="0" w:beforeAutospacing="0" w:after="0" w:afterAutospacing="0"/>
        <w:textAlignment w:val="baseline"/>
        <w:rPr>
          <w:rFonts w:ascii="Segoe UI" w:hAnsi="Segoe UI" w:cs="Segoe UI"/>
          <w:sz w:val="18"/>
          <w:szCs w:val="18"/>
        </w:rPr>
      </w:pPr>
      <w:r>
        <w:rPr>
          <w:rStyle w:val="normaltextrun"/>
          <w:color w:val="425254"/>
          <w:lang w:val="en-GB"/>
        </w:rPr>
        <w:t xml:space="preserve">Ivana Procházková, Communication Specialist, +420 771 288 023, </w:t>
      </w:r>
      <w:hyperlink r:id="rId13" w:tgtFrame="_blank" w:history="1">
        <w:r>
          <w:rPr>
            <w:rStyle w:val="normaltextrun"/>
            <w:color w:val="80BBAD"/>
            <w:u w:val="single"/>
            <w:lang w:val="en-GB"/>
          </w:rPr>
          <w:t>ivana.prochazkova@cbre.com</w:t>
        </w:r>
      </w:hyperlink>
      <w:r>
        <w:rPr>
          <w:rStyle w:val="normaltextrun"/>
          <w:color w:val="425254"/>
          <w:lang w:val="en-GB"/>
        </w:rPr>
        <w:t>  </w:t>
      </w:r>
      <w:r>
        <w:rPr>
          <w:rStyle w:val="eop"/>
          <w:color w:val="425254"/>
        </w:rPr>
        <w:t> </w:t>
      </w:r>
    </w:p>
    <w:p w14:paraId="43F3EB2A" w14:textId="77777777" w:rsidR="00C104A3" w:rsidRDefault="00C104A3" w:rsidP="00C104A3">
      <w:pPr>
        <w:pStyle w:val="paragraph"/>
        <w:spacing w:before="0" w:beforeAutospacing="0" w:after="0" w:afterAutospacing="0"/>
        <w:textAlignment w:val="baseline"/>
        <w:rPr>
          <w:rFonts w:ascii="Segoe UI" w:hAnsi="Segoe UI" w:cs="Segoe UI"/>
          <w:sz w:val="18"/>
          <w:szCs w:val="18"/>
        </w:rPr>
      </w:pPr>
      <w:r>
        <w:rPr>
          <w:rStyle w:val="normaltextrun"/>
          <w:color w:val="425254"/>
          <w:lang w:val="sv-SE"/>
        </w:rPr>
        <w:t>CBRE Česká republika</w:t>
      </w:r>
      <w:r>
        <w:rPr>
          <w:rStyle w:val="normaltextrun"/>
          <w:color w:val="1F497D"/>
          <w:lang w:val="sv-SE"/>
        </w:rPr>
        <w:t> </w:t>
      </w:r>
      <w:hyperlink r:id="rId14" w:tgtFrame="_blank" w:history="1">
        <w:r>
          <w:rPr>
            <w:rStyle w:val="normaltextrun"/>
            <w:color w:val="7FBBAD"/>
            <w:lang w:val="sv-SE"/>
          </w:rPr>
          <w:t>Facebook</w:t>
        </w:r>
      </w:hyperlink>
      <w:r>
        <w:rPr>
          <w:rStyle w:val="normaltextrun"/>
          <w:color w:val="7FBBAD"/>
          <w:lang w:val="sv-SE"/>
        </w:rPr>
        <w:t xml:space="preserve">, </w:t>
      </w:r>
      <w:hyperlink r:id="rId15" w:tgtFrame="_blank" w:history="1">
        <w:r>
          <w:rPr>
            <w:rStyle w:val="normaltextrun"/>
            <w:color w:val="80BBAD"/>
            <w:u w:val="single"/>
            <w:lang w:val="sv-SE"/>
          </w:rPr>
          <w:t>LinkedIn</w:t>
        </w:r>
      </w:hyperlink>
      <w:r>
        <w:rPr>
          <w:rStyle w:val="normaltextrun"/>
          <w:color w:val="7FBBAD"/>
          <w:u w:val="single"/>
          <w:lang w:val="sv-SE"/>
        </w:rPr>
        <w:t>,</w:t>
      </w:r>
      <w:r>
        <w:rPr>
          <w:rStyle w:val="normaltextrun"/>
          <w:color w:val="7FBBAD"/>
          <w:lang w:val="sv-SE"/>
        </w:rPr>
        <w:t xml:space="preserve"> </w:t>
      </w:r>
      <w:hyperlink r:id="rId16" w:tgtFrame="_blank" w:history="1">
        <w:r>
          <w:rPr>
            <w:rStyle w:val="normaltextrun"/>
            <w:color w:val="7FBBAD"/>
            <w:lang w:val="sv-SE"/>
          </w:rPr>
          <w:t>Instagram</w:t>
        </w:r>
      </w:hyperlink>
      <w:r>
        <w:rPr>
          <w:rStyle w:val="normaltextrun"/>
          <w:b/>
          <w:bCs/>
          <w:color w:val="425254"/>
          <w:lang w:val="sv-SE"/>
        </w:rPr>
        <w:t> </w:t>
      </w:r>
      <w:r>
        <w:rPr>
          <w:rStyle w:val="eop"/>
          <w:color w:val="425254"/>
        </w:rPr>
        <w:t> </w:t>
      </w:r>
    </w:p>
    <w:p w14:paraId="7F91763B" w14:textId="77777777" w:rsidR="00C104A3" w:rsidRDefault="00C104A3" w:rsidP="00C104A3">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color w:val="425254"/>
          <w:sz w:val="18"/>
          <w:szCs w:val="18"/>
        </w:rPr>
        <w:t> </w:t>
      </w:r>
    </w:p>
    <w:p w14:paraId="0A71BCAF" w14:textId="77777777" w:rsidR="00C104A3" w:rsidRDefault="00C104A3" w:rsidP="00C104A3">
      <w:pPr>
        <w:pStyle w:val="paragraph"/>
        <w:spacing w:before="0" w:beforeAutospacing="0" w:after="0" w:afterAutospacing="0"/>
        <w:textAlignment w:val="baseline"/>
        <w:rPr>
          <w:rFonts w:ascii="Segoe UI" w:hAnsi="Segoe UI" w:cs="Segoe UI"/>
          <w:sz w:val="18"/>
          <w:szCs w:val="18"/>
        </w:rPr>
      </w:pPr>
      <w:r>
        <w:rPr>
          <w:rStyle w:val="normaltextrun"/>
          <w:rFonts w:ascii="Calibre" w:hAnsi="Calibre" w:cs="Segoe UI"/>
          <w:color w:val="7F8481"/>
          <w:sz w:val="21"/>
          <w:szCs w:val="21"/>
          <w:u w:val="single"/>
          <w:lang w:val="en-GB"/>
        </w:rPr>
        <w:t>ABOUT CBRE:</w:t>
      </w:r>
      <w:r>
        <w:rPr>
          <w:rStyle w:val="normaltextrun"/>
          <w:rFonts w:ascii="Calibre" w:hAnsi="Calibre" w:cs="Segoe UI"/>
          <w:color w:val="7F8481"/>
          <w:sz w:val="21"/>
          <w:szCs w:val="21"/>
          <w:lang w:val="en-GB"/>
        </w:rPr>
        <w:t> </w:t>
      </w:r>
      <w:r>
        <w:rPr>
          <w:rStyle w:val="eop"/>
          <w:rFonts w:ascii="Calibre" w:hAnsi="Calibre" w:cs="Segoe UI"/>
          <w:color w:val="7F8481"/>
          <w:sz w:val="21"/>
          <w:szCs w:val="21"/>
        </w:rPr>
        <w:t> </w:t>
      </w:r>
    </w:p>
    <w:p w14:paraId="331B35B2" w14:textId="4A16DE83" w:rsidR="00C104A3" w:rsidRDefault="00C104A3" w:rsidP="002F4155">
      <w:pPr>
        <w:pStyle w:val="paragraph"/>
        <w:spacing w:before="0" w:beforeAutospacing="0" w:after="0" w:afterAutospacing="0"/>
        <w:jc w:val="both"/>
        <w:textAlignment w:val="baseline"/>
        <w:rPr>
          <w:lang w:val="en-GB"/>
        </w:rPr>
      </w:pPr>
      <w:r>
        <w:rPr>
          <w:rStyle w:val="normaltextrun"/>
          <w:rFonts w:ascii="Calibre" w:hAnsi="Calibre" w:cs="Segoe UI"/>
          <w:color w:val="7F8481"/>
          <w:sz w:val="21"/>
          <w:szCs w:val="21"/>
          <w:lang w:val="en-GB"/>
        </w:rPr>
        <w:t>CBRE Group, Inc. (NYSE, CBRE), a Fortune 500 and S&amp;P 500 company headquartered in Dallas, is the world leader in</w:t>
      </w:r>
      <w:r w:rsidR="003C79C0">
        <w:rPr>
          <w:rStyle w:val="normaltextrun"/>
          <w:rFonts w:ascii="Calibre" w:hAnsi="Calibre" w:cs="Segoe UI"/>
          <w:color w:val="7F8481"/>
          <w:sz w:val="21"/>
          <w:szCs w:val="21"/>
          <w:lang w:val="en-GB"/>
        </w:rPr>
        <w:t> </w:t>
      </w:r>
      <w:r>
        <w:rPr>
          <w:rStyle w:val="normaltextrun"/>
          <w:rFonts w:ascii="Calibre" w:hAnsi="Calibre" w:cs="Segoe UI"/>
          <w:color w:val="7F8481"/>
          <w:sz w:val="21"/>
          <w:szCs w:val="21"/>
          <w:lang w:val="en-GB"/>
        </w:rPr>
        <w:t>commercial real estate services and investments (based on 202</w:t>
      </w:r>
      <w:r w:rsidR="00745DBD">
        <w:rPr>
          <w:rStyle w:val="normaltextrun"/>
          <w:rFonts w:ascii="Calibre" w:hAnsi="Calibre" w:cs="Segoe UI"/>
          <w:color w:val="7F8481"/>
          <w:sz w:val="21"/>
          <w:szCs w:val="21"/>
          <w:lang w:val="en-GB"/>
        </w:rPr>
        <w:t>3</w:t>
      </w:r>
      <w:r>
        <w:rPr>
          <w:rStyle w:val="normaltextrun"/>
          <w:rFonts w:ascii="Calibre" w:hAnsi="Calibre" w:cs="Segoe UI"/>
          <w:color w:val="7F8481"/>
          <w:sz w:val="21"/>
          <w:szCs w:val="21"/>
          <w:lang w:val="en-GB"/>
        </w:rPr>
        <w:t xml:space="preserve"> revenue). With approximately 115,000 employees (excluding Turner &amp; Townsend employees), it is available to clients in more than 100 countries worldwide. CBRE offers a broad range of integrated services, from facility management and maintenance, commercial transactions, project management and investment consultancy to appraisals and valuation, property leasing and sales, strategic consulting, mortgage services and development services. With almost 350 employees, CBRE Czech Republic manages around 75 commercial buildings with a total area of approximately 1.2 million m</w:t>
      </w:r>
      <w:r w:rsidRPr="009D1ED5">
        <w:rPr>
          <w:rStyle w:val="normaltextrun"/>
          <w:rFonts w:ascii="Calibre" w:hAnsi="Calibre" w:cs="Segoe UI"/>
          <w:color w:val="7F8481"/>
          <w:sz w:val="21"/>
          <w:szCs w:val="21"/>
          <w:vertAlign w:val="superscript"/>
          <w:lang w:val="en-GB"/>
        </w:rPr>
        <w:t>2</w:t>
      </w:r>
      <w:r>
        <w:rPr>
          <w:rStyle w:val="normaltextrun"/>
          <w:rFonts w:ascii="Calibre" w:hAnsi="Calibre" w:cs="Segoe UI"/>
          <w:color w:val="7F8481"/>
          <w:sz w:val="21"/>
          <w:szCs w:val="21"/>
          <w:lang w:val="en-GB"/>
        </w:rPr>
        <w:t xml:space="preserve">. For more information, visit the company’s website at </w:t>
      </w:r>
      <w:hyperlink r:id="rId17" w:tgtFrame="_blank" w:history="1">
        <w:r>
          <w:rPr>
            <w:rStyle w:val="normaltextrun"/>
            <w:rFonts w:ascii="Calibre" w:hAnsi="Calibre" w:cs="Segoe UI"/>
            <w:color w:val="80BBAD"/>
            <w:sz w:val="21"/>
            <w:szCs w:val="21"/>
            <w:u w:val="single"/>
            <w:lang w:val="en-GB"/>
          </w:rPr>
          <w:t>www.cbre.cz</w:t>
        </w:r>
      </w:hyperlink>
      <w:r>
        <w:rPr>
          <w:rStyle w:val="normaltextrun"/>
          <w:rFonts w:ascii="Calibre" w:hAnsi="Calibre" w:cs="Segoe UI"/>
          <w:color w:val="7F8481"/>
          <w:sz w:val="21"/>
          <w:szCs w:val="21"/>
          <w:lang w:val="en-GB"/>
        </w:rPr>
        <w:t>.</w:t>
      </w:r>
      <w:r>
        <w:rPr>
          <w:rStyle w:val="eop"/>
          <w:rFonts w:ascii="Calibre" w:hAnsi="Calibre" w:cs="Segoe UI"/>
          <w:color w:val="7F8481"/>
          <w:sz w:val="21"/>
          <w:szCs w:val="21"/>
        </w:rPr>
        <w:t> </w:t>
      </w:r>
    </w:p>
    <w:sectPr w:rsidR="00C104A3" w:rsidSect="00E01C37">
      <w:headerReference w:type="default" r:id="rId18"/>
      <w:headerReference w:type="first" r:id="rId19"/>
      <w:pgSz w:w="12240" w:h="15840"/>
      <w:pgMar w:top="2430" w:right="1080" w:bottom="720" w:left="1080" w:header="18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133E8" w14:textId="77777777" w:rsidR="00E65768" w:rsidRDefault="00E65768">
      <w:r>
        <w:separator/>
      </w:r>
    </w:p>
  </w:endnote>
  <w:endnote w:type="continuationSeparator" w:id="0">
    <w:p w14:paraId="0EC3CB2D" w14:textId="77777777" w:rsidR="00E65768" w:rsidRDefault="00E6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utura Bk BT">
    <w:altName w:val="Segoe UI"/>
    <w:charset w:val="00"/>
    <w:family w:val="swiss"/>
    <w:pitch w:val="variable"/>
    <w:sig w:usb0="800000AF" w:usb1="1000204A" w:usb2="00000000" w:usb3="00000000" w:csb0="00000011"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e">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EF33C" w14:textId="77777777" w:rsidR="00E65768" w:rsidRDefault="00E65768">
      <w:r>
        <w:separator/>
      </w:r>
    </w:p>
  </w:footnote>
  <w:footnote w:type="continuationSeparator" w:id="0">
    <w:p w14:paraId="4A663DE8" w14:textId="77777777" w:rsidR="00E65768" w:rsidRDefault="00E65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E8D1B" w14:textId="77777777" w:rsidR="00E30CD4" w:rsidRPr="00D45661" w:rsidRDefault="0098649E" w:rsidP="0094537E">
    <w:pPr>
      <w:pStyle w:val="Zhlav"/>
      <w:jc w:val="right"/>
      <w:rPr>
        <w:lang w:val="en-GB"/>
      </w:rPr>
    </w:pPr>
    <w:r w:rsidRPr="00D45661">
      <w:rPr>
        <w:rFonts w:ascii="Calibre" w:hAnsi="Calibre"/>
        <w:color w:val="003D30" w:themeColor="accent6"/>
        <w:sz w:val="16"/>
        <w:lang w:val="en-GB"/>
      </w:rPr>
      <w:t xml:space="preserve">CBRE </w:t>
    </w:r>
    <w:r w:rsidR="0081551A" w:rsidRPr="00D45661">
      <w:rPr>
        <w:rFonts w:ascii="Calibre" w:hAnsi="Calibre"/>
        <w:color w:val="003D30" w:themeColor="accent6"/>
        <w:sz w:val="16"/>
        <w:lang w:val="en-GB"/>
      </w:rPr>
      <w:t>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A482" w14:textId="77777777" w:rsidR="00E30CD4" w:rsidRDefault="0098649E">
    <w:pPr>
      <w:pStyle w:val="Zhlav"/>
    </w:pPr>
    <w:r w:rsidRPr="00F51DB7">
      <w:rPr>
        <w:noProof/>
        <w:lang w:val="cs-CZ" w:eastAsia="cs-CZ"/>
      </w:rPr>
      <mc:AlternateContent>
        <mc:Choice Requires="wps">
          <w:drawing>
            <wp:anchor distT="0" distB="0" distL="114300" distR="114300" simplePos="0" relativeHeight="251660288" behindDoc="0" locked="0" layoutInCell="1" allowOverlap="1" wp14:anchorId="0E68F316" wp14:editId="6B425873">
              <wp:simplePos x="0" y="0"/>
              <wp:positionH relativeFrom="margin">
                <wp:posOffset>-9525</wp:posOffset>
              </wp:positionH>
              <wp:positionV relativeFrom="paragraph">
                <wp:posOffset>95885</wp:posOffset>
              </wp:positionV>
              <wp:extent cx="6400800" cy="0"/>
              <wp:effectExtent l="0" t="19050" r="19050" b="19050"/>
              <wp:wrapNone/>
              <wp:docPr id="4" name="Přímá spojnice 4"/>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3F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A2FE5" id="Přímá spojnice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7.55pt" to="503.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" strokecolor="#003f2d" strokeweight="2.25pt">
              <v:stroke joinstyle="miter"/>
              <w10:wrap anchorx="margin"/>
            </v:line>
          </w:pict>
        </mc:Fallback>
      </mc:AlternateContent>
    </w:r>
    <w:r w:rsidRPr="00F51DB7">
      <w:rPr>
        <w:noProof/>
        <w:lang w:val="cs-CZ" w:eastAsia="cs-CZ"/>
      </w:rPr>
      <w:drawing>
        <wp:anchor distT="0" distB="0" distL="114300" distR="114300" simplePos="0" relativeHeight="251661312" behindDoc="1" locked="0" layoutInCell="1" allowOverlap="1" wp14:anchorId="6B481C3A" wp14:editId="486FBF00">
          <wp:simplePos x="0" y="0"/>
          <wp:positionH relativeFrom="column">
            <wp:posOffset>5358130</wp:posOffset>
          </wp:positionH>
          <wp:positionV relativeFrom="paragraph">
            <wp:posOffset>-454025</wp:posOffset>
          </wp:positionV>
          <wp:extent cx="1030226" cy="259081"/>
          <wp:effectExtent l="0" t="0" r="0" b="7620"/>
          <wp:wrapTight wrapText="bothSides">
            <wp:wrapPolygon edited="0">
              <wp:start x="400" y="0"/>
              <wp:lineTo x="0" y="4765"/>
              <wp:lineTo x="0" y="17471"/>
              <wp:lineTo x="400" y="20647"/>
              <wp:lineTo x="21174" y="20647"/>
              <wp:lineTo x="21174" y="0"/>
              <wp:lineTo x="400" y="0"/>
            </wp:wrapPolygon>
          </wp:wrapTight>
          <wp:docPr id="48" name="Obrázek 4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226" cy="259081"/>
                  </a:xfrm>
                  <a:prstGeom prst="rect">
                    <a:avLst/>
                  </a:prstGeom>
                </pic:spPr>
              </pic:pic>
            </a:graphicData>
          </a:graphic>
        </wp:anchor>
      </w:drawing>
    </w:r>
    <w:r w:rsidRPr="00F51DB7">
      <w:rPr>
        <w:noProof/>
        <w:lang w:val="cs-CZ" w:eastAsia="cs-CZ"/>
      </w:rPr>
      <mc:AlternateContent>
        <mc:Choice Requires="wps">
          <w:drawing>
            <wp:anchor distT="0" distB="0" distL="114300" distR="114300" simplePos="0" relativeHeight="251658240" behindDoc="0" locked="0" layoutInCell="1" allowOverlap="1" wp14:anchorId="01FF4C6E" wp14:editId="3A23BAE1">
              <wp:simplePos x="0" y="0"/>
              <wp:positionH relativeFrom="column">
                <wp:posOffset>-9525</wp:posOffset>
              </wp:positionH>
              <wp:positionV relativeFrom="paragraph">
                <wp:posOffset>-685800</wp:posOffset>
              </wp:positionV>
              <wp:extent cx="4443730" cy="535305"/>
              <wp:effectExtent l="0" t="0" r="13970" b="0"/>
              <wp:wrapNone/>
              <wp:docPr id="3" name="Textové pole 3"/>
              <wp:cNvGraphicFramePr/>
              <a:graphic xmlns:a="http://schemas.openxmlformats.org/drawingml/2006/main">
                <a:graphicData uri="http://schemas.microsoft.com/office/word/2010/wordprocessingShape">
                  <wps:wsp>
                    <wps:cNvSpPr txBox="1"/>
                    <wps:spPr>
                      <a:xfrm>
                        <a:off x="0" y="0"/>
                        <a:ext cx="4443730" cy="535305"/>
                      </a:xfrm>
                      <a:prstGeom prst="rect">
                        <a:avLst/>
                      </a:prstGeom>
                      <a:noFill/>
                      <a:ln w="6350">
                        <a:noFill/>
                      </a:ln>
                    </wps:spPr>
                    <wps:txbx>
                      <w:txbxContent>
                        <w:p w14:paraId="07C515F2" w14:textId="77777777" w:rsidR="00E30CD4" w:rsidRPr="00F413B0" w:rsidRDefault="0098649E" w:rsidP="00F51DB7">
                          <w:pPr>
                            <w:rPr>
                              <w:b/>
                              <w:bCs/>
                              <w:color w:val="003F2D"/>
                              <w:spacing w:val="-20"/>
                              <w:sz w:val="80"/>
                              <w:szCs w:val="80"/>
                            </w:rPr>
                          </w:pPr>
                          <w:r>
                            <w:rPr>
                              <w:b/>
                              <w:bCs/>
                              <w:color w:val="003F2D"/>
                              <w:spacing w:val="-20"/>
                              <w:sz w:val="80"/>
                              <w:szCs w:val="80"/>
                              <w:lang w:val="cs-CZ"/>
                            </w:rPr>
                            <w:t>Press</w:t>
                          </w:r>
                          <w:r w:rsidRPr="00F413B0">
                            <w:rPr>
                              <w:b/>
                              <w:bCs/>
                              <w:color w:val="003F2D"/>
                              <w:spacing w:val="-20"/>
                              <w:sz w:val="80"/>
                              <w:szCs w:val="80"/>
                            </w:rPr>
                            <w:t xml:space="preserve">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1FF4C6E" id="_x0000_t202" coordsize="21600,21600" o:spt="202" path="m,l,21600r21600,l21600,xe">
              <v:stroke joinstyle="miter"/>
              <v:path gradientshapeok="t" o:connecttype="rect"/>
            </v:shapetype>
            <v:shape id="Textové pole 3" o:spid="_x0000_s1026" type="#_x0000_t202" style="position:absolute;margin-left:-.75pt;margin-top:-54pt;width:349.9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" filled="f" stroked="f" strokeweight=".5pt">
              <v:textbox inset="0,0,0,0">
                <w:txbxContent>
                  <w:p w14:paraId="07C515F2" w14:textId="77777777" w:rsidR="00E30CD4" w:rsidRPr="00F413B0" w:rsidRDefault="0098649E" w:rsidP="00F51DB7">
                    <w:pPr>
                      <w:rPr>
                        <w:b/>
                        <w:bCs/>
                        <w:color w:val="003F2D"/>
                        <w:spacing w:val="-20"/>
                        <w:sz w:val="80"/>
                        <w:szCs w:val="80"/>
                      </w:rPr>
                    </w:pPr>
                    <w:r>
                      <w:rPr>
                        <w:b/>
                        <w:bCs/>
                        <w:color w:val="003F2D"/>
                        <w:spacing w:val="-20"/>
                        <w:sz w:val="80"/>
                        <w:szCs w:val="80"/>
                        <w:lang w:val="cs-CZ"/>
                      </w:rPr>
                      <w:t>Press</w:t>
                    </w:r>
                    <w:r w:rsidRPr="00F413B0">
                      <w:rPr>
                        <w:b/>
                        <w:bCs/>
                        <w:color w:val="003F2D"/>
                        <w:spacing w:val="-20"/>
                        <w:sz w:val="80"/>
                        <w:szCs w:val="80"/>
                      </w:rPr>
                      <w:t xml:space="preserve">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BFD"/>
    <w:multiLevelType w:val="hybridMultilevel"/>
    <w:tmpl w:val="AE6CD14E"/>
    <w:lvl w:ilvl="0" w:tplc="28525F1E">
      <w:start w:val="1"/>
      <w:numFmt w:val="decimal"/>
      <w:lvlText w:val="%1."/>
      <w:lvlJc w:val="left"/>
      <w:pPr>
        <w:ind w:left="720" w:hanging="360"/>
      </w:pPr>
    </w:lvl>
    <w:lvl w:ilvl="1" w:tplc="8CA07384">
      <w:start w:val="1"/>
      <w:numFmt w:val="lowerLetter"/>
      <w:lvlText w:val="%2."/>
      <w:lvlJc w:val="left"/>
      <w:pPr>
        <w:ind w:left="1440" w:hanging="360"/>
      </w:pPr>
    </w:lvl>
    <w:lvl w:ilvl="2" w:tplc="030A1656">
      <w:start w:val="1"/>
      <w:numFmt w:val="lowerRoman"/>
      <w:lvlText w:val="%3."/>
      <w:lvlJc w:val="right"/>
      <w:pPr>
        <w:ind w:left="2160" w:hanging="180"/>
      </w:pPr>
    </w:lvl>
    <w:lvl w:ilvl="3" w:tplc="23A4AF6C">
      <w:start w:val="1"/>
      <w:numFmt w:val="decimal"/>
      <w:lvlText w:val="%4."/>
      <w:lvlJc w:val="left"/>
      <w:pPr>
        <w:ind w:left="2880" w:hanging="360"/>
      </w:pPr>
    </w:lvl>
    <w:lvl w:ilvl="4" w:tplc="3C969A20">
      <w:start w:val="1"/>
      <w:numFmt w:val="lowerLetter"/>
      <w:lvlText w:val="%5."/>
      <w:lvlJc w:val="left"/>
      <w:pPr>
        <w:ind w:left="3600" w:hanging="360"/>
      </w:pPr>
    </w:lvl>
    <w:lvl w:ilvl="5" w:tplc="64322A70">
      <w:start w:val="1"/>
      <w:numFmt w:val="lowerRoman"/>
      <w:lvlText w:val="%6."/>
      <w:lvlJc w:val="right"/>
      <w:pPr>
        <w:ind w:left="4320" w:hanging="180"/>
      </w:pPr>
    </w:lvl>
    <w:lvl w:ilvl="6" w:tplc="9A321746">
      <w:start w:val="1"/>
      <w:numFmt w:val="decimal"/>
      <w:lvlText w:val="%7."/>
      <w:lvlJc w:val="left"/>
      <w:pPr>
        <w:ind w:left="5040" w:hanging="360"/>
      </w:pPr>
    </w:lvl>
    <w:lvl w:ilvl="7" w:tplc="2408B526">
      <w:start w:val="1"/>
      <w:numFmt w:val="lowerLetter"/>
      <w:lvlText w:val="%8."/>
      <w:lvlJc w:val="left"/>
      <w:pPr>
        <w:ind w:left="5760" w:hanging="360"/>
      </w:pPr>
    </w:lvl>
    <w:lvl w:ilvl="8" w:tplc="2850EAAE">
      <w:start w:val="1"/>
      <w:numFmt w:val="lowerRoman"/>
      <w:lvlText w:val="%9."/>
      <w:lvlJc w:val="right"/>
      <w:pPr>
        <w:ind w:left="6480" w:hanging="180"/>
      </w:pPr>
    </w:lvl>
  </w:abstractNum>
  <w:abstractNum w:abstractNumId="1" w15:restartNumberingAfterBreak="0">
    <w:nsid w:val="08931D54"/>
    <w:multiLevelType w:val="hybridMultilevel"/>
    <w:tmpl w:val="959284C2"/>
    <w:lvl w:ilvl="0" w:tplc="DD7688F8">
      <w:start w:val="1"/>
      <w:numFmt w:val="bullet"/>
      <w:lvlText w:val=""/>
      <w:lvlJc w:val="left"/>
      <w:pPr>
        <w:ind w:left="720" w:hanging="360"/>
      </w:pPr>
      <w:rPr>
        <w:rFonts w:ascii="Symbol" w:hAnsi="Symbol" w:hint="default"/>
      </w:rPr>
    </w:lvl>
    <w:lvl w:ilvl="1" w:tplc="14B269C6" w:tentative="1">
      <w:start w:val="1"/>
      <w:numFmt w:val="bullet"/>
      <w:lvlText w:val="o"/>
      <w:lvlJc w:val="left"/>
      <w:pPr>
        <w:ind w:left="1440" w:hanging="360"/>
      </w:pPr>
      <w:rPr>
        <w:rFonts w:ascii="Courier New" w:hAnsi="Courier New" w:cs="Courier New" w:hint="default"/>
      </w:rPr>
    </w:lvl>
    <w:lvl w:ilvl="2" w:tplc="399C8466" w:tentative="1">
      <w:start w:val="1"/>
      <w:numFmt w:val="bullet"/>
      <w:lvlText w:val=""/>
      <w:lvlJc w:val="left"/>
      <w:pPr>
        <w:ind w:left="2160" w:hanging="360"/>
      </w:pPr>
      <w:rPr>
        <w:rFonts w:ascii="Wingdings" w:hAnsi="Wingdings" w:hint="default"/>
      </w:rPr>
    </w:lvl>
    <w:lvl w:ilvl="3" w:tplc="E5DCF046" w:tentative="1">
      <w:start w:val="1"/>
      <w:numFmt w:val="bullet"/>
      <w:lvlText w:val=""/>
      <w:lvlJc w:val="left"/>
      <w:pPr>
        <w:ind w:left="2880" w:hanging="360"/>
      </w:pPr>
      <w:rPr>
        <w:rFonts w:ascii="Symbol" w:hAnsi="Symbol" w:hint="default"/>
      </w:rPr>
    </w:lvl>
    <w:lvl w:ilvl="4" w:tplc="45E48A8A" w:tentative="1">
      <w:start w:val="1"/>
      <w:numFmt w:val="bullet"/>
      <w:lvlText w:val="o"/>
      <w:lvlJc w:val="left"/>
      <w:pPr>
        <w:ind w:left="3600" w:hanging="360"/>
      </w:pPr>
      <w:rPr>
        <w:rFonts w:ascii="Courier New" w:hAnsi="Courier New" w:cs="Courier New" w:hint="default"/>
      </w:rPr>
    </w:lvl>
    <w:lvl w:ilvl="5" w:tplc="68502328" w:tentative="1">
      <w:start w:val="1"/>
      <w:numFmt w:val="bullet"/>
      <w:lvlText w:val=""/>
      <w:lvlJc w:val="left"/>
      <w:pPr>
        <w:ind w:left="4320" w:hanging="360"/>
      </w:pPr>
      <w:rPr>
        <w:rFonts w:ascii="Wingdings" w:hAnsi="Wingdings" w:hint="default"/>
      </w:rPr>
    </w:lvl>
    <w:lvl w:ilvl="6" w:tplc="FA6E0368" w:tentative="1">
      <w:start w:val="1"/>
      <w:numFmt w:val="bullet"/>
      <w:lvlText w:val=""/>
      <w:lvlJc w:val="left"/>
      <w:pPr>
        <w:ind w:left="5040" w:hanging="360"/>
      </w:pPr>
      <w:rPr>
        <w:rFonts w:ascii="Symbol" w:hAnsi="Symbol" w:hint="default"/>
      </w:rPr>
    </w:lvl>
    <w:lvl w:ilvl="7" w:tplc="E9A280E4" w:tentative="1">
      <w:start w:val="1"/>
      <w:numFmt w:val="bullet"/>
      <w:lvlText w:val="o"/>
      <w:lvlJc w:val="left"/>
      <w:pPr>
        <w:ind w:left="5760" w:hanging="360"/>
      </w:pPr>
      <w:rPr>
        <w:rFonts w:ascii="Courier New" w:hAnsi="Courier New" w:cs="Courier New" w:hint="default"/>
      </w:rPr>
    </w:lvl>
    <w:lvl w:ilvl="8" w:tplc="3E4EB3F6" w:tentative="1">
      <w:start w:val="1"/>
      <w:numFmt w:val="bullet"/>
      <w:lvlText w:val=""/>
      <w:lvlJc w:val="left"/>
      <w:pPr>
        <w:ind w:left="6480" w:hanging="360"/>
      </w:pPr>
      <w:rPr>
        <w:rFonts w:ascii="Wingdings" w:hAnsi="Wingdings" w:hint="default"/>
      </w:rPr>
    </w:lvl>
  </w:abstractNum>
  <w:abstractNum w:abstractNumId="2" w15:restartNumberingAfterBreak="0">
    <w:nsid w:val="0D104D1E"/>
    <w:multiLevelType w:val="hybridMultilevel"/>
    <w:tmpl w:val="114AA97C"/>
    <w:lvl w:ilvl="0" w:tplc="67A0C676">
      <w:start w:val="1"/>
      <w:numFmt w:val="bullet"/>
      <w:lvlText w:val=""/>
      <w:lvlJc w:val="left"/>
      <w:pPr>
        <w:ind w:left="720" w:hanging="360"/>
      </w:pPr>
      <w:rPr>
        <w:rFonts w:ascii="Symbol" w:hAnsi="Symbol" w:hint="default"/>
      </w:rPr>
    </w:lvl>
    <w:lvl w:ilvl="1" w:tplc="498CCBFE" w:tentative="1">
      <w:start w:val="1"/>
      <w:numFmt w:val="bullet"/>
      <w:lvlText w:val="o"/>
      <w:lvlJc w:val="left"/>
      <w:pPr>
        <w:ind w:left="1440" w:hanging="360"/>
      </w:pPr>
      <w:rPr>
        <w:rFonts w:ascii="Courier New" w:hAnsi="Courier New" w:cs="Courier New" w:hint="default"/>
      </w:rPr>
    </w:lvl>
    <w:lvl w:ilvl="2" w:tplc="7EFC24F0" w:tentative="1">
      <w:start w:val="1"/>
      <w:numFmt w:val="bullet"/>
      <w:lvlText w:val=""/>
      <w:lvlJc w:val="left"/>
      <w:pPr>
        <w:ind w:left="2160" w:hanging="360"/>
      </w:pPr>
      <w:rPr>
        <w:rFonts w:ascii="Wingdings" w:hAnsi="Wingdings" w:hint="default"/>
      </w:rPr>
    </w:lvl>
    <w:lvl w:ilvl="3" w:tplc="83BC4CEC" w:tentative="1">
      <w:start w:val="1"/>
      <w:numFmt w:val="bullet"/>
      <w:lvlText w:val=""/>
      <w:lvlJc w:val="left"/>
      <w:pPr>
        <w:ind w:left="2880" w:hanging="360"/>
      </w:pPr>
      <w:rPr>
        <w:rFonts w:ascii="Symbol" w:hAnsi="Symbol" w:hint="default"/>
      </w:rPr>
    </w:lvl>
    <w:lvl w:ilvl="4" w:tplc="912A7F7A" w:tentative="1">
      <w:start w:val="1"/>
      <w:numFmt w:val="bullet"/>
      <w:lvlText w:val="o"/>
      <w:lvlJc w:val="left"/>
      <w:pPr>
        <w:ind w:left="3600" w:hanging="360"/>
      </w:pPr>
      <w:rPr>
        <w:rFonts w:ascii="Courier New" w:hAnsi="Courier New" w:cs="Courier New" w:hint="default"/>
      </w:rPr>
    </w:lvl>
    <w:lvl w:ilvl="5" w:tplc="FE801E6A" w:tentative="1">
      <w:start w:val="1"/>
      <w:numFmt w:val="bullet"/>
      <w:lvlText w:val=""/>
      <w:lvlJc w:val="left"/>
      <w:pPr>
        <w:ind w:left="4320" w:hanging="360"/>
      </w:pPr>
      <w:rPr>
        <w:rFonts w:ascii="Wingdings" w:hAnsi="Wingdings" w:hint="default"/>
      </w:rPr>
    </w:lvl>
    <w:lvl w:ilvl="6" w:tplc="08261C28" w:tentative="1">
      <w:start w:val="1"/>
      <w:numFmt w:val="bullet"/>
      <w:lvlText w:val=""/>
      <w:lvlJc w:val="left"/>
      <w:pPr>
        <w:ind w:left="5040" w:hanging="360"/>
      </w:pPr>
      <w:rPr>
        <w:rFonts w:ascii="Symbol" w:hAnsi="Symbol" w:hint="default"/>
      </w:rPr>
    </w:lvl>
    <w:lvl w:ilvl="7" w:tplc="96E2095A" w:tentative="1">
      <w:start w:val="1"/>
      <w:numFmt w:val="bullet"/>
      <w:lvlText w:val="o"/>
      <w:lvlJc w:val="left"/>
      <w:pPr>
        <w:ind w:left="5760" w:hanging="360"/>
      </w:pPr>
      <w:rPr>
        <w:rFonts w:ascii="Courier New" w:hAnsi="Courier New" w:cs="Courier New" w:hint="default"/>
      </w:rPr>
    </w:lvl>
    <w:lvl w:ilvl="8" w:tplc="27707764" w:tentative="1">
      <w:start w:val="1"/>
      <w:numFmt w:val="bullet"/>
      <w:lvlText w:val=""/>
      <w:lvlJc w:val="left"/>
      <w:pPr>
        <w:ind w:left="6480" w:hanging="360"/>
      </w:pPr>
      <w:rPr>
        <w:rFonts w:ascii="Wingdings" w:hAnsi="Wingdings" w:hint="default"/>
      </w:rPr>
    </w:lvl>
  </w:abstractNum>
  <w:abstractNum w:abstractNumId="3" w15:restartNumberingAfterBreak="0">
    <w:nsid w:val="10CF7EE0"/>
    <w:multiLevelType w:val="hybridMultilevel"/>
    <w:tmpl w:val="64EAEFEA"/>
    <w:lvl w:ilvl="0" w:tplc="5F2CB494">
      <w:start w:val="1"/>
      <w:numFmt w:val="bullet"/>
      <w:lvlText w:val=""/>
      <w:lvlJc w:val="left"/>
      <w:pPr>
        <w:ind w:left="720" w:hanging="360"/>
      </w:pPr>
      <w:rPr>
        <w:rFonts w:ascii="Symbol" w:hAnsi="Symbol" w:hint="default"/>
      </w:rPr>
    </w:lvl>
    <w:lvl w:ilvl="1" w:tplc="10FC19A2" w:tentative="1">
      <w:start w:val="1"/>
      <w:numFmt w:val="bullet"/>
      <w:lvlText w:val="o"/>
      <w:lvlJc w:val="left"/>
      <w:pPr>
        <w:ind w:left="1440" w:hanging="360"/>
      </w:pPr>
      <w:rPr>
        <w:rFonts w:ascii="Courier New" w:hAnsi="Courier New" w:cs="Courier New" w:hint="default"/>
      </w:rPr>
    </w:lvl>
    <w:lvl w:ilvl="2" w:tplc="DC9E47CC" w:tentative="1">
      <w:start w:val="1"/>
      <w:numFmt w:val="bullet"/>
      <w:lvlText w:val=""/>
      <w:lvlJc w:val="left"/>
      <w:pPr>
        <w:ind w:left="2160" w:hanging="360"/>
      </w:pPr>
      <w:rPr>
        <w:rFonts w:ascii="Wingdings" w:hAnsi="Wingdings" w:hint="default"/>
      </w:rPr>
    </w:lvl>
    <w:lvl w:ilvl="3" w:tplc="E5404C5E" w:tentative="1">
      <w:start w:val="1"/>
      <w:numFmt w:val="bullet"/>
      <w:lvlText w:val=""/>
      <w:lvlJc w:val="left"/>
      <w:pPr>
        <w:ind w:left="2880" w:hanging="360"/>
      </w:pPr>
      <w:rPr>
        <w:rFonts w:ascii="Symbol" w:hAnsi="Symbol" w:hint="default"/>
      </w:rPr>
    </w:lvl>
    <w:lvl w:ilvl="4" w:tplc="42DAFAD4" w:tentative="1">
      <w:start w:val="1"/>
      <w:numFmt w:val="bullet"/>
      <w:lvlText w:val="o"/>
      <w:lvlJc w:val="left"/>
      <w:pPr>
        <w:ind w:left="3600" w:hanging="360"/>
      </w:pPr>
      <w:rPr>
        <w:rFonts w:ascii="Courier New" w:hAnsi="Courier New" w:cs="Courier New" w:hint="default"/>
      </w:rPr>
    </w:lvl>
    <w:lvl w:ilvl="5" w:tplc="1C94CFC8" w:tentative="1">
      <w:start w:val="1"/>
      <w:numFmt w:val="bullet"/>
      <w:lvlText w:val=""/>
      <w:lvlJc w:val="left"/>
      <w:pPr>
        <w:ind w:left="4320" w:hanging="360"/>
      </w:pPr>
      <w:rPr>
        <w:rFonts w:ascii="Wingdings" w:hAnsi="Wingdings" w:hint="default"/>
      </w:rPr>
    </w:lvl>
    <w:lvl w:ilvl="6" w:tplc="C78CFEC8" w:tentative="1">
      <w:start w:val="1"/>
      <w:numFmt w:val="bullet"/>
      <w:lvlText w:val=""/>
      <w:lvlJc w:val="left"/>
      <w:pPr>
        <w:ind w:left="5040" w:hanging="360"/>
      </w:pPr>
      <w:rPr>
        <w:rFonts w:ascii="Symbol" w:hAnsi="Symbol" w:hint="default"/>
      </w:rPr>
    </w:lvl>
    <w:lvl w:ilvl="7" w:tplc="C5749CC4" w:tentative="1">
      <w:start w:val="1"/>
      <w:numFmt w:val="bullet"/>
      <w:lvlText w:val="o"/>
      <w:lvlJc w:val="left"/>
      <w:pPr>
        <w:ind w:left="5760" w:hanging="360"/>
      </w:pPr>
      <w:rPr>
        <w:rFonts w:ascii="Courier New" w:hAnsi="Courier New" w:cs="Courier New" w:hint="default"/>
      </w:rPr>
    </w:lvl>
    <w:lvl w:ilvl="8" w:tplc="A7A4C2C4" w:tentative="1">
      <w:start w:val="1"/>
      <w:numFmt w:val="bullet"/>
      <w:lvlText w:val=""/>
      <w:lvlJc w:val="left"/>
      <w:pPr>
        <w:ind w:left="6480" w:hanging="360"/>
      </w:pPr>
      <w:rPr>
        <w:rFonts w:ascii="Wingdings" w:hAnsi="Wingdings" w:hint="default"/>
      </w:rPr>
    </w:lvl>
  </w:abstractNum>
  <w:abstractNum w:abstractNumId="4" w15:restartNumberingAfterBreak="0">
    <w:nsid w:val="1BBC25BE"/>
    <w:multiLevelType w:val="hybridMultilevel"/>
    <w:tmpl w:val="52FC0CAA"/>
    <w:lvl w:ilvl="0" w:tplc="81AC1FC4">
      <w:start w:val="1"/>
      <w:numFmt w:val="bullet"/>
      <w:lvlText w:val=""/>
      <w:lvlJc w:val="left"/>
      <w:pPr>
        <w:ind w:left="720" w:hanging="360"/>
      </w:pPr>
      <w:rPr>
        <w:rFonts w:ascii="Symbol" w:hAnsi="Symbol" w:hint="default"/>
      </w:rPr>
    </w:lvl>
    <w:lvl w:ilvl="1" w:tplc="1F2063B4">
      <w:start w:val="1"/>
      <w:numFmt w:val="bullet"/>
      <w:lvlText w:val="o"/>
      <w:lvlJc w:val="left"/>
      <w:pPr>
        <w:ind w:left="1440" w:hanging="360"/>
      </w:pPr>
      <w:rPr>
        <w:rFonts w:ascii="Courier New" w:hAnsi="Courier New" w:cs="Courier New" w:hint="default"/>
      </w:rPr>
    </w:lvl>
    <w:lvl w:ilvl="2" w:tplc="44AC05EE">
      <w:start w:val="1"/>
      <w:numFmt w:val="bullet"/>
      <w:lvlText w:val=""/>
      <w:lvlJc w:val="left"/>
      <w:pPr>
        <w:ind w:left="2160" w:hanging="360"/>
      </w:pPr>
      <w:rPr>
        <w:rFonts w:ascii="Wingdings" w:hAnsi="Wingdings" w:hint="default"/>
      </w:rPr>
    </w:lvl>
    <w:lvl w:ilvl="3" w:tplc="DB9A4402">
      <w:start w:val="1"/>
      <w:numFmt w:val="bullet"/>
      <w:lvlText w:val=""/>
      <w:lvlJc w:val="left"/>
      <w:pPr>
        <w:ind w:left="2880" w:hanging="360"/>
      </w:pPr>
      <w:rPr>
        <w:rFonts w:ascii="Symbol" w:hAnsi="Symbol" w:hint="default"/>
      </w:rPr>
    </w:lvl>
    <w:lvl w:ilvl="4" w:tplc="706EB2FE">
      <w:start w:val="1"/>
      <w:numFmt w:val="bullet"/>
      <w:lvlText w:val="o"/>
      <w:lvlJc w:val="left"/>
      <w:pPr>
        <w:ind w:left="3600" w:hanging="360"/>
      </w:pPr>
      <w:rPr>
        <w:rFonts w:ascii="Courier New" w:hAnsi="Courier New" w:cs="Courier New" w:hint="default"/>
      </w:rPr>
    </w:lvl>
    <w:lvl w:ilvl="5" w:tplc="65A83B92">
      <w:start w:val="1"/>
      <w:numFmt w:val="bullet"/>
      <w:lvlText w:val=""/>
      <w:lvlJc w:val="left"/>
      <w:pPr>
        <w:ind w:left="4320" w:hanging="360"/>
      </w:pPr>
      <w:rPr>
        <w:rFonts w:ascii="Wingdings" w:hAnsi="Wingdings" w:hint="default"/>
      </w:rPr>
    </w:lvl>
    <w:lvl w:ilvl="6" w:tplc="9FC25EFA">
      <w:start w:val="1"/>
      <w:numFmt w:val="bullet"/>
      <w:lvlText w:val=""/>
      <w:lvlJc w:val="left"/>
      <w:pPr>
        <w:ind w:left="5040" w:hanging="360"/>
      </w:pPr>
      <w:rPr>
        <w:rFonts w:ascii="Symbol" w:hAnsi="Symbol" w:hint="default"/>
      </w:rPr>
    </w:lvl>
    <w:lvl w:ilvl="7" w:tplc="2ED40AE6">
      <w:start w:val="1"/>
      <w:numFmt w:val="bullet"/>
      <w:lvlText w:val="o"/>
      <w:lvlJc w:val="left"/>
      <w:pPr>
        <w:ind w:left="5760" w:hanging="360"/>
      </w:pPr>
      <w:rPr>
        <w:rFonts w:ascii="Courier New" w:hAnsi="Courier New" w:cs="Courier New" w:hint="default"/>
      </w:rPr>
    </w:lvl>
    <w:lvl w:ilvl="8" w:tplc="87FC3156">
      <w:start w:val="1"/>
      <w:numFmt w:val="bullet"/>
      <w:lvlText w:val=""/>
      <w:lvlJc w:val="left"/>
      <w:pPr>
        <w:ind w:left="6480" w:hanging="360"/>
      </w:pPr>
      <w:rPr>
        <w:rFonts w:ascii="Wingdings" w:hAnsi="Wingdings" w:hint="default"/>
      </w:rPr>
    </w:lvl>
  </w:abstractNum>
  <w:abstractNum w:abstractNumId="5" w15:restartNumberingAfterBreak="0">
    <w:nsid w:val="33B261AB"/>
    <w:multiLevelType w:val="hybridMultilevel"/>
    <w:tmpl w:val="719274CE"/>
    <w:lvl w:ilvl="0" w:tplc="5B92814E">
      <w:start w:val="1"/>
      <w:numFmt w:val="bullet"/>
      <w:lvlText w:val=""/>
      <w:lvlJc w:val="left"/>
      <w:pPr>
        <w:ind w:left="720" w:hanging="360"/>
      </w:pPr>
      <w:rPr>
        <w:rFonts w:ascii="Symbol" w:hAnsi="Symbol" w:hint="default"/>
      </w:rPr>
    </w:lvl>
    <w:lvl w:ilvl="1" w:tplc="1C3C7AD2" w:tentative="1">
      <w:start w:val="1"/>
      <w:numFmt w:val="bullet"/>
      <w:lvlText w:val="o"/>
      <w:lvlJc w:val="left"/>
      <w:pPr>
        <w:ind w:left="1440" w:hanging="360"/>
      </w:pPr>
      <w:rPr>
        <w:rFonts w:ascii="Courier New" w:hAnsi="Courier New" w:cs="Courier New" w:hint="default"/>
      </w:rPr>
    </w:lvl>
    <w:lvl w:ilvl="2" w:tplc="412C917E" w:tentative="1">
      <w:start w:val="1"/>
      <w:numFmt w:val="bullet"/>
      <w:lvlText w:val=""/>
      <w:lvlJc w:val="left"/>
      <w:pPr>
        <w:ind w:left="2160" w:hanging="360"/>
      </w:pPr>
      <w:rPr>
        <w:rFonts w:ascii="Wingdings" w:hAnsi="Wingdings" w:hint="default"/>
      </w:rPr>
    </w:lvl>
    <w:lvl w:ilvl="3" w:tplc="1518A4C6" w:tentative="1">
      <w:start w:val="1"/>
      <w:numFmt w:val="bullet"/>
      <w:lvlText w:val=""/>
      <w:lvlJc w:val="left"/>
      <w:pPr>
        <w:ind w:left="2880" w:hanging="360"/>
      </w:pPr>
      <w:rPr>
        <w:rFonts w:ascii="Symbol" w:hAnsi="Symbol" w:hint="default"/>
      </w:rPr>
    </w:lvl>
    <w:lvl w:ilvl="4" w:tplc="BB3433EC" w:tentative="1">
      <w:start w:val="1"/>
      <w:numFmt w:val="bullet"/>
      <w:lvlText w:val="o"/>
      <w:lvlJc w:val="left"/>
      <w:pPr>
        <w:ind w:left="3600" w:hanging="360"/>
      </w:pPr>
      <w:rPr>
        <w:rFonts w:ascii="Courier New" w:hAnsi="Courier New" w:cs="Courier New" w:hint="default"/>
      </w:rPr>
    </w:lvl>
    <w:lvl w:ilvl="5" w:tplc="5DBEC144" w:tentative="1">
      <w:start w:val="1"/>
      <w:numFmt w:val="bullet"/>
      <w:lvlText w:val=""/>
      <w:lvlJc w:val="left"/>
      <w:pPr>
        <w:ind w:left="4320" w:hanging="360"/>
      </w:pPr>
      <w:rPr>
        <w:rFonts w:ascii="Wingdings" w:hAnsi="Wingdings" w:hint="default"/>
      </w:rPr>
    </w:lvl>
    <w:lvl w:ilvl="6" w:tplc="D3DC2EB0" w:tentative="1">
      <w:start w:val="1"/>
      <w:numFmt w:val="bullet"/>
      <w:lvlText w:val=""/>
      <w:lvlJc w:val="left"/>
      <w:pPr>
        <w:ind w:left="5040" w:hanging="360"/>
      </w:pPr>
      <w:rPr>
        <w:rFonts w:ascii="Symbol" w:hAnsi="Symbol" w:hint="default"/>
      </w:rPr>
    </w:lvl>
    <w:lvl w:ilvl="7" w:tplc="77E648C6" w:tentative="1">
      <w:start w:val="1"/>
      <w:numFmt w:val="bullet"/>
      <w:lvlText w:val="o"/>
      <w:lvlJc w:val="left"/>
      <w:pPr>
        <w:ind w:left="5760" w:hanging="360"/>
      </w:pPr>
      <w:rPr>
        <w:rFonts w:ascii="Courier New" w:hAnsi="Courier New" w:cs="Courier New" w:hint="default"/>
      </w:rPr>
    </w:lvl>
    <w:lvl w:ilvl="8" w:tplc="40B85C5A" w:tentative="1">
      <w:start w:val="1"/>
      <w:numFmt w:val="bullet"/>
      <w:lvlText w:val=""/>
      <w:lvlJc w:val="left"/>
      <w:pPr>
        <w:ind w:left="6480" w:hanging="360"/>
      </w:pPr>
      <w:rPr>
        <w:rFonts w:ascii="Wingdings" w:hAnsi="Wingdings" w:hint="default"/>
      </w:rPr>
    </w:lvl>
  </w:abstractNum>
  <w:abstractNum w:abstractNumId="6" w15:restartNumberingAfterBreak="0">
    <w:nsid w:val="3A231014"/>
    <w:multiLevelType w:val="hybridMultilevel"/>
    <w:tmpl w:val="FE7CA86E"/>
    <w:lvl w:ilvl="0" w:tplc="BFD8379C">
      <w:start w:val="8"/>
      <w:numFmt w:val="bullet"/>
      <w:lvlText w:val="-"/>
      <w:lvlJc w:val="left"/>
      <w:pPr>
        <w:ind w:left="720" w:hanging="360"/>
      </w:pPr>
      <w:rPr>
        <w:rFonts w:ascii="Calibri" w:eastAsia="Calibri" w:hAnsi="Calibri" w:cs="Calibri" w:hint="default"/>
      </w:rPr>
    </w:lvl>
    <w:lvl w:ilvl="1" w:tplc="C11E2D3A">
      <w:start w:val="1"/>
      <w:numFmt w:val="bullet"/>
      <w:lvlText w:val="o"/>
      <w:lvlJc w:val="left"/>
      <w:pPr>
        <w:ind w:left="1440" w:hanging="360"/>
      </w:pPr>
      <w:rPr>
        <w:rFonts w:ascii="Courier New" w:hAnsi="Courier New" w:cs="Courier New" w:hint="default"/>
      </w:rPr>
    </w:lvl>
    <w:lvl w:ilvl="2" w:tplc="7BEEEB52">
      <w:start w:val="1"/>
      <w:numFmt w:val="bullet"/>
      <w:lvlText w:val=""/>
      <w:lvlJc w:val="left"/>
      <w:pPr>
        <w:ind w:left="2160" w:hanging="360"/>
      </w:pPr>
      <w:rPr>
        <w:rFonts w:ascii="Wingdings" w:hAnsi="Wingdings" w:hint="default"/>
      </w:rPr>
    </w:lvl>
    <w:lvl w:ilvl="3" w:tplc="7174D540">
      <w:start w:val="1"/>
      <w:numFmt w:val="bullet"/>
      <w:lvlText w:val=""/>
      <w:lvlJc w:val="left"/>
      <w:pPr>
        <w:ind w:left="2880" w:hanging="360"/>
      </w:pPr>
      <w:rPr>
        <w:rFonts w:ascii="Symbol" w:hAnsi="Symbol" w:hint="default"/>
      </w:rPr>
    </w:lvl>
    <w:lvl w:ilvl="4" w:tplc="83945742">
      <w:start w:val="1"/>
      <w:numFmt w:val="bullet"/>
      <w:lvlText w:val="o"/>
      <w:lvlJc w:val="left"/>
      <w:pPr>
        <w:ind w:left="3600" w:hanging="360"/>
      </w:pPr>
      <w:rPr>
        <w:rFonts w:ascii="Courier New" w:hAnsi="Courier New" w:cs="Courier New" w:hint="default"/>
      </w:rPr>
    </w:lvl>
    <w:lvl w:ilvl="5" w:tplc="03D44968">
      <w:start w:val="1"/>
      <w:numFmt w:val="bullet"/>
      <w:lvlText w:val=""/>
      <w:lvlJc w:val="left"/>
      <w:pPr>
        <w:ind w:left="4320" w:hanging="360"/>
      </w:pPr>
      <w:rPr>
        <w:rFonts w:ascii="Wingdings" w:hAnsi="Wingdings" w:hint="default"/>
      </w:rPr>
    </w:lvl>
    <w:lvl w:ilvl="6" w:tplc="7444E6B4">
      <w:start w:val="1"/>
      <w:numFmt w:val="bullet"/>
      <w:lvlText w:val=""/>
      <w:lvlJc w:val="left"/>
      <w:pPr>
        <w:ind w:left="5040" w:hanging="360"/>
      </w:pPr>
      <w:rPr>
        <w:rFonts w:ascii="Symbol" w:hAnsi="Symbol" w:hint="default"/>
      </w:rPr>
    </w:lvl>
    <w:lvl w:ilvl="7" w:tplc="2ED88852">
      <w:start w:val="1"/>
      <w:numFmt w:val="bullet"/>
      <w:lvlText w:val="o"/>
      <w:lvlJc w:val="left"/>
      <w:pPr>
        <w:ind w:left="5760" w:hanging="360"/>
      </w:pPr>
      <w:rPr>
        <w:rFonts w:ascii="Courier New" w:hAnsi="Courier New" w:cs="Courier New" w:hint="default"/>
      </w:rPr>
    </w:lvl>
    <w:lvl w:ilvl="8" w:tplc="5B92725C">
      <w:start w:val="1"/>
      <w:numFmt w:val="bullet"/>
      <w:lvlText w:val=""/>
      <w:lvlJc w:val="left"/>
      <w:pPr>
        <w:ind w:left="6480" w:hanging="360"/>
      </w:pPr>
      <w:rPr>
        <w:rFonts w:ascii="Wingdings" w:hAnsi="Wingdings" w:hint="default"/>
      </w:rPr>
    </w:lvl>
  </w:abstractNum>
  <w:abstractNum w:abstractNumId="7" w15:restartNumberingAfterBreak="0">
    <w:nsid w:val="54B4457A"/>
    <w:multiLevelType w:val="hybridMultilevel"/>
    <w:tmpl w:val="38D26168"/>
    <w:lvl w:ilvl="0" w:tplc="F6385724">
      <w:start w:val="1"/>
      <w:numFmt w:val="bullet"/>
      <w:lvlText w:val=""/>
      <w:lvlJc w:val="left"/>
      <w:pPr>
        <w:ind w:left="720" w:hanging="360"/>
      </w:pPr>
      <w:rPr>
        <w:rFonts w:ascii="Symbol" w:hAnsi="Symbol" w:hint="default"/>
      </w:rPr>
    </w:lvl>
    <w:lvl w:ilvl="1" w:tplc="8F7ADFEA" w:tentative="1">
      <w:start w:val="1"/>
      <w:numFmt w:val="bullet"/>
      <w:lvlText w:val="o"/>
      <w:lvlJc w:val="left"/>
      <w:pPr>
        <w:ind w:left="1440" w:hanging="360"/>
      </w:pPr>
      <w:rPr>
        <w:rFonts w:ascii="Courier New" w:hAnsi="Courier New" w:cs="Courier New" w:hint="default"/>
      </w:rPr>
    </w:lvl>
    <w:lvl w:ilvl="2" w:tplc="BD3C4802" w:tentative="1">
      <w:start w:val="1"/>
      <w:numFmt w:val="bullet"/>
      <w:lvlText w:val=""/>
      <w:lvlJc w:val="left"/>
      <w:pPr>
        <w:ind w:left="2160" w:hanging="360"/>
      </w:pPr>
      <w:rPr>
        <w:rFonts w:ascii="Wingdings" w:hAnsi="Wingdings" w:hint="default"/>
      </w:rPr>
    </w:lvl>
    <w:lvl w:ilvl="3" w:tplc="05DC458A" w:tentative="1">
      <w:start w:val="1"/>
      <w:numFmt w:val="bullet"/>
      <w:lvlText w:val=""/>
      <w:lvlJc w:val="left"/>
      <w:pPr>
        <w:ind w:left="2880" w:hanging="360"/>
      </w:pPr>
      <w:rPr>
        <w:rFonts w:ascii="Symbol" w:hAnsi="Symbol" w:hint="default"/>
      </w:rPr>
    </w:lvl>
    <w:lvl w:ilvl="4" w:tplc="49F0CEF4" w:tentative="1">
      <w:start w:val="1"/>
      <w:numFmt w:val="bullet"/>
      <w:lvlText w:val="o"/>
      <w:lvlJc w:val="left"/>
      <w:pPr>
        <w:ind w:left="3600" w:hanging="360"/>
      </w:pPr>
      <w:rPr>
        <w:rFonts w:ascii="Courier New" w:hAnsi="Courier New" w:cs="Courier New" w:hint="default"/>
      </w:rPr>
    </w:lvl>
    <w:lvl w:ilvl="5" w:tplc="E4FADBE8" w:tentative="1">
      <w:start w:val="1"/>
      <w:numFmt w:val="bullet"/>
      <w:lvlText w:val=""/>
      <w:lvlJc w:val="left"/>
      <w:pPr>
        <w:ind w:left="4320" w:hanging="360"/>
      </w:pPr>
      <w:rPr>
        <w:rFonts w:ascii="Wingdings" w:hAnsi="Wingdings" w:hint="default"/>
      </w:rPr>
    </w:lvl>
    <w:lvl w:ilvl="6" w:tplc="D71E46C6" w:tentative="1">
      <w:start w:val="1"/>
      <w:numFmt w:val="bullet"/>
      <w:lvlText w:val=""/>
      <w:lvlJc w:val="left"/>
      <w:pPr>
        <w:ind w:left="5040" w:hanging="360"/>
      </w:pPr>
      <w:rPr>
        <w:rFonts w:ascii="Symbol" w:hAnsi="Symbol" w:hint="default"/>
      </w:rPr>
    </w:lvl>
    <w:lvl w:ilvl="7" w:tplc="8C785652" w:tentative="1">
      <w:start w:val="1"/>
      <w:numFmt w:val="bullet"/>
      <w:lvlText w:val="o"/>
      <w:lvlJc w:val="left"/>
      <w:pPr>
        <w:ind w:left="5760" w:hanging="360"/>
      </w:pPr>
      <w:rPr>
        <w:rFonts w:ascii="Courier New" w:hAnsi="Courier New" w:cs="Courier New" w:hint="default"/>
      </w:rPr>
    </w:lvl>
    <w:lvl w:ilvl="8" w:tplc="185CF8BE" w:tentative="1">
      <w:start w:val="1"/>
      <w:numFmt w:val="bullet"/>
      <w:lvlText w:val=""/>
      <w:lvlJc w:val="left"/>
      <w:pPr>
        <w:ind w:left="6480" w:hanging="360"/>
      </w:pPr>
      <w:rPr>
        <w:rFonts w:ascii="Wingdings" w:hAnsi="Wingdings" w:hint="default"/>
      </w:rPr>
    </w:lvl>
  </w:abstractNum>
  <w:abstractNum w:abstractNumId="8" w15:restartNumberingAfterBreak="0">
    <w:nsid w:val="5F8E0623"/>
    <w:multiLevelType w:val="hybridMultilevel"/>
    <w:tmpl w:val="2E46B2A0"/>
    <w:lvl w:ilvl="0" w:tplc="49BC29EE">
      <w:start w:val="1"/>
      <w:numFmt w:val="bullet"/>
      <w:lvlText w:val=""/>
      <w:lvlJc w:val="left"/>
      <w:pPr>
        <w:ind w:left="720" w:hanging="360"/>
      </w:pPr>
      <w:rPr>
        <w:rFonts w:ascii="Symbol" w:hAnsi="Symbol" w:hint="default"/>
      </w:rPr>
    </w:lvl>
    <w:lvl w:ilvl="1" w:tplc="DA9E8D68" w:tentative="1">
      <w:start w:val="1"/>
      <w:numFmt w:val="bullet"/>
      <w:lvlText w:val="o"/>
      <w:lvlJc w:val="left"/>
      <w:pPr>
        <w:ind w:left="1440" w:hanging="360"/>
      </w:pPr>
      <w:rPr>
        <w:rFonts w:ascii="Courier New" w:hAnsi="Courier New" w:cs="Courier New" w:hint="default"/>
      </w:rPr>
    </w:lvl>
    <w:lvl w:ilvl="2" w:tplc="504CFD5C" w:tentative="1">
      <w:start w:val="1"/>
      <w:numFmt w:val="bullet"/>
      <w:lvlText w:val=""/>
      <w:lvlJc w:val="left"/>
      <w:pPr>
        <w:ind w:left="2160" w:hanging="360"/>
      </w:pPr>
      <w:rPr>
        <w:rFonts w:ascii="Wingdings" w:hAnsi="Wingdings" w:hint="default"/>
      </w:rPr>
    </w:lvl>
    <w:lvl w:ilvl="3" w:tplc="7DFCA736" w:tentative="1">
      <w:start w:val="1"/>
      <w:numFmt w:val="bullet"/>
      <w:lvlText w:val=""/>
      <w:lvlJc w:val="left"/>
      <w:pPr>
        <w:ind w:left="2880" w:hanging="360"/>
      </w:pPr>
      <w:rPr>
        <w:rFonts w:ascii="Symbol" w:hAnsi="Symbol" w:hint="default"/>
      </w:rPr>
    </w:lvl>
    <w:lvl w:ilvl="4" w:tplc="499A1892" w:tentative="1">
      <w:start w:val="1"/>
      <w:numFmt w:val="bullet"/>
      <w:lvlText w:val="o"/>
      <w:lvlJc w:val="left"/>
      <w:pPr>
        <w:ind w:left="3600" w:hanging="360"/>
      </w:pPr>
      <w:rPr>
        <w:rFonts w:ascii="Courier New" w:hAnsi="Courier New" w:cs="Courier New" w:hint="default"/>
      </w:rPr>
    </w:lvl>
    <w:lvl w:ilvl="5" w:tplc="10AE6998" w:tentative="1">
      <w:start w:val="1"/>
      <w:numFmt w:val="bullet"/>
      <w:lvlText w:val=""/>
      <w:lvlJc w:val="left"/>
      <w:pPr>
        <w:ind w:left="4320" w:hanging="360"/>
      </w:pPr>
      <w:rPr>
        <w:rFonts w:ascii="Wingdings" w:hAnsi="Wingdings" w:hint="default"/>
      </w:rPr>
    </w:lvl>
    <w:lvl w:ilvl="6" w:tplc="8698FA46" w:tentative="1">
      <w:start w:val="1"/>
      <w:numFmt w:val="bullet"/>
      <w:lvlText w:val=""/>
      <w:lvlJc w:val="left"/>
      <w:pPr>
        <w:ind w:left="5040" w:hanging="360"/>
      </w:pPr>
      <w:rPr>
        <w:rFonts w:ascii="Symbol" w:hAnsi="Symbol" w:hint="default"/>
      </w:rPr>
    </w:lvl>
    <w:lvl w:ilvl="7" w:tplc="EA2ADEAC" w:tentative="1">
      <w:start w:val="1"/>
      <w:numFmt w:val="bullet"/>
      <w:lvlText w:val="o"/>
      <w:lvlJc w:val="left"/>
      <w:pPr>
        <w:ind w:left="5760" w:hanging="360"/>
      </w:pPr>
      <w:rPr>
        <w:rFonts w:ascii="Courier New" w:hAnsi="Courier New" w:cs="Courier New" w:hint="default"/>
      </w:rPr>
    </w:lvl>
    <w:lvl w:ilvl="8" w:tplc="0D12B776" w:tentative="1">
      <w:start w:val="1"/>
      <w:numFmt w:val="bullet"/>
      <w:lvlText w:val=""/>
      <w:lvlJc w:val="left"/>
      <w:pPr>
        <w:ind w:left="6480" w:hanging="360"/>
      </w:pPr>
      <w:rPr>
        <w:rFonts w:ascii="Wingdings" w:hAnsi="Wingdings" w:hint="default"/>
      </w:rPr>
    </w:lvl>
  </w:abstractNum>
  <w:abstractNum w:abstractNumId="9" w15:restartNumberingAfterBreak="0">
    <w:nsid w:val="61F82369"/>
    <w:multiLevelType w:val="hybridMultilevel"/>
    <w:tmpl w:val="F6BAC43E"/>
    <w:lvl w:ilvl="0" w:tplc="780E353A">
      <w:start w:val="19"/>
      <w:numFmt w:val="bullet"/>
      <w:lvlText w:val="-"/>
      <w:lvlJc w:val="left"/>
      <w:pPr>
        <w:ind w:left="720" w:hanging="360"/>
      </w:pPr>
      <w:rPr>
        <w:rFonts w:ascii="Calibri" w:eastAsia="Calibri" w:hAnsi="Calibri" w:cs="Calibri" w:hint="default"/>
      </w:rPr>
    </w:lvl>
    <w:lvl w:ilvl="1" w:tplc="4AB42DCA">
      <w:start w:val="1"/>
      <w:numFmt w:val="bullet"/>
      <w:lvlText w:val="o"/>
      <w:lvlJc w:val="left"/>
      <w:pPr>
        <w:ind w:left="1440" w:hanging="360"/>
      </w:pPr>
      <w:rPr>
        <w:rFonts w:ascii="Courier New" w:hAnsi="Courier New" w:cs="Courier New" w:hint="default"/>
      </w:rPr>
    </w:lvl>
    <w:lvl w:ilvl="2" w:tplc="E3FA6D82">
      <w:start w:val="1"/>
      <w:numFmt w:val="bullet"/>
      <w:lvlText w:val=""/>
      <w:lvlJc w:val="left"/>
      <w:pPr>
        <w:ind w:left="2160" w:hanging="360"/>
      </w:pPr>
      <w:rPr>
        <w:rFonts w:ascii="Wingdings" w:hAnsi="Wingdings" w:hint="default"/>
      </w:rPr>
    </w:lvl>
    <w:lvl w:ilvl="3" w:tplc="A522AC6C">
      <w:start w:val="1"/>
      <w:numFmt w:val="bullet"/>
      <w:lvlText w:val=""/>
      <w:lvlJc w:val="left"/>
      <w:pPr>
        <w:ind w:left="2880" w:hanging="360"/>
      </w:pPr>
      <w:rPr>
        <w:rFonts w:ascii="Symbol" w:hAnsi="Symbol" w:hint="default"/>
      </w:rPr>
    </w:lvl>
    <w:lvl w:ilvl="4" w:tplc="4E1C134A">
      <w:start w:val="1"/>
      <w:numFmt w:val="bullet"/>
      <w:lvlText w:val="o"/>
      <w:lvlJc w:val="left"/>
      <w:pPr>
        <w:ind w:left="3600" w:hanging="360"/>
      </w:pPr>
      <w:rPr>
        <w:rFonts w:ascii="Courier New" w:hAnsi="Courier New" w:cs="Courier New" w:hint="default"/>
      </w:rPr>
    </w:lvl>
    <w:lvl w:ilvl="5" w:tplc="7A601ACC">
      <w:start w:val="1"/>
      <w:numFmt w:val="bullet"/>
      <w:lvlText w:val=""/>
      <w:lvlJc w:val="left"/>
      <w:pPr>
        <w:ind w:left="4320" w:hanging="360"/>
      </w:pPr>
      <w:rPr>
        <w:rFonts w:ascii="Wingdings" w:hAnsi="Wingdings" w:hint="default"/>
      </w:rPr>
    </w:lvl>
    <w:lvl w:ilvl="6" w:tplc="52B43C32">
      <w:start w:val="1"/>
      <w:numFmt w:val="bullet"/>
      <w:lvlText w:val=""/>
      <w:lvlJc w:val="left"/>
      <w:pPr>
        <w:ind w:left="5040" w:hanging="360"/>
      </w:pPr>
      <w:rPr>
        <w:rFonts w:ascii="Symbol" w:hAnsi="Symbol" w:hint="default"/>
      </w:rPr>
    </w:lvl>
    <w:lvl w:ilvl="7" w:tplc="C2C6A46C">
      <w:start w:val="1"/>
      <w:numFmt w:val="bullet"/>
      <w:lvlText w:val="o"/>
      <w:lvlJc w:val="left"/>
      <w:pPr>
        <w:ind w:left="5760" w:hanging="360"/>
      </w:pPr>
      <w:rPr>
        <w:rFonts w:ascii="Courier New" w:hAnsi="Courier New" w:cs="Courier New" w:hint="default"/>
      </w:rPr>
    </w:lvl>
    <w:lvl w:ilvl="8" w:tplc="4CAA8884">
      <w:start w:val="1"/>
      <w:numFmt w:val="bullet"/>
      <w:lvlText w:val=""/>
      <w:lvlJc w:val="left"/>
      <w:pPr>
        <w:ind w:left="6480" w:hanging="360"/>
      </w:pPr>
      <w:rPr>
        <w:rFonts w:ascii="Wingdings" w:hAnsi="Wingdings" w:hint="default"/>
      </w:rPr>
    </w:lvl>
  </w:abstractNum>
  <w:abstractNum w:abstractNumId="10" w15:restartNumberingAfterBreak="0">
    <w:nsid w:val="625367B2"/>
    <w:multiLevelType w:val="hybridMultilevel"/>
    <w:tmpl w:val="AE6CD14E"/>
    <w:lvl w:ilvl="0" w:tplc="4ADE74B8">
      <w:start w:val="1"/>
      <w:numFmt w:val="decimal"/>
      <w:lvlText w:val="%1."/>
      <w:lvlJc w:val="left"/>
      <w:pPr>
        <w:ind w:left="720" w:hanging="360"/>
      </w:pPr>
    </w:lvl>
    <w:lvl w:ilvl="1" w:tplc="307C7D7E">
      <w:start w:val="1"/>
      <w:numFmt w:val="lowerLetter"/>
      <w:lvlText w:val="%2."/>
      <w:lvlJc w:val="left"/>
      <w:pPr>
        <w:ind w:left="1440" w:hanging="360"/>
      </w:pPr>
    </w:lvl>
    <w:lvl w:ilvl="2" w:tplc="D864134A">
      <w:start w:val="1"/>
      <w:numFmt w:val="lowerRoman"/>
      <w:lvlText w:val="%3."/>
      <w:lvlJc w:val="right"/>
      <w:pPr>
        <w:ind w:left="2160" w:hanging="180"/>
      </w:pPr>
    </w:lvl>
    <w:lvl w:ilvl="3" w:tplc="6630B2E6">
      <w:start w:val="1"/>
      <w:numFmt w:val="decimal"/>
      <w:lvlText w:val="%4."/>
      <w:lvlJc w:val="left"/>
      <w:pPr>
        <w:ind w:left="2880" w:hanging="360"/>
      </w:pPr>
    </w:lvl>
    <w:lvl w:ilvl="4" w:tplc="C9B2443A">
      <w:start w:val="1"/>
      <w:numFmt w:val="lowerLetter"/>
      <w:lvlText w:val="%5."/>
      <w:lvlJc w:val="left"/>
      <w:pPr>
        <w:ind w:left="3600" w:hanging="360"/>
      </w:pPr>
    </w:lvl>
    <w:lvl w:ilvl="5" w:tplc="BC1894FE">
      <w:start w:val="1"/>
      <w:numFmt w:val="lowerRoman"/>
      <w:lvlText w:val="%6."/>
      <w:lvlJc w:val="right"/>
      <w:pPr>
        <w:ind w:left="4320" w:hanging="180"/>
      </w:pPr>
    </w:lvl>
    <w:lvl w:ilvl="6" w:tplc="7F007F6C">
      <w:start w:val="1"/>
      <w:numFmt w:val="decimal"/>
      <w:lvlText w:val="%7."/>
      <w:lvlJc w:val="left"/>
      <w:pPr>
        <w:ind w:left="5040" w:hanging="360"/>
      </w:pPr>
    </w:lvl>
    <w:lvl w:ilvl="7" w:tplc="C8FACA08">
      <w:start w:val="1"/>
      <w:numFmt w:val="lowerLetter"/>
      <w:lvlText w:val="%8."/>
      <w:lvlJc w:val="left"/>
      <w:pPr>
        <w:ind w:left="5760" w:hanging="360"/>
      </w:pPr>
    </w:lvl>
    <w:lvl w:ilvl="8" w:tplc="453A109E">
      <w:start w:val="1"/>
      <w:numFmt w:val="lowerRoman"/>
      <w:lvlText w:val="%9."/>
      <w:lvlJc w:val="right"/>
      <w:pPr>
        <w:ind w:left="6480" w:hanging="180"/>
      </w:pPr>
    </w:lvl>
  </w:abstractNum>
  <w:abstractNum w:abstractNumId="11" w15:restartNumberingAfterBreak="0">
    <w:nsid w:val="64B821BF"/>
    <w:multiLevelType w:val="hybridMultilevel"/>
    <w:tmpl w:val="AE6CD14E"/>
    <w:lvl w:ilvl="0" w:tplc="F2428F16">
      <w:start w:val="1"/>
      <w:numFmt w:val="decimal"/>
      <w:lvlText w:val="%1."/>
      <w:lvlJc w:val="left"/>
      <w:pPr>
        <w:ind w:left="720" w:hanging="360"/>
      </w:pPr>
    </w:lvl>
    <w:lvl w:ilvl="1" w:tplc="D7487CA8">
      <w:start w:val="1"/>
      <w:numFmt w:val="lowerLetter"/>
      <w:lvlText w:val="%2."/>
      <w:lvlJc w:val="left"/>
      <w:pPr>
        <w:ind w:left="1440" w:hanging="360"/>
      </w:pPr>
    </w:lvl>
    <w:lvl w:ilvl="2" w:tplc="C47C658A">
      <w:start w:val="1"/>
      <w:numFmt w:val="lowerRoman"/>
      <w:lvlText w:val="%3."/>
      <w:lvlJc w:val="right"/>
      <w:pPr>
        <w:ind w:left="2160" w:hanging="180"/>
      </w:pPr>
    </w:lvl>
    <w:lvl w:ilvl="3" w:tplc="F9C6D05A">
      <w:start w:val="1"/>
      <w:numFmt w:val="decimal"/>
      <w:lvlText w:val="%4."/>
      <w:lvlJc w:val="left"/>
      <w:pPr>
        <w:ind w:left="2880" w:hanging="360"/>
      </w:pPr>
    </w:lvl>
    <w:lvl w:ilvl="4" w:tplc="A684ACF8">
      <w:start w:val="1"/>
      <w:numFmt w:val="lowerLetter"/>
      <w:lvlText w:val="%5."/>
      <w:lvlJc w:val="left"/>
      <w:pPr>
        <w:ind w:left="3600" w:hanging="360"/>
      </w:pPr>
    </w:lvl>
    <w:lvl w:ilvl="5" w:tplc="1BC00B00">
      <w:start w:val="1"/>
      <w:numFmt w:val="lowerRoman"/>
      <w:lvlText w:val="%6."/>
      <w:lvlJc w:val="right"/>
      <w:pPr>
        <w:ind w:left="4320" w:hanging="180"/>
      </w:pPr>
    </w:lvl>
    <w:lvl w:ilvl="6" w:tplc="7DD02714">
      <w:start w:val="1"/>
      <w:numFmt w:val="decimal"/>
      <w:lvlText w:val="%7."/>
      <w:lvlJc w:val="left"/>
      <w:pPr>
        <w:ind w:left="5040" w:hanging="360"/>
      </w:pPr>
    </w:lvl>
    <w:lvl w:ilvl="7" w:tplc="6F5ECD6A">
      <w:start w:val="1"/>
      <w:numFmt w:val="lowerLetter"/>
      <w:lvlText w:val="%8."/>
      <w:lvlJc w:val="left"/>
      <w:pPr>
        <w:ind w:left="5760" w:hanging="360"/>
      </w:pPr>
    </w:lvl>
    <w:lvl w:ilvl="8" w:tplc="D7AC64B6">
      <w:start w:val="1"/>
      <w:numFmt w:val="lowerRoman"/>
      <w:lvlText w:val="%9."/>
      <w:lvlJc w:val="right"/>
      <w:pPr>
        <w:ind w:left="6480" w:hanging="180"/>
      </w:pPr>
    </w:lvl>
  </w:abstractNum>
  <w:abstractNum w:abstractNumId="12" w15:restartNumberingAfterBreak="0">
    <w:nsid w:val="7E555383"/>
    <w:multiLevelType w:val="hybridMultilevel"/>
    <w:tmpl w:val="AE6CD14E"/>
    <w:lvl w:ilvl="0" w:tplc="E07812BE">
      <w:start w:val="1"/>
      <w:numFmt w:val="decimal"/>
      <w:lvlText w:val="%1."/>
      <w:lvlJc w:val="left"/>
      <w:pPr>
        <w:ind w:left="720" w:hanging="360"/>
      </w:pPr>
    </w:lvl>
    <w:lvl w:ilvl="1" w:tplc="65840EE2">
      <w:start w:val="1"/>
      <w:numFmt w:val="lowerLetter"/>
      <w:lvlText w:val="%2."/>
      <w:lvlJc w:val="left"/>
      <w:pPr>
        <w:ind w:left="1440" w:hanging="360"/>
      </w:pPr>
    </w:lvl>
    <w:lvl w:ilvl="2" w:tplc="6B8A2006">
      <w:start w:val="1"/>
      <w:numFmt w:val="lowerRoman"/>
      <w:lvlText w:val="%3."/>
      <w:lvlJc w:val="right"/>
      <w:pPr>
        <w:ind w:left="2160" w:hanging="180"/>
      </w:pPr>
    </w:lvl>
    <w:lvl w:ilvl="3" w:tplc="D180BA3E">
      <w:start w:val="1"/>
      <w:numFmt w:val="decimal"/>
      <w:lvlText w:val="%4."/>
      <w:lvlJc w:val="left"/>
      <w:pPr>
        <w:ind w:left="2880" w:hanging="360"/>
      </w:pPr>
    </w:lvl>
    <w:lvl w:ilvl="4" w:tplc="824AC01A">
      <w:start w:val="1"/>
      <w:numFmt w:val="lowerLetter"/>
      <w:lvlText w:val="%5."/>
      <w:lvlJc w:val="left"/>
      <w:pPr>
        <w:ind w:left="3600" w:hanging="360"/>
      </w:pPr>
    </w:lvl>
    <w:lvl w:ilvl="5" w:tplc="4902432E">
      <w:start w:val="1"/>
      <w:numFmt w:val="lowerRoman"/>
      <w:lvlText w:val="%6."/>
      <w:lvlJc w:val="right"/>
      <w:pPr>
        <w:ind w:left="4320" w:hanging="180"/>
      </w:pPr>
    </w:lvl>
    <w:lvl w:ilvl="6" w:tplc="B394ADC2">
      <w:start w:val="1"/>
      <w:numFmt w:val="decimal"/>
      <w:lvlText w:val="%7."/>
      <w:lvlJc w:val="left"/>
      <w:pPr>
        <w:ind w:left="5040" w:hanging="360"/>
      </w:pPr>
    </w:lvl>
    <w:lvl w:ilvl="7" w:tplc="68E22228">
      <w:start w:val="1"/>
      <w:numFmt w:val="lowerLetter"/>
      <w:lvlText w:val="%8."/>
      <w:lvlJc w:val="left"/>
      <w:pPr>
        <w:ind w:left="5760" w:hanging="360"/>
      </w:pPr>
    </w:lvl>
    <w:lvl w:ilvl="8" w:tplc="D222F13A">
      <w:start w:val="1"/>
      <w:numFmt w:val="lowerRoman"/>
      <w:lvlText w:val="%9."/>
      <w:lvlJc w:val="right"/>
      <w:pPr>
        <w:ind w:left="6480" w:hanging="180"/>
      </w:pPr>
    </w:lvl>
  </w:abstractNum>
  <w:num w:numId="1" w16cid:durableId="921597916">
    <w:abstractNumId w:val="7"/>
  </w:num>
  <w:num w:numId="2" w16cid:durableId="2057384616">
    <w:abstractNumId w:val="5"/>
  </w:num>
  <w:num w:numId="3" w16cid:durableId="558980417">
    <w:abstractNumId w:val="8"/>
  </w:num>
  <w:num w:numId="4" w16cid:durableId="909778462">
    <w:abstractNumId w:val="1"/>
  </w:num>
  <w:num w:numId="5" w16cid:durableId="4552935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917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0661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50343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7309200">
    <w:abstractNumId w:val="4"/>
  </w:num>
  <w:num w:numId="10" w16cid:durableId="1731030294">
    <w:abstractNumId w:val="0"/>
  </w:num>
  <w:num w:numId="11" w16cid:durableId="370375362">
    <w:abstractNumId w:val="3"/>
  </w:num>
  <w:num w:numId="12" w16cid:durableId="833687002">
    <w:abstractNumId w:val="2"/>
  </w:num>
  <w:num w:numId="13" w16cid:durableId="928805469">
    <w:abstractNumId w:val="9"/>
  </w:num>
  <w:num w:numId="14" w16cid:durableId="310444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yNTAyNDY1tDA3MzNT0lEKTi0uzszPAykwrAUANJzT3SwAAAA="/>
  </w:docVars>
  <w:rsids>
    <w:rsidRoot w:val="00A9707D"/>
    <w:rsid w:val="00007199"/>
    <w:rsid w:val="00011123"/>
    <w:rsid w:val="00016F8C"/>
    <w:rsid w:val="000229DC"/>
    <w:rsid w:val="00024932"/>
    <w:rsid w:val="00024F8C"/>
    <w:rsid w:val="00030322"/>
    <w:rsid w:val="0003361C"/>
    <w:rsid w:val="00035258"/>
    <w:rsid w:val="00036013"/>
    <w:rsid w:val="00037FA3"/>
    <w:rsid w:val="00045127"/>
    <w:rsid w:val="00047A30"/>
    <w:rsid w:val="00056941"/>
    <w:rsid w:val="000600EC"/>
    <w:rsid w:val="00064421"/>
    <w:rsid w:val="00064B63"/>
    <w:rsid w:val="00073176"/>
    <w:rsid w:val="00074D79"/>
    <w:rsid w:val="00076B7D"/>
    <w:rsid w:val="00083332"/>
    <w:rsid w:val="00083A22"/>
    <w:rsid w:val="000852B4"/>
    <w:rsid w:val="00095FCF"/>
    <w:rsid w:val="000978B8"/>
    <w:rsid w:val="000A2A40"/>
    <w:rsid w:val="000A542D"/>
    <w:rsid w:val="000B13EB"/>
    <w:rsid w:val="000B28E7"/>
    <w:rsid w:val="000C0082"/>
    <w:rsid w:val="000D2F28"/>
    <w:rsid w:val="000D341A"/>
    <w:rsid w:val="000D4D66"/>
    <w:rsid w:val="000E173B"/>
    <w:rsid w:val="000E3EC9"/>
    <w:rsid w:val="000E513F"/>
    <w:rsid w:val="000E526C"/>
    <w:rsid w:val="000E52BF"/>
    <w:rsid w:val="000F0FDC"/>
    <w:rsid w:val="000F5BEE"/>
    <w:rsid w:val="001045FD"/>
    <w:rsid w:val="001078C4"/>
    <w:rsid w:val="00120DFD"/>
    <w:rsid w:val="00131CA3"/>
    <w:rsid w:val="001346FE"/>
    <w:rsid w:val="00140E0A"/>
    <w:rsid w:val="00144797"/>
    <w:rsid w:val="001519BE"/>
    <w:rsid w:val="00161E9C"/>
    <w:rsid w:val="001704A1"/>
    <w:rsid w:val="00171104"/>
    <w:rsid w:val="00177CB0"/>
    <w:rsid w:val="00192D10"/>
    <w:rsid w:val="00193D32"/>
    <w:rsid w:val="00194618"/>
    <w:rsid w:val="001A0575"/>
    <w:rsid w:val="001A511A"/>
    <w:rsid w:val="001B0002"/>
    <w:rsid w:val="001B54C7"/>
    <w:rsid w:val="001B5E4E"/>
    <w:rsid w:val="001B78F6"/>
    <w:rsid w:val="001C57CD"/>
    <w:rsid w:val="001C73CF"/>
    <w:rsid w:val="001C79CC"/>
    <w:rsid w:val="001D32C8"/>
    <w:rsid w:val="001E24E3"/>
    <w:rsid w:val="001E57DD"/>
    <w:rsid w:val="001F0A13"/>
    <w:rsid w:val="001F3007"/>
    <w:rsid w:val="001F7481"/>
    <w:rsid w:val="001F7D7A"/>
    <w:rsid w:val="00201D5E"/>
    <w:rsid w:val="00206799"/>
    <w:rsid w:val="00207821"/>
    <w:rsid w:val="002209E5"/>
    <w:rsid w:val="00226F5A"/>
    <w:rsid w:val="00227DFF"/>
    <w:rsid w:val="002422DC"/>
    <w:rsid w:val="00244C15"/>
    <w:rsid w:val="00247975"/>
    <w:rsid w:val="00252372"/>
    <w:rsid w:val="00252BB8"/>
    <w:rsid w:val="00254D6F"/>
    <w:rsid w:val="0025530B"/>
    <w:rsid w:val="00260198"/>
    <w:rsid w:val="00262BA0"/>
    <w:rsid w:val="00266A9E"/>
    <w:rsid w:val="002674DC"/>
    <w:rsid w:val="00267AD2"/>
    <w:rsid w:val="002751E0"/>
    <w:rsid w:val="00275634"/>
    <w:rsid w:val="00280847"/>
    <w:rsid w:val="00282A85"/>
    <w:rsid w:val="0028319D"/>
    <w:rsid w:val="002838D9"/>
    <w:rsid w:val="00285CF9"/>
    <w:rsid w:val="002903D3"/>
    <w:rsid w:val="00293D28"/>
    <w:rsid w:val="00294495"/>
    <w:rsid w:val="00295655"/>
    <w:rsid w:val="002A261E"/>
    <w:rsid w:val="002B1101"/>
    <w:rsid w:val="002B4D8F"/>
    <w:rsid w:val="002C64B4"/>
    <w:rsid w:val="002C7021"/>
    <w:rsid w:val="002C7033"/>
    <w:rsid w:val="002C7BCA"/>
    <w:rsid w:val="002D0D8A"/>
    <w:rsid w:val="002D1D70"/>
    <w:rsid w:val="002D3BC5"/>
    <w:rsid w:val="002E1BB9"/>
    <w:rsid w:val="002E3D27"/>
    <w:rsid w:val="002E5AF9"/>
    <w:rsid w:val="002ED616"/>
    <w:rsid w:val="002F4155"/>
    <w:rsid w:val="002F7A81"/>
    <w:rsid w:val="00301975"/>
    <w:rsid w:val="00301D40"/>
    <w:rsid w:val="003033AF"/>
    <w:rsid w:val="00303571"/>
    <w:rsid w:val="0030763F"/>
    <w:rsid w:val="00311B5D"/>
    <w:rsid w:val="00313FE7"/>
    <w:rsid w:val="0031E37A"/>
    <w:rsid w:val="00321BB6"/>
    <w:rsid w:val="00324FE5"/>
    <w:rsid w:val="00330A0E"/>
    <w:rsid w:val="00334DAA"/>
    <w:rsid w:val="00336BC6"/>
    <w:rsid w:val="00340911"/>
    <w:rsid w:val="0034641C"/>
    <w:rsid w:val="003509E7"/>
    <w:rsid w:val="0035369D"/>
    <w:rsid w:val="00360ED6"/>
    <w:rsid w:val="00364ACC"/>
    <w:rsid w:val="00366367"/>
    <w:rsid w:val="003762E9"/>
    <w:rsid w:val="00382FF5"/>
    <w:rsid w:val="00383844"/>
    <w:rsid w:val="00385117"/>
    <w:rsid w:val="00385EC2"/>
    <w:rsid w:val="00387270"/>
    <w:rsid w:val="00395631"/>
    <w:rsid w:val="003A796B"/>
    <w:rsid w:val="003B0B9B"/>
    <w:rsid w:val="003B4492"/>
    <w:rsid w:val="003B44F1"/>
    <w:rsid w:val="003C6BB7"/>
    <w:rsid w:val="003C79C0"/>
    <w:rsid w:val="003F3C34"/>
    <w:rsid w:val="0040123C"/>
    <w:rsid w:val="004113B2"/>
    <w:rsid w:val="004120B7"/>
    <w:rsid w:val="00412E8D"/>
    <w:rsid w:val="00413AA5"/>
    <w:rsid w:val="004162C0"/>
    <w:rsid w:val="004224BA"/>
    <w:rsid w:val="00424070"/>
    <w:rsid w:val="00424CAD"/>
    <w:rsid w:val="004319B8"/>
    <w:rsid w:val="0044510D"/>
    <w:rsid w:val="00446851"/>
    <w:rsid w:val="00447C9A"/>
    <w:rsid w:val="00450610"/>
    <w:rsid w:val="00457E26"/>
    <w:rsid w:val="00462A07"/>
    <w:rsid w:val="00475041"/>
    <w:rsid w:val="00477259"/>
    <w:rsid w:val="00480C44"/>
    <w:rsid w:val="00481310"/>
    <w:rsid w:val="004814B1"/>
    <w:rsid w:val="004821E3"/>
    <w:rsid w:val="00485562"/>
    <w:rsid w:val="00486080"/>
    <w:rsid w:val="00490E9C"/>
    <w:rsid w:val="00491C90"/>
    <w:rsid w:val="00491E6E"/>
    <w:rsid w:val="0049291C"/>
    <w:rsid w:val="00497432"/>
    <w:rsid w:val="004A3E0F"/>
    <w:rsid w:val="004A4C0D"/>
    <w:rsid w:val="004A7CB8"/>
    <w:rsid w:val="004B5606"/>
    <w:rsid w:val="004B77DE"/>
    <w:rsid w:val="004C4C0A"/>
    <w:rsid w:val="004E27E2"/>
    <w:rsid w:val="004E3B3A"/>
    <w:rsid w:val="004E4608"/>
    <w:rsid w:val="004F5891"/>
    <w:rsid w:val="005041C7"/>
    <w:rsid w:val="0050793C"/>
    <w:rsid w:val="005127F2"/>
    <w:rsid w:val="00512BD9"/>
    <w:rsid w:val="00514AB1"/>
    <w:rsid w:val="005153BC"/>
    <w:rsid w:val="00515DD3"/>
    <w:rsid w:val="005175BE"/>
    <w:rsid w:val="005207FD"/>
    <w:rsid w:val="00521BCC"/>
    <w:rsid w:val="00521CAB"/>
    <w:rsid w:val="00522065"/>
    <w:rsid w:val="00524D00"/>
    <w:rsid w:val="00526964"/>
    <w:rsid w:val="005317C5"/>
    <w:rsid w:val="00545FCD"/>
    <w:rsid w:val="005469B0"/>
    <w:rsid w:val="0054772F"/>
    <w:rsid w:val="00550F4B"/>
    <w:rsid w:val="00552462"/>
    <w:rsid w:val="00553A6F"/>
    <w:rsid w:val="00554FEE"/>
    <w:rsid w:val="005668D7"/>
    <w:rsid w:val="00574ED7"/>
    <w:rsid w:val="00576FD6"/>
    <w:rsid w:val="0058468A"/>
    <w:rsid w:val="00584E27"/>
    <w:rsid w:val="00590452"/>
    <w:rsid w:val="005A193C"/>
    <w:rsid w:val="005B3B0D"/>
    <w:rsid w:val="005B4870"/>
    <w:rsid w:val="005B4B8E"/>
    <w:rsid w:val="005B5BCC"/>
    <w:rsid w:val="005C1520"/>
    <w:rsid w:val="005C1891"/>
    <w:rsid w:val="005C22BE"/>
    <w:rsid w:val="005C281D"/>
    <w:rsid w:val="005C3435"/>
    <w:rsid w:val="005C57C9"/>
    <w:rsid w:val="005D4735"/>
    <w:rsid w:val="005E4865"/>
    <w:rsid w:val="005E91C4"/>
    <w:rsid w:val="005F7F99"/>
    <w:rsid w:val="00601627"/>
    <w:rsid w:val="00601D80"/>
    <w:rsid w:val="00601D8C"/>
    <w:rsid w:val="00610107"/>
    <w:rsid w:val="00612C44"/>
    <w:rsid w:val="00614778"/>
    <w:rsid w:val="00616375"/>
    <w:rsid w:val="0062579A"/>
    <w:rsid w:val="00630B79"/>
    <w:rsid w:val="0063267C"/>
    <w:rsid w:val="006330EB"/>
    <w:rsid w:val="00633141"/>
    <w:rsid w:val="00651745"/>
    <w:rsid w:val="00660B45"/>
    <w:rsid w:val="00661ABD"/>
    <w:rsid w:val="0066777A"/>
    <w:rsid w:val="00670C77"/>
    <w:rsid w:val="006725EE"/>
    <w:rsid w:val="006738F2"/>
    <w:rsid w:val="006810E4"/>
    <w:rsid w:val="00681C87"/>
    <w:rsid w:val="006854ED"/>
    <w:rsid w:val="00685808"/>
    <w:rsid w:val="0068B457"/>
    <w:rsid w:val="00690849"/>
    <w:rsid w:val="00690DBA"/>
    <w:rsid w:val="00694265"/>
    <w:rsid w:val="00696D05"/>
    <w:rsid w:val="006A0984"/>
    <w:rsid w:val="006A0EEA"/>
    <w:rsid w:val="006B152B"/>
    <w:rsid w:val="006B490D"/>
    <w:rsid w:val="006B6036"/>
    <w:rsid w:val="006C1E05"/>
    <w:rsid w:val="006C2970"/>
    <w:rsid w:val="006C3991"/>
    <w:rsid w:val="006C6044"/>
    <w:rsid w:val="006D63A5"/>
    <w:rsid w:val="006F142F"/>
    <w:rsid w:val="006F1C7F"/>
    <w:rsid w:val="006F3592"/>
    <w:rsid w:val="006F397C"/>
    <w:rsid w:val="0070007F"/>
    <w:rsid w:val="007001C2"/>
    <w:rsid w:val="0070118A"/>
    <w:rsid w:val="00703436"/>
    <w:rsid w:val="00704CD1"/>
    <w:rsid w:val="00711B4B"/>
    <w:rsid w:val="00716A5B"/>
    <w:rsid w:val="00720072"/>
    <w:rsid w:val="00722C2A"/>
    <w:rsid w:val="0072349F"/>
    <w:rsid w:val="00723C6E"/>
    <w:rsid w:val="00727E87"/>
    <w:rsid w:val="007363FB"/>
    <w:rsid w:val="00736F66"/>
    <w:rsid w:val="00740BDE"/>
    <w:rsid w:val="00742D8F"/>
    <w:rsid w:val="00745DBD"/>
    <w:rsid w:val="00746CEA"/>
    <w:rsid w:val="00753C63"/>
    <w:rsid w:val="00753D60"/>
    <w:rsid w:val="0076423C"/>
    <w:rsid w:val="007678F4"/>
    <w:rsid w:val="007763E8"/>
    <w:rsid w:val="00784715"/>
    <w:rsid w:val="007871E2"/>
    <w:rsid w:val="00793423"/>
    <w:rsid w:val="00797AAD"/>
    <w:rsid w:val="007A29ED"/>
    <w:rsid w:val="007A3613"/>
    <w:rsid w:val="007A3C6C"/>
    <w:rsid w:val="007A4FA0"/>
    <w:rsid w:val="007A6937"/>
    <w:rsid w:val="007A6E57"/>
    <w:rsid w:val="007A7D89"/>
    <w:rsid w:val="007B403B"/>
    <w:rsid w:val="007B6918"/>
    <w:rsid w:val="007C1420"/>
    <w:rsid w:val="007C1AB6"/>
    <w:rsid w:val="007C1FDD"/>
    <w:rsid w:val="007D6DE1"/>
    <w:rsid w:val="007DC201"/>
    <w:rsid w:val="007E236C"/>
    <w:rsid w:val="007E352A"/>
    <w:rsid w:val="007E3C72"/>
    <w:rsid w:val="007E75FD"/>
    <w:rsid w:val="007F0F34"/>
    <w:rsid w:val="007F3C69"/>
    <w:rsid w:val="007F4E2C"/>
    <w:rsid w:val="007F53DE"/>
    <w:rsid w:val="007F6C10"/>
    <w:rsid w:val="00804558"/>
    <w:rsid w:val="00805C6A"/>
    <w:rsid w:val="00806D91"/>
    <w:rsid w:val="008141D0"/>
    <w:rsid w:val="0081551A"/>
    <w:rsid w:val="00825E78"/>
    <w:rsid w:val="0082751C"/>
    <w:rsid w:val="00832B51"/>
    <w:rsid w:val="008354EE"/>
    <w:rsid w:val="00837C64"/>
    <w:rsid w:val="008449C1"/>
    <w:rsid w:val="008542D3"/>
    <w:rsid w:val="00854777"/>
    <w:rsid w:val="00856A53"/>
    <w:rsid w:val="00857148"/>
    <w:rsid w:val="008621C5"/>
    <w:rsid w:val="00866C8B"/>
    <w:rsid w:val="00874B6B"/>
    <w:rsid w:val="00876D48"/>
    <w:rsid w:val="0088099A"/>
    <w:rsid w:val="00881E8C"/>
    <w:rsid w:val="008866C8"/>
    <w:rsid w:val="008903B4"/>
    <w:rsid w:val="00894AAB"/>
    <w:rsid w:val="00895D5A"/>
    <w:rsid w:val="0089773C"/>
    <w:rsid w:val="008A1AFE"/>
    <w:rsid w:val="008A29D4"/>
    <w:rsid w:val="008A3BA5"/>
    <w:rsid w:val="008A6EF1"/>
    <w:rsid w:val="008B27C9"/>
    <w:rsid w:val="008B3425"/>
    <w:rsid w:val="008B3E75"/>
    <w:rsid w:val="008B74A5"/>
    <w:rsid w:val="008D21E0"/>
    <w:rsid w:val="008E1106"/>
    <w:rsid w:val="008E49E7"/>
    <w:rsid w:val="008F1D24"/>
    <w:rsid w:val="008F1D8F"/>
    <w:rsid w:val="008F4915"/>
    <w:rsid w:val="008F4E12"/>
    <w:rsid w:val="009017B8"/>
    <w:rsid w:val="00901939"/>
    <w:rsid w:val="00902E74"/>
    <w:rsid w:val="00907E35"/>
    <w:rsid w:val="00920933"/>
    <w:rsid w:val="009210BF"/>
    <w:rsid w:val="00927C74"/>
    <w:rsid w:val="00930F18"/>
    <w:rsid w:val="0093155E"/>
    <w:rsid w:val="00934361"/>
    <w:rsid w:val="00934556"/>
    <w:rsid w:val="00936048"/>
    <w:rsid w:val="009373C4"/>
    <w:rsid w:val="0094537E"/>
    <w:rsid w:val="00946A57"/>
    <w:rsid w:val="0095013A"/>
    <w:rsid w:val="00953540"/>
    <w:rsid w:val="0097249B"/>
    <w:rsid w:val="00972DFC"/>
    <w:rsid w:val="00973596"/>
    <w:rsid w:val="0097392E"/>
    <w:rsid w:val="00973F68"/>
    <w:rsid w:val="00977C5D"/>
    <w:rsid w:val="0098206A"/>
    <w:rsid w:val="0098649E"/>
    <w:rsid w:val="00990231"/>
    <w:rsid w:val="00994CA7"/>
    <w:rsid w:val="009958A1"/>
    <w:rsid w:val="009A362D"/>
    <w:rsid w:val="009A3A68"/>
    <w:rsid w:val="009B0BD1"/>
    <w:rsid w:val="009B169F"/>
    <w:rsid w:val="009C04BB"/>
    <w:rsid w:val="009C334D"/>
    <w:rsid w:val="009C6411"/>
    <w:rsid w:val="009C6ACA"/>
    <w:rsid w:val="009C6C67"/>
    <w:rsid w:val="009D1ED5"/>
    <w:rsid w:val="009D4630"/>
    <w:rsid w:val="009D4A63"/>
    <w:rsid w:val="009D781A"/>
    <w:rsid w:val="009E1E17"/>
    <w:rsid w:val="009E244F"/>
    <w:rsid w:val="009F2423"/>
    <w:rsid w:val="009F60BA"/>
    <w:rsid w:val="00A009D6"/>
    <w:rsid w:val="00A02B6E"/>
    <w:rsid w:val="00A12B06"/>
    <w:rsid w:val="00A15C2E"/>
    <w:rsid w:val="00A26BF0"/>
    <w:rsid w:val="00A27211"/>
    <w:rsid w:val="00A30729"/>
    <w:rsid w:val="00A30799"/>
    <w:rsid w:val="00A31B6A"/>
    <w:rsid w:val="00A31DBA"/>
    <w:rsid w:val="00A328BA"/>
    <w:rsid w:val="00A37061"/>
    <w:rsid w:val="00A377C5"/>
    <w:rsid w:val="00A37D4D"/>
    <w:rsid w:val="00A44446"/>
    <w:rsid w:val="00A46DBB"/>
    <w:rsid w:val="00A4782D"/>
    <w:rsid w:val="00A50C10"/>
    <w:rsid w:val="00A5269C"/>
    <w:rsid w:val="00A52ACF"/>
    <w:rsid w:val="00A5320F"/>
    <w:rsid w:val="00A53699"/>
    <w:rsid w:val="00A54714"/>
    <w:rsid w:val="00A55E98"/>
    <w:rsid w:val="00A56067"/>
    <w:rsid w:val="00A56C72"/>
    <w:rsid w:val="00A67E84"/>
    <w:rsid w:val="00A67F88"/>
    <w:rsid w:val="00A70237"/>
    <w:rsid w:val="00A71B8E"/>
    <w:rsid w:val="00A75315"/>
    <w:rsid w:val="00A90A3A"/>
    <w:rsid w:val="00A90CB1"/>
    <w:rsid w:val="00A9707D"/>
    <w:rsid w:val="00AA247D"/>
    <w:rsid w:val="00AA6128"/>
    <w:rsid w:val="00AB40C9"/>
    <w:rsid w:val="00AB5429"/>
    <w:rsid w:val="00AB5CFE"/>
    <w:rsid w:val="00AC3FA0"/>
    <w:rsid w:val="00AC4EAD"/>
    <w:rsid w:val="00AC5CB2"/>
    <w:rsid w:val="00AD6E51"/>
    <w:rsid w:val="00AD7319"/>
    <w:rsid w:val="00AE14C3"/>
    <w:rsid w:val="00AE1CA4"/>
    <w:rsid w:val="00AE3CDD"/>
    <w:rsid w:val="00AE4F5F"/>
    <w:rsid w:val="00AF3022"/>
    <w:rsid w:val="00AF5205"/>
    <w:rsid w:val="00AF6207"/>
    <w:rsid w:val="00B049FB"/>
    <w:rsid w:val="00B13513"/>
    <w:rsid w:val="00B20AEE"/>
    <w:rsid w:val="00B22E07"/>
    <w:rsid w:val="00B321F5"/>
    <w:rsid w:val="00B352BB"/>
    <w:rsid w:val="00B4250D"/>
    <w:rsid w:val="00B43F92"/>
    <w:rsid w:val="00B443B8"/>
    <w:rsid w:val="00B45156"/>
    <w:rsid w:val="00B45298"/>
    <w:rsid w:val="00B45A14"/>
    <w:rsid w:val="00B52410"/>
    <w:rsid w:val="00B57E06"/>
    <w:rsid w:val="00B627CE"/>
    <w:rsid w:val="00B654E0"/>
    <w:rsid w:val="00B66503"/>
    <w:rsid w:val="00B67D4B"/>
    <w:rsid w:val="00B703FD"/>
    <w:rsid w:val="00B705C4"/>
    <w:rsid w:val="00B72576"/>
    <w:rsid w:val="00B8412A"/>
    <w:rsid w:val="00B90463"/>
    <w:rsid w:val="00B91D54"/>
    <w:rsid w:val="00BA3ACA"/>
    <w:rsid w:val="00BA496A"/>
    <w:rsid w:val="00BB0E9C"/>
    <w:rsid w:val="00BB71B3"/>
    <w:rsid w:val="00BC0006"/>
    <w:rsid w:val="00BC1ACF"/>
    <w:rsid w:val="00BC4CF9"/>
    <w:rsid w:val="00BD2A55"/>
    <w:rsid w:val="00BD3D8E"/>
    <w:rsid w:val="00BE19C1"/>
    <w:rsid w:val="00BE1A09"/>
    <w:rsid w:val="00BE569E"/>
    <w:rsid w:val="00BE6292"/>
    <w:rsid w:val="00BE7B6E"/>
    <w:rsid w:val="00BF0717"/>
    <w:rsid w:val="00BF76BE"/>
    <w:rsid w:val="00C036D8"/>
    <w:rsid w:val="00C03912"/>
    <w:rsid w:val="00C07B16"/>
    <w:rsid w:val="00C104A3"/>
    <w:rsid w:val="00C10FF3"/>
    <w:rsid w:val="00C15AA5"/>
    <w:rsid w:val="00C179A5"/>
    <w:rsid w:val="00C25C90"/>
    <w:rsid w:val="00C35AFB"/>
    <w:rsid w:val="00C43ACF"/>
    <w:rsid w:val="00C44A81"/>
    <w:rsid w:val="00C463A2"/>
    <w:rsid w:val="00C465B8"/>
    <w:rsid w:val="00C54F90"/>
    <w:rsid w:val="00C576F3"/>
    <w:rsid w:val="00C63036"/>
    <w:rsid w:val="00C64AEB"/>
    <w:rsid w:val="00C65B5C"/>
    <w:rsid w:val="00C729DF"/>
    <w:rsid w:val="00C77850"/>
    <w:rsid w:val="00C8048B"/>
    <w:rsid w:val="00C82832"/>
    <w:rsid w:val="00C83135"/>
    <w:rsid w:val="00C83ACF"/>
    <w:rsid w:val="00C84A05"/>
    <w:rsid w:val="00C86B4E"/>
    <w:rsid w:val="00C9225B"/>
    <w:rsid w:val="00C93E39"/>
    <w:rsid w:val="00CA0C88"/>
    <w:rsid w:val="00CA185A"/>
    <w:rsid w:val="00CA2436"/>
    <w:rsid w:val="00CB2C62"/>
    <w:rsid w:val="00CB2F3D"/>
    <w:rsid w:val="00CB498B"/>
    <w:rsid w:val="00CB4D20"/>
    <w:rsid w:val="00CB5B5A"/>
    <w:rsid w:val="00CB75B5"/>
    <w:rsid w:val="00CB7967"/>
    <w:rsid w:val="00CC0CE8"/>
    <w:rsid w:val="00CC0FEC"/>
    <w:rsid w:val="00CC4710"/>
    <w:rsid w:val="00CD06E2"/>
    <w:rsid w:val="00CD30E6"/>
    <w:rsid w:val="00CE21A1"/>
    <w:rsid w:val="00CE3EA5"/>
    <w:rsid w:val="00CE7352"/>
    <w:rsid w:val="00CF12FE"/>
    <w:rsid w:val="00CF2A18"/>
    <w:rsid w:val="00CF3E72"/>
    <w:rsid w:val="00D00C48"/>
    <w:rsid w:val="00D02039"/>
    <w:rsid w:val="00D04C92"/>
    <w:rsid w:val="00D06831"/>
    <w:rsid w:val="00D15FA3"/>
    <w:rsid w:val="00D203E5"/>
    <w:rsid w:val="00D3006F"/>
    <w:rsid w:val="00D3096F"/>
    <w:rsid w:val="00D30C5C"/>
    <w:rsid w:val="00D37D4B"/>
    <w:rsid w:val="00D40741"/>
    <w:rsid w:val="00D43EBE"/>
    <w:rsid w:val="00D45333"/>
    <w:rsid w:val="00D45661"/>
    <w:rsid w:val="00D6693C"/>
    <w:rsid w:val="00D66CF5"/>
    <w:rsid w:val="00D66E32"/>
    <w:rsid w:val="00D67A82"/>
    <w:rsid w:val="00D71EF8"/>
    <w:rsid w:val="00D726FC"/>
    <w:rsid w:val="00D72C3F"/>
    <w:rsid w:val="00D76255"/>
    <w:rsid w:val="00D76E03"/>
    <w:rsid w:val="00D80139"/>
    <w:rsid w:val="00D80D17"/>
    <w:rsid w:val="00D8736C"/>
    <w:rsid w:val="00D910D7"/>
    <w:rsid w:val="00D97E68"/>
    <w:rsid w:val="00DA66B1"/>
    <w:rsid w:val="00DB1F29"/>
    <w:rsid w:val="00DB42F6"/>
    <w:rsid w:val="00DB4754"/>
    <w:rsid w:val="00DC0226"/>
    <w:rsid w:val="00DC08A6"/>
    <w:rsid w:val="00DC4AB9"/>
    <w:rsid w:val="00DD0057"/>
    <w:rsid w:val="00DD3D68"/>
    <w:rsid w:val="00DD43CB"/>
    <w:rsid w:val="00DE700B"/>
    <w:rsid w:val="00DE75A3"/>
    <w:rsid w:val="00DF4127"/>
    <w:rsid w:val="00DF492B"/>
    <w:rsid w:val="00E007D8"/>
    <w:rsid w:val="00E0195D"/>
    <w:rsid w:val="00E01C37"/>
    <w:rsid w:val="00E02087"/>
    <w:rsid w:val="00E10617"/>
    <w:rsid w:val="00E11D59"/>
    <w:rsid w:val="00E14C17"/>
    <w:rsid w:val="00E1641D"/>
    <w:rsid w:val="00E21FEA"/>
    <w:rsid w:val="00E2514D"/>
    <w:rsid w:val="00E30B47"/>
    <w:rsid w:val="00E30CD4"/>
    <w:rsid w:val="00E30FE6"/>
    <w:rsid w:val="00E36B2D"/>
    <w:rsid w:val="00E42F12"/>
    <w:rsid w:val="00E4506D"/>
    <w:rsid w:val="00E5338E"/>
    <w:rsid w:val="00E53AB4"/>
    <w:rsid w:val="00E53CA1"/>
    <w:rsid w:val="00E60CFB"/>
    <w:rsid w:val="00E65768"/>
    <w:rsid w:val="00E67E46"/>
    <w:rsid w:val="00E72C5B"/>
    <w:rsid w:val="00E74A1F"/>
    <w:rsid w:val="00E8031D"/>
    <w:rsid w:val="00E80DF9"/>
    <w:rsid w:val="00E95FCE"/>
    <w:rsid w:val="00E971BB"/>
    <w:rsid w:val="00EA4B01"/>
    <w:rsid w:val="00EA5F2E"/>
    <w:rsid w:val="00EA74A5"/>
    <w:rsid w:val="00EB2C66"/>
    <w:rsid w:val="00EB3A75"/>
    <w:rsid w:val="00EB4EED"/>
    <w:rsid w:val="00EC298E"/>
    <w:rsid w:val="00ED1394"/>
    <w:rsid w:val="00ED2D07"/>
    <w:rsid w:val="00ED366C"/>
    <w:rsid w:val="00ED6BFF"/>
    <w:rsid w:val="00EE0872"/>
    <w:rsid w:val="00EE1414"/>
    <w:rsid w:val="00EF4298"/>
    <w:rsid w:val="00F00F82"/>
    <w:rsid w:val="00F05226"/>
    <w:rsid w:val="00F07545"/>
    <w:rsid w:val="00F121C0"/>
    <w:rsid w:val="00F21FD0"/>
    <w:rsid w:val="00F22947"/>
    <w:rsid w:val="00F25B5F"/>
    <w:rsid w:val="00F31E94"/>
    <w:rsid w:val="00F40950"/>
    <w:rsid w:val="00F413B0"/>
    <w:rsid w:val="00F51DB7"/>
    <w:rsid w:val="00F52687"/>
    <w:rsid w:val="00F60134"/>
    <w:rsid w:val="00F66895"/>
    <w:rsid w:val="00F747E4"/>
    <w:rsid w:val="00F81642"/>
    <w:rsid w:val="00F858C8"/>
    <w:rsid w:val="00F91699"/>
    <w:rsid w:val="00F91C4E"/>
    <w:rsid w:val="00F97DB8"/>
    <w:rsid w:val="00FA1984"/>
    <w:rsid w:val="00FA430B"/>
    <w:rsid w:val="00FA7547"/>
    <w:rsid w:val="00FB06BA"/>
    <w:rsid w:val="00FB1853"/>
    <w:rsid w:val="00FB548F"/>
    <w:rsid w:val="00FC0803"/>
    <w:rsid w:val="00FC5953"/>
    <w:rsid w:val="00FC6E1E"/>
    <w:rsid w:val="00FD197D"/>
    <w:rsid w:val="00FD31DE"/>
    <w:rsid w:val="00FD7B16"/>
    <w:rsid w:val="00FE13BC"/>
    <w:rsid w:val="00FE3BA8"/>
    <w:rsid w:val="00FE4FE9"/>
    <w:rsid w:val="00FE5ACB"/>
    <w:rsid w:val="00FF44B3"/>
    <w:rsid w:val="00FF77CD"/>
    <w:rsid w:val="0100B531"/>
    <w:rsid w:val="01082C4E"/>
    <w:rsid w:val="0118B830"/>
    <w:rsid w:val="0119C134"/>
    <w:rsid w:val="0132B74E"/>
    <w:rsid w:val="01374A47"/>
    <w:rsid w:val="01430BA3"/>
    <w:rsid w:val="01642427"/>
    <w:rsid w:val="0168570E"/>
    <w:rsid w:val="018D1A68"/>
    <w:rsid w:val="018E7B72"/>
    <w:rsid w:val="018F8CE6"/>
    <w:rsid w:val="019FC511"/>
    <w:rsid w:val="01AAC814"/>
    <w:rsid w:val="01CE3192"/>
    <w:rsid w:val="01E0B7E0"/>
    <w:rsid w:val="0203A889"/>
    <w:rsid w:val="021FB6EE"/>
    <w:rsid w:val="022BEF28"/>
    <w:rsid w:val="02826F11"/>
    <w:rsid w:val="02927D0B"/>
    <w:rsid w:val="02A38A97"/>
    <w:rsid w:val="02B8EB94"/>
    <w:rsid w:val="02BA1AD2"/>
    <w:rsid w:val="02C4B11B"/>
    <w:rsid w:val="02CBCC4D"/>
    <w:rsid w:val="02D3E79E"/>
    <w:rsid w:val="03453E8E"/>
    <w:rsid w:val="034FE45A"/>
    <w:rsid w:val="034FEEAD"/>
    <w:rsid w:val="035EC35B"/>
    <w:rsid w:val="0365C9F2"/>
    <w:rsid w:val="036CCDBE"/>
    <w:rsid w:val="03883FA0"/>
    <w:rsid w:val="03ADF79F"/>
    <w:rsid w:val="03AF0F32"/>
    <w:rsid w:val="03B6AFF6"/>
    <w:rsid w:val="03BD6FEE"/>
    <w:rsid w:val="03C8712B"/>
    <w:rsid w:val="03DD6243"/>
    <w:rsid w:val="03E9E124"/>
    <w:rsid w:val="041E8CAB"/>
    <w:rsid w:val="043AFD11"/>
    <w:rsid w:val="0477E5C1"/>
    <w:rsid w:val="0496ADF5"/>
    <w:rsid w:val="049A891F"/>
    <w:rsid w:val="049D3CD3"/>
    <w:rsid w:val="04B3D885"/>
    <w:rsid w:val="04B9490D"/>
    <w:rsid w:val="04BE3D76"/>
    <w:rsid w:val="04C3D139"/>
    <w:rsid w:val="04CC13B6"/>
    <w:rsid w:val="04D8EBE6"/>
    <w:rsid w:val="04E8C87D"/>
    <w:rsid w:val="04F1A2A6"/>
    <w:rsid w:val="04F820ED"/>
    <w:rsid w:val="04FED68E"/>
    <w:rsid w:val="054992FA"/>
    <w:rsid w:val="057346C3"/>
    <w:rsid w:val="05777235"/>
    <w:rsid w:val="059FB3EB"/>
    <w:rsid w:val="05ADE7B4"/>
    <w:rsid w:val="05C16C10"/>
    <w:rsid w:val="05D60DC0"/>
    <w:rsid w:val="05F08C56"/>
    <w:rsid w:val="0613B622"/>
    <w:rsid w:val="06167CC6"/>
    <w:rsid w:val="062127E0"/>
    <w:rsid w:val="064CAD72"/>
    <w:rsid w:val="064F787C"/>
    <w:rsid w:val="06716D33"/>
    <w:rsid w:val="0673CD2D"/>
    <w:rsid w:val="067D3668"/>
    <w:rsid w:val="068010DD"/>
    <w:rsid w:val="0687D4ED"/>
    <w:rsid w:val="06B38399"/>
    <w:rsid w:val="06B655A8"/>
    <w:rsid w:val="06E10F52"/>
    <w:rsid w:val="06F132AE"/>
    <w:rsid w:val="071381A1"/>
    <w:rsid w:val="073E43D2"/>
    <w:rsid w:val="077B1ABE"/>
    <w:rsid w:val="0796A8BB"/>
    <w:rsid w:val="07AF8683"/>
    <w:rsid w:val="07BF2469"/>
    <w:rsid w:val="07D0C28B"/>
    <w:rsid w:val="07F1D950"/>
    <w:rsid w:val="08074AAE"/>
    <w:rsid w:val="082D5655"/>
    <w:rsid w:val="085BB0C3"/>
    <w:rsid w:val="087C3F7F"/>
    <w:rsid w:val="08844C72"/>
    <w:rsid w:val="088A2119"/>
    <w:rsid w:val="08B8B284"/>
    <w:rsid w:val="08C4B820"/>
    <w:rsid w:val="08CA1FD4"/>
    <w:rsid w:val="08F01BDD"/>
    <w:rsid w:val="09171819"/>
    <w:rsid w:val="092513CF"/>
    <w:rsid w:val="092A02CA"/>
    <w:rsid w:val="09302FCE"/>
    <w:rsid w:val="093FCC4A"/>
    <w:rsid w:val="094B56E4"/>
    <w:rsid w:val="09537329"/>
    <w:rsid w:val="09809E36"/>
    <w:rsid w:val="0985B217"/>
    <w:rsid w:val="09A6B565"/>
    <w:rsid w:val="09A8F375"/>
    <w:rsid w:val="09C0B4C7"/>
    <w:rsid w:val="09DD5CA1"/>
    <w:rsid w:val="09E30BAF"/>
    <w:rsid w:val="09EDF66A"/>
    <w:rsid w:val="0A05740A"/>
    <w:rsid w:val="0A25B447"/>
    <w:rsid w:val="0A337E96"/>
    <w:rsid w:val="0A4003E8"/>
    <w:rsid w:val="0A43A1CB"/>
    <w:rsid w:val="0A4CB056"/>
    <w:rsid w:val="0A5120BA"/>
    <w:rsid w:val="0A648722"/>
    <w:rsid w:val="0A734A93"/>
    <w:rsid w:val="0A9162AF"/>
    <w:rsid w:val="0AA26965"/>
    <w:rsid w:val="0AB94708"/>
    <w:rsid w:val="0AC07CEA"/>
    <w:rsid w:val="0B091748"/>
    <w:rsid w:val="0B172620"/>
    <w:rsid w:val="0B172B0C"/>
    <w:rsid w:val="0B1AD14F"/>
    <w:rsid w:val="0B733C68"/>
    <w:rsid w:val="0B73655B"/>
    <w:rsid w:val="0B8A0434"/>
    <w:rsid w:val="0B8A6F56"/>
    <w:rsid w:val="0B8F109C"/>
    <w:rsid w:val="0BA1446B"/>
    <w:rsid w:val="0BB4F34D"/>
    <w:rsid w:val="0BB7C73F"/>
    <w:rsid w:val="0BCD0993"/>
    <w:rsid w:val="0BD6E4BF"/>
    <w:rsid w:val="0BD9FA5E"/>
    <w:rsid w:val="0BE17D1C"/>
    <w:rsid w:val="0BE2CC1D"/>
    <w:rsid w:val="0C1F0B8F"/>
    <w:rsid w:val="0C236FF5"/>
    <w:rsid w:val="0C40A055"/>
    <w:rsid w:val="0C85FBB2"/>
    <w:rsid w:val="0C8C9892"/>
    <w:rsid w:val="0C8F2F4B"/>
    <w:rsid w:val="0C9A9C78"/>
    <w:rsid w:val="0CA195B5"/>
    <w:rsid w:val="0CB29B09"/>
    <w:rsid w:val="0CB6A1B0"/>
    <w:rsid w:val="0CD76E97"/>
    <w:rsid w:val="0CE2F35B"/>
    <w:rsid w:val="0CF1899B"/>
    <w:rsid w:val="0D05A5A1"/>
    <w:rsid w:val="0D3ACB7F"/>
    <w:rsid w:val="0D3AFA41"/>
    <w:rsid w:val="0D64DF5E"/>
    <w:rsid w:val="0D863F86"/>
    <w:rsid w:val="0D8D250E"/>
    <w:rsid w:val="0D9F8056"/>
    <w:rsid w:val="0DAF2DCB"/>
    <w:rsid w:val="0DC9D5B4"/>
    <w:rsid w:val="0E3B904E"/>
    <w:rsid w:val="0E486A93"/>
    <w:rsid w:val="0E525F4A"/>
    <w:rsid w:val="0E57F5B4"/>
    <w:rsid w:val="0E9E2E8C"/>
    <w:rsid w:val="0EB8807C"/>
    <w:rsid w:val="0EEB2212"/>
    <w:rsid w:val="0EF6D5F2"/>
    <w:rsid w:val="0EF90850"/>
    <w:rsid w:val="0F216D02"/>
    <w:rsid w:val="0F5516D8"/>
    <w:rsid w:val="0F5652F9"/>
    <w:rsid w:val="0F697834"/>
    <w:rsid w:val="0F7E572A"/>
    <w:rsid w:val="0F944FF9"/>
    <w:rsid w:val="0F98F971"/>
    <w:rsid w:val="0F9C9646"/>
    <w:rsid w:val="0FBA9868"/>
    <w:rsid w:val="0FDE0F83"/>
    <w:rsid w:val="0FE41455"/>
    <w:rsid w:val="10069236"/>
    <w:rsid w:val="100B3AF8"/>
    <w:rsid w:val="100B991C"/>
    <w:rsid w:val="1030F441"/>
    <w:rsid w:val="1038B00E"/>
    <w:rsid w:val="1051DB39"/>
    <w:rsid w:val="105967D5"/>
    <w:rsid w:val="105D7557"/>
    <w:rsid w:val="10758282"/>
    <w:rsid w:val="1088645E"/>
    <w:rsid w:val="10A13D56"/>
    <w:rsid w:val="10AD867A"/>
    <w:rsid w:val="10B086C0"/>
    <w:rsid w:val="10B7B71E"/>
    <w:rsid w:val="10C59FC9"/>
    <w:rsid w:val="10C69B5B"/>
    <w:rsid w:val="11302267"/>
    <w:rsid w:val="116AC3CA"/>
    <w:rsid w:val="1175F80D"/>
    <w:rsid w:val="117F4577"/>
    <w:rsid w:val="1197DE7B"/>
    <w:rsid w:val="11D0BD26"/>
    <w:rsid w:val="11E01D5B"/>
    <w:rsid w:val="120DD993"/>
    <w:rsid w:val="127C696D"/>
    <w:rsid w:val="128CA44D"/>
    <w:rsid w:val="129240DE"/>
    <w:rsid w:val="129FBE68"/>
    <w:rsid w:val="12A76926"/>
    <w:rsid w:val="12A92042"/>
    <w:rsid w:val="12AE3F75"/>
    <w:rsid w:val="12DBA123"/>
    <w:rsid w:val="13163154"/>
    <w:rsid w:val="1316B241"/>
    <w:rsid w:val="13262D40"/>
    <w:rsid w:val="133DF947"/>
    <w:rsid w:val="1374E725"/>
    <w:rsid w:val="13B49303"/>
    <w:rsid w:val="13CB727D"/>
    <w:rsid w:val="13D4C146"/>
    <w:rsid w:val="13E5273C"/>
    <w:rsid w:val="1410B7BA"/>
    <w:rsid w:val="1429C798"/>
    <w:rsid w:val="143A6A8D"/>
    <w:rsid w:val="144914F6"/>
    <w:rsid w:val="1450611E"/>
    <w:rsid w:val="149C44AD"/>
    <w:rsid w:val="14AC118D"/>
    <w:rsid w:val="14CE8CB1"/>
    <w:rsid w:val="14D0FCA9"/>
    <w:rsid w:val="14D49340"/>
    <w:rsid w:val="14D9BF10"/>
    <w:rsid w:val="14E18A40"/>
    <w:rsid w:val="14F730BE"/>
    <w:rsid w:val="15254C5C"/>
    <w:rsid w:val="1536D213"/>
    <w:rsid w:val="1571CC11"/>
    <w:rsid w:val="157D98A1"/>
    <w:rsid w:val="15AED498"/>
    <w:rsid w:val="15D8BC56"/>
    <w:rsid w:val="15E0E288"/>
    <w:rsid w:val="15E45FF0"/>
    <w:rsid w:val="15EB38D9"/>
    <w:rsid w:val="15F09E77"/>
    <w:rsid w:val="15FC19EA"/>
    <w:rsid w:val="1640B5D9"/>
    <w:rsid w:val="1649771E"/>
    <w:rsid w:val="165265A5"/>
    <w:rsid w:val="1659E6EF"/>
    <w:rsid w:val="166F1BD8"/>
    <w:rsid w:val="1677A4E5"/>
    <w:rsid w:val="167F847D"/>
    <w:rsid w:val="16857B5F"/>
    <w:rsid w:val="16955F45"/>
    <w:rsid w:val="16ECE5E0"/>
    <w:rsid w:val="1706534F"/>
    <w:rsid w:val="173F8B0C"/>
    <w:rsid w:val="17629741"/>
    <w:rsid w:val="176EC67E"/>
    <w:rsid w:val="17950EE8"/>
    <w:rsid w:val="17B32F73"/>
    <w:rsid w:val="17D7B479"/>
    <w:rsid w:val="181632AE"/>
    <w:rsid w:val="182100E8"/>
    <w:rsid w:val="1841DB38"/>
    <w:rsid w:val="1843C4C1"/>
    <w:rsid w:val="18518E50"/>
    <w:rsid w:val="190399C6"/>
    <w:rsid w:val="191642AE"/>
    <w:rsid w:val="193A3F13"/>
    <w:rsid w:val="195606FE"/>
    <w:rsid w:val="1975B910"/>
    <w:rsid w:val="19924E83"/>
    <w:rsid w:val="19988FCA"/>
    <w:rsid w:val="19BCB08E"/>
    <w:rsid w:val="19CB9202"/>
    <w:rsid w:val="19DA20DA"/>
    <w:rsid w:val="19EF80BC"/>
    <w:rsid w:val="19FC6A17"/>
    <w:rsid w:val="1A23855A"/>
    <w:rsid w:val="1A292B56"/>
    <w:rsid w:val="1A5468C0"/>
    <w:rsid w:val="1A70148D"/>
    <w:rsid w:val="1A72B43C"/>
    <w:rsid w:val="1AB6DBB8"/>
    <w:rsid w:val="1ACC559B"/>
    <w:rsid w:val="1ACD3E7E"/>
    <w:rsid w:val="1ACE2F1A"/>
    <w:rsid w:val="1AD4D68B"/>
    <w:rsid w:val="1AD73685"/>
    <w:rsid w:val="1ADA0CDE"/>
    <w:rsid w:val="1ADEF233"/>
    <w:rsid w:val="1AF0982C"/>
    <w:rsid w:val="1AFA333C"/>
    <w:rsid w:val="1B1A7261"/>
    <w:rsid w:val="1B2EA4A8"/>
    <w:rsid w:val="1B4807BE"/>
    <w:rsid w:val="1B55C56F"/>
    <w:rsid w:val="1B75D343"/>
    <w:rsid w:val="1B7BC58E"/>
    <w:rsid w:val="1BB53BC0"/>
    <w:rsid w:val="1BBF6317"/>
    <w:rsid w:val="1BC4F977"/>
    <w:rsid w:val="1BF16F77"/>
    <w:rsid w:val="1BF595F6"/>
    <w:rsid w:val="1C4EB5AC"/>
    <w:rsid w:val="1C5B01CF"/>
    <w:rsid w:val="1C7A852B"/>
    <w:rsid w:val="1CA87ECC"/>
    <w:rsid w:val="1CCDAC31"/>
    <w:rsid w:val="1CF3C46B"/>
    <w:rsid w:val="1D1735E4"/>
    <w:rsid w:val="1D2F8C4E"/>
    <w:rsid w:val="1D43A539"/>
    <w:rsid w:val="1D44C8A6"/>
    <w:rsid w:val="1D4CCC24"/>
    <w:rsid w:val="1D4DBF1B"/>
    <w:rsid w:val="1D508C3A"/>
    <w:rsid w:val="1D5E8DDA"/>
    <w:rsid w:val="1D8C83F1"/>
    <w:rsid w:val="1D8D6C22"/>
    <w:rsid w:val="1D933E4D"/>
    <w:rsid w:val="1DB9E67D"/>
    <w:rsid w:val="1DCACC5D"/>
    <w:rsid w:val="1DDBF5C9"/>
    <w:rsid w:val="1E35C0B2"/>
    <w:rsid w:val="1E7CC912"/>
    <w:rsid w:val="1EA6CE4D"/>
    <w:rsid w:val="1EB30645"/>
    <w:rsid w:val="1EB3E85B"/>
    <w:rsid w:val="1EC24423"/>
    <w:rsid w:val="1ED8B1C7"/>
    <w:rsid w:val="1EF29CBA"/>
    <w:rsid w:val="1F263C1F"/>
    <w:rsid w:val="1F28AEC4"/>
    <w:rsid w:val="1F6C9692"/>
    <w:rsid w:val="1F923462"/>
    <w:rsid w:val="1FB5AA66"/>
    <w:rsid w:val="1FC1DDBB"/>
    <w:rsid w:val="1FCBF6D5"/>
    <w:rsid w:val="1FD86E77"/>
    <w:rsid w:val="1FEAABCD"/>
    <w:rsid w:val="1FFB8610"/>
    <w:rsid w:val="200AE769"/>
    <w:rsid w:val="2057AD04"/>
    <w:rsid w:val="2069F40D"/>
    <w:rsid w:val="206EDDEF"/>
    <w:rsid w:val="20855FDD"/>
    <w:rsid w:val="209D5B0C"/>
    <w:rsid w:val="20B418E1"/>
    <w:rsid w:val="20BAC430"/>
    <w:rsid w:val="20CB9C6E"/>
    <w:rsid w:val="20CDA60C"/>
    <w:rsid w:val="20CECDAB"/>
    <w:rsid w:val="20DCA66C"/>
    <w:rsid w:val="211A63D9"/>
    <w:rsid w:val="212022F9"/>
    <w:rsid w:val="2122B2D1"/>
    <w:rsid w:val="21350B5A"/>
    <w:rsid w:val="215A8A47"/>
    <w:rsid w:val="216712BF"/>
    <w:rsid w:val="216E1B1F"/>
    <w:rsid w:val="2183C950"/>
    <w:rsid w:val="21A666FC"/>
    <w:rsid w:val="21A6EF64"/>
    <w:rsid w:val="21B6133C"/>
    <w:rsid w:val="21D641D5"/>
    <w:rsid w:val="21E541B2"/>
    <w:rsid w:val="224F14AF"/>
    <w:rsid w:val="2267CD97"/>
    <w:rsid w:val="227F5DAB"/>
    <w:rsid w:val="229A8E06"/>
    <w:rsid w:val="22AF1A84"/>
    <w:rsid w:val="22CAEB0D"/>
    <w:rsid w:val="22CFD29F"/>
    <w:rsid w:val="22D0DBBB"/>
    <w:rsid w:val="22E07550"/>
    <w:rsid w:val="22FB3EEF"/>
    <w:rsid w:val="23072B0C"/>
    <w:rsid w:val="23157112"/>
    <w:rsid w:val="2317587F"/>
    <w:rsid w:val="231FA9A5"/>
    <w:rsid w:val="2324252F"/>
    <w:rsid w:val="23254378"/>
    <w:rsid w:val="234AEA96"/>
    <w:rsid w:val="2356A22F"/>
    <w:rsid w:val="23752A37"/>
    <w:rsid w:val="23CA67A0"/>
    <w:rsid w:val="23CAB0D1"/>
    <w:rsid w:val="23E8C2E9"/>
    <w:rsid w:val="23EAE510"/>
    <w:rsid w:val="23F9E57C"/>
    <w:rsid w:val="24315491"/>
    <w:rsid w:val="243A0DE1"/>
    <w:rsid w:val="244817E0"/>
    <w:rsid w:val="2452972F"/>
    <w:rsid w:val="245593DD"/>
    <w:rsid w:val="2457FAC6"/>
    <w:rsid w:val="2458C27A"/>
    <w:rsid w:val="2465A585"/>
    <w:rsid w:val="246B24F7"/>
    <w:rsid w:val="247A111C"/>
    <w:rsid w:val="24A4FDF8"/>
    <w:rsid w:val="24A50236"/>
    <w:rsid w:val="24CAD2F7"/>
    <w:rsid w:val="24CB0BA2"/>
    <w:rsid w:val="24E5C6C1"/>
    <w:rsid w:val="24E73023"/>
    <w:rsid w:val="2508DBE6"/>
    <w:rsid w:val="2519B924"/>
    <w:rsid w:val="25359D00"/>
    <w:rsid w:val="253F1CBE"/>
    <w:rsid w:val="25408911"/>
    <w:rsid w:val="255E1FC3"/>
    <w:rsid w:val="2576114B"/>
    <w:rsid w:val="258BEED9"/>
    <w:rsid w:val="2597F3DA"/>
    <w:rsid w:val="25A4CEFF"/>
    <w:rsid w:val="25C97924"/>
    <w:rsid w:val="25CA8808"/>
    <w:rsid w:val="263CE231"/>
    <w:rsid w:val="269DFB1E"/>
    <w:rsid w:val="26D55BB0"/>
    <w:rsid w:val="26D5C31B"/>
    <w:rsid w:val="274A792C"/>
    <w:rsid w:val="27665869"/>
    <w:rsid w:val="27747306"/>
    <w:rsid w:val="279923B0"/>
    <w:rsid w:val="27AEF281"/>
    <w:rsid w:val="27B54C23"/>
    <w:rsid w:val="27C47BAA"/>
    <w:rsid w:val="27CF1B34"/>
    <w:rsid w:val="27E86454"/>
    <w:rsid w:val="27F8B79F"/>
    <w:rsid w:val="27FA1492"/>
    <w:rsid w:val="2829496D"/>
    <w:rsid w:val="284F0E9B"/>
    <w:rsid w:val="285428C2"/>
    <w:rsid w:val="2871F575"/>
    <w:rsid w:val="28B0FAC5"/>
    <w:rsid w:val="28B4D815"/>
    <w:rsid w:val="28CEBC29"/>
    <w:rsid w:val="28E74671"/>
    <w:rsid w:val="29143882"/>
    <w:rsid w:val="292D60DF"/>
    <w:rsid w:val="2937530D"/>
    <w:rsid w:val="29507F7F"/>
    <w:rsid w:val="2954C0FF"/>
    <w:rsid w:val="295F372F"/>
    <w:rsid w:val="296059C6"/>
    <w:rsid w:val="29787359"/>
    <w:rsid w:val="297D2413"/>
    <w:rsid w:val="29B39B74"/>
    <w:rsid w:val="29E05BED"/>
    <w:rsid w:val="2A0A3207"/>
    <w:rsid w:val="2A0F43B8"/>
    <w:rsid w:val="2A34460A"/>
    <w:rsid w:val="2A3D516B"/>
    <w:rsid w:val="2A4DB0EA"/>
    <w:rsid w:val="2A5CED38"/>
    <w:rsid w:val="2A671844"/>
    <w:rsid w:val="2A9E7541"/>
    <w:rsid w:val="2AC483EC"/>
    <w:rsid w:val="2AF515FD"/>
    <w:rsid w:val="2B126989"/>
    <w:rsid w:val="2B1589CE"/>
    <w:rsid w:val="2B274057"/>
    <w:rsid w:val="2B77E7FC"/>
    <w:rsid w:val="2B9976D3"/>
    <w:rsid w:val="2BB64BC8"/>
    <w:rsid w:val="2BDF032C"/>
    <w:rsid w:val="2BF5F6F5"/>
    <w:rsid w:val="2C137516"/>
    <w:rsid w:val="2C13A746"/>
    <w:rsid w:val="2C1BCDB8"/>
    <w:rsid w:val="2C2A7FB1"/>
    <w:rsid w:val="2C34985A"/>
    <w:rsid w:val="2C440DBE"/>
    <w:rsid w:val="2C6C4198"/>
    <w:rsid w:val="2C6FBF68"/>
    <w:rsid w:val="2C8F0A83"/>
    <w:rsid w:val="2CB1A619"/>
    <w:rsid w:val="2CB5CFA3"/>
    <w:rsid w:val="2CBBD577"/>
    <w:rsid w:val="2CF44D9C"/>
    <w:rsid w:val="2CFEEF29"/>
    <w:rsid w:val="2D165105"/>
    <w:rsid w:val="2D44FCD9"/>
    <w:rsid w:val="2D89D9D0"/>
    <w:rsid w:val="2D952055"/>
    <w:rsid w:val="2DA22D4C"/>
    <w:rsid w:val="2DAD19BE"/>
    <w:rsid w:val="2DAF77A7"/>
    <w:rsid w:val="2DB5F7CE"/>
    <w:rsid w:val="2DD502A3"/>
    <w:rsid w:val="2DD63C01"/>
    <w:rsid w:val="2DD7F7CD"/>
    <w:rsid w:val="2DE31945"/>
    <w:rsid w:val="2DE7A9A5"/>
    <w:rsid w:val="2DF7D733"/>
    <w:rsid w:val="2DFFA45A"/>
    <w:rsid w:val="2E2D2920"/>
    <w:rsid w:val="2E35A721"/>
    <w:rsid w:val="2E50BDB9"/>
    <w:rsid w:val="2E52FA56"/>
    <w:rsid w:val="2E8166AF"/>
    <w:rsid w:val="2E9F2601"/>
    <w:rsid w:val="2EB6BD5A"/>
    <w:rsid w:val="2EDC6651"/>
    <w:rsid w:val="2F3FA76F"/>
    <w:rsid w:val="2F6D4FD7"/>
    <w:rsid w:val="2F73C82E"/>
    <w:rsid w:val="2FE9616E"/>
    <w:rsid w:val="30189843"/>
    <w:rsid w:val="30233CF3"/>
    <w:rsid w:val="30456FF6"/>
    <w:rsid w:val="306437D7"/>
    <w:rsid w:val="30A0D23C"/>
    <w:rsid w:val="30B5EFB1"/>
    <w:rsid w:val="30D16EE4"/>
    <w:rsid w:val="30E2B523"/>
    <w:rsid w:val="3103A0D0"/>
    <w:rsid w:val="3125F40D"/>
    <w:rsid w:val="315A63EC"/>
    <w:rsid w:val="31662704"/>
    <w:rsid w:val="316DCCC1"/>
    <w:rsid w:val="317FE050"/>
    <w:rsid w:val="3181D806"/>
    <w:rsid w:val="3188E9D7"/>
    <w:rsid w:val="3198E14F"/>
    <w:rsid w:val="31BE72E6"/>
    <w:rsid w:val="31CBA6EB"/>
    <w:rsid w:val="3227A557"/>
    <w:rsid w:val="324A4AA8"/>
    <w:rsid w:val="3267F7EB"/>
    <w:rsid w:val="3267FF1D"/>
    <w:rsid w:val="327D6461"/>
    <w:rsid w:val="32828D31"/>
    <w:rsid w:val="328E4A39"/>
    <w:rsid w:val="328FD81B"/>
    <w:rsid w:val="32CA8EAA"/>
    <w:rsid w:val="32E686D5"/>
    <w:rsid w:val="32E6FF85"/>
    <w:rsid w:val="32E7E674"/>
    <w:rsid w:val="32EEED0B"/>
    <w:rsid w:val="32F1FC38"/>
    <w:rsid w:val="32F904F4"/>
    <w:rsid w:val="330C4A67"/>
    <w:rsid w:val="33123851"/>
    <w:rsid w:val="3319BB61"/>
    <w:rsid w:val="336A553A"/>
    <w:rsid w:val="337FBA33"/>
    <w:rsid w:val="3388AF65"/>
    <w:rsid w:val="33A5D5C8"/>
    <w:rsid w:val="33B8028F"/>
    <w:rsid w:val="33C0CDE3"/>
    <w:rsid w:val="33C19D0E"/>
    <w:rsid w:val="33C83C5F"/>
    <w:rsid w:val="33CB6243"/>
    <w:rsid w:val="33CB7469"/>
    <w:rsid w:val="33DA16EC"/>
    <w:rsid w:val="33EC2762"/>
    <w:rsid w:val="33ECD577"/>
    <w:rsid w:val="33EF5D2B"/>
    <w:rsid w:val="340590CE"/>
    <w:rsid w:val="34184BEE"/>
    <w:rsid w:val="3455F339"/>
    <w:rsid w:val="348CA4B1"/>
    <w:rsid w:val="348EE26F"/>
    <w:rsid w:val="349BF843"/>
    <w:rsid w:val="34AC0EF5"/>
    <w:rsid w:val="34D5D273"/>
    <w:rsid w:val="34FEA303"/>
    <w:rsid w:val="35138F26"/>
    <w:rsid w:val="351E2D88"/>
    <w:rsid w:val="35236AA5"/>
    <w:rsid w:val="35321A40"/>
    <w:rsid w:val="3534FFA1"/>
    <w:rsid w:val="355F19DF"/>
    <w:rsid w:val="3579AF6F"/>
    <w:rsid w:val="358A8033"/>
    <w:rsid w:val="3594EBB5"/>
    <w:rsid w:val="3596803E"/>
    <w:rsid w:val="35A27273"/>
    <w:rsid w:val="35D8CE03"/>
    <w:rsid w:val="35DE4EED"/>
    <w:rsid w:val="35E2627A"/>
    <w:rsid w:val="35E61A99"/>
    <w:rsid w:val="362FDB1E"/>
    <w:rsid w:val="36368852"/>
    <w:rsid w:val="368F17D3"/>
    <w:rsid w:val="368F7B23"/>
    <w:rsid w:val="369D787B"/>
    <w:rsid w:val="36A80449"/>
    <w:rsid w:val="36B6738E"/>
    <w:rsid w:val="36BD2AAF"/>
    <w:rsid w:val="36C766EB"/>
    <w:rsid w:val="36D29241"/>
    <w:rsid w:val="36E0DCFA"/>
    <w:rsid w:val="36F19A8E"/>
    <w:rsid w:val="37209D23"/>
    <w:rsid w:val="376C53A6"/>
    <w:rsid w:val="37789D26"/>
    <w:rsid w:val="378A9C3C"/>
    <w:rsid w:val="3792C1A1"/>
    <w:rsid w:val="37B2720F"/>
    <w:rsid w:val="37BA70A8"/>
    <w:rsid w:val="37C1C6B6"/>
    <w:rsid w:val="37D6D143"/>
    <w:rsid w:val="37E86E6A"/>
    <w:rsid w:val="37FF9F55"/>
    <w:rsid w:val="38082E64"/>
    <w:rsid w:val="382573AF"/>
    <w:rsid w:val="383F02E5"/>
    <w:rsid w:val="38AE8312"/>
    <w:rsid w:val="38CE8E4F"/>
    <w:rsid w:val="39203A1A"/>
    <w:rsid w:val="393028A2"/>
    <w:rsid w:val="39372862"/>
    <w:rsid w:val="393F23CA"/>
    <w:rsid w:val="3986BA98"/>
    <w:rsid w:val="3992902C"/>
    <w:rsid w:val="39BB5A84"/>
    <w:rsid w:val="39BF7A89"/>
    <w:rsid w:val="39CF32AF"/>
    <w:rsid w:val="39D977C7"/>
    <w:rsid w:val="3A015B08"/>
    <w:rsid w:val="3A1F77DC"/>
    <w:rsid w:val="3A2A3EC7"/>
    <w:rsid w:val="3A3FDBEA"/>
    <w:rsid w:val="3A47CA9C"/>
    <w:rsid w:val="3A704A5E"/>
    <w:rsid w:val="3AA7D9C1"/>
    <w:rsid w:val="3AB79E33"/>
    <w:rsid w:val="3AB84F53"/>
    <w:rsid w:val="3AC7F96C"/>
    <w:rsid w:val="3AFDDBB9"/>
    <w:rsid w:val="3B025BB5"/>
    <w:rsid w:val="3B149E4F"/>
    <w:rsid w:val="3B227500"/>
    <w:rsid w:val="3B26E418"/>
    <w:rsid w:val="3B2A6784"/>
    <w:rsid w:val="3B4681C9"/>
    <w:rsid w:val="3B4A1E52"/>
    <w:rsid w:val="3B4F6CE8"/>
    <w:rsid w:val="3B79F5B2"/>
    <w:rsid w:val="3B7B5DF7"/>
    <w:rsid w:val="3B84C3EC"/>
    <w:rsid w:val="3BBA9E93"/>
    <w:rsid w:val="3BBD7F00"/>
    <w:rsid w:val="3BC42A1C"/>
    <w:rsid w:val="3BCD7C9F"/>
    <w:rsid w:val="3BE5D5C8"/>
    <w:rsid w:val="3BEEAA45"/>
    <w:rsid w:val="3BFDB671"/>
    <w:rsid w:val="3C05021A"/>
    <w:rsid w:val="3C0EC839"/>
    <w:rsid w:val="3C137D48"/>
    <w:rsid w:val="3C5107CE"/>
    <w:rsid w:val="3C635707"/>
    <w:rsid w:val="3C83CA19"/>
    <w:rsid w:val="3CAA7A8A"/>
    <w:rsid w:val="3CF0D57A"/>
    <w:rsid w:val="3CF61187"/>
    <w:rsid w:val="3D080AB1"/>
    <w:rsid w:val="3D2A4655"/>
    <w:rsid w:val="3D2F716C"/>
    <w:rsid w:val="3D46C2A7"/>
    <w:rsid w:val="3D9665DC"/>
    <w:rsid w:val="3DB9FAD8"/>
    <w:rsid w:val="3DE960D2"/>
    <w:rsid w:val="3DFAE109"/>
    <w:rsid w:val="3E29B22C"/>
    <w:rsid w:val="3E319FB2"/>
    <w:rsid w:val="3E35C2FF"/>
    <w:rsid w:val="3E3AF989"/>
    <w:rsid w:val="3E3D573E"/>
    <w:rsid w:val="3E42DA89"/>
    <w:rsid w:val="3E4E3C3C"/>
    <w:rsid w:val="3E74CBEB"/>
    <w:rsid w:val="3E7B3B5B"/>
    <w:rsid w:val="3E8285B6"/>
    <w:rsid w:val="3E9872EA"/>
    <w:rsid w:val="3EA2EF93"/>
    <w:rsid w:val="3EB7018B"/>
    <w:rsid w:val="3EC4FDD6"/>
    <w:rsid w:val="3EC8EE26"/>
    <w:rsid w:val="3EE0BE46"/>
    <w:rsid w:val="3EE36CC5"/>
    <w:rsid w:val="3F33EE22"/>
    <w:rsid w:val="3F4E4612"/>
    <w:rsid w:val="3F507432"/>
    <w:rsid w:val="3F6FB669"/>
    <w:rsid w:val="3F964675"/>
    <w:rsid w:val="3FCAC561"/>
    <w:rsid w:val="3FD6A92F"/>
    <w:rsid w:val="3FF071A6"/>
    <w:rsid w:val="3FF52291"/>
    <w:rsid w:val="40668C4B"/>
    <w:rsid w:val="40738B7F"/>
    <w:rsid w:val="40739F7E"/>
    <w:rsid w:val="40ABEAEF"/>
    <w:rsid w:val="40CC5CEA"/>
    <w:rsid w:val="40D8733D"/>
    <w:rsid w:val="40FC7C67"/>
    <w:rsid w:val="410B86CA"/>
    <w:rsid w:val="4123EA38"/>
    <w:rsid w:val="4154EAFB"/>
    <w:rsid w:val="417A7B4B"/>
    <w:rsid w:val="418C4207"/>
    <w:rsid w:val="41940ECA"/>
    <w:rsid w:val="41B827BF"/>
    <w:rsid w:val="41DDFB5B"/>
    <w:rsid w:val="41E9C69E"/>
    <w:rsid w:val="41FC4326"/>
    <w:rsid w:val="420056EF"/>
    <w:rsid w:val="42021AF0"/>
    <w:rsid w:val="424FA1DF"/>
    <w:rsid w:val="426AA37A"/>
    <w:rsid w:val="429642F7"/>
    <w:rsid w:val="4298E46C"/>
    <w:rsid w:val="429F4153"/>
    <w:rsid w:val="42BC8404"/>
    <w:rsid w:val="42C1B3F8"/>
    <w:rsid w:val="42CC1CD1"/>
    <w:rsid w:val="42D7ABBD"/>
    <w:rsid w:val="42E5DE93"/>
    <w:rsid w:val="42F4453D"/>
    <w:rsid w:val="433CDEFF"/>
    <w:rsid w:val="4355F6D9"/>
    <w:rsid w:val="436150AD"/>
    <w:rsid w:val="43ABD928"/>
    <w:rsid w:val="43BF2BF0"/>
    <w:rsid w:val="43D749B5"/>
    <w:rsid w:val="43EDECCD"/>
    <w:rsid w:val="441D5DCB"/>
    <w:rsid w:val="44370E8F"/>
    <w:rsid w:val="4440F765"/>
    <w:rsid w:val="4448CA3E"/>
    <w:rsid w:val="44A297E5"/>
    <w:rsid w:val="44CFE164"/>
    <w:rsid w:val="44F2A3A9"/>
    <w:rsid w:val="4518B25E"/>
    <w:rsid w:val="452EFCF9"/>
    <w:rsid w:val="45340C98"/>
    <w:rsid w:val="4551474C"/>
    <w:rsid w:val="457CCACE"/>
    <w:rsid w:val="457EAD92"/>
    <w:rsid w:val="458EAB66"/>
    <w:rsid w:val="45ED283C"/>
    <w:rsid w:val="45F954BA"/>
    <w:rsid w:val="463D1CB9"/>
    <w:rsid w:val="463D3F93"/>
    <w:rsid w:val="46722045"/>
    <w:rsid w:val="4694D3DC"/>
    <w:rsid w:val="46A5EB17"/>
    <w:rsid w:val="46C2C5D8"/>
    <w:rsid w:val="470C4ED3"/>
    <w:rsid w:val="474ECD66"/>
    <w:rsid w:val="474FDF63"/>
    <w:rsid w:val="47659014"/>
    <w:rsid w:val="47783DAD"/>
    <w:rsid w:val="47955E5E"/>
    <w:rsid w:val="479B42AE"/>
    <w:rsid w:val="47AFF966"/>
    <w:rsid w:val="47B56FEF"/>
    <w:rsid w:val="47C7B660"/>
    <w:rsid w:val="47CCE7DA"/>
    <w:rsid w:val="47F7D65F"/>
    <w:rsid w:val="484BE68B"/>
    <w:rsid w:val="488F3A1E"/>
    <w:rsid w:val="48CA9978"/>
    <w:rsid w:val="48D7FF40"/>
    <w:rsid w:val="48EA9DC7"/>
    <w:rsid w:val="49320E13"/>
    <w:rsid w:val="495F17F7"/>
    <w:rsid w:val="49AAF02E"/>
    <w:rsid w:val="49B446DA"/>
    <w:rsid w:val="49BC09FE"/>
    <w:rsid w:val="49CACA4A"/>
    <w:rsid w:val="49EA6BAA"/>
    <w:rsid w:val="49F11FA7"/>
    <w:rsid w:val="4A0B68D4"/>
    <w:rsid w:val="4A1B1AAC"/>
    <w:rsid w:val="4A29584F"/>
    <w:rsid w:val="4A7773D0"/>
    <w:rsid w:val="4A7F21F1"/>
    <w:rsid w:val="4AEFF3C6"/>
    <w:rsid w:val="4B207D5B"/>
    <w:rsid w:val="4B4BE63D"/>
    <w:rsid w:val="4B716EB4"/>
    <w:rsid w:val="4B7622FA"/>
    <w:rsid w:val="4BA19B51"/>
    <w:rsid w:val="4BAC4A19"/>
    <w:rsid w:val="4BB6EB0D"/>
    <w:rsid w:val="4BC58400"/>
    <w:rsid w:val="4BD39C1D"/>
    <w:rsid w:val="4BF14915"/>
    <w:rsid w:val="4BF2E1D0"/>
    <w:rsid w:val="4C1DAEA0"/>
    <w:rsid w:val="4C26E740"/>
    <w:rsid w:val="4C8D6BC0"/>
    <w:rsid w:val="4CB291D8"/>
    <w:rsid w:val="4CB9AF07"/>
    <w:rsid w:val="4CE6AC2C"/>
    <w:rsid w:val="4D0BB1AF"/>
    <w:rsid w:val="4D152C9B"/>
    <w:rsid w:val="4D3C97EA"/>
    <w:rsid w:val="4D5F0ECE"/>
    <w:rsid w:val="4D67F186"/>
    <w:rsid w:val="4D76DBFF"/>
    <w:rsid w:val="4DB03422"/>
    <w:rsid w:val="4DB15C07"/>
    <w:rsid w:val="4DD432A0"/>
    <w:rsid w:val="4DEA4CBA"/>
    <w:rsid w:val="4E0D9ED5"/>
    <w:rsid w:val="4E815FAC"/>
    <w:rsid w:val="4E89E7D7"/>
    <w:rsid w:val="4E9190DB"/>
    <w:rsid w:val="4E933E4E"/>
    <w:rsid w:val="4EBA6382"/>
    <w:rsid w:val="4EF5D082"/>
    <w:rsid w:val="4F13B3F6"/>
    <w:rsid w:val="4F1479EF"/>
    <w:rsid w:val="4F15F717"/>
    <w:rsid w:val="4F3EE8D1"/>
    <w:rsid w:val="4F4A096C"/>
    <w:rsid w:val="4F500AFA"/>
    <w:rsid w:val="4F671062"/>
    <w:rsid w:val="4F896E46"/>
    <w:rsid w:val="4FAD962A"/>
    <w:rsid w:val="4FAE31A0"/>
    <w:rsid w:val="4FD9F45A"/>
    <w:rsid w:val="4FF827B8"/>
    <w:rsid w:val="4FFED34A"/>
    <w:rsid w:val="500946CB"/>
    <w:rsid w:val="500CCBE8"/>
    <w:rsid w:val="501E1828"/>
    <w:rsid w:val="504CCD5D"/>
    <w:rsid w:val="50716344"/>
    <w:rsid w:val="50D56FC6"/>
    <w:rsid w:val="510F1477"/>
    <w:rsid w:val="512065E8"/>
    <w:rsid w:val="5138A2CA"/>
    <w:rsid w:val="5155A598"/>
    <w:rsid w:val="517776B8"/>
    <w:rsid w:val="517816A7"/>
    <w:rsid w:val="517F643E"/>
    <w:rsid w:val="518E9FCA"/>
    <w:rsid w:val="51D1933F"/>
    <w:rsid w:val="51F582B7"/>
    <w:rsid w:val="521E7F69"/>
    <w:rsid w:val="524BBB0B"/>
    <w:rsid w:val="5259B850"/>
    <w:rsid w:val="526843D7"/>
    <w:rsid w:val="52750074"/>
    <w:rsid w:val="527E0DE8"/>
    <w:rsid w:val="527F317D"/>
    <w:rsid w:val="5284CD2A"/>
    <w:rsid w:val="5289C9E3"/>
    <w:rsid w:val="52A366BF"/>
    <w:rsid w:val="52BBA1FA"/>
    <w:rsid w:val="52CDC38D"/>
    <w:rsid w:val="52D00A45"/>
    <w:rsid w:val="52D12873"/>
    <w:rsid w:val="5301DC47"/>
    <w:rsid w:val="5306B1A9"/>
    <w:rsid w:val="534596D8"/>
    <w:rsid w:val="53797871"/>
    <w:rsid w:val="5387219B"/>
    <w:rsid w:val="53902805"/>
    <w:rsid w:val="5391BB15"/>
    <w:rsid w:val="53970BBF"/>
    <w:rsid w:val="539F899F"/>
    <w:rsid w:val="53E7FDAF"/>
    <w:rsid w:val="53EDC370"/>
    <w:rsid w:val="53FCA385"/>
    <w:rsid w:val="54015C0D"/>
    <w:rsid w:val="542E254F"/>
    <w:rsid w:val="547748C8"/>
    <w:rsid w:val="5486860C"/>
    <w:rsid w:val="548DDBA9"/>
    <w:rsid w:val="5495DE0A"/>
    <w:rsid w:val="54C5E121"/>
    <w:rsid w:val="54C83FD7"/>
    <w:rsid w:val="54C9DEF7"/>
    <w:rsid w:val="54EEC2A7"/>
    <w:rsid w:val="54FC7CB1"/>
    <w:rsid w:val="5507EB04"/>
    <w:rsid w:val="550F0905"/>
    <w:rsid w:val="5533E5EC"/>
    <w:rsid w:val="5535FCB6"/>
    <w:rsid w:val="5573EFFA"/>
    <w:rsid w:val="55B268DE"/>
    <w:rsid w:val="55C9B682"/>
    <w:rsid w:val="55F31097"/>
    <w:rsid w:val="5654DCDA"/>
    <w:rsid w:val="5655BF3C"/>
    <w:rsid w:val="56643E69"/>
    <w:rsid w:val="56669FEE"/>
    <w:rsid w:val="567E3E88"/>
    <w:rsid w:val="56A7D837"/>
    <w:rsid w:val="56A92DE8"/>
    <w:rsid w:val="56B88724"/>
    <w:rsid w:val="56DDB9BE"/>
    <w:rsid w:val="571C0F1A"/>
    <w:rsid w:val="5731664E"/>
    <w:rsid w:val="57484945"/>
    <w:rsid w:val="5771876D"/>
    <w:rsid w:val="578EBBF1"/>
    <w:rsid w:val="57BB27DF"/>
    <w:rsid w:val="582DA7AD"/>
    <w:rsid w:val="58376FCF"/>
    <w:rsid w:val="58737F6E"/>
    <w:rsid w:val="588B4BE3"/>
    <w:rsid w:val="58923592"/>
    <w:rsid w:val="5894121F"/>
    <w:rsid w:val="58B5BBCB"/>
    <w:rsid w:val="58C3F4E5"/>
    <w:rsid w:val="58CAA7A2"/>
    <w:rsid w:val="58EC95C7"/>
    <w:rsid w:val="58F2DFFA"/>
    <w:rsid w:val="58F5B3D7"/>
    <w:rsid w:val="591593EF"/>
    <w:rsid w:val="596EBCC1"/>
    <w:rsid w:val="597EECB9"/>
    <w:rsid w:val="5981EDE1"/>
    <w:rsid w:val="5982889D"/>
    <w:rsid w:val="5989E963"/>
    <w:rsid w:val="59DB5C27"/>
    <w:rsid w:val="59F33E27"/>
    <w:rsid w:val="5A0FC7D7"/>
    <w:rsid w:val="5A135845"/>
    <w:rsid w:val="5A1F3390"/>
    <w:rsid w:val="5A22E45D"/>
    <w:rsid w:val="5A392BFC"/>
    <w:rsid w:val="5A44E1C5"/>
    <w:rsid w:val="5A582B53"/>
    <w:rsid w:val="5A666DC8"/>
    <w:rsid w:val="5A87A634"/>
    <w:rsid w:val="5A9D66D3"/>
    <w:rsid w:val="5AA52019"/>
    <w:rsid w:val="5AED6951"/>
    <w:rsid w:val="5AF34B09"/>
    <w:rsid w:val="5B486E17"/>
    <w:rsid w:val="5B51EFEB"/>
    <w:rsid w:val="5B5794F1"/>
    <w:rsid w:val="5B589643"/>
    <w:rsid w:val="5B7321C6"/>
    <w:rsid w:val="5B876D25"/>
    <w:rsid w:val="5B879088"/>
    <w:rsid w:val="5B9C1948"/>
    <w:rsid w:val="5B9C7081"/>
    <w:rsid w:val="5B9F79DD"/>
    <w:rsid w:val="5BC5CA36"/>
    <w:rsid w:val="5BD34803"/>
    <w:rsid w:val="5BE0B226"/>
    <w:rsid w:val="5BF0238A"/>
    <w:rsid w:val="5C0F7B6E"/>
    <w:rsid w:val="5C2BD033"/>
    <w:rsid w:val="5C6A1A9A"/>
    <w:rsid w:val="5CA422DD"/>
    <w:rsid w:val="5CB85FDF"/>
    <w:rsid w:val="5CCE9CA9"/>
    <w:rsid w:val="5CF3CCDF"/>
    <w:rsid w:val="5CF9D48C"/>
    <w:rsid w:val="5D2B5065"/>
    <w:rsid w:val="5D3B4A3E"/>
    <w:rsid w:val="5D4404EB"/>
    <w:rsid w:val="5D4C05DB"/>
    <w:rsid w:val="5D70CCBE"/>
    <w:rsid w:val="5D83891E"/>
    <w:rsid w:val="5DC486D6"/>
    <w:rsid w:val="5E02670B"/>
    <w:rsid w:val="5E082763"/>
    <w:rsid w:val="5E088ECF"/>
    <w:rsid w:val="5E33C7F6"/>
    <w:rsid w:val="5E6E7918"/>
    <w:rsid w:val="5E7C1BFB"/>
    <w:rsid w:val="5E903705"/>
    <w:rsid w:val="5EA7CB66"/>
    <w:rsid w:val="5EAECD4A"/>
    <w:rsid w:val="5EC720C6"/>
    <w:rsid w:val="5ECCA6D3"/>
    <w:rsid w:val="5ED08119"/>
    <w:rsid w:val="5ED71A9F"/>
    <w:rsid w:val="5F1C86F7"/>
    <w:rsid w:val="5F6FD007"/>
    <w:rsid w:val="5F70D7F6"/>
    <w:rsid w:val="5F8892FF"/>
    <w:rsid w:val="5FA663C1"/>
    <w:rsid w:val="5FD55325"/>
    <w:rsid w:val="5FDF5756"/>
    <w:rsid w:val="5FF50C71"/>
    <w:rsid w:val="5FF9B7A7"/>
    <w:rsid w:val="5FFF26AE"/>
    <w:rsid w:val="6000E13F"/>
    <w:rsid w:val="60014A23"/>
    <w:rsid w:val="6008FC90"/>
    <w:rsid w:val="601FFB84"/>
    <w:rsid w:val="60444371"/>
    <w:rsid w:val="604B3435"/>
    <w:rsid w:val="606F795C"/>
    <w:rsid w:val="606FEE80"/>
    <w:rsid w:val="60771603"/>
    <w:rsid w:val="607F2424"/>
    <w:rsid w:val="6090F560"/>
    <w:rsid w:val="6099E8E0"/>
    <w:rsid w:val="60B42349"/>
    <w:rsid w:val="60BB29E0"/>
    <w:rsid w:val="60D4BD5F"/>
    <w:rsid w:val="60D89B99"/>
    <w:rsid w:val="60EE4F8D"/>
    <w:rsid w:val="60F12354"/>
    <w:rsid w:val="6136CEA8"/>
    <w:rsid w:val="6148D040"/>
    <w:rsid w:val="61671C5C"/>
    <w:rsid w:val="61947590"/>
    <w:rsid w:val="61ACD882"/>
    <w:rsid w:val="61B2C7D2"/>
    <w:rsid w:val="61B6D5C1"/>
    <w:rsid w:val="61BD603D"/>
    <w:rsid w:val="61BFC017"/>
    <w:rsid w:val="61C63C96"/>
    <w:rsid w:val="61D99088"/>
    <w:rsid w:val="61E8D63B"/>
    <w:rsid w:val="61F94097"/>
    <w:rsid w:val="621268F4"/>
    <w:rsid w:val="6214B595"/>
    <w:rsid w:val="621905CC"/>
    <w:rsid w:val="624FF3AA"/>
    <w:rsid w:val="6253062F"/>
    <w:rsid w:val="62AFCDCB"/>
    <w:rsid w:val="62B80DEA"/>
    <w:rsid w:val="62E25B30"/>
    <w:rsid w:val="633B9B5E"/>
    <w:rsid w:val="6354A579"/>
    <w:rsid w:val="635C45DF"/>
    <w:rsid w:val="638D6FA9"/>
    <w:rsid w:val="63BD4863"/>
    <w:rsid w:val="63BDD5FD"/>
    <w:rsid w:val="643F8E16"/>
    <w:rsid w:val="644B9E2C"/>
    <w:rsid w:val="645AC455"/>
    <w:rsid w:val="646804A0"/>
    <w:rsid w:val="647D3C68"/>
    <w:rsid w:val="6490C06C"/>
    <w:rsid w:val="64B3C9D1"/>
    <w:rsid w:val="64B7EF01"/>
    <w:rsid w:val="64C23346"/>
    <w:rsid w:val="64E7EE48"/>
    <w:rsid w:val="64E87108"/>
    <w:rsid w:val="652AAB05"/>
    <w:rsid w:val="652EDE51"/>
    <w:rsid w:val="65827463"/>
    <w:rsid w:val="65E69897"/>
    <w:rsid w:val="6601A0ED"/>
    <w:rsid w:val="66206A6D"/>
    <w:rsid w:val="6622E624"/>
    <w:rsid w:val="66274937"/>
    <w:rsid w:val="664AD842"/>
    <w:rsid w:val="6688AE08"/>
    <w:rsid w:val="669234D9"/>
    <w:rsid w:val="6693C4A0"/>
    <w:rsid w:val="66A29ECD"/>
    <w:rsid w:val="66BA5822"/>
    <w:rsid w:val="66CAF8D7"/>
    <w:rsid w:val="670C11C7"/>
    <w:rsid w:val="67151476"/>
    <w:rsid w:val="672364CD"/>
    <w:rsid w:val="674393C1"/>
    <w:rsid w:val="677F8471"/>
    <w:rsid w:val="678C2BA2"/>
    <w:rsid w:val="67952C14"/>
    <w:rsid w:val="67A9F13B"/>
    <w:rsid w:val="67C1900F"/>
    <w:rsid w:val="67C69FB4"/>
    <w:rsid w:val="67E05826"/>
    <w:rsid w:val="680C6D89"/>
    <w:rsid w:val="6823A7D2"/>
    <w:rsid w:val="683C2EE9"/>
    <w:rsid w:val="683C8733"/>
    <w:rsid w:val="6848FCAD"/>
    <w:rsid w:val="687488DE"/>
    <w:rsid w:val="68949BC3"/>
    <w:rsid w:val="68B4BC24"/>
    <w:rsid w:val="68B6DB90"/>
    <w:rsid w:val="68BCCD0F"/>
    <w:rsid w:val="68BF352E"/>
    <w:rsid w:val="68DF038F"/>
    <w:rsid w:val="68DF6422"/>
    <w:rsid w:val="68E84586"/>
    <w:rsid w:val="68F4AFE1"/>
    <w:rsid w:val="690A533B"/>
    <w:rsid w:val="691F0F4F"/>
    <w:rsid w:val="6941ADFB"/>
    <w:rsid w:val="696A7A74"/>
    <w:rsid w:val="697826DF"/>
    <w:rsid w:val="69A099ED"/>
    <w:rsid w:val="69A82C69"/>
    <w:rsid w:val="69BE2F1D"/>
    <w:rsid w:val="69CC86A1"/>
    <w:rsid w:val="69F9DD5B"/>
    <w:rsid w:val="6A010596"/>
    <w:rsid w:val="6A22D236"/>
    <w:rsid w:val="6A33E8D7"/>
    <w:rsid w:val="6A5A01FF"/>
    <w:rsid w:val="6A5B89E0"/>
    <w:rsid w:val="6A8D76A9"/>
    <w:rsid w:val="6ACA9073"/>
    <w:rsid w:val="6AE46E03"/>
    <w:rsid w:val="6AF0D04C"/>
    <w:rsid w:val="6B034AE6"/>
    <w:rsid w:val="6B4AA535"/>
    <w:rsid w:val="6B60EE65"/>
    <w:rsid w:val="6B634DDD"/>
    <w:rsid w:val="6B6709F0"/>
    <w:rsid w:val="6B7FC11A"/>
    <w:rsid w:val="6BA2012F"/>
    <w:rsid w:val="6BBF0899"/>
    <w:rsid w:val="6BD0204F"/>
    <w:rsid w:val="6BD8A035"/>
    <w:rsid w:val="6C1E7297"/>
    <w:rsid w:val="6C4AA122"/>
    <w:rsid w:val="6C4F5AFE"/>
    <w:rsid w:val="6C513554"/>
    <w:rsid w:val="6C56B011"/>
    <w:rsid w:val="6C582EC2"/>
    <w:rsid w:val="6C5E181C"/>
    <w:rsid w:val="6C7F4BBE"/>
    <w:rsid w:val="6CA3325F"/>
    <w:rsid w:val="6CE94B0E"/>
    <w:rsid w:val="6D10CD37"/>
    <w:rsid w:val="6D2887A6"/>
    <w:rsid w:val="6D464C0D"/>
    <w:rsid w:val="6D4A238D"/>
    <w:rsid w:val="6D5E3D91"/>
    <w:rsid w:val="6D7A9E49"/>
    <w:rsid w:val="6D8A8BB4"/>
    <w:rsid w:val="6D91A2C1"/>
    <w:rsid w:val="6DC4CC40"/>
    <w:rsid w:val="6DD1DAE1"/>
    <w:rsid w:val="6DE0AE77"/>
    <w:rsid w:val="6DEAAA03"/>
    <w:rsid w:val="6DF28072"/>
    <w:rsid w:val="6E2B868B"/>
    <w:rsid w:val="6E4DE7CF"/>
    <w:rsid w:val="6E58323A"/>
    <w:rsid w:val="6E988F27"/>
    <w:rsid w:val="6E9E999F"/>
    <w:rsid w:val="6EAE289D"/>
    <w:rsid w:val="6ED5C97C"/>
    <w:rsid w:val="6ED6DD12"/>
    <w:rsid w:val="6EE5F3EE"/>
    <w:rsid w:val="6F0F8C8C"/>
    <w:rsid w:val="6F2B2846"/>
    <w:rsid w:val="6F302362"/>
    <w:rsid w:val="6F4EA5A6"/>
    <w:rsid w:val="6F52F201"/>
    <w:rsid w:val="6F5BBB9B"/>
    <w:rsid w:val="6F5F889B"/>
    <w:rsid w:val="6F6036B7"/>
    <w:rsid w:val="6F612CE4"/>
    <w:rsid w:val="6F67F0E9"/>
    <w:rsid w:val="6F862CDC"/>
    <w:rsid w:val="6FA34D94"/>
    <w:rsid w:val="6FBC503F"/>
    <w:rsid w:val="6FCC50DB"/>
    <w:rsid w:val="6FD189BF"/>
    <w:rsid w:val="6FD7BEFA"/>
    <w:rsid w:val="70181B2F"/>
    <w:rsid w:val="7028C293"/>
    <w:rsid w:val="702A791F"/>
    <w:rsid w:val="7043642C"/>
    <w:rsid w:val="7053D3F6"/>
    <w:rsid w:val="7056FC74"/>
    <w:rsid w:val="70664C9F"/>
    <w:rsid w:val="7073753A"/>
    <w:rsid w:val="70768947"/>
    <w:rsid w:val="70961541"/>
    <w:rsid w:val="709742AD"/>
    <w:rsid w:val="70A8C613"/>
    <w:rsid w:val="70D8E86D"/>
    <w:rsid w:val="70EA7607"/>
    <w:rsid w:val="70EA7EC1"/>
    <w:rsid w:val="70F3A6D5"/>
    <w:rsid w:val="70FDF111"/>
    <w:rsid w:val="710022A7"/>
    <w:rsid w:val="711C4B59"/>
    <w:rsid w:val="71332F6A"/>
    <w:rsid w:val="71599C8C"/>
    <w:rsid w:val="716C7C33"/>
    <w:rsid w:val="71738651"/>
    <w:rsid w:val="71794A05"/>
    <w:rsid w:val="718B6C06"/>
    <w:rsid w:val="719F5B44"/>
    <w:rsid w:val="71AC4627"/>
    <w:rsid w:val="71D02FE9"/>
    <w:rsid w:val="71E43E5A"/>
    <w:rsid w:val="71F7CC79"/>
    <w:rsid w:val="71FD66B7"/>
    <w:rsid w:val="720F3A6B"/>
    <w:rsid w:val="7231AEB4"/>
    <w:rsid w:val="723293BA"/>
    <w:rsid w:val="72599386"/>
    <w:rsid w:val="726D2190"/>
    <w:rsid w:val="727D6856"/>
    <w:rsid w:val="72A2C7C9"/>
    <w:rsid w:val="73480F23"/>
    <w:rsid w:val="73515D6F"/>
    <w:rsid w:val="7360E0FE"/>
    <w:rsid w:val="736A7FA8"/>
    <w:rsid w:val="7381DC6E"/>
    <w:rsid w:val="73869F94"/>
    <w:rsid w:val="738F539D"/>
    <w:rsid w:val="73939CDA"/>
    <w:rsid w:val="739C2301"/>
    <w:rsid w:val="73A0B45E"/>
    <w:rsid w:val="73A2D3B6"/>
    <w:rsid w:val="73BCE5FB"/>
    <w:rsid w:val="73C21E76"/>
    <w:rsid w:val="73DD44E3"/>
    <w:rsid w:val="73E4542A"/>
    <w:rsid w:val="73EF0764"/>
    <w:rsid w:val="73FEC81D"/>
    <w:rsid w:val="7408D3F3"/>
    <w:rsid w:val="742216C9"/>
    <w:rsid w:val="74346D61"/>
    <w:rsid w:val="74383B32"/>
    <w:rsid w:val="743E982A"/>
    <w:rsid w:val="7457C087"/>
    <w:rsid w:val="745FCDD5"/>
    <w:rsid w:val="747DB0F7"/>
    <w:rsid w:val="74AFDEEE"/>
    <w:rsid w:val="74B79AAB"/>
    <w:rsid w:val="74B82012"/>
    <w:rsid w:val="74B945D0"/>
    <w:rsid w:val="74CA7AFD"/>
    <w:rsid w:val="74F4B2C6"/>
    <w:rsid w:val="752F6D3B"/>
    <w:rsid w:val="7547DCD1"/>
    <w:rsid w:val="75646D73"/>
    <w:rsid w:val="757DD8AD"/>
    <w:rsid w:val="759EADDA"/>
    <w:rsid w:val="75A3F293"/>
    <w:rsid w:val="75A9B2DE"/>
    <w:rsid w:val="75AA0A18"/>
    <w:rsid w:val="75BDE72A"/>
    <w:rsid w:val="75D10443"/>
    <w:rsid w:val="75F390E8"/>
    <w:rsid w:val="75FFBE17"/>
    <w:rsid w:val="761B167B"/>
    <w:rsid w:val="762C03E2"/>
    <w:rsid w:val="762E8B7E"/>
    <w:rsid w:val="764553A7"/>
    <w:rsid w:val="7647D1B7"/>
    <w:rsid w:val="7694656C"/>
    <w:rsid w:val="76B1542F"/>
    <w:rsid w:val="76C6342C"/>
    <w:rsid w:val="76D6A9E1"/>
    <w:rsid w:val="77034CA3"/>
    <w:rsid w:val="770AEB9C"/>
    <w:rsid w:val="77180797"/>
    <w:rsid w:val="772BCBEF"/>
    <w:rsid w:val="77587270"/>
    <w:rsid w:val="775A3D39"/>
    <w:rsid w:val="777E9FDD"/>
    <w:rsid w:val="778010F3"/>
    <w:rsid w:val="7791B560"/>
    <w:rsid w:val="779CF3F9"/>
    <w:rsid w:val="779FD549"/>
    <w:rsid w:val="77BAC28A"/>
    <w:rsid w:val="77C4D240"/>
    <w:rsid w:val="77D32948"/>
    <w:rsid w:val="77FE768D"/>
    <w:rsid w:val="782A6D58"/>
    <w:rsid w:val="78438580"/>
    <w:rsid w:val="78460999"/>
    <w:rsid w:val="787370D5"/>
    <w:rsid w:val="78992A1E"/>
    <w:rsid w:val="789B6549"/>
    <w:rsid w:val="78B52702"/>
    <w:rsid w:val="78E1BFD9"/>
    <w:rsid w:val="792F7DF3"/>
    <w:rsid w:val="794EB50F"/>
    <w:rsid w:val="79783399"/>
    <w:rsid w:val="79820580"/>
    <w:rsid w:val="79C63DB9"/>
    <w:rsid w:val="79E54A93"/>
    <w:rsid w:val="79F51978"/>
    <w:rsid w:val="79FE3CE9"/>
    <w:rsid w:val="7A02FE7E"/>
    <w:rsid w:val="7A4F6A40"/>
    <w:rsid w:val="7A4FA859"/>
    <w:rsid w:val="7A70BD41"/>
    <w:rsid w:val="7A98EAC9"/>
    <w:rsid w:val="7AA0CB8E"/>
    <w:rsid w:val="7AAD6C1F"/>
    <w:rsid w:val="7ADAF589"/>
    <w:rsid w:val="7B07FCEB"/>
    <w:rsid w:val="7B1E310F"/>
    <w:rsid w:val="7B305C4E"/>
    <w:rsid w:val="7B4AC018"/>
    <w:rsid w:val="7B4F5FBB"/>
    <w:rsid w:val="7B7AEB59"/>
    <w:rsid w:val="7B9E4FFC"/>
    <w:rsid w:val="7BB53113"/>
    <w:rsid w:val="7BE6688F"/>
    <w:rsid w:val="7BEAF994"/>
    <w:rsid w:val="7C10EFC0"/>
    <w:rsid w:val="7C5E1AB6"/>
    <w:rsid w:val="7C7774E8"/>
    <w:rsid w:val="7C77C643"/>
    <w:rsid w:val="7C79944B"/>
    <w:rsid w:val="7C8496B0"/>
    <w:rsid w:val="7C9016C3"/>
    <w:rsid w:val="7C911C66"/>
    <w:rsid w:val="7C9B9E9C"/>
    <w:rsid w:val="7CAA099A"/>
    <w:rsid w:val="7CCC53ED"/>
    <w:rsid w:val="7CDBDE87"/>
    <w:rsid w:val="7CDE8087"/>
    <w:rsid w:val="7D0B1AEA"/>
    <w:rsid w:val="7D6E20BE"/>
    <w:rsid w:val="7DC54C77"/>
    <w:rsid w:val="7DFB48CE"/>
    <w:rsid w:val="7E22AFA7"/>
    <w:rsid w:val="7E306C57"/>
    <w:rsid w:val="7E3354FB"/>
    <w:rsid w:val="7E38A9D9"/>
    <w:rsid w:val="7E605344"/>
    <w:rsid w:val="7E7D2252"/>
    <w:rsid w:val="7EAFFD87"/>
    <w:rsid w:val="7EC1AA48"/>
    <w:rsid w:val="7ED64F81"/>
    <w:rsid w:val="7EE37185"/>
    <w:rsid w:val="7EECBCB8"/>
    <w:rsid w:val="7F025DB5"/>
    <w:rsid w:val="7F09F11F"/>
    <w:rsid w:val="7F188734"/>
    <w:rsid w:val="7F1F870A"/>
    <w:rsid w:val="7F4B577F"/>
    <w:rsid w:val="7F601DF1"/>
    <w:rsid w:val="7F793F70"/>
    <w:rsid w:val="7F8AC8AE"/>
    <w:rsid w:val="7FA0C9B5"/>
    <w:rsid w:val="7FA4749D"/>
    <w:rsid w:val="7FCEC6BB"/>
    <w:rsid w:val="7FDC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1F79F"/>
  <w15:docId w15:val="{02222D86-EEAC-46A3-BB5A-712A9666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52687"/>
    <w:pPr>
      <w:spacing w:after="0" w:line="240" w:lineRule="auto"/>
    </w:pPr>
    <w:rPr>
      <w:rFonts w:ascii="Times New Roman" w:eastAsia="Times New Roman" w:hAnsi="Times New Roman" w:cs="Times New Roman"/>
      <w:sz w:val="24"/>
      <w:szCs w:val="24"/>
      <w:lang w:eastAsia="en-US"/>
    </w:rPr>
  </w:style>
  <w:style w:type="paragraph" w:styleId="Nadpis1">
    <w:name w:val="heading 1"/>
    <w:basedOn w:val="Normln"/>
    <w:next w:val="Normln"/>
    <w:link w:val="Nadpis1Char"/>
    <w:rsid w:val="00E53CA1"/>
    <w:pPr>
      <w:keepNext/>
      <w:jc w:val="both"/>
      <w:outlineLvl w:val="0"/>
    </w:pPr>
    <w:rPr>
      <w:rFonts w:ascii="Futura Bk BT" w:hAnsi="Futura Bk BT"/>
      <w:b/>
      <w:bCs/>
      <w:color w:val="999999"/>
      <w:sz w:val="20"/>
    </w:rPr>
  </w:style>
  <w:style w:type="paragraph" w:styleId="Nadpis3">
    <w:name w:val="heading 3"/>
    <w:basedOn w:val="Normln"/>
    <w:next w:val="Normln"/>
    <w:link w:val="Nadpis3Char"/>
    <w:uiPriority w:val="9"/>
    <w:semiHidden/>
    <w:unhideWhenUsed/>
    <w:qFormat/>
    <w:rsid w:val="00E5338E"/>
    <w:pPr>
      <w:keepNext/>
      <w:keepLines/>
      <w:spacing w:before="40"/>
      <w:outlineLvl w:val="2"/>
    </w:pPr>
    <w:rPr>
      <w:rFonts w:asciiTheme="majorHAnsi" w:eastAsiaTheme="majorEastAsia" w:hAnsiTheme="majorHAnsi" w:cstheme="majorBidi"/>
      <w:color w:val="0F1B32"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63036"/>
    <w:pPr>
      <w:tabs>
        <w:tab w:val="center" w:pos="4680"/>
        <w:tab w:val="right" w:pos="9360"/>
      </w:tabs>
    </w:pPr>
  </w:style>
  <w:style w:type="character" w:customStyle="1" w:styleId="ZhlavChar">
    <w:name w:val="Záhlaví Char"/>
    <w:basedOn w:val="Standardnpsmoodstavce"/>
    <w:link w:val="Zhlav"/>
    <w:uiPriority w:val="99"/>
    <w:rsid w:val="00C63036"/>
  </w:style>
  <w:style w:type="paragraph" w:styleId="Zpat">
    <w:name w:val="footer"/>
    <w:basedOn w:val="Normln"/>
    <w:link w:val="ZpatChar"/>
    <w:uiPriority w:val="99"/>
    <w:unhideWhenUsed/>
    <w:rsid w:val="00C63036"/>
    <w:pPr>
      <w:tabs>
        <w:tab w:val="center" w:pos="4680"/>
        <w:tab w:val="right" w:pos="9360"/>
      </w:tabs>
    </w:pPr>
  </w:style>
  <w:style w:type="character" w:customStyle="1" w:styleId="ZpatChar">
    <w:name w:val="Zápatí Char"/>
    <w:basedOn w:val="Standardnpsmoodstavce"/>
    <w:link w:val="Zpat"/>
    <w:uiPriority w:val="99"/>
    <w:rsid w:val="00C63036"/>
  </w:style>
  <w:style w:type="paragraph" w:styleId="Textbubliny">
    <w:name w:val="Balloon Text"/>
    <w:basedOn w:val="Normln"/>
    <w:link w:val="TextbublinyChar"/>
    <w:uiPriority w:val="99"/>
    <w:semiHidden/>
    <w:unhideWhenUsed/>
    <w:rsid w:val="00C63036"/>
    <w:rPr>
      <w:rFonts w:ascii="Tahoma" w:hAnsi="Tahoma" w:cs="Tahoma"/>
      <w:sz w:val="16"/>
      <w:szCs w:val="16"/>
    </w:rPr>
  </w:style>
  <w:style w:type="character" w:customStyle="1" w:styleId="TextbublinyChar">
    <w:name w:val="Text bubliny Char"/>
    <w:basedOn w:val="Standardnpsmoodstavce"/>
    <w:link w:val="Textbubliny"/>
    <w:uiPriority w:val="99"/>
    <w:semiHidden/>
    <w:rsid w:val="00C63036"/>
    <w:rPr>
      <w:rFonts w:ascii="Tahoma" w:hAnsi="Tahoma" w:cs="Tahoma"/>
      <w:sz w:val="16"/>
      <w:szCs w:val="16"/>
    </w:rPr>
  </w:style>
  <w:style w:type="paragraph" w:customStyle="1" w:styleId="MainText">
    <w:name w:val="Main Text"/>
    <w:basedOn w:val="Normln"/>
    <w:rsid w:val="00C63036"/>
    <w:pPr>
      <w:spacing w:line="300" w:lineRule="exact"/>
      <w:ind w:left="120"/>
    </w:pPr>
    <w:rPr>
      <w:szCs w:val="20"/>
    </w:rPr>
  </w:style>
  <w:style w:type="character" w:styleId="Hypertextovodkaz">
    <w:name w:val="Hyperlink"/>
    <w:basedOn w:val="Standardnpsmoodstavce"/>
    <w:uiPriority w:val="99"/>
    <w:unhideWhenUsed/>
    <w:rsid w:val="00F81642"/>
    <w:rPr>
      <w:color w:val="80BBAD" w:themeColor="hyperlink"/>
      <w:u w:val="single"/>
    </w:rPr>
  </w:style>
  <w:style w:type="character" w:customStyle="1" w:styleId="Nadpis1Char">
    <w:name w:val="Nadpis 1 Char"/>
    <w:basedOn w:val="Standardnpsmoodstavce"/>
    <w:link w:val="Nadpis1"/>
    <w:rsid w:val="00E53CA1"/>
    <w:rPr>
      <w:rFonts w:ascii="Futura Bk BT" w:eastAsia="Times New Roman" w:hAnsi="Futura Bk BT" w:cs="Times New Roman"/>
      <w:b/>
      <w:bCs/>
      <w:color w:val="999999"/>
      <w:sz w:val="20"/>
      <w:szCs w:val="24"/>
      <w:lang w:eastAsia="en-US"/>
    </w:rPr>
  </w:style>
  <w:style w:type="character" w:customStyle="1" w:styleId="UnresolvedMention1">
    <w:name w:val="Unresolved Mention1"/>
    <w:basedOn w:val="Standardnpsmoodstavce"/>
    <w:uiPriority w:val="99"/>
    <w:semiHidden/>
    <w:unhideWhenUsed/>
    <w:rsid w:val="00685808"/>
    <w:rPr>
      <w:color w:val="808080"/>
      <w:shd w:val="clear" w:color="auto" w:fill="E6E6E6"/>
    </w:rPr>
  </w:style>
  <w:style w:type="paragraph" w:customStyle="1" w:styleId="BodyCopy">
    <w:name w:val="Body Copy"/>
    <w:basedOn w:val="Normln"/>
    <w:qFormat/>
    <w:rsid w:val="00F51DB7"/>
    <w:pPr>
      <w:autoSpaceDE w:val="0"/>
      <w:autoSpaceDN w:val="0"/>
      <w:adjustRightInd w:val="0"/>
    </w:pPr>
    <w:rPr>
      <w:color w:val="425254" w:themeColor="text1"/>
    </w:rPr>
  </w:style>
  <w:style w:type="paragraph" w:customStyle="1" w:styleId="Boilerplate">
    <w:name w:val="Boilerplate"/>
    <w:basedOn w:val="Normln"/>
    <w:rsid w:val="003B44F1"/>
    <w:pPr>
      <w:spacing w:line="240" w:lineRule="exact"/>
    </w:pPr>
    <w:rPr>
      <w:rFonts w:ascii="Calibre" w:eastAsia="Calibri" w:hAnsi="Calibre"/>
      <w:color w:val="7F8481" w:themeColor="accent5"/>
      <w:sz w:val="21"/>
      <w:szCs w:val="21"/>
    </w:rPr>
  </w:style>
  <w:style w:type="paragraph" w:customStyle="1" w:styleId="Subhead">
    <w:name w:val="Subhead"/>
    <w:basedOn w:val="Normln"/>
    <w:qFormat/>
    <w:rsid w:val="007E236C"/>
    <w:pPr>
      <w:jc w:val="center"/>
    </w:pPr>
    <w:rPr>
      <w:bCs/>
      <w:i/>
      <w:color w:val="425254" w:themeColor="text1"/>
    </w:rPr>
  </w:style>
  <w:style w:type="paragraph" w:customStyle="1" w:styleId="Headline">
    <w:name w:val="Headline"/>
    <w:basedOn w:val="Normln"/>
    <w:qFormat/>
    <w:rsid w:val="007E236C"/>
    <w:pPr>
      <w:jc w:val="center"/>
    </w:pPr>
    <w:rPr>
      <w:b/>
      <w:color w:val="425254" w:themeColor="text1"/>
      <w:sz w:val="28"/>
      <w:szCs w:val="28"/>
    </w:rPr>
  </w:style>
  <w:style w:type="paragraph" w:customStyle="1" w:styleId="Contact">
    <w:name w:val="Contact"/>
    <w:basedOn w:val="MainText"/>
    <w:qFormat/>
    <w:rsid w:val="003B44F1"/>
    <w:pPr>
      <w:ind w:left="0"/>
    </w:pPr>
    <w:rPr>
      <w:b/>
      <w:bCs/>
      <w:color w:val="425254" w:themeColor="text1"/>
      <w:szCs w:val="24"/>
    </w:rPr>
  </w:style>
  <w:style w:type="character" w:styleId="Odkaznakoment">
    <w:name w:val="annotation reference"/>
    <w:basedOn w:val="Standardnpsmoodstavce"/>
    <w:uiPriority w:val="99"/>
    <w:unhideWhenUsed/>
    <w:rsid w:val="007C1420"/>
    <w:rPr>
      <w:sz w:val="16"/>
      <w:szCs w:val="16"/>
    </w:rPr>
  </w:style>
  <w:style w:type="paragraph" w:styleId="Textkomente">
    <w:name w:val="annotation text"/>
    <w:basedOn w:val="Normln"/>
    <w:link w:val="TextkomenteChar"/>
    <w:uiPriority w:val="99"/>
    <w:unhideWhenUsed/>
    <w:rsid w:val="007C1420"/>
    <w:rPr>
      <w:sz w:val="20"/>
      <w:szCs w:val="20"/>
    </w:rPr>
  </w:style>
  <w:style w:type="character" w:customStyle="1" w:styleId="TextkomenteChar">
    <w:name w:val="Text komentáře Char"/>
    <w:basedOn w:val="Standardnpsmoodstavce"/>
    <w:link w:val="Textkomente"/>
    <w:uiPriority w:val="99"/>
    <w:rsid w:val="007C1420"/>
    <w:rPr>
      <w:rFonts w:ascii="Times New Roman" w:eastAsia="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unhideWhenUsed/>
    <w:rsid w:val="007C1420"/>
    <w:rPr>
      <w:b/>
      <w:bCs/>
    </w:rPr>
  </w:style>
  <w:style w:type="character" w:customStyle="1" w:styleId="PedmtkomenteChar">
    <w:name w:val="Předmět komentáře Char"/>
    <w:basedOn w:val="TextkomenteChar"/>
    <w:link w:val="Pedmtkomente"/>
    <w:uiPriority w:val="99"/>
    <w:semiHidden/>
    <w:rsid w:val="007C1420"/>
    <w:rPr>
      <w:rFonts w:ascii="Times New Roman" w:eastAsia="Times New Roman" w:hAnsi="Times New Roman" w:cs="Times New Roman"/>
      <w:b/>
      <w:bCs/>
      <w:sz w:val="20"/>
      <w:szCs w:val="20"/>
      <w:lang w:eastAsia="en-US"/>
    </w:rPr>
  </w:style>
  <w:style w:type="character" w:customStyle="1" w:styleId="normaltextrun">
    <w:name w:val="normaltextrun"/>
    <w:rsid w:val="003B0B9B"/>
  </w:style>
  <w:style w:type="paragraph" w:styleId="Textpoznpodarou">
    <w:name w:val="footnote text"/>
    <w:basedOn w:val="Normln"/>
    <w:link w:val="TextpoznpodarouChar"/>
    <w:uiPriority w:val="99"/>
    <w:rsid w:val="00D43EBE"/>
    <w:rPr>
      <w:sz w:val="20"/>
      <w:szCs w:val="20"/>
    </w:rPr>
  </w:style>
  <w:style w:type="character" w:customStyle="1" w:styleId="TextpoznpodarouChar">
    <w:name w:val="Text pozn. pod čarou Char"/>
    <w:basedOn w:val="Standardnpsmoodstavce"/>
    <w:link w:val="Textpoznpodarou"/>
    <w:uiPriority w:val="99"/>
    <w:rsid w:val="00D43EBE"/>
    <w:rPr>
      <w:rFonts w:ascii="Times New Roman" w:eastAsia="Times New Roman" w:hAnsi="Times New Roman" w:cs="Times New Roman"/>
      <w:sz w:val="20"/>
      <w:szCs w:val="20"/>
      <w:lang w:eastAsia="en-US"/>
    </w:rPr>
  </w:style>
  <w:style w:type="character" w:styleId="Znakapoznpodarou">
    <w:name w:val="footnote reference"/>
    <w:uiPriority w:val="99"/>
    <w:rsid w:val="00D43EBE"/>
    <w:rPr>
      <w:vertAlign w:val="superscript"/>
    </w:rPr>
  </w:style>
  <w:style w:type="paragraph" w:styleId="Odstavecseseznamem">
    <w:name w:val="List Paragraph"/>
    <w:basedOn w:val="Normln"/>
    <w:uiPriority w:val="34"/>
    <w:qFormat/>
    <w:rsid w:val="007678F4"/>
    <w:pPr>
      <w:ind w:left="720"/>
    </w:pPr>
    <w:rPr>
      <w:rFonts w:ascii="Calibri" w:eastAsiaTheme="minorHAnsi" w:hAnsi="Calibri" w:cs="Calibri"/>
      <w:sz w:val="22"/>
      <w:szCs w:val="22"/>
      <w:lang w:val="cs-CZ"/>
    </w:rPr>
  </w:style>
  <w:style w:type="paragraph" w:styleId="Revize">
    <w:name w:val="Revision"/>
    <w:hidden/>
    <w:uiPriority w:val="99"/>
    <w:semiHidden/>
    <w:rsid w:val="00CA2436"/>
    <w:pPr>
      <w:spacing w:after="0" w:line="240" w:lineRule="auto"/>
    </w:pPr>
    <w:rPr>
      <w:rFonts w:ascii="Times New Roman" w:eastAsia="Times New Roman" w:hAnsi="Times New Roman" w:cs="Times New Roman"/>
      <w:sz w:val="24"/>
      <w:szCs w:val="24"/>
      <w:lang w:eastAsia="en-US"/>
    </w:rPr>
  </w:style>
  <w:style w:type="character" w:customStyle="1" w:styleId="search-term-highlight">
    <w:name w:val="search-term-highlight"/>
    <w:basedOn w:val="Standardnpsmoodstavce"/>
    <w:rsid w:val="007A4FA0"/>
  </w:style>
  <w:style w:type="character" w:styleId="Siln">
    <w:name w:val="Strong"/>
    <w:basedOn w:val="Standardnpsmoodstavce"/>
    <w:uiPriority w:val="22"/>
    <w:qFormat/>
    <w:rsid w:val="007A4FA0"/>
    <w:rPr>
      <w:b/>
      <w:bCs/>
    </w:rPr>
  </w:style>
  <w:style w:type="character" w:styleId="Zdraznn">
    <w:name w:val="Emphasis"/>
    <w:basedOn w:val="Standardnpsmoodstavce"/>
    <w:uiPriority w:val="20"/>
    <w:qFormat/>
    <w:rsid w:val="00E5338E"/>
    <w:rPr>
      <w:i/>
      <w:iCs/>
    </w:rPr>
  </w:style>
  <w:style w:type="character" w:customStyle="1" w:styleId="Nadpis3Char">
    <w:name w:val="Nadpis 3 Char"/>
    <w:basedOn w:val="Standardnpsmoodstavce"/>
    <w:link w:val="Nadpis3"/>
    <w:uiPriority w:val="9"/>
    <w:semiHidden/>
    <w:rsid w:val="00E5338E"/>
    <w:rPr>
      <w:rFonts w:asciiTheme="majorHAnsi" w:eastAsiaTheme="majorEastAsia" w:hAnsiTheme="majorHAnsi" w:cstheme="majorBidi"/>
      <w:color w:val="0F1B32" w:themeColor="accent1" w:themeShade="7F"/>
      <w:sz w:val="24"/>
      <w:szCs w:val="24"/>
      <w:lang w:eastAsia="en-US"/>
    </w:rPr>
  </w:style>
  <w:style w:type="paragraph" w:customStyle="1" w:styleId="paragraph">
    <w:name w:val="paragraph"/>
    <w:basedOn w:val="Normln"/>
    <w:rsid w:val="004F5891"/>
    <w:pPr>
      <w:spacing w:before="100" w:beforeAutospacing="1" w:after="100" w:afterAutospacing="1"/>
    </w:pPr>
    <w:rPr>
      <w:lang w:val="cs-CZ" w:eastAsia="cs-CZ"/>
    </w:rPr>
  </w:style>
  <w:style w:type="character" w:customStyle="1" w:styleId="spellingerror">
    <w:name w:val="spellingerror"/>
    <w:basedOn w:val="Standardnpsmoodstavce"/>
    <w:rsid w:val="004F5891"/>
  </w:style>
  <w:style w:type="character" w:customStyle="1" w:styleId="scxw106638316">
    <w:name w:val="scxw106638316"/>
    <w:basedOn w:val="Standardnpsmoodstavce"/>
    <w:rsid w:val="004F5891"/>
  </w:style>
  <w:style w:type="character" w:customStyle="1" w:styleId="eop">
    <w:name w:val="eop"/>
    <w:basedOn w:val="Standardnpsmoodstavce"/>
    <w:rsid w:val="004F5891"/>
  </w:style>
  <w:style w:type="character" w:customStyle="1" w:styleId="tabchar">
    <w:name w:val="tabchar"/>
    <w:basedOn w:val="Standardnpsmoodstavce"/>
    <w:rsid w:val="004F5891"/>
  </w:style>
  <w:style w:type="character" w:styleId="Nevyeenzmnka">
    <w:name w:val="Unresolved Mention"/>
    <w:basedOn w:val="Standardnpsmoodstavce"/>
    <w:uiPriority w:val="99"/>
    <w:semiHidden/>
    <w:unhideWhenUsed/>
    <w:rsid w:val="00301975"/>
    <w:rPr>
      <w:color w:val="605E5C"/>
      <w:shd w:val="clear" w:color="auto" w:fill="E1DFDD"/>
    </w:rPr>
  </w:style>
  <w:style w:type="character" w:styleId="Sledovanodkaz">
    <w:name w:val="FollowedHyperlink"/>
    <w:basedOn w:val="Standardnpsmoodstavce"/>
    <w:uiPriority w:val="99"/>
    <w:semiHidden/>
    <w:unhideWhenUsed/>
    <w:rsid w:val="00AB5429"/>
    <w:rPr>
      <w:color w:val="CAD1D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6855">
      <w:bodyDiv w:val="1"/>
      <w:marLeft w:val="0"/>
      <w:marRight w:val="0"/>
      <w:marTop w:val="0"/>
      <w:marBottom w:val="0"/>
      <w:divBdr>
        <w:top w:val="none" w:sz="0" w:space="0" w:color="auto"/>
        <w:left w:val="none" w:sz="0" w:space="0" w:color="auto"/>
        <w:bottom w:val="none" w:sz="0" w:space="0" w:color="auto"/>
        <w:right w:val="none" w:sz="0" w:space="0" w:color="auto"/>
      </w:divBdr>
      <w:divsChild>
        <w:div w:id="906652836">
          <w:marLeft w:val="0"/>
          <w:marRight w:val="0"/>
          <w:marTop w:val="0"/>
          <w:marBottom w:val="0"/>
          <w:divBdr>
            <w:top w:val="none" w:sz="0" w:space="0" w:color="auto"/>
            <w:left w:val="none" w:sz="0" w:space="0" w:color="auto"/>
            <w:bottom w:val="none" w:sz="0" w:space="0" w:color="auto"/>
            <w:right w:val="none" w:sz="0" w:space="0" w:color="auto"/>
          </w:divBdr>
          <w:divsChild>
            <w:div w:id="1907645204">
              <w:marLeft w:val="-75"/>
              <w:marRight w:val="0"/>
              <w:marTop w:val="30"/>
              <w:marBottom w:val="30"/>
              <w:divBdr>
                <w:top w:val="none" w:sz="0" w:space="0" w:color="auto"/>
                <w:left w:val="none" w:sz="0" w:space="0" w:color="auto"/>
                <w:bottom w:val="none" w:sz="0" w:space="0" w:color="auto"/>
                <w:right w:val="none" w:sz="0" w:space="0" w:color="auto"/>
              </w:divBdr>
              <w:divsChild>
                <w:div w:id="397291159">
                  <w:marLeft w:val="0"/>
                  <w:marRight w:val="0"/>
                  <w:marTop w:val="0"/>
                  <w:marBottom w:val="0"/>
                  <w:divBdr>
                    <w:top w:val="none" w:sz="0" w:space="0" w:color="auto"/>
                    <w:left w:val="none" w:sz="0" w:space="0" w:color="auto"/>
                    <w:bottom w:val="none" w:sz="0" w:space="0" w:color="auto"/>
                    <w:right w:val="none" w:sz="0" w:space="0" w:color="auto"/>
                  </w:divBdr>
                  <w:divsChild>
                    <w:div w:id="1654483562">
                      <w:marLeft w:val="0"/>
                      <w:marRight w:val="0"/>
                      <w:marTop w:val="0"/>
                      <w:marBottom w:val="0"/>
                      <w:divBdr>
                        <w:top w:val="none" w:sz="0" w:space="0" w:color="auto"/>
                        <w:left w:val="none" w:sz="0" w:space="0" w:color="auto"/>
                        <w:bottom w:val="none" w:sz="0" w:space="0" w:color="auto"/>
                        <w:right w:val="none" w:sz="0" w:space="0" w:color="auto"/>
                      </w:divBdr>
                    </w:div>
                  </w:divsChild>
                </w:div>
                <w:div w:id="214851553">
                  <w:marLeft w:val="0"/>
                  <w:marRight w:val="0"/>
                  <w:marTop w:val="0"/>
                  <w:marBottom w:val="0"/>
                  <w:divBdr>
                    <w:top w:val="none" w:sz="0" w:space="0" w:color="auto"/>
                    <w:left w:val="none" w:sz="0" w:space="0" w:color="auto"/>
                    <w:bottom w:val="none" w:sz="0" w:space="0" w:color="auto"/>
                    <w:right w:val="none" w:sz="0" w:space="0" w:color="auto"/>
                  </w:divBdr>
                  <w:divsChild>
                    <w:div w:id="2095927739">
                      <w:marLeft w:val="0"/>
                      <w:marRight w:val="0"/>
                      <w:marTop w:val="0"/>
                      <w:marBottom w:val="0"/>
                      <w:divBdr>
                        <w:top w:val="none" w:sz="0" w:space="0" w:color="auto"/>
                        <w:left w:val="none" w:sz="0" w:space="0" w:color="auto"/>
                        <w:bottom w:val="none" w:sz="0" w:space="0" w:color="auto"/>
                        <w:right w:val="none" w:sz="0" w:space="0" w:color="auto"/>
                      </w:divBdr>
                    </w:div>
                  </w:divsChild>
                </w:div>
                <w:div w:id="1996301079">
                  <w:marLeft w:val="0"/>
                  <w:marRight w:val="0"/>
                  <w:marTop w:val="0"/>
                  <w:marBottom w:val="0"/>
                  <w:divBdr>
                    <w:top w:val="none" w:sz="0" w:space="0" w:color="auto"/>
                    <w:left w:val="none" w:sz="0" w:space="0" w:color="auto"/>
                    <w:bottom w:val="none" w:sz="0" w:space="0" w:color="auto"/>
                    <w:right w:val="none" w:sz="0" w:space="0" w:color="auto"/>
                  </w:divBdr>
                  <w:divsChild>
                    <w:div w:id="1544714065">
                      <w:marLeft w:val="0"/>
                      <w:marRight w:val="0"/>
                      <w:marTop w:val="0"/>
                      <w:marBottom w:val="0"/>
                      <w:divBdr>
                        <w:top w:val="none" w:sz="0" w:space="0" w:color="auto"/>
                        <w:left w:val="none" w:sz="0" w:space="0" w:color="auto"/>
                        <w:bottom w:val="none" w:sz="0" w:space="0" w:color="auto"/>
                        <w:right w:val="none" w:sz="0" w:space="0" w:color="auto"/>
                      </w:divBdr>
                    </w:div>
                  </w:divsChild>
                </w:div>
                <w:div w:id="24209902">
                  <w:marLeft w:val="0"/>
                  <w:marRight w:val="0"/>
                  <w:marTop w:val="0"/>
                  <w:marBottom w:val="0"/>
                  <w:divBdr>
                    <w:top w:val="none" w:sz="0" w:space="0" w:color="auto"/>
                    <w:left w:val="none" w:sz="0" w:space="0" w:color="auto"/>
                    <w:bottom w:val="none" w:sz="0" w:space="0" w:color="auto"/>
                    <w:right w:val="none" w:sz="0" w:space="0" w:color="auto"/>
                  </w:divBdr>
                  <w:divsChild>
                    <w:div w:id="785346544">
                      <w:marLeft w:val="0"/>
                      <w:marRight w:val="0"/>
                      <w:marTop w:val="0"/>
                      <w:marBottom w:val="0"/>
                      <w:divBdr>
                        <w:top w:val="none" w:sz="0" w:space="0" w:color="auto"/>
                        <w:left w:val="none" w:sz="0" w:space="0" w:color="auto"/>
                        <w:bottom w:val="none" w:sz="0" w:space="0" w:color="auto"/>
                        <w:right w:val="none" w:sz="0" w:space="0" w:color="auto"/>
                      </w:divBdr>
                    </w:div>
                  </w:divsChild>
                </w:div>
                <w:div w:id="247931564">
                  <w:marLeft w:val="0"/>
                  <w:marRight w:val="0"/>
                  <w:marTop w:val="0"/>
                  <w:marBottom w:val="0"/>
                  <w:divBdr>
                    <w:top w:val="none" w:sz="0" w:space="0" w:color="auto"/>
                    <w:left w:val="none" w:sz="0" w:space="0" w:color="auto"/>
                    <w:bottom w:val="none" w:sz="0" w:space="0" w:color="auto"/>
                    <w:right w:val="none" w:sz="0" w:space="0" w:color="auto"/>
                  </w:divBdr>
                  <w:divsChild>
                    <w:div w:id="154146251">
                      <w:marLeft w:val="0"/>
                      <w:marRight w:val="0"/>
                      <w:marTop w:val="0"/>
                      <w:marBottom w:val="0"/>
                      <w:divBdr>
                        <w:top w:val="none" w:sz="0" w:space="0" w:color="auto"/>
                        <w:left w:val="none" w:sz="0" w:space="0" w:color="auto"/>
                        <w:bottom w:val="none" w:sz="0" w:space="0" w:color="auto"/>
                        <w:right w:val="none" w:sz="0" w:space="0" w:color="auto"/>
                      </w:divBdr>
                    </w:div>
                  </w:divsChild>
                </w:div>
                <w:div w:id="1826193347">
                  <w:marLeft w:val="0"/>
                  <w:marRight w:val="0"/>
                  <w:marTop w:val="0"/>
                  <w:marBottom w:val="0"/>
                  <w:divBdr>
                    <w:top w:val="none" w:sz="0" w:space="0" w:color="auto"/>
                    <w:left w:val="none" w:sz="0" w:space="0" w:color="auto"/>
                    <w:bottom w:val="none" w:sz="0" w:space="0" w:color="auto"/>
                    <w:right w:val="none" w:sz="0" w:space="0" w:color="auto"/>
                  </w:divBdr>
                  <w:divsChild>
                    <w:div w:id="647055391">
                      <w:marLeft w:val="0"/>
                      <w:marRight w:val="0"/>
                      <w:marTop w:val="0"/>
                      <w:marBottom w:val="0"/>
                      <w:divBdr>
                        <w:top w:val="none" w:sz="0" w:space="0" w:color="auto"/>
                        <w:left w:val="none" w:sz="0" w:space="0" w:color="auto"/>
                        <w:bottom w:val="none" w:sz="0" w:space="0" w:color="auto"/>
                        <w:right w:val="none" w:sz="0" w:space="0" w:color="auto"/>
                      </w:divBdr>
                    </w:div>
                  </w:divsChild>
                </w:div>
                <w:div w:id="982075790">
                  <w:marLeft w:val="0"/>
                  <w:marRight w:val="0"/>
                  <w:marTop w:val="0"/>
                  <w:marBottom w:val="0"/>
                  <w:divBdr>
                    <w:top w:val="none" w:sz="0" w:space="0" w:color="auto"/>
                    <w:left w:val="none" w:sz="0" w:space="0" w:color="auto"/>
                    <w:bottom w:val="none" w:sz="0" w:space="0" w:color="auto"/>
                    <w:right w:val="none" w:sz="0" w:space="0" w:color="auto"/>
                  </w:divBdr>
                  <w:divsChild>
                    <w:div w:id="405802250">
                      <w:marLeft w:val="0"/>
                      <w:marRight w:val="0"/>
                      <w:marTop w:val="0"/>
                      <w:marBottom w:val="0"/>
                      <w:divBdr>
                        <w:top w:val="none" w:sz="0" w:space="0" w:color="auto"/>
                        <w:left w:val="none" w:sz="0" w:space="0" w:color="auto"/>
                        <w:bottom w:val="none" w:sz="0" w:space="0" w:color="auto"/>
                        <w:right w:val="none" w:sz="0" w:space="0" w:color="auto"/>
                      </w:divBdr>
                    </w:div>
                  </w:divsChild>
                </w:div>
                <w:div w:id="1840076314">
                  <w:marLeft w:val="0"/>
                  <w:marRight w:val="0"/>
                  <w:marTop w:val="0"/>
                  <w:marBottom w:val="0"/>
                  <w:divBdr>
                    <w:top w:val="none" w:sz="0" w:space="0" w:color="auto"/>
                    <w:left w:val="none" w:sz="0" w:space="0" w:color="auto"/>
                    <w:bottom w:val="none" w:sz="0" w:space="0" w:color="auto"/>
                    <w:right w:val="none" w:sz="0" w:space="0" w:color="auto"/>
                  </w:divBdr>
                  <w:divsChild>
                    <w:div w:id="1907836776">
                      <w:marLeft w:val="0"/>
                      <w:marRight w:val="0"/>
                      <w:marTop w:val="0"/>
                      <w:marBottom w:val="0"/>
                      <w:divBdr>
                        <w:top w:val="none" w:sz="0" w:space="0" w:color="auto"/>
                        <w:left w:val="none" w:sz="0" w:space="0" w:color="auto"/>
                        <w:bottom w:val="none" w:sz="0" w:space="0" w:color="auto"/>
                        <w:right w:val="none" w:sz="0" w:space="0" w:color="auto"/>
                      </w:divBdr>
                    </w:div>
                  </w:divsChild>
                </w:div>
                <w:div w:id="253518156">
                  <w:marLeft w:val="0"/>
                  <w:marRight w:val="0"/>
                  <w:marTop w:val="0"/>
                  <w:marBottom w:val="0"/>
                  <w:divBdr>
                    <w:top w:val="none" w:sz="0" w:space="0" w:color="auto"/>
                    <w:left w:val="none" w:sz="0" w:space="0" w:color="auto"/>
                    <w:bottom w:val="none" w:sz="0" w:space="0" w:color="auto"/>
                    <w:right w:val="none" w:sz="0" w:space="0" w:color="auto"/>
                  </w:divBdr>
                  <w:divsChild>
                    <w:div w:id="1194073194">
                      <w:marLeft w:val="0"/>
                      <w:marRight w:val="0"/>
                      <w:marTop w:val="0"/>
                      <w:marBottom w:val="0"/>
                      <w:divBdr>
                        <w:top w:val="none" w:sz="0" w:space="0" w:color="auto"/>
                        <w:left w:val="none" w:sz="0" w:space="0" w:color="auto"/>
                        <w:bottom w:val="none" w:sz="0" w:space="0" w:color="auto"/>
                        <w:right w:val="none" w:sz="0" w:space="0" w:color="auto"/>
                      </w:divBdr>
                    </w:div>
                  </w:divsChild>
                </w:div>
                <w:div w:id="1529371251">
                  <w:marLeft w:val="0"/>
                  <w:marRight w:val="0"/>
                  <w:marTop w:val="0"/>
                  <w:marBottom w:val="0"/>
                  <w:divBdr>
                    <w:top w:val="none" w:sz="0" w:space="0" w:color="auto"/>
                    <w:left w:val="none" w:sz="0" w:space="0" w:color="auto"/>
                    <w:bottom w:val="none" w:sz="0" w:space="0" w:color="auto"/>
                    <w:right w:val="none" w:sz="0" w:space="0" w:color="auto"/>
                  </w:divBdr>
                  <w:divsChild>
                    <w:div w:id="1058212363">
                      <w:marLeft w:val="0"/>
                      <w:marRight w:val="0"/>
                      <w:marTop w:val="0"/>
                      <w:marBottom w:val="0"/>
                      <w:divBdr>
                        <w:top w:val="none" w:sz="0" w:space="0" w:color="auto"/>
                        <w:left w:val="none" w:sz="0" w:space="0" w:color="auto"/>
                        <w:bottom w:val="none" w:sz="0" w:space="0" w:color="auto"/>
                        <w:right w:val="none" w:sz="0" w:space="0" w:color="auto"/>
                      </w:divBdr>
                    </w:div>
                  </w:divsChild>
                </w:div>
                <w:div w:id="138307776">
                  <w:marLeft w:val="0"/>
                  <w:marRight w:val="0"/>
                  <w:marTop w:val="0"/>
                  <w:marBottom w:val="0"/>
                  <w:divBdr>
                    <w:top w:val="none" w:sz="0" w:space="0" w:color="auto"/>
                    <w:left w:val="none" w:sz="0" w:space="0" w:color="auto"/>
                    <w:bottom w:val="none" w:sz="0" w:space="0" w:color="auto"/>
                    <w:right w:val="none" w:sz="0" w:space="0" w:color="auto"/>
                  </w:divBdr>
                  <w:divsChild>
                    <w:div w:id="553393921">
                      <w:marLeft w:val="0"/>
                      <w:marRight w:val="0"/>
                      <w:marTop w:val="0"/>
                      <w:marBottom w:val="0"/>
                      <w:divBdr>
                        <w:top w:val="none" w:sz="0" w:space="0" w:color="auto"/>
                        <w:left w:val="none" w:sz="0" w:space="0" w:color="auto"/>
                        <w:bottom w:val="none" w:sz="0" w:space="0" w:color="auto"/>
                        <w:right w:val="none" w:sz="0" w:space="0" w:color="auto"/>
                      </w:divBdr>
                    </w:div>
                  </w:divsChild>
                </w:div>
                <w:div w:id="2071228081">
                  <w:marLeft w:val="0"/>
                  <w:marRight w:val="0"/>
                  <w:marTop w:val="0"/>
                  <w:marBottom w:val="0"/>
                  <w:divBdr>
                    <w:top w:val="none" w:sz="0" w:space="0" w:color="auto"/>
                    <w:left w:val="none" w:sz="0" w:space="0" w:color="auto"/>
                    <w:bottom w:val="none" w:sz="0" w:space="0" w:color="auto"/>
                    <w:right w:val="none" w:sz="0" w:space="0" w:color="auto"/>
                  </w:divBdr>
                  <w:divsChild>
                    <w:div w:id="790586555">
                      <w:marLeft w:val="0"/>
                      <w:marRight w:val="0"/>
                      <w:marTop w:val="0"/>
                      <w:marBottom w:val="0"/>
                      <w:divBdr>
                        <w:top w:val="none" w:sz="0" w:space="0" w:color="auto"/>
                        <w:left w:val="none" w:sz="0" w:space="0" w:color="auto"/>
                        <w:bottom w:val="none" w:sz="0" w:space="0" w:color="auto"/>
                        <w:right w:val="none" w:sz="0" w:space="0" w:color="auto"/>
                      </w:divBdr>
                    </w:div>
                  </w:divsChild>
                </w:div>
                <w:div w:id="1890994424">
                  <w:marLeft w:val="0"/>
                  <w:marRight w:val="0"/>
                  <w:marTop w:val="0"/>
                  <w:marBottom w:val="0"/>
                  <w:divBdr>
                    <w:top w:val="none" w:sz="0" w:space="0" w:color="auto"/>
                    <w:left w:val="none" w:sz="0" w:space="0" w:color="auto"/>
                    <w:bottom w:val="none" w:sz="0" w:space="0" w:color="auto"/>
                    <w:right w:val="none" w:sz="0" w:space="0" w:color="auto"/>
                  </w:divBdr>
                  <w:divsChild>
                    <w:div w:id="470750993">
                      <w:marLeft w:val="0"/>
                      <w:marRight w:val="0"/>
                      <w:marTop w:val="0"/>
                      <w:marBottom w:val="0"/>
                      <w:divBdr>
                        <w:top w:val="none" w:sz="0" w:space="0" w:color="auto"/>
                        <w:left w:val="none" w:sz="0" w:space="0" w:color="auto"/>
                        <w:bottom w:val="none" w:sz="0" w:space="0" w:color="auto"/>
                        <w:right w:val="none" w:sz="0" w:space="0" w:color="auto"/>
                      </w:divBdr>
                    </w:div>
                  </w:divsChild>
                </w:div>
                <w:div w:id="1626690231">
                  <w:marLeft w:val="0"/>
                  <w:marRight w:val="0"/>
                  <w:marTop w:val="0"/>
                  <w:marBottom w:val="0"/>
                  <w:divBdr>
                    <w:top w:val="none" w:sz="0" w:space="0" w:color="auto"/>
                    <w:left w:val="none" w:sz="0" w:space="0" w:color="auto"/>
                    <w:bottom w:val="none" w:sz="0" w:space="0" w:color="auto"/>
                    <w:right w:val="none" w:sz="0" w:space="0" w:color="auto"/>
                  </w:divBdr>
                  <w:divsChild>
                    <w:div w:id="18892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97152">
          <w:marLeft w:val="0"/>
          <w:marRight w:val="0"/>
          <w:marTop w:val="0"/>
          <w:marBottom w:val="0"/>
          <w:divBdr>
            <w:top w:val="none" w:sz="0" w:space="0" w:color="auto"/>
            <w:left w:val="none" w:sz="0" w:space="0" w:color="auto"/>
            <w:bottom w:val="none" w:sz="0" w:space="0" w:color="auto"/>
            <w:right w:val="none" w:sz="0" w:space="0" w:color="auto"/>
          </w:divBdr>
        </w:div>
        <w:div w:id="317535922">
          <w:marLeft w:val="0"/>
          <w:marRight w:val="0"/>
          <w:marTop w:val="0"/>
          <w:marBottom w:val="0"/>
          <w:divBdr>
            <w:top w:val="none" w:sz="0" w:space="0" w:color="auto"/>
            <w:left w:val="none" w:sz="0" w:space="0" w:color="auto"/>
            <w:bottom w:val="none" w:sz="0" w:space="0" w:color="auto"/>
            <w:right w:val="none" w:sz="0" w:space="0" w:color="auto"/>
          </w:divBdr>
        </w:div>
        <w:div w:id="1684159792">
          <w:marLeft w:val="0"/>
          <w:marRight w:val="0"/>
          <w:marTop w:val="0"/>
          <w:marBottom w:val="0"/>
          <w:divBdr>
            <w:top w:val="none" w:sz="0" w:space="0" w:color="auto"/>
            <w:left w:val="none" w:sz="0" w:space="0" w:color="auto"/>
            <w:bottom w:val="none" w:sz="0" w:space="0" w:color="auto"/>
            <w:right w:val="none" w:sz="0" w:space="0" w:color="auto"/>
          </w:divBdr>
        </w:div>
        <w:div w:id="1844588652">
          <w:marLeft w:val="0"/>
          <w:marRight w:val="0"/>
          <w:marTop w:val="0"/>
          <w:marBottom w:val="0"/>
          <w:divBdr>
            <w:top w:val="none" w:sz="0" w:space="0" w:color="auto"/>
            <w:left w:val="none" w:sz="0" w:space="0" w:color="auto"/>
            <w:bottom w:val="none" w:sz="0" w:space="0" w:color="auto"/>
            <w:right w:val="none" w:sz="0" w:space="0" w:color="auto"/>
          </w:divBdr>
        </w:div>
        <w:div w:id="797527855">
          <w:marLeft w:val="0"/>
          <w:marRight w:val="0"/>
          <w:marTop w:val="0"/>
          <w:marBottom w:val="0"/>
          <w:divBdr>
            <w:top w:val="none" w:sz="0" w:space="0" w:color="auto"/>
            <w:left w:val="none" w:sz="0" w:space="0" w:color="auto"/>
            <w:bottom w:val="none" w:sz="0" w:space="0" w:color="auto"/>
            <w:right w:val="none" w:sz="0" w:space="0" w:color="auto"/>
          </w:divBdr>
        </w:div>
        <w:div w:id="1437866998">
          <w:marLeft w:val="0"/>
          <w:marRight w:val="0"/>
          <w:marTop w:val="0"/>
          <w:marBottom w:val="0"/>
          <w:divBdr>
            <w:top w:val="none" w:sz="0" w:space="0" w:color="auto"/>
            <w:left w:val="none" w:sz="0" w:space="0" w:color="auto"/>
            <w:bottom w:val="none" w:sz="0" w:space="0" w:color="auto"/>
            <w:right w:val="none" w:sz="0" w:space="0" w:color="auto"/>
          </w:divBdr>
        </w:div>
        <w:div w:id="1263611467">
          <w:marLeft w:val="0"/>
          <w:marRight w:val="0"/>
          <w:marTop w:val="0"/>
          <w:marBottom w:val="0"/>
          <w:divBdr>
            <w:top w:val="none" w:sz="0" w:space="0" w:color="auto"/>
            <w:left w:val="none" w:sz="0" w:space="0" w:color="auto"/>
            <w:bottom w:val="none" w:sz="0" w:space="0" w:color="auto"/>
            <w:right w:val="none" w:sz="0" w:space="0" w:color="auto"/>
          </w:divBdr>
        </w:div>
      </w:divsChild>
    </w:div>
    <w:div w:id="1150053222">
      <w:bodyDiv w:val="1"/>
      <w:marLeft w:val="0"/>
      <w:marRight w:val="0"/>
      <w:marTop w:val="0"/>
      <w:marBottom w:val="0"/>
      <w:divBdr>
        <w:top w:val="none" w:sz="0" w:space="0" w:color="auto"/>
        <w:left w:val="none" w:sz="0" w:space="0" w:color="auto"/>
        <w:bottom w:val="none" w:sz="0" w:space="0" w:color="auto"/>
        <w:right w:val="none" w:sz="0" w:space="0" w:color="auto"/>
      </w:divBdr>
    </w:div>
    <w:div w:id="18808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ana.prochazkova@cbr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restcom.cz/" TargetMode="External"/><Relationship Id="rId17" Type="http://schemas.openxmlformats.org/officeDocument/2006/relationships/hyperlink" Target="http://www.cbre.cz/" TargetMode="External"/><Relationship Id="rId2" Type="http://schemas.openxmlformats.org/officeDocument/2006/relationships/customXml" Target="../customXml/item2.xml"/><Relationship Id="rId16" Type="http://schemas.openxmlformats.org/officeDocument/2006/relationships/hyperlink" Target="https://www.instagram.com/cbre_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mila.cadkova@crestcom.cz" TargetMode="External"/><Relationship Id="rId5" Type="http://schemas.openxmlformats.org/officeDocument/2006/relationships/numbering" Target="numbering.xml"/><Relationship Id="rId15" Type="http://schemas.openxmlformats.org/officeDocument/2006/relationships/hyperlink" Target="https://www.linkedin.com/company/3585825?trk=tyah&amp;trkInfo=clickedVertical%253Acompany%252Cidx%253A1-1-1%252CtarId%253A1431360641868%252Ctas%253Acbre%2520czech%22%20\t%20%22_blan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pages/CBRE-News/626929170775263?ref=ts&amp;fref=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razova\Downloads\2021_press_release_template.dotx" TargetMode="External"/></Relationships>
</file>

<file path=word/theme/theme1.xml><?xml version="1.0" encoding="utf-8"?>
<a:theme xmlns:a="http://schemas.openxmlformats.org/drawingml/2006/main" name="CBRE 2021 Theme">
  <a:themeElements>
    <a:clrScheme name="CBRE 2021">
      <a:dk1>
        <a:srgbClr val="425254"/>
      </a:dk1>
      <a:lt1>
        <a:srgbClr val="FFFFFF"/>
      </a:lt1>
      <a:dk2>
        <a:srgbClr val="DCD99A"/>
      </a:dk2>
      <a:lt2>
        <a:srgbClr val="7FBBAD"/>
      </a:lt2>
      <a:accent1>
        <a:srgbClr val="1F3765"/>
      </a:accent1>
      <a:accent2>
        <a:srgbClr val="3E7DA6"/>
      </a:accent2>
      <a:accent3>
        <a:srgbClr val="CAD1D3"/>
      </a:accent3>
      <a:accent4>
        <a:srgbClr val="96B3B6"/>
      </a:accent4>
      <a:accent5>
        <a:srgbClr val="7F8481"/>
      </a:accent5>
      <a:accent6>
        <a:srgbClr val="003D30"/>
      </a:accent6>
      <a:hlink>
        <a:srgbClr val="80BBAD"/>
      </a:hlink>
      <a:folHlink>
        <a:srgbClr val="CAD1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7" ma:contentTypeDescription="Vytvoří nový dokument" ma:contentTypeScope="" ma:versionID="b7577fce7baacbed1a778c3a703ac2db">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bbe729302ce6fcac4303a14c83bf04be"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ED595-44DF-4B93-8A59-34AB1C198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2616B-AB99-4B7A-A9AE-019358FB07FB}">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3.xml><?xml version="1.0" encoding="utf-8"?>
<ds:datastoreItem xmlns:ds="http://schemas.openxmlformats.org/officeDocument/2006/customXml" ds:itemID="{87921FD7-D4B5-4F87-B638-FDA7CBA9C2F1}">
  <ds:schemaRefs>
    <ds:schemaRef ds:uri="http://schemas.microsoft.com/sharepoint/v3/contenttype/forms"/>
  </ds:schemaRefs>
</ds:datastoreItem>
</file>

<file path=customXml/itemProps4.xml><?xml version="1.0" encoding="utf-8"?>
<ds:datastoreItem xmlns:ds="http://schemas.openxmlformats.org/officeDocument/2006/customXml" ds:itemID="{04EA1213-7AF9-4F09-87C2-2FC845AE8B89}">
  <ds:schemaRefs>
    <ds:schemaRef ds:uri="http://schemas.openxmlformats.org/officeDocument/2006/bibliography"/>
  </ds:schemaRefs>
</ds:datastoreItem>
</file>

<file path=docMetadata/LabelInfo.xml><?xml version="1.0" encoding="utf-8"?>
<clbl:labelList xmlns:clbl="http://schemas.microsoft.com/office/2020/mipLabelMetadata">
  <clbl:label id="{bb24e89f-6132-424b-9c64-0340397f5d20}" enabled="1" method="Privileged" siteId="{0159e9d0-09a0-4edf-96ba-a3deea363c28}" contentBits="0" removed="0"/>
</clbl:labelList>
</file>

<file path=docProps/app.xml><?xml version="1.0" encoding="utf-8"?>
<Properties xmlns="http://schemas.openxmlformats.org/officeDocument/2006/extended-properties" xmlns:vt="http://schemas.openxmlformats.org/officeDocument/2006/docPropsVTypes">
  <Template>2021_press_release_template</Template>
  <TotalTime>3</TotalTime>
  <Pages>4</Pages>
  <Words>1723</Words>
  <Characters>10172</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CBRE</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Mrazova, Renata @ Prague</dc:creator>
  <cp:lastModifiedBy>Tereza Štosová</cp:lastModifiedBy>
  <cp:revision>3</cp:revision>
  <cp:lastPrinted>2021-12-10T16:10:00Z</cp:lastPrinted>
  <dcterms:created xsi:type="dcterms:W3CDTF">2024-12-12T13:05:00Z</dcterms:created>
  <dcterms:modified xsi:type="dcterms:W3CDTF">2024-12-16T08:44:00Z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79582bb07378187fef09e399b31e6724a7085e025b4626669094dd50a9e9af3f</vt:lpwstr>
  </property>
  <property fmtid="{D5CDD505-2E9C-101B-9397-08002B2CF9AE}" pid="3" name="ContentTypeId">
    <vt:lpwstr>0x010100D037425BC85BAC47A18BE758018E6255</vt:lpwstr>
  </property>
</Properties>
</file>