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1F574B57" w14:textId="48962321" w:rsidR="00DC5091" w:rsidRPr="00AB3F14" w:rsidRDefault="002418B2" w:rsidP="00CA1E28">
      <w:pPr>
        <w:rPr>
          <w:rFonts w:cs="Open Sans"/>
          <w:b/>
          <w:bCs/>
          <w:sz w:val="32"/>
          <w:szCs w:val="32"/>
        </w:rPr>
      </w:pPr>
      <w:r>
        <w:rPr>
          <w:rFonts w:cs="Open Sans"/>
          <w:b/>
          <w:bCs/>
          <w:sz w:val="32"/>
          <w:szCs w:val="32"/>
        </w:rPr>
        <w:t>Předpověď na rok</w:t>
      </w:r>
      <w:r w:rsidR="00A803BA" w:rsidRPr="00AB3F14">
        <w:rPr>
          <w:rFonts w:cs="Open Sans"/>
          <w:b/>
          <w:bCs/>
          <w:sz w:val="32"/>
          <w:szCs w:val="32"/>
        </w:rPr>
        <w:t xml:space="preserve"> 2025: Hypotéky pod 4 %, </w:t>
      </w:r>
      <w:r w:rsidR="006E0D5B">
        <w:rPr>
          <w:rFonts w:cs="Open Sans"/>
          <w:b/>
          <w:bCs/>
          <w:sz w:val="32"/>
          <w:szCs w:val="32"/>
        </w:rPr>
        <w:t>umělá inteligence v pojišťovnictví, příležitost</w:t>
      </w:r>
      <w:r w:rsidR="002A5918">
        <w:rPr>
          <w:rFonts w:cs="Open Sans"/>
          <w:b/>
          <w:bCs/>
          <w:sz w:val="32"/>
          <w:szCs w:val="32"/>
        </w:rPr>
        <w:t>i</w:t>
      </w:r>
      <w:r w:rsidR="006E0D5B">
        <w:rPr>
          <w:rFonts w:cs="Open Sans"/>
          <w:b/>
          <w:bCs/>
          <w:sz w:val="32"/>
          <w:szCs w:val="32"/>
        </w:rPr>
        <w:t xml:space="preserve"> v dluhopisech</w:t>
      </w:r>
    </w:p>
    <w:p w14:paraId="2466F4D5" w14:textId="2C94BDE3" w:rsidR="006C073E" w:rsidRPr="00AB3F14" w:rsidRDefault="00940CC0" w:rsidP="00131518">
      <w:pPr>
        <w:rPr>
          <w:rFonts w:cs="Open Sans"/>
          <w:b/>
          <w:bCs/>
        </w:rPr>
      </w:pPr>
      <w:r w:rsidRPr="00AB3F14">
        <w:rPr>
          <w:rFonts w:cs="Open Sans"/>
          <w:b/>
          <w:bCs/>
        </w:rPr>
        <w:t xml:space="preserve">Praha </w:t>
      </w:r>
      <w:r w:rsidR="008C168C">
        <w:rPr>
          <w:rFonts w:cs="Open Sans"/>
          <w:b/>
          <w:bCs/>
        </w:rPr>
        <w:t>14</w:t>
      </w:r>
      <w:r w:rsidRPr="00AB3F14">
        <w:rPr>
          <w:rFonts w:cs="Open Sans"/>
          <w:b/>
          <w:bCs/>
        </w:rPr>
        <w:t xml:space="preserve">. </w:t>
      </w:r>
      <w:r w:rsidR="00240022" w:rsidRPr="00AB3F14">
        <w:rPr>
          <w:rFonts w:cs="Open Sans"/>
          <w:b/>
          <w:bCs/>
        </w:rPr>
        <w:t>ledna</w:t>
      </w:r>
      <w:r w:rsidRPr="00AB3F14">
        <w:rPr>
          <w:rFonts w:cs="Open Sans"/>
          <w:b/>
          <w:bCs/>
        </w:rPr>
        <w:t xml:space="preserve"> 202</w:t>
      </w:r>
      <w:r w:rsidR="00240022" w:rsidRPr="00AB3F14">
        <w:rPr>
          <w:rFonts w:cs="Open Sans"/>
          <w:b/>
          <w:bCs/>
        </w:rPr>
        <w:t>5</w:t>
      </w:r>
      <w:r w:rsidRPr="00AB3F14">
        <w:rPr>
          <w:rFonts w:cs="Open Sans"/>
          <w:b/>
          <w:bCs/>
        </w:rPr>
        <w:t xml:space="preserve"> –</w:t>
      </w:r>
      <w:r w:rsidR="00C51B36" w:rsidRPr="00AB3F14">
        <w:rPr>
          <w:rFonts w:cs="Open Sans"/>
          <w:b/>
          <w:bCs/>
        </w:rPr>
        <w:t xml:space="preserve"> </w:t>
      </w:r>
      <w:r w:rsidR="00D65FC4" w:rsidRPr="00AB3F14">
        <w:rPr>
          <w:rFonts w:cs="Open Sans"/>
          <w:b/>
          <w:bCs/>
        </w:rPr>
        <w:t xml:space="preserve">Rok 2025 přinese zajímavý vývoj </w:t>
      </w:r>
      <w:r w:rsidR="003A3C78" w:rsidRPr="00AB3F14">
        <w:rPr>
          <w:rFonts w:cs="Open Sans"/>
          <w:b/>
          <w:bCs/>
        </w:rPr>
        <w:t>v</w:t>
      </w:r>
      <w:r w:rsidR="00B1376C" w:rsidRPr="00AB3F14">
        <w:rPr>
          <w:rFonts w:cs="Open Sans"/>
          <w:b/>
          <w:bCs/>
        </w:rPr>
        <w:t xml:space="preserve"> realitách</w:t>
      </w:r>
      <w:r w:rsidR="003A3C78" w:rsidRPr="00AB3F14">
        <w:rPr>
          <w:rFonts w:cs="Open Sans"/>
          <w:b/>
          <w:bCs/>
        </w:rPr>
        <w:t>, pojištění i investování</w:t>
      </w:r>
      <w:r w:rsidR="00D65FC4" w:rsidRPr="00AB3F14">
        <w:rPr>
          <w:rFonts w:cs="Open Sans"/>
          <w:b/>
          <w:bCs/>
        </w:rPr>
        <w:t xml:space="preserve">. Hypoteční sazby </w:t>
      </w:r>
      <w:r w:rsidR="00B329A8" w:rsidRPr="00AB3F14">
        <w:rPr>
          <w:rFonts w:cs="Open Sans"/>
          <w:b/>
          <w:bCs/>
        </w:rPr>
        <w:t>mohou</w:t>
      </w:r>
      <w:r w:rsidR="00D65FC4" w:rsidRPr="00AB3F14">
        <w:rPr>
          <w:rFonts w:cs="Open Sans"/>
          <w:b/>
          <w:bCs/>
        </w:rPr>
        <w:t xml:space="preserve"> klesnout </w:t>
      </w:r>
      <w:r w:rsidR="00DA27CE">
        <w:rPr>
          <w:rFonts w:cs="Open Sans"/>
          <w:b/>
          <w:bCs/>
        </w:rPr>
        <w:t>pod</w:t>
      </w:r>
      <w:r w:rsidR="00D65FC4" w:rsidRPr="00AB3F14">
        <w:rPr>
          <w:rFonts w:cs="Open Sans"/>
          <w:b/>
          <w:bCs/>
        </w:rPr>
        <w:t xml:space="preserve"> hranici </w:t>
      </w:r>
      <w:r w:rsidR="00DA27CE">
        <w:rPr>
          <w:rFonts w:cs="Open Sans"/>
          <w:b/>
          <w:bCs/>
        </w:rPr>
        <w:t>4</w:t>
      </w:r>
      <w:r w:rsidR="00D65FC4" w:rsidRPr="00AB3F14">
        <w:rPr>
          <w:rFonts w:cs="Open Sans"/>
          <w:b/>
          <w:bCs/>
        </w:rPr>
        <w:t xml:space="preserve"> %,</w:t>
      </w:r>
      <w:r w:rsidR="009930D7" w:rsidRPr="00AB3F14">
        <w:rPr>
          <w:rFonts w:cs="Open Sans"/>
          <w:b/>
          <w:bCs/>
        </w:rPr>
        <w:t xml:space="preserve"> ceny nemovitostí </w:t>
      </w:r>
      <w:r w:rsidR="00CB2F1A" w:rsidRPr="00AB3F14">
        <w:rPr>
          <w:rFonts w:cs="Open Sans"/>
          <w:b/>
          <w:bCs/>
        </w:rPr>
        <w:t xml:space="preserve">však </w:t>
      </w:r>
      <w:r w:rsidR="009930D7" w:rsidRPr="00AB3F14">
        <w:rPr>
          <w:rFonts w:cs="Open Sans"/>
          <w:b/>
          <w:bCs/>
        </w:rPr>
        <w:t>zůstanou nadále vysoké.</w:t>
      </w:r>
      <w:r w:rsidR="00D65FC4" w:rsidRPr="00AB3F14">
        <w:rPr>
          <w:rFonts w:cs="Open Sans"/>
          <w:b/>
          <w:bCs/>
        </w:rPr>
        <w:t xml:space="preserve"> </w:t>
      </w:r>
      <w:r w:rsidR="00486213" w:rsidRPr="00AB3F14">
        <w:rPr>
          <w:rFonts w:cs="Open Sans"/>
          <w:b/>
          <w:bCs/>
        </w:rPr>
        <w:t>P</w:t>
      </w:r>
      <w:r w:rsidR="00D65FC4" w:rsidRPr="00AB3F14">
        <w:rPr>
          <w:rFonts w:cs="Open Sans"/>
          <w:b/>
          <w:bCs/>
        </w:rPr>
        <w:t>ojišťovny zavádějí generativní umělou inteligenci pro zlepšení služeb</w:t>
      </w:r>
      <w:r w:rsidR="00DC645E" w:rsidRPr="00AB3F14">
        <w:rPr>
          <w:rFonts w:cs="Open Sans"/>
          <w:b/>
          <w:bCs/>
        </w:rPr>
        <w:t xml:space="preserve"> a rozšiřují nabídku speciálních produktů pro elektromobily</w:t>
      </w:r>
      <w:r w:rsidR="00D65FC4" w:rsidRPr="00AB3F14">
        <w:rPr>
          <w:rFonts w:cs="Open Sans"/>
          <w:b/>
          <w:bCs/>
        </w:rPr>
        <w:t>. Investoři se mohou těšit na příležitosti v oblasti dluhopisů, musí však počítat s</w:t>
      </w:r>
      <w:r w:rsidR="00C61CDD">
        <w:rPr>
          <w:rFonts w:cs="Open Sans"/>
          <w:b/>
          <w:bCs/>
        </w:rPr>
        <w:t>e</w:t>
      </w:r>
      <w:r w:rsidR="00D65FC4" w:rsidRPr="00AB3F14">
        <w:rPr>
          <w:rFonts w:cs="Open Sans"/>
          <w:b/>
          <w:bCs/>
        </w:rPr>
        <w:t xml:space="preserve"> </w:t>
      </w:r>
      <w:r w:rsidR="00C61CDD">
        <w:rPr>
          <w:rFonts w:cs="Open Sans"/>
          <w:b/>
          <w:bCs/>
        </w:rPr>
        <w:t>zvýšenou volatilitou</w:t>
      </w:r>
      <w:r w:rsidR="00D65FC4" w:rsidRPr="00AB3F14">
        <w:rPr>
          <w:rFonts w:cs="Open Sans"/>
          <w:b/>
          <w:bCs/>
        </w:rPr>
        <w:t xml:space="preserve"> na akciových trzích.</w:t>
      </w:r>
    </w:p>
    <w:p w14:paraId="7E79CF31" w14:textId="77777777" w:rsidR="008D3D4C" w:rsidRPr="00AB3F14" w:rsidRDefault="008D3D4C" w:rsidP="00675564">
      <w:pPr>
        <w:rPr>
          <w:rFonts w:cs="Open Sans"/>
          <w:b/>
          <w:bCs/>
          <w:sz w:val="24"/>
          <w:szCs w:val="24"/>
        </w:rPr>
      </w:pPr>
      <w:r w:rsidRPr="00AB3F14">
        <w:rPr>
          <w:rFonts w:cs="Open Sans"/>
          <w:b/>
          <w:bCs/>
          <w:sz w:val="24"/>
          <w:szCs w:val="24"/>
        </w:rPr>
        <w:t>Dostupnější vlastní bydlení díky poklesu sazeb</w:t>
      </w:r>
    </w:p>
    <w:p w14:paraId="7AC20AEA" w14:textId="0CA9EDA5" w:rsidR="00D7076F" w:rsidRPr="00AB3F14" w:rsidRDefault="008D3D4C" w:rsidP="00675564">
      <w:pPr>
        <w:rPr>
          <w:rFonts w:cs="Open Sans"/>
        </w:rPr>
      </w:pPr>
      <w:r w:rsidRPr="00AB3F14">
        <w:rPr>
          <w:rFonts w:cs="Open Sans"/>
        </w:rPr>
        <w:t>Hypoteční trh v roce 2025 nabídne příznivější podmínky pro zájemce o vlastní bydlení. Počítá se s poklesem úrokových sazeb do rozmezí 3-4 %, což by mělo výrazně zvýšit dostupnost hypoték.</w:t>
      </w:r>
      <w:r w:rsidRPr="00AB3F14">
        <w:rPr>
          <w:rFonts w:cs="Open Sans"/>
          <w:i/>
          <w:iCs/>
        </w:rPr>
        <w:t xml:space="preserve"> </w:t>
      </w:r>
      <w:r w:rsidR="008E75A3" w:rsidRPr="00AB3F14">
        <w:rPr>
          <w:rFonts w:cs="Open Sans"/>
          <w:i/>
          <w:iCs/>
        </w:rPr>
        <w:t>„</w:t>
      </w:r>
      <w:r w:rsidR="00675564" w:rsidRPr="00AB3F14">
        <w:rPr>
          <w:rFonts w:cs="Open Sans"/>
          <w:i/>
          <w:iCs/>
        </w:rPr>
        <w:t>Výhled pro rok 2025 je v oblasti hypoték pozitivní. Úrokové sazby by se měly pohybovat v rozmezí 3–4 %. Poptávka po vlastním bydlení zůstává vysoká, protože je stále výhodnější než nájemní bydlení,</w:t>
      </w:r>
      <w:r w:rsidR="0003599F">
        <w:rPr>
          <w:rFonts w:cs="Open Sans"/>
          <w:i/>
          <w:iCs/>
        </w:rPr>
        <w:t xml:space="preserve"> </w:t>
      </w:r>
      <w:r w:rsidR="0003599F" w:rsidRPr="0003599F">
        <w:rPr>
          <w:rFonts w:cs="Open Sans"/>
          <w:i/>
          <w:iCs/>
        </w:rPr>
        <w:t xml:space="preserve">a to zejména pro klienty, kteří se již chtějí usadit </w:t>
      </w:r>
      <w:r w:rsidR="0003599F">
        <w:rPr>
          <w:rFonts w:cs="Open Sans"/>
          <w:i/>
          <w:iCs/>
        </w:rPr>
        <w:t>a</w:t>
      </w:r>
      <w:r w:rsidR="0003599F" w:rsidRPr="0003599F">
        <w:rPr>
          <w:rFonts w:cs="Open Sans"/>
          <w:i/>
          <w:iCs/>
        </w:rPr>
        <w:t xml:space="preserve"> mít vlastní nemovitost</w:t>
      </w:r>
      <w:r w:rsidR="00767649">
        <w:rPr>
          <w:rFonts w:cs="Open Sans"/>
          <w:i/>
          <w:iCs/>
        </w:rPr>
        <w:t>,</w:t>
      </w:r>
      <w:r w:rsidR="007733A9" w:rsidRPr="00AB3F14">
        <w:rPr>
          <w:rFonts w:cs="Open Sans"/>
          <w:i/>
          <w:iCs/>
        </w:rPr>
        <w:t>“</w:t>
      </w:r>
      <w:r w:rsidR="00675564" w:rsidRPr="00AB3F14">
        <w:rPr>
          <w:rFonts w:cs="Open Sans"/>
        </w:rPr>
        <w:t xml:space="preserve"> říká Jana Vaisová, hypoteční specialistka FinGO.</w:t>
      </w:r>
      <w:r w:rsidR="00B66F80" w:rsidRPr="00AB3F14">
        <w:rPr>
          <w:rFonts w:cs="Open Sans"/>
        </w:rPr>
        <w:t xml:space="preserve"> </w:t>
      </w:r>
      <w:r w:rsidR="00504B91" w:rsidRPr="00AB3F14">
        <w:rPr>
          <w:rFonts w:cs="Open Sans"/>
          <w:i/>
          <w:iCs/>
        </w:rPr>
        <w:t>„</w:t>
      </w:r>
      <w:r w:rsidR="00B66F80" w:rsidRPr="00AB3F14">
        <w:rPr>
          <w:rFonts w:cs="Open Sans"/>
          <w:i/>
          <w:iCs/>
        </w:rPr>
        <w:t>Pro rok 2025 očekáváme větší zájem o kratší fixace v délce 2-3 let, kdy klienti spekulují na další pokles sazeb</w:t>
      </w:r>
      <w:r w:rsidR="001537D9">
        <w:rPr>
          <w:rFonts w:cs="Open Sans"/>
          <w:i/>
          <w:iCs/>
        </w:rPr>
        <w:t>. D</w:t>
      </w:r>
      <w:r w:rsidR="001537D9" w:rsidRPr="001537D9">
        <w:rPr>
          <w:rFonts w:cs="Open Sans"/>
          <w:i/>
          <w:iCs/>
        </w:rPr>
        <w:t xml:space="preserve">le všech prognóz </w:t>
      </w:r>
      <w:r w:rsidR="001537D9">
        <w:rPr>
          <w:rFonts w:cs="Open Sans"/>
          <w:i/>
          <w:iCs/>
        </w:rPr>
        <w:t xml:space="preserve">však </w:t>
      </w:r>
      <w:r w:rsidR="001537D9" w:rsidRPr="001537D9">
        <w:rPr>
          <w:rFonts w:cs="Open Sans"/>
          <w:i/>
          <w:iCs/>
        </w:rPr>
        <w:t>již k většímu poklesu sazeb nedojde. Sazby zůstanou s největší pravděpodobností na úrovni těsně pod 4 %</w:t>
      </w:r>
      <w:r w:rsidR="00B66F80" w:rsidRPr="00AB3F14">
        <w:rPr>
          <w:rFonts w:cs="Open Sans"/>
          <w:i/>
          <w:iCs/>
        </w:rPr>
        <w:t>,</w:t>
      </w:r>
      <w:r w:rsidR="00504B91" w:rsidRPr="00AB3F14">
        <w:rPr>
          <w:rFonts w:cs="Open Sans"/>
          <w:i/>
          <w:iCs/>
        </w:rPr>
        <w:t>“</w:t>
      </w:r>
      <w:r w:rsidR="00B66F80" w:rsidRPr="00AB3F14">
        <w:rPr>
          <w:rFonts w:cs="Open Sans"/>
        </w:rPr>
        <w:t xml:space="preserve"> dodává.</w:t>
      </w:r>
    </w:p>
    <w:p w14:paraId="202324FE" w14:textId="71DF9D3E" w:rsidR="00DC645E" w:rsidRPr="00AB3F14" w:rsidRDefault="00D7076F" w:rsidP="00675564">
      <w:pPr>
        <w:rPr>
          <w:rFonts w:cs="Open Sans"/>
        </w:rPr>
      </w:pPr>
      <w:r w:rsidRPr="00AB3F14">
        <w:rPr>
          <w:rFonts w:cs="Open Sans"/>
        </w:rPr>
        <w:t>Přestože ceny nemovitostí v žádaných lokalitách neklesají, klienti mohou těžit z příznivějších úvěrových podmínek. Zejména mladí lidé do 36 let mohou využít vyšší LTV až do 90 % hodnoty nemovitosti.</w:t>
      </w:r>
      <w:r w:rsidR="00756BCB" w:rsidRPr="00AB3F14">
        <w:rPr>
          <w:rFonts w:cs="Open Sans"/>
        </w:rPr>
        <w:t xml:space="preserve"> V praxi to znamená, že při koupi bytu za 4 miliony korun jim bude stačit vlastních 400 tisíc korun a zbytek pokryje hypotéka.</w:t>
      </w:r>
    </w:p>
    <w:p w14:paraId="693C16F3" w14:textId="77777777" w:rsidR="00AB3F14" w:rsidRPr="00AB3F14" w:rsidRDefault="00AB3F14" w:rsidP="00AB3F14">
      <w:pPr>
        <w:rPr>
          <w:b/>
          <w:bCs/>
          <w:sz w:val="24"/>
          <w:szCs w:val="24"/>
        </w:rPr>
      </w:pPr>
      <w:r w:rsidRPr="00AB3F14">
        <w:rPr>
          <w:b/>
          <w:bCs/>
          <w:sz w:val="24"/>
          <w:szCs w:val="24"/>
        </w:rPr>
        <w:t>Umělá inteligence mění tvář pojišťovnictví</w:t>
      </w:r>
    </w:p>
    <w:p w14:paraId="41494D22" w14:textId="665D9374" w:rsidR="00AB3F14" w:rsidRDefault="00AB3F14" w:rsidP="00AB3F14">
      <w:r w:rsidRPr="00AB3F14">
        <w:t>Pojišťovací sektor prochází významnou technologickou transformací. Implementace generativní umělé inteligence slibuje revoluci v poskytování služeb</w:t>
      </w:r>
      <w:r w:rsidR="009414DA">
        <w:t>:</w:t>
      </w:r>
      <w:r w:rsidRPr="00AB3F14">
        <w:t xml:space="preserve"> </w:t>
      </w:r>
      <w:r w:rsidR="007C5933" w:rsidRPr="00A60A57">
        <w:rPr>
          <w:i/>
          <w:iCs/>
        </w:rPr>
        <w:t>„</w:t>
      </w:r>
      <w:r w:rsidRPr="00AB3F14">
        <w:rPr>
          <w:i/>
          <w:iCs/>
        </w:rPr>
        <w:t>Nové technologie umožní nejen komfortnější uzavírání smluv, ale především rychlejší likvidaci pojistných událostí a lepší samoobslužné možnosti pro klienty,</w:t>
      </w:r>
      <w:r w:rsidR="007C5933" w:rsidRPr="00A60A57">
        <w:rPr>
          <w:i/>
          <w:iCs/>
        </w:rPr>
        <w:t>“</w:t>
      </w:r>
      <w:r w:rsidRPr="00AB3F14">
        <w:t xml:space="preserve"> říká Petr Motáček, pojišťovací specialista FinGO.</w:t>
      </w:r>
    </w:p>
    <w:p w14:paraId="7CB1822E" w14:textId="16FBF370" w:rsidR="00F531FE" w:rsidRPr="00AB3F14" w:rsidRDefault="00F531FE" w:rsidP="00AB3F14">
      <w:r>
        <w:t xml:space="preserve">V roce 2024 bylo spuštěno </w:t>
      </w:r>
      <w:r w:rsidRPr="00F531FE">
        <w:t>pojištění dlouhodobé péče, které umožňuje daňové odpočty</w:t>
      </w:r>
      <w:r w:rsidR="00A41867">
        <w:t>.</w:t>
      </w:r>
      <w:r>
        <w:t xml:space="preserve"> </w:t>
      </w:r>
      <w:r w:rsidRPr="00F531FE">
        <w:rPr>
          <w:i/>
          <w:iCs/>
        </w:rPr>
        <w:t xml:space="preserve">„Pojištění dlouhodobé péče nyní nabízí pouze </w:t>
      </w:r>
      <w:r w:rsidR="00F55788">
        <w:rPr>
          <w:i/>
          <w:iCs/>
        </w:rPr>
        <w:t>některé</w:t>
      </w:r>
      <w:r w:rsidRPr="00F531FE">
        <w:rPr>
          <w:i/>
          <w:iCs/>
        </w:rPr>
        <w:t xml:space="preserve"> pojišťovny na trhu. Očekáváme, že v roce 2025 ho zavedou do svých portfolií i další pojišťovny,“</w:t>
      </w:r>
      <w:r>
        <w:t xml:space="preserve"> pokračuje Motáček.</w:t>
      </w:r>
    </w:p>
    <w:p w14:paraId="3420D78F" w14:textId="1C78F188" w:rsidR="00AB3F14" w:rsidRDefault="00AB3F14" w:rsidP="00AB3F14">
      <w:r w:rsidRPr="00AB3F14">
        <w:t xml:space="preserve">Významnou novinkou </w:t>
      </w:r>
      <w:r w:rsidR="00747847">
        <w:t>pro vlastníky elektromobilů je</w:t>
      </w:r>
      <w:r w:rsidR="00892A36">
        <w:t xml:space="preserve"> </w:t>
      </w:r>
      <w:r w:rsidRPr="00AB3F14">
        <w:t xml:space="preserve">rozšíření </w:t>
      </w:r>
      <w:r w:rsidR="00747847">
        <w:t xml:space="preserve">jim určených </w:t>
      </w:r>
      <w:r w:rsidRPr="00AB3F14">
        <w:t>speciálních produktů</w:t>
      </w:r>
      <w:r w:rsidR="007D2681">
        <w:t xml:space="preserve">: </w:t>
      </w:r>
      <w:r w:rsidR="007D2681" w:rsidRPr="007D2681">
        <w:rPr>
          <w:i/>
          <w:iCs/>
        </w:rPr>
        <w:t>„</w:t>
      </w:r>
      <w:r w:rsidRPr="00AB3F14">
        <w:rPr>
          <w:i/>
          <w:iCs/>
        </w:rPr>
        <w:t>Pojišťovny reagují na rostoucí počet elektromobilů v českých ulicích. Nové produkty zahrnují specifická rizika spojená s elektromobilitou a rozšířené asistenční služby včetně pomoci při vybití baterie,</w:t>
      </w:r>
      <w:r w:rsidR="007D2681" w:rsidRPr="007D2681">
        <w:rPr>
          <w:i/>
          <w:iCs/>
        </w:rPr>
        <w:t>“</w:t>
      </w:r>
      <w:r w:rsidRPr="00AB3F14">
        <w:t xml:space="preserve"> </w:t>
      </w:r>
      <w:r w:rsidR="009B4391">
        <w:t>vysvětluje</w:t>
      </w:r>
      <w:r w:rsidRPr="00AB3F14">
        <w:t xml:space="preserve"> Irena Jakobová, pojišťovací specialistka FinGO.</w:t>
      </w:r>
    </w:p>
    <w:p w14:paraId="61EE4176" w14:textId="6AECA362" w:rsidR="00AB3F14" w:rsidRPr="00954032" w:rsidRDefault="00C91BE4" w:rsidP="00675564">
      <w:pPr>
        <w:rPr>
          <w:color w:val="222222"/>
        </w:rPr>
      </w:pPr>
      <w:r>
        <w:lastRenderedPageBreak/>
        <w:t>U</w:t>
      </w:r>
      <w:r w:rsidR="00C23D65">
        <w:t xml:space="preserve"> </w:t>
      </w:r>
      <w:r w:rsidR="00C23D65" w:rsidRPr="00C23D65">
        <w:t>pojištění majetku</w:t>
      </w:r>
      <w:r>
        <w:t xml:space="preserve"> může nastat zdražení</w:t>
      </w:r>
      <w:r w:rsidR="00DD7C98">
        <w:t>.</w:t>
      </w:r>
      <w:r w:rsidR="00C23D65" w:rsidRPr="00C23D65">
        <w:t xml:space="preserve"> </w:t>
      </w:r>
      <w:r w:rsidR="00C23D65" w:rsidRPr="00954032">
        <w:rPr>
          <w:i/>
          <w:iCs/>
        </w:rPr>
        <w:t xml:space="preserve">„V reakci na rostoucí škody způsobené živelnými událostmi </w:t>
      </w:r>
      <w:r w:rsidR="00BA698F">
        <w:rPr>
          <w:i/>
          <w:iCs/>
        </w:rPr>
        <w:t>lze očekávat</w:t>
      </w:r>
      <w:r w:rsidR="00C23D65" w:rsidRPr="00954032">
        <w:rPr>
          <w:i/>
          <w:iCs/>
        </w:rPr>
        <w:t xml:space="preserve"> navýšení cen pojistného u nemovitostí. </w:t>
      </w:r>
      <w:r w:rsidR="00954032">
        <w:rPr>
          <w:i/>
          <w:iCs/>
        </w:rPr>
        <w:t>Povodně v loňském roce ukázaly, že je zapotřebí mít nemovitost pojištěnou kvalitně a zodpovědně,“</w:t>
      </w:r>
      <w:r w:rsidR="00954032">
        <w:t xml:space="preserve"> doplňuje Jakobová.</w:t>
      </w:r>
    </w:p>
    <w:p w14:paraId="625101C3" w14:textId="40DAD4DD" w:rsidR="0020555E" w:rsidRPr="0020555E" w:rsidRDefault="0020555E" w:rsidP="0020555E">
      <w:pPr>
        <w:rPr>
          <w:rFonts w:cs="Open Sans"/>
          <w:b/>
          <w:bCs/>
          <w:sz w:val="24"/>
          <w:szCs w:val="24"/>
        </w:rPr>
      </w:pPr>
      <w:r w:rsidRPr="0020555E">
        <w:rPr>
          <w:rFonts w:cs="Open Sans"/>
          <w:b/>
          <w:bCs/>
          <w:sz w:val="24"/>
          <w:szCs w:val="24"/>
        </w:rPr>
        <w:t>Investoři by měli být v roce 2025 obezřetní</w:t>
      </w:r>
    </w:p>
    <w:p w14:paraId="3E17A6D6" w14:textId="37CF50F8" w:rsidR="0020555E" w:rsidRPr="0020555E" w:rsidRDefault="0020555E" w:rsidP="0020555E">
      <w:pPr>
        <w:rPr>
          <w:rFonts w:cs="Open Sans"/>
        </w:rPr>
      </w:pPr>
      <w:r w:rsidRPr="0020555E">
        <w:rPr>
          <w:rFonts w:cs="Open Sans"/>
        </w:rPr>
        <w:t>I když jsou pro rok 2025 očekávány spíše pozitivní trendy na kapitálových trzích, investoři by měli být připraveni na potenciální rizika, která mohou negativně ovlivnit vývoj</w:t>
      </w:r>
      <w:r w:rsidR="00D00E74">
        <w:rPr>
          <w:rFonts w:cs="Open Sans"/>
        </w:rPr>
        <w:t>:</w:t>
      </w:r>
      <w:r w:rsidRPr="0020555E">
        <w:rPr>
          <w:rFonts w:cs="Open Sans"/>
        </w:rPr>
        <w:t xml:space="preserve"> </w:t>
      </w:r>
      <w:r w:rsidRPr="003706DC">
        <w:rPr>
          <w:rFonts w:cs="Open Sans"/>
          <w:i/>
          <w:iCs/>
        </w:rPr>
        <w:t>„Geopolitická situace, zejména napětí mezi hlavními světovými ekonomikami a pokračující konflikt na Ukrajině, zůstává významným faktorem, který může způsobit volatilitu</w:t>
      </w:r>
      <w:r w:rsidR="002D417F">
        <w:rPr>
          <w:rFonts w:cs="Open Sans"/>
          <w:i/>
          <w:iCs/>
        </w:rPr>
        <w:t xml:space="preserve">, tedy </w:t>
      </w:r>
      <w:r w:rsidR="0056725D" w:rsidRPr="0056725D">
        <w:rPr>
          <w:rFonts w:cs="Open Sans"/>
          <w:i/>
          <w:iCs/>
        </w:rPr>
        <w:t>zvýšenou míru kolísání</w:t>
      </w:r>
      <w:r w:rsidR="0056725D">
        <w:rPr>
          <w:rFonts w:cs="Open Sans"/>
          <w:i/>
          <w:iCs/>
        </w:rPr>
        <w:t xml:space="preserve"> </w:t>
      </w:r>
      <w:r w:rsidRPr="003706DC">
        <w:rPr>
          <w:rFonts w:cs="Open Sans"/>
          <w:i/>
          <w:iCs/>
        </w:rPr>
        <w:t>na trzích,“</w:t>
      </w:r>
      <w:r w:rsidRPr="0020555E">
        <w:rPr>
          <w:rFonts w:cs="Open Sans"/>
        </w:rPr>
        <w:t xml:space="preserve"> upozorňuje Jiří Fajt, investiční specialista FinGO.</w:t>
      </w:r>
    </w:p>
    <w:p w14:paraId="7340D66E" w14:textId="35D6A7AD" w:rsidR="0020555E" w:rsidRPr="0020555E" w:rsidRDefault="0020555E" w:rsidP="0020555E">
      <w:pPr>
        <w:rPr>
          <w:rFonts w:cs="Open Sans"/>
        </w:rPr>
      </w:pPr>
      <w:r w:rsidRPr="0020555E">
        <w:rPr>
          <w:rFonts w:cs="Open Sans"/>
        </w:rPr>
        <w:t xml:space="preserve">Dalším rizikem je vysoká </w:t>
      </w:r>
      <w:r w:rsidR="00A93D92">
        <w:rPr>
          <w:rFonts w:cs="Open Sans"/>
        </w:rPr>
        <w:t>nadhodnocenost</w:t>
      </w:r>
      <w:r w:rsidRPr="0020555E">
        <w:rPr>
          <w:rFonts w:cs="Open Sans"/>
        </w:rPr>
        <w:t xml:space="preserve"> některých aktiv</w:t>
      </w:r>
      <w:r w:rsidR="00E3285E">
        <w:rPr>
          <w:rFonts w:cs="Open Sans"/>
        </w:rPr>
        <w:t>:</w:t>
      </w:r>
      <w:r w:rsidRPr="0020555E">
        <w:rPr>
          <w:rFonts w:cs="Open Sans"/>
        </w:rPr>
        <w:t xml:space="preserve"> </w:t>
      </w:r>
      <w:r w:rsidR="00E87D6C" w:rsidRPr="00EE17B4">
        <w:rPr>
          <w:rFonts w:cs="Open Sans"/>
          <w:i/>
          <w:iCs/>
        </w:rPr>
        <w:t>„</w:t>
      </w:r>
      <w:r w:rsidRPr="00EE17B4">
        <w:rPr>
          <w:rFonts w:cs="Open Sans"/>
          <w:i/>
          <w:iCs/>
        </w:rPr>
        <w:t>Mnohé akciové tituly, ale také kryptoměny a zlato</w:t>
      </w:r>
      <w:r w:rsidR="00E87D6C" w:rsidRPr="00EE17B4">
        <w:rPr>
          <w:rFonts w:cs="Open Sans"/>
          <w:i/>
          <w:iCs/>
        </w:rPr>
        <w:t>,</w:t>
      </w:r>
      <w:r w:rsidRPr="00EE17B4">
        <w:rPr>
          <w:rFonts w:cs="Open Sans"/>
          <w:i/>
          <w:iCs/>
        </w:rPr>
        <w:t xml:space="preserve"> mohou být nadhodnocené, což zvyšuje pravděpodobnost korekcí, pokud dojde k negativním makroekonomickým událost</w:t>
      </w:r>
      <w:r w:rsidR="00BF07F8" w:rsidRPr="00EE17B4">
        <w:rPr>
          <w:rFonts w:cs="Open Sans"/>
          <w:i/>
          <w:iCs/>
        </w:rPr>
        <w:t>e</w:t>
      </w:r>
      <w:r w:rsidRPr="00EE17B4">
        <w:rPr>
          <w:rFonts w:cs="Open Sans"/>
          <w:i/>
          <w:iCs/>
        </w:rPr>
        <w:t>m nebo snížení optimismu investorů,</w:t>
      </w:r>
      <w:r w:rsidR="00EE17B4" w:rsidRPr="00EE17B4">
        <w:rPr>
          <w:rFonts w:cs="Open Sans"/>
          <w:i/>
          <w:iCs/>
        </w:rPr>
        <w:t>“</w:t>
      </w:r>
      <w:r w:rsidRPr="00EE17B4">
        <w:rPr>
          <w:rFonts w:cs="Open Sans"/>
          <w:i/>
          <w:iCs/>
        </w:rPr>
        <w:t xml:space="preserve"> </w:t>
      </w:r>
      <w:r w:rsidRPr="0020555E">
        <w:rPr>
          <w:rFonts w:cs="Open Sans"/>
        </w:rPr>
        <w:t>vysvětluje Fajt.</w:t>
      </w:r>
    </w:p>
    <w:p w14:paraId="196F2B41" w14:textId="5F6AA913" w:rsidR="0020555E" w:rsidRPr="0020555E" w:rsidRDefault="0020555E" w:rsidP="0020555E">
      <w:pPr>
        <w:rPr>
          <w:rFonts w:cs="Open Sans"/>
        </w:rPr>
      </w:pPr>
      <w:r w:rsidRPr="0020555E">
        <w:rPr>
          <w:rFonts w:cs="Open Sans"/>
        </w:rPr>
        <w:t>Pro investory bude v roce 2025 klíčové mít dobře strukturované portfolio připravené na nejistoty trhu. Vhodnou strategií je udržování určitého podílu portfolia v hotovosti pro případné nákupy při tržních propadech a pravidelné investování metodou</w:t>
      </w:r>
      <w:r w:rsidR="009B5B5C">
        <w:rPr>
          <w:rFonts w:cs="Open Sans"/>
        </w:rPr>
        <w:t xml:space="preserve"> DCA</w:t>
      </w:r>
      <w:r w:rsidRPr="0020555E">
        <w:rPr>
          <w:rFonts w:cs="Open Sans"/>
        </w:rPr>
        <w:t xml:space="preserve"> </w:t>
      </w:r>
      <w:r w:rsidR="009B5B5C">
        <w:rPr>
          <w:rFonts w:cs="Open Sans"/>
        </w:rPr>
        <w:t>(</w:t>
      </w:r>
      <w:r w:rsidRPr="0020555E">
        <w:rPr>
          <w:rFonts w:cs="Open Sans"/>
        </w:rPr>
        <w:t>dollar-cost averaging</w:t>
      </w:r>
      <w:r w:rsidR="009B5B5C">
        <w:rPr>
          <w:rFonts w:cs="Open Sans"/>
        </w:rPr>
        <w:t>):</w:t>
      </w:r>
      <w:r w:rsidRPr="0020555E">
        <w:rPr>
          <w:rFonts w:cs="Open Sans"/>
        </w:rPr>
        <w:t xml:space="preserve"> </w:t>
      </w:r>
      <w:r w:rsidR="00140365" w:rsidRPr="000744BE">
        <w:rPr>
          <w:rFonts w:cs="Open Sans"/>
          <w:i/>
          <w:iCs/>
        </w:rPr>
        <w:t>„</w:t>
      </w:r>
      <w:r w:rsidRPr="000744BE">
        <w:rPr>
          <w:rFonts w:cs="Open Sans"/>
          <w:i/>
          <w:iCs/>
        </w:rPr>
        <w:t xml:space="preserve">Tato metoda pomáhá zmírnit riziko spojené s </w:t>
      </w:r>
      <w:r w:rsidR="007D67E8">
        <w:rPr>
          <w:rFonts w:cs="Open Sans"/>
          <w:i/>
          <w:iCs/>
        </w:rPr>
        <w:t>nestálými</w:t>
      </w:r>
      <w:r w:rsidRPr="000744BE">
        <w:rPr>
          <w:rFonts w:cs="Open Sans"/>
          <w:i/>
          <w:iCs/>
        </w:rPr>
        <w:t xml:space="preserve"> trhy, protože průměruje nákupní cenu v čase,</w:t>
      </w:r>
      <w:r w:rsidR="00140365" w:rsidRPr="000744BE">
        <w:rPr>
          <w:rFonts w:cs="Open Sans"/>
          <w:i/>
          <w:iCs/>
        </w:rPr>
        <w:t>“</w:t>
      </w:r>
      <w:r w:rsidRPr="0020555E">
        <w:rPr>
          <w:rFonts w:cs="Open Sans"/>
        </w:rPr>
        <w:t xml:space="preserve"> říká Fajt.</w:t>
      </w:r>
    </w:p>
    <w:p w14:paraId="47C2468E" w14:textId="4AB19E30" w:rsidR="0020555E" w:rsidRPr="0020555E" w:rsidRDefault="0020555E" w:rsidP="0020555E">
      <w:pPr>
        <w:rPr>
          <w:rFonts w:cs="Open Sans"/>
        </w:rPr>
      </w:pPr>
      <w:r w:rsidRPr="0020555E">
        <w:rPr>
          <w:rFonts w:cs="Open Sans"/>
        </w:rPr>
        <w:t>Důležitou roli sehrají v roce 2025 dluhopisová portfolia</w:t>
      </w:r>
      <w:r w:rsidR="00A751C0">
        <w:rPr>
          <w:rFonts w:cs="Open Sans"/>
        </w:rPr>
        <w:t xml:space="preserve">: </w:t>
      </w:r>
      <w:r w:rsidR="00A751C0" w:rsidRPr="00A751C0">
        <w:rPr>
          <w:rFonts w:cs="Open Sans"/>
          <w:i/>
          <w:iCs/>
        </w:rPr>
        <w:t>„</w:t>
      </w:r>
      <w:r w:rsidRPr="00A751C0">
        <w:rPr>
          <w:rFonts w:cs="Open Sans"/>
          <w:i/>
          <w:iCs/>
        </w:rPr>
        <w:t xml:space="preserve">Po období vysokých úrokových sazeb, které vedly k výraznému zvýšení výnosů z dluhopisů, a v návaznosti na </w:t>
      </w:r>
      <w:r w:rsidR="00103706">
        <w:rPr>
          <w:rFonts w:cs="Open Sans"/>
          <w:i/>
          <w:iCs/>
        </w:rPr>
        <w:t>předpokládané</w:t>
      </w:r>
      <w:r w:rsidRPr="00A751C0">
        <w:rPr>
          <w:rFonts w:cs="Open Sans"/>
          <w:i/>
          <w:iCs/>
        </w:rPr>
        <w:t xml:space="preserve"> snižování úrokových sazeb, lze očekávat růst cen dluhopisů. Státní dluhopisy mají za určitých tržních podmínek nízkou korelaci s akciovými trhy, což je činí efektivním nástrojem pro diverzifikaci portfolia,</w:t>
      </w:r>
      <w:r w:rsidR="00A751C0" w:rsidRPr="00A751C0">
        <w:rPr>
          <w:rFonts w:cs="Open Sans"/>
          <w:i/>
          <w:iCs/>
        </w:rPr>
        <w:t>“</w:t>
      </w:r>
      <w:r w:rsidRPr="00A751C0">
        <w:rPr>
          <w:rFonts w:cs="Open Sans"/>
          <w:i/>
          <w:iCs/>
        </w:rPr>
        <w:t xml:space="preserve"> </w:t>
      </w:r>
      <w:r w:rsidRPr="0020555E">
        <w:rPr>
          <w:rFonts w:cs="Open Sans"/>
        </w:rPr>
        <w:t>dodává Fajt.</w:t>
      </w:r>
    </w:p>
    <w:p w14:paraId="158958BE" w14:textId="5134B81C" w:rsidR="009611B4" w:rsidRDefault="0020555E" w:rsidP="0020555E">
      <w:pPr>
        <w:rPr>
          <w:rFonts w:cs="Open Sans"/>
          <w:b/>
          <w:bCs/>
          <w:i/>
          <w:iCs/>
          <w:sz w:val="20"/>
          <w:szCs w:val="20"/>
        </w:rPr>
      </w:pPr>
      <w:r w:rsidRPr="0020555E">
        <w:rPr>
          <w:rFonts w:cs="Open Sans"/>
        </w:rPr>
        <w:t>Experti doporučují pravidelnou rebalanci portfolia</w:t>
      </w:r>
      <w:r w:rsidR="00862A9B">
        <w:rPr>
          <w:rFonts w:cs="Open Sans"/>
        </w:rPr>
        <w:t xml:space="preserve"> –</w:t>
      </w:r>
      <w:r w:rsidR="00BD5AD0">
        <w:rPr>
          <w:rFonts w:cs="Open Sans"/>
        </w:rPr>
        <w:t xml:space="preserve"> </w:t>
      </w:r>
      <w:r w:rsidR="00BD5AD0" w:rsidRPr="00BD5AD0">
        <w:rPr>
          <w:rFonts w:cs="Open Sans"/>
        </w:rPr>
        <w:t>technik</w:t>
      </w:r>
      <w:r w:rsidR="00BD5AD0">
        <w:rPr>
          <w:rFonts w:cs="Open Sans"/>
        </w:rPr>
        <w:t>u</w:t>
      </w:r>
      <w:r w:rsidR="00BD5AD0" w:rsidRPr="00BD5AD0">
        <w:rPr>
          <w:rFonts w:cs="Open Sans"/>
        </w:rPr>
        <w:t>,</w:t>
      </w:r>
      <w:r w:rsidR="00BD5AD0">
        <w:rPr>
          <w:rFonts w:cs="Open Sans"/>
        </w:rPr>
        <w:t xml:space="preserve"> díky</w:t>
      </w:r>
      <w:r w:rsidR="00BD5AD0" w:rsidRPr="00BD5AD0">
        <w:rPr>
          <w:rFonts w:cs="Open Sans"/>
        </w:rPr>
        <w:t xml:space="preserve"> kter</w:t>
      </w:r>
      <w:r w:rsidR="00BD5AD0">
        <w:rPr>
          <w:rFonts w:cs="Open Sans"/>
        </w:rPr>
        <w:t>é</w:t>
      </w:r>
      <w:r w:rsidR="00BD5AD0" w:rsidRPr="00BD5AD0">
        <w:rPr>
          <w:rFonts w:cs="Open Sans"/>
        </w:rPr>
        <w:t xml:space="preserve"> se</w:t>
      </w:r>
      <w:r w:rsidR="00A64D08">
        <w:rPr>
          <w:rFonts w:cs="Open Sans"/>
        </w:rPr>
        <w:t xml:space="preserve"> jeho</w:t>
      </w:r>
      <w:r w:rsidR="00BD5AD0" w:rsidRPr="00BD5AD0">
        <w:rPr>
          <w:rFonts w:cs="Open Sans"/>
        </w:rPr>
        <w:t xml:space="preserve"> rozložení</w:t>
      </w:r>
      <w:r w:rsidR="00BD5AD0">
        <w:rPr>
          <w:rFonts w:cs="Open Sans"/>
        </w:rPr>
        <w:t xml:space="preserve"> </w:t>
      </w:r>
      <w:r w:rsidR="0055099C">
        <w:rPr>
          <w:rFonts w:cs="Open Sans"/>
        </w:rPr>
        <w:t xml:space="preserve">a rizikovost </w:t>
      </w:r>
      <w:r w:rsidR="00BD5AD0">
        <w:rPr>
          <w:rFonts w:cs="Open Sans"/>
        </w:rPr>
        <w:t>příliš</w:t>
      </w:r>
      <w:r w:rsidR="00BD5AD0" w:rsidRPr="00BD5AD0">
        <w:rPr>
          <w:rFonts w:cs="Open Sans"/>
        </w:rPr>
        <w:t xml:space="preserve"> neodchýl</w:t>
      </w:r>
      <w:r w:rsidR="00BD5AD0">
        <w:rPr>
          <w:rFonts w:cs="Open Sans"/>
        </w:rPr>
        <w:t>í</w:t>
      </w:r>
      <w:r w:rsidR="00BD5AD0" w:rsidRPr="00BD5AD0">
        <w:rPr>
          <w:rFonts w:cs="Open Sans"/>
        </w:rPr>
        <w:t xml:space="preserve"> od</w:t>
      </w:r>
      <w:r w:rsidR="0000539B">
        <w:rPr>
          <w:rFonts w:cs="Open Sans"/>
        </w:rPr>
        <w:t xml:space="preserve"> </w:t>
      </w:r>
      <w:r w:rsidR="0055099C">
        <w:rPr>
          <w:rFonts w:cs="Open Sans"/>
        </w:rPr>
        <w:t>původního záměru investora</w:t>
      </w:r>
      <w:r w:rsidR="00BD5AD0" w:rsidRPr="00BD5AD0">
        <w:rPr>
          <w:rFonts w:cs="Open Sans"/>
        </w:rPr>
        <w:t>.</w:t>
      </w:r>
      <w:r w:rsidR="0000539B">
        <w:rPr>
          <w:rFonts w:cs="Open Sans"/>
        </w:rPr>
        <w:t xml:space="preserve"> Důležité je také</w:t>
      </w:r>
      <w:r w:rsidRPr="0020555E">
        <w:rPr>
          <w:rFonts w:cs="Open Sans"/>
        </w:rPr>
        <w:t xml:space="preserve"> </w:t>
      </w:r>
      <w:r w:rsidR="00670417">
        <w:rPr>
          <w:rFonts w:cs="Open Sans"/>
        </w:rPr>
        <w:t>investovat mezi</w:t>
      </w:r>
      <w:r w:rsidRPr="0020555E">
        <w:rPr>
          <w:rFonts w:cs="Open Sans"/>
        </w:rPr>
        <w:t xml:space="preserve"> různ</w:t>
      </w:r>
      <w:r w:rsidR="00A64D08">
        <w:rPr>
          <w:rFonts w:cs="Open Sans"/>
        </w:rPr>
        <w:t>é druhy</w:t>
      </w:r>
      <w:r w:rsidRPr="0020555E">
        <w:rPr>
          <w:rFonts w:cs="Open Sans"/>
        </w:rPr>
        <w:t xml:space="preserve"> aktiv,</w:t>
      </w:r>
      <w:r w:rsidR="00A64D08">
        <w:rPr>
          <w:rFonts w:cs="Open Sans"/>
        </w:rPr>
        <w:t xml:space="preserve"> </w:t>
      </w:r>
      <w:r w:rsidR="002B05DF">
        <w:rPr>
          <w:rFonts w:cs="Open Sans"/>
        </w:rPr>
        <w:t>odvětví</w:t>
      </w:r>
      <w:r w:rsidRPr="0020555E">
        <w:rPr>
          <w:rFonts w:cs="Open Sans"/>
        </w:rPr>
        <w:t xml:space="preserve"> a geografické oblasti. Tyto strategie pomohou investorům lépe chránit svá portfolia proti nečekaným tržním výkyvům a zároveň si zachovat flexibilitu pro případné výhodné příležitosti.</w:t>
      </w:r>
    </w:p>
    <w:p w14:paraId="1ECEF2EE" w14:textId="77777777" w:rsidR="006A1405" w:rsidRDefault="006A1405" w:rsidP="0020555E">
      <w:pPr>
        <w:rPr>
          <w:rFonts w:cs="Open Sans"/>
          <w:b/>
          <w:bCs/>
          <w:i/>
          <w:iCs/>
          <w:sz w:val="20"/>
          <w:szCs w:val="20"/>
        </w:rPr>
      </w:pPr>
    </w:p>
    <w:p w14:paraId="57CEC546" w14:textId="3B8956AD" w:rsidR="00712072" w:rsidRPr="00415C0F" w:rsidRDefault="00712072" w:rsidP="0020555E">
      <w:r w:rsidRPr="005237C1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1" w:history="1">
        <w:r w:rsidRPr="00B75B47">
          <w:rPr>
            <w:rStyle w:val="Hypertextovodkaz"/>
            <w:rFonts w:cs="Open Sans"/>
            <w:b/>
            <w:bCs/>
            <w:i/>
            <w:iCs/>
            <w:color w:val="C45911" w:themeColor="accent2" w:themeShade="BF"/>
            <w:sz w:val="20"/>
            <w:szCs w:val="20"/>
          </w:rPr>
          <w:t>FinGO</w:t>
        </w:r>
      </w:hyperlink>
      <w:r w:rsidRPr="005237C1">
        <w:rPr>
          <w:rFonts w:cs="Open Sans"/>
          <w:b/>
          <w:bCs/>
          <w:i/>
          <w:iCs/>
          <w:sz w:val="20"/>
          <w:szCs w:val="20"/>
        </w:rPr>
        <w:t>:</w:t>
      </w:r>
    </w:p>
    <w:p w14:paraId="061859F8" w14:textId="5BA2AE79" w:rsidR="005A47B3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7F20B7BE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42909A" wp14:editId="10DFDE6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 w:rsidR="0084175F" w:rsidRPr="0084175F">
        <w:rPr>
          <w:rFonts w:eastAsia="Open Sans" w:cs="Open Sans"/>
          <w:i/>
          <w:noProof/>
          <w:color w:val="999999"/>
          <w:sz w:val="24"/>
          <w:szCs w:val="24"/>
        </w:rPr>
        <w:t xml:space="preserve"> 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8443B" w14:textId="77777777" w:rsidR="00320200" w:rsidRDefault="00320200" w:rsidP="00C00401">
      <w:r>
        <w:separator/>
      </w:r>
    </w:p>
  </w:endnote>
  <w:endnote w:type="continuationSeparator" w:id="0">
    <w:p w14:paraId="21EAC725" w14:textId="77777777" w:rsidR="00320200" w:rsidRDefault="00320200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D8B62" w14:textId="77777777" w:rsidR="00320200" w:rsidRDefault="00320200" w:rsidP="00C00401">
      <w:r>
        <w:separator/>
      </w:r>
    </w:p>
  </w:footnote>
  <w:footnote w:type="continuationSeparator" w:id="0">
    <w:p w14:paraId="32DBDABD" w14:textId="77777777" w:rsidR="00320200" w:rsidRDefault="00320200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FE8"/>
    <w:multiLevelType w:val="multilevel"/>
    <w:tmpl w:val="5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745DC"/>
    <w:multiLevelType w:val="hybridMultilevel"/>
    <w:tmpl w:val="8DAA3F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3D12"/>
    <w:multiLevelType w:val="hybridMultilevel"/>
    <w:tmpl w:val="49D281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407F79"/>
    <w:multiLevelType w:val="multilevel"/>
    <w:tmpl w:val="4E8A89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5824B5"/>
    <w:multiLevelType w:val="multilevel"/>
    <w:tmpl w:val="D2F6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8A40ED"/>
    <w:multiLevelType w:val="hybridMultilevel"/>
    <w:tmpl w:val="58927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941F7"/>
    <w:multiLevelType w:val="multilevel"/>
    <w:tmpl w:val="DDBA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037AE"/>
    <w:multiLevelType w:val="multilevel"/>
    <w:tmpl w:val="B63C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FBD6AF0"/>
    <w:multiLevelType w:val="hybridMultilevel"/>
    <w:tmpl w:val="7FAA3D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16"/>
  </w:num>
  <w:num w:numId="2" w16cid:durableId="363099003">
    <w:abstractNumId w:val="3"/>
  </w:num>
  <w:num w:numId="3" w16cid:durableId="1533155299">
    <w:abstractNumId w:val="13"/>
  </w:num>
  <w:num w:numId="4" w16cid:durableId="1809980726">
    <w:abstractNumId w:val="15"/>
  </w:num>
  <w:num w:numId="5" w16cid:durableId="1958484008">
    <w:abstractNumId w:val="10"/>
  </w:num>
  <w:num w:numId="6" w16cid:durableId="854686921">
    <w:abstractNumId w:val="5"/>
  </w:num>
  <w:num w:numId="7" w16cid:durableId="1984118866">
    <w:abstractNumId w:val="8"/>
  </w:num>
  <w:num w:numId="8" w16cid:durableId="340671236">
    <w:abstractNumId w:val="2"/>
  </w:num>
  <w:num w:numId="9" w16cid:durableId="119307282">
    <w:abstractNumId w:val="1"/>
  </w:num>
  <w:num w:numId="10" w16cid:durableId="30503100">
    <w:abstractNumId w:val="9"/>
  </w:num>
  <w:num w:numId="11" w16cid:durableId="1274291723">
    <w:abstractNumId w:val="0"/>
  </w:num>
  <w:num w:numId="12" w16cid:durableId="239872061">
    <w:abstractNumId w:val="14"/>
  </w:num>
  <w:num w:numId="13" w16cid:durableId="732853463">
    <w:abstractNumId w:val="12"/>
  </w:num>
  <w:num w:numId="14" w16cid:durableId="271089249">
    <w:abstractNumId w:val="4"/>
  </w:num>
  <w:num w:numId="15" w16cid:durableId="716246798">
    <w:abstractNumId w:val="11"/>
  </w:num>
  <w:num w:numId="16" w16cid:durableId="651445109">
    <w:abstractNumId w:val="7"/>
  </w:num>
  <w:num w:numId="17" w16cid:durableId="877276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E76"/>
    <w:rsid w:val="00004410"/>
    <w:rsid w:val="0000539B"/>
    <w:rsid w:val="000073D8"/>
    <w:rsid w:val="00010B20"/>
    <w:rsid w:val="00011FD9"/>
    <w:rsid w:val="000125F1"/>
    <w:rsid w:val="00012D02"/>
    <w:rsid w:val="00013920"/>
    <w:rsid w:val="00013C72"/>
    <w:rsid w:val="00013D13"/>
    <w:rsid w:val="00016DBF"/>
    <w:rsid w:val="00020281"/>
    <w:rsid w:val="000212BE"/>
    <w:rsid w:val="000213F9"/>
    <w:rsid w:val="00022C04"/>
    <w:rsid w:val="000232BB"/>
    <w:rsid w:val="000261F3"/>
    <w:rsid w:val="000274C8"/>
    <w:rsid w:val="00027827"/>
    <w:rsid w:val="000304BC"/>
    <w:rsid w:val="00032D71"/>
    <w:rsid w:val="0003397C"/>
    <w:rsid w:val="0003599F"/>
    <w:rsid w:val="00036CB0"/>
    <w:rsid w:val="00036DED"/>
    <w:rsid w:val="00044AF5"/>
    <w:rsid w:val="000460C4"/>
    <w:rsid w:val="00050FB3"/>
    <w:rsid w:val="00052C56"/>
    <w:rsid w:val="00055F53"/>
    <w:rsid w:val="00056809"/>
    <w:rsid w:val="00060DF0"/>
    <w:rsid w:val="000638A2"/>
    <w:rsid w:val="000646B6"/>
    <w:rsid w:val="00065368"/>
    <w:rsid w:val="00065953"/>
    <w:rsid w:val="0006718E"/>
    <w:rsid w:val="00073C2D"/>
    <w:rsid w:val="000744BE"/>
    <w:rsid w:val="00075D99"/>
    <w:rsid w:val="00076806"/>
    <w:rsid w:val="00083A38"/>
    <w:rsid w:val="0008434B"/>
    <w:rsid w:val="00085FBE"/>
    <w:rsid w:val="00092E75"/>
    <w:rsid w:val="00092FF4"/>
    <w:rsid w:val="000934B3"/>
    <w:rsid w:val="00094ABB"/>
    <w:rsid w:val="00095497"/>
    <w:rsid w:val="000962CF"/>
    <w:rsid w:val="00096508"/>
    <w:rsid w:val="00096A89"/>
    <w:rsid w:val="000970DD"/>
    <w:rsid w:val="00097C95"/>
    <w:rsid w:val="000A1440"/>
    <w:rsid w:val="000A2B1A"/>
    <w:rsid w:val="000A3D3E"/>
    <w:rsid w:val="000B0146"/>
    <w:rsid w:val="000B1D4B"/>
    <w:rsid w:val="000B1F07"/>
    <w:rsid w:val="000B4FF1"/>
    <w:rsid w:val="000B591F"/>
    <w:rsid w:val="000B6269"/>
    <w:rsid w:val="000B68AC"/>
    <w:rsid w:val="000C0719"/>
    <w:rsid w:val="000C6982"/>
    <w:rsid w:val="000C7A9B"/>
    <w:rsid w:val="000D0C58"/>
    <w:rsid w:val="000D1BEF"/>
    <w:rsid w:val="000D2673"/>
    <w:rsid w:val="000D493E"/>
    <w:rsid w:val="000D4E3E"/>
    <w:rsid w:val="000D6D02"/>
    <w:rsid w:val="000E0D1B"/>
    <w:rsid w:val="000E4BDF"/>
    <w:rsid w:val="000E5A63"/>
    <w:rsid w:val="000E5D6D"/>
    <w:rsid w:val="000E603B"/>
    <w:rsid w:val="000F1C46"/>
    <w:rsid w:val="000F2F50"/>
    <w:rsid w:val="000F3663"/>
    <w:rsid w:val="001002A5"/>
    <w:rsid w:val="0010033D"/>
    <w:rsid w:val="001036E9"/>
    <w:rsid w:val="00103706"/>
    <w:rsid w:val="00105E53"/>
    <w:rsid w:val="001079B5"/>
    <w:rsid w:val="001079DE"/>
    <w:rsid w:val="00114A22"/>
    <w:rsid w:val="001151DC"/>
    <w:rsid w:val="00117EAA"/>
    <w:rsid w:val="00120051"/>
    <w:rsid w:val="001231FF"/>
    <w:rsid w:val="00125DD6"/>
    <w:rsid w:val="001267DE"/>
    <w:rsid w:val="00131518"/>
    <w:rsid w:val="00136991"/>
    <w:rsid w:val="00137EF5"/>
    <w:rsid w:val="00140365"/>
    <w:rsid w:val="0014150F"/>
    <w:rsid w:val="00141690"/>
    <w:rsid w:val="00145A00"/>
    <w:rsid w:val="00145C9C"/>
    <w:rsid w:val="00151075"/>
    <w:rsid w:val="00151752"/>
    <w:rsid w:val="00152681"/>
    <w:rsid w:val="001537D9"/>
    <w:rsid w:val="00154A71"/>
    <w:rsid w:val="00155502"/>
    <w:rsid w:val="00155FC6"/>
    <w:rsid w:val="00160E3C"/>
    <w:rsid w:val="00160F65"/>
    <w:rsid w:val="001653DF"/>
    <w:rsid w:val="00167318"/>
    <w:rsid w:val="00170301"/>
    <w:rsid w:val="001726F3"/>
    <w:rsid w:val="0017389C"/>
    <w:rsid w:val="00174138"/>
    <w:rsid w:val="00175583"/>
    <w:rsid w:val="00180E6A"/>
    <w:rsid w:val="00182849"/>
    <w:rsid w:val="00184C4E"/>
    <w:rsid w:val="00185AB8"/>
    <w:rsid w:val="0019198A"/>
    <w:rsid w:val="00194687"/>
    <w:rsid w:val="00194774"/>
    <w:rsid w:val="001A1E3F"/>
    <w:rsid w:val="001A2107"/>
    <w:rsid w:val="001A21A3"/>
    <w:rsid w:val="001A49E3"/>
    <w:rsid w:val="001B12A6"/>
    <w:rsid w:val="001B22FE"/>
    <w:rsid w:val="001B38DB"/>
    <w:rsid w:val="001B4EA0"/>
    <w:rsid w:val="001B62C3"/>
    <w:rsid w:val="001B655D"/>
    <w:rsid w:val="001C1F70"/>
    <w:rsid w:val="001C46E6"/>
    <w:rsid w:val="001C6F88"/>
    <w:rsid w:val="001C7637"/>
    <w:rsid w:val="001D1FF3"/>
    <w:rsid w:val="001D36DC"/>
    <w:rsid w:val="001D588D"/>
    <w:rsid w:val="001D5DA3"/>
    <w:rsid w:val="001E24E9"/>
    <w:rsid w:val="001E30CC"/>
    <w:rsid w:val="001E6AB9"/>
    <w:rsid w:val="001E721B"/>
    <w:rsid w:val="001E7717"/>
    <w:rsid w:val="001F1B32"/>
    <w:rsid w:val="001F27CA"/>
    <w:rsid w:val="001F2AE4"/>
    <w:rsid w:val="001F3386"/>
    <w:rsid w:val="001F3BEA"/>
    <w:rsid w:val="001F7059"/>
    <w:rsid w:val="00200795"/>
    <w:rsid w:val="002049BE"/>
    <w:rsid w:val="00204ED4"/>
    <w:rsid w:val="0020555E"/>
    <w:rsid w:val="00205812"/>
    <w:rsid w:val="00205CB2"/>
    <w:rsid w:val="00211C6D"/>
    <w:rsid w:val="002120DC"/>
    <w:rsid w:val="00217E22"/>
    <w:rsid w:val="002215CF"/>
    <w:rsid w:val="00221636"/>
    <w:rsid w:val="00222C93"/>
    <w:rsid w:val="00230ED2"/>
    <w:rsid w:val="00231505"/>
    <w:rsid w:val="00233C56"/>
    <w:rsid w:val="00233E02"/>
    <w:rsid w:val="0023554C"/>
    <w:rsid w:val="00240022"/>
    <w:rsid w:val="0024069E"/>
    <w:rsid w:val="00240C03"/>
    <w:rsid w:val="00241484"/>
    <w:rsid w:val="002418B2"/>
    <w:rsid w:val="00245AAA"/>
    <w:rsid w:val="002477B5"/>
    <w:rsid w:val="0025163A"/>
    <w:rsid w:val="00253AED"/>
    <w:rsid w:val="0025425B"/>
    <w:rsid w:val="00255D8A"/>
    <w:rsid w:val="0026723E"/>
    <w:rsid w:val="002710FA"/>
    <w:rsid w:val="00273C13"/>
    <w:rsid w:val="00274D63"/>
    <w:rsid w:val="00280C2B"/>
    <w:rsid w:val="00281436"/>
    <w:rsid w:val="002820CF"/>
    <w:rsid w:val="00283CFC"/>
    <w:rsid w:val="00284142"/>
    <w:rsid w:val="00286BE0"/>
    <w:rsid w:val="00286D3B"/>
    <w:rsid w:val="00287DF5"/>
    <w:rsid w:val="002902FC"/>
    <w:rsid w:val="00291B6E"/>
    <w:rsid w:val="002927E2"/>
    <w:rsid w:val="002931AB"/>
    <w:rsid w:val="0029337C"/>
    <w:rsid w:val="002950D5"/>
    <w:rsid w:val="002979E9"/>
    <w:rsid w:val="002A1B55"/>
    <w:rsid w:val="002A394A"/>
    <w:rsid w:val="002A5918"/>
    <w:rsid w:val="002A61AE"/>
    <w:rsid w:val="002A62CB"/>
    <w:rsid w:val="002B05DF"/>
    <w:rsid w:val="002B4531"/>
    <w:rsid w:val="002B6A8F"/>
    <w:rsid w:val="002C1A9D"/>
    <w:rsid w:val="002C2CA8"/>
    <w:rsid w:val="002C37B1"/>
    <w:rsid w:val="002C382A"/>
    <w:rsid w:val="002C73C1"/>
    <w:rsid w:val="002D0E70"/>
    <w:rsid w:val="002D2C19"/>
    <w:rsid w:val="002D417F"/>
    <w:rsid w:val="002E0232"/>
    <w:rsid w:val="002E3BF5"/>
    <w:rsid w:val="002E4DC7"/>
    <w:rsid w:val="002E58F8"/>
    <w:rsid w:val="002E7AE6"/>
    <w:rsid w:val="002F0AC3"/>
    <w:rsid w:val="002F128D"/>
    <w:rsid w:val="002F1B87"/>
    <w:rsid w:val="002F376D"/>
    <w:rsid w:val="002F414F"/>
    <w:rsid w:val="002F5FAF"/>
    <w:rsid w:val="002F7A4A"/>
    <w:rsid w:val="00305999"/>
    <w:rsid w:val="00305CA9"/>
    <w:rsid w:val="00306401"/>
    <w:rsid w:val="003107A0"/>
    <w:rsid w:val="00317670"/>
    <w:rsid w:val="00320200"/>
    <w:rsid w:val="00320B7B"/>
    <w:rsid w:val="00320C20"/>
    <w:rsid w:val="00321769"/>
    <w:rsid w:val="00322D74"/>
    <w:rsid w:val="00340465"/>
    <w:rsid w:val="0034615B"/>
    <w:rsid w:val="0035002B"/>
    <w:rsid w:val="003564A3"/>
    <w:rsid w:val="0036005B"/>
    <w:rsid w:val="0036254B"/>
    <w:rsid w:val="00365C0A"/>
    <w:rsid w:val="00366244"/>
    <w:rsid w:val="0036671C"/>
    <w:rsid w:val="003679BA"/>
    <w:rsid w:val="003706DC"/>
    <w:rsid w:val="003760BD"/>
    <w:rsid w:val="003767D7"/>
    <w:rsid w:val="00377696"/>
    <w:rsid w:val="00377849"/>
    <w:rsid w:val="00380ED4"/>
    <w:rsid w:val="00381847"/>
    <w:rsid w:val="00381EEE"/>
    <w:rsid w:val="0038225D"/>
    <w:rsid w:val="0038493D"/>
    <w:rsid w:val="00384F51"/>
    <w:rsid w:val="003A04E7"/>
    <w:rsid w:val="003A29FE"/>
    <w:rsid w:val="003A3C78"/>
    <w:rsid w:val="003A3DA5"/>
    <w:rsid w:val="003A6C97"/>
    <w:rsid w:val="003B238C"/>
    <w:rsid w:val="003B23D1"/>
    <w:rsid w:val="003B25C1"/>
    <w:rsid w:val="003B276A"/>
    <w:rsid w:val="003B4E93"/>
    <w:rsid w:val="003B57EE"/>
    <w:rsid w:val="003C055C"/>
    <w:rsid w:val="003C7DD3"/>
    <w:rsid w:val="003D101A"/>
    <w:rsid w:val="003D1C57"/>
    <w:rsid w:val="003D3E78"/>
    <w:rsid w:val="003D5E0D"/>
    <w:rsid w:val="003E0CCD"/>
    <w:rsid w:val="003E1694"/>
    <w:rsid w:val="003E1D94"/>
    <w:rsid w:val="003E1DFE"/>
    <w:rsid w:val="003E3849"/>
    <w:rsid w:val="003E5D6E"/>
    <w:rsid w:val="003E5D7F"/>
    <w:rsid w:val="003E711F"/>
    <w:rsid w:val="003F1BCE"/>
    <w:rsid w:val="003F20AC"/>
    <w:rsid w:val="00406FFF"/>
    <w:rsid w:val="00407008"/>
    <w:rsid w:val="00407FDC"/>
    <w:rsid w:val="00412C78"/>
    <w:rsid w:val="00414E7C"/>
    <w:rsid w:val="00415C0F"/>
    <w:rsid w:val="004212BB"/>
    <w:rsid w:val="00423B80"/>
    <w:rsid w:val="00424815"/>
    <w:rsid w:val="00425F33"/>
    <w:rsid w:val="004273B7"/>
    <w:rsid w:val="00435F26"/>
    <w:rsid w:val="00436084"/>
    <w:rsid w:val="00442D07"/>
    <w:rsid w:val="004550AD"/>
    <w:rsid w:val="00456D16"/>
    <w:rsid w:val="00456FF0"/>
    <w:rsid w:val="00460D7D"/>
    <w:rsid w:val="00465CAD"/>
    <w:rsid w:val="00465D61"/>
    <w:rsid w:val="00466237"/>
    <w:rsid w:val="00466ABC"/>
    <w:rsid w:val="0047079E"/>
    <w:rsid w:val="00473B5E"/>
    <w:rsid w:val="004741F4"/>
    <w:rsid w:val="00475A28"/>
    <w:rsid w:val="00476526"/>
    <w:rsid w:val="004774B9"/>
    <w:rsid w:val="00480C54"/>
    <w:rsid w:val="004822B5"/>
    <w:rsid w:val="004848E8"/>
    <w:rsid w:val="00484A79"/>
    <w:rsid w:val="00486213"/>
    <w:rsid w:val="004866AD"/>
    <w:rsid w:val="00486A2C"/>
    <w:rsid w:val="004877F4"/>
    <w:rsid w:val="004907BA"/>
    <w:rsid w:val="00490FC6"/>
    <w:rsid w:val="00493C6F"/>
    <w:rsid w:val="00495890"/>
    <w:rsid w:val="004975AB"/>
    <w:rsid w:val="004A214F"/>
    <w:rsid w:val="004B1093"/>
    <w:rsid w:val="004B7137"/>
    <w:rsid w:val="004B7483"/>
    <w:rsid w:val="004C4528"/>
    <w:rsid w:val="004C5065"/>
    <w:rsid w:val="004C7CA1"/>
    <w:rsid w:val="004C7F09"/>
    <w:rsid w:val="004D0F48"/>
    <w:rsid w:val="004D0F7F"/>
    <w:rsid w:val="004D46E4"/>
    <w:rsid w:val="004D5F3B"/>
    <w:rsid w:val="004D6877"/>
    <w:rsid w:val="004E52B7"/>
    <w:rsid w:val="004E6255"/>
    <w:rsid w:val="004F012C"/>
    <w:rsid w:val="004F2B8F"/>
    <w:rsid w:val="004F79F2"/>
    <w:rsid w:val="005002F0"/>
    <w:rsid w:val="005011FC"/>
    <w:rsid w:val="00504B91"/>
    <w:rsid w:val="005063C8"/>
    <w:rsid w:val="0051109E"/>
    <w:rsid w:val="0051668A"/>
    <w:rsid w:val="00521D9F"/>
    <w:rsid w:val="00523422"/>
    <w:rsid w:val="005237C1"/>
    <w:rsid w:val="00523961"/>
    <w:rsid w:val="0053764C"/>
    <w:rsid w:val="00542979"/>
    <w:rsid w:val="00547E6A"/>
    <w:rsid w:val="0055099C"/>
    <w:rsid w:val="005511E1"/>
    <w:rsid w:val="005513FC"/>
    <w:rsid w:val="00552E7C"/>
    <w:rsid w:val="0055385A"/>
    <w:rsid w:val="005540E2"/>
    <w:rsid w:val="0055794D"/>
    <w:rsid w:val="0056725D"/>
    <w:rsid w:val="00567B58"/>
    <w:rsid w:val="00573E4C"/>
    <w:rsid w:val="00574489"/>
    <w:rsid w:val="00577EEE"/>
    <w:rsid w:val="00580910"/>
    <w:rsid w:val="00581AC6"/>
    <w:rsid w:val="00583C0E"/>
    <w:rsid w:val="00585167"/>
    <w:rsid w:val="005936A5"/>
    <w:rsid w:val="005936EC"/>
    <w:rsid w:val="00595C96"/>
    <w:rsid w:val="005970E4"/>
    <w:rsid w:val="005A082F"/>
    <w:rsid w:val="005A1400"/>
    <w:rsid w:val="005A3AF4"/>
    <w:rsid w:val="005A4358"/>
    <w:rsid w:val="005A45EF"/>
    <w:rsid w:val="005A47B3"/>
    <w:rsid w:val="005A67FF"/>
    <w:rsid w:val="005B04A1"/>
    <w:rsid w:val="005B0B1E"/>
    <w:rsid w:val="005B20C9"/>
    <w:rsid w:val="005B2544"/>
    <w:rsid w:val="005C2BAD"/>
    <w:rsid w:val="005C43E7"/>
    <w:rsid w:val="005C67FE"/>
    <w:rsid w:val="005C7092"/>
    <w:rsid w:val="005D1896"/>
    <w:rsid w:val="005D2855"/>
    <w:rsid w:val="005D3A21"/>
    <w:rsid w:val="005D5F6D"/>
    <w:rsid w:val="005E1E74"/>
    <w:rsid w:val="005E2C7A"/>
    <w:rsid w:val="005E3B20"/>
    <w:rsid w:val="005F198B"/>
    <w:rsid w:val="005F4562"/>
    <w:rsid w:val="005F45BF"/>
    <w:rsid w:val="005F6C4D"/>
    <w:rsid w:val="005F7EEA"/>
    <w:rsid w:val="00601121"/>
    <w:rsid w:val="006012BD"/>
    <w:rsid w:val="0060356E"/>
    <w:rsid w:val="00604C4E"/>
    <w:rsid w:val="00605586"/>
    <w:rsid w:val="0060670D"/>
    <w:rsid w:val="006102A2"/>
    <w:rsid w:val="00616C32"/>
    <w:rsid w:val="006258AB"/>
    <w:rsid w:val="00625B6D"/>
    <w:rsid w:val="00627A4E"/>
    <w:rsid w:val="00631C6F"/>
    <w:rsid w:val="00633059"/>
    <w:rsid w:val="00633335"/>
    <w:rsid w:val="0063471A"/>
    <w:rsid w:val="00640BEE"/>
    <w:rsid w:val="00640C88"/>
    <w:rsid w:val="00644210"/>
    <w:rsid w:val="00644978"/>
    <w:rsid w:val="00645B70"/>
    <w:rsid w:val="0064641B"/>
    <w:rsid w:val="0064738F"/>
    <w:rsid w:val="006503C8"/>
    <w:rsid w:val="00654205"/>
    <w:rsid w:val="00654E1C"/>
    <w:rsid w:val="00656617"/>
    <w:rsid w:val="0066238D"/>
    <w:rsid w:val="00667886"/>
    <w:rsid w:val="006703ED"/>
    <w:rsid w:val="00670417"/>
    <w:rsid w:val="00671152"/>
    <w:rsid w:val="00675564"/>
    <w:rsid w:val="0068301F"/>
    <w:rsid w:val="0068477D"/>
    <w:rsid w:val="00684977"/>
    <w:rsid w:val="00686AF0"/>
    <w:rsid w:val="00690A80"/>
    <w:rsid w:val="006A1252"/>
    <w:rsid w:val="006A1405"/>
    <w:rsid w:val="006A1663"/>
    <w:rsid w:val="006A6E08"/>
    <w:rsid w:val="006B010D"/>
    <w:rsid w:val="006B3147"/>
    <w:rsid w:val="006B3533"/>
    <w:rsid w:val="006B391F"/>
    <w:rsid w:val="006B5CF3"/>
    <w:rsid w:val="006B686D"/>
    <w:rsid w:val="006B7C0C"/>
    <w:rsid w:val="006C0694"/>
    <w:rsid w:val="006C073E"/>
    <w:rsid w:val="006C1B41"/>
    <w:rsid w:val="006C543A"/>
    <w:rsid w:val="006C75F0"/>
    <w:rsid w:val="006C7D10"/>
    <w:rsid w:val="006D024D"/>
    <w:rsid w:val="006E079D"/>
    <w:rsid w:val="006E0D5B"/>
    <w:rsid w:val="006E290E"/>
    <w:rsid w:val="006E57EC"/>
    <w:rsid w:val="006E5937"/>
    <w:rsid w:val="006F1D3A"/>
    <w:rsid w:val="006F2B8E"/>
    <w:rsid w:val="006F3AA8"/>
    <w:rsid w:val="006F59BC"/>
    <w:rsid w:val="006F7C16"/>
    <w:rsid w:val="007002F5"/>
    <w:rsid w:val="0070067D"/>
    <w:rsid w:val="00702463"/>
    <w:rsid w:val="00706B50"/>
    <w:rsid w:val="00712072"/>
    <w:rsid w:val="00712AE1"/>
    <w:rsid w:val="00712E65"/>
    <w:rsid w:val="0071463C"/>
    <w:rsid w:val="00714664"/>
    <w:rsid w:val="0071539D"/>
    <w:rsid w:val="0071584B"/>
    <w:rsid w:val="007174C0"/>
    <w:rsid w:val="00720AEB"/>
    <w:rsid w:val="00720E25"/>
    <w:rsid w:val="007211E6"/>
    <w:rsid w:val="007277C2"/>
    <w:rsid w:val="00727AAB"/>
    <w:rsid w:val="007334AD"/>
    <w:rsid w:val="00735117"/>
    <w:rsid w:val="00735A6A"/>
    <w:rsid w:val="00735D3A"/>
    <w:rsid w:val="0073629A"/>
    <w:rsid w:val="00737B21"/>
    <w:rsid w:val="00740EB7"/>
    <w:rsid w:val="00742C8C"/>
    <w:rsid w:val="007447AA"/>
    <w:rsid w:val="00747847"/>
    <w:rsid w:val="0075265B"/>
    <w:rsid w:val="00754418"/>
    <w:rsid w:val="00754BFA"/>
    <w:rsid w:val="00755A5D"/>
    <w:rsid w:val="007560BD"/>
    <w:rsid w:val="00756BCB"/>
    <w:rsid w:val="007570DA"/>
    <w:rsid w:val="00766663"/>
    <w:rsid w:val="007667F4"/>
    <w:rsid w:val="00767649"/>
    <w:rsid w:val="00770E88"/>
    <w:rsid w:val="007733A9"/>
    <w:rsid w:val="00773FED"/>
    <w:rsid w:val="00775798"/>
    <w:rsid w:val="00776C29"/>
    <w:rsid w:val="007774BA"/>
    <w:rsid w:val="00777575"/>
    <w:rsid w:val="007801C3"/>
    <w:rsid w:val="00781D36"/>
    <w:rsid w:val="007821C6"/>
    <w:rsid w:val="00783075"/>
    <w:rsid w:val="00785BD8"/>
    <w:rsid w:val="00787BE3"/>
    <w:rsid w:val="00790EA1"/>
    <w:rsid w:val="00792601"/>
    <w:rsid w:val="0079453F"/>
    <w:rsid w:val="00795BB7"/>
    <w:rsid w:val="00797A44"/>
    <w:rsid w:val="00797DE8"/>
    <w:rsid w:val="0079C103"/>
    <w:rsid w:val="007A04D9"/>
    <w:rsid w:val="007A0EAA"/>
    <w:rsid w:val="007A5EA9"/>
    <w:rsid w:val="007A6DF6"/>
    <w:rsid w:val="007B0B03"/>
    <w:rsid w:val="007B0BBF"/>
    <w:rsid w:val="007B3ED2"/>
    <w:rsid w:val="007B4718"/>
    <w:rsid w:val="007B653A"/>
    <w:rsid w:val="007B6C8B"/>
    <w:rsid w:val="007C1DBB"/>
    <w:rsid w:val="007C234A"/>
    <w:rsid w:val="007C3B51"/>
    <w:rsid w:val="007C517A"/>
    <w:rsid w:val="007C5933"/>
    <w:rsid w:val="007C6788"/>
    <w:rsid w:val="007D2681"/>
    <w:rsid w:val="007D4412"/>
    <w:rsid w:val="007D53FA"/>
    <w:rsid w:val="007D67E8"/>
    <w:rsid w:val="007D7647"/>
    <w:rsid w:val="007F06C6"/>
    <w:rsid w:val="007F0CCC"/>
    <w:rsid w:val="007F4550"/>
    <w:rsid w:val="007F468D"/>
    <w:rsid w:val="00802969"/>
    <w:rsid w:val="008036D1"/>
    <w:rsid w:val="00803EB2"/>
    <w:rsid w:val="00807679"/>
    <w:rsid w:val="008077ED"/>
    <w:rsid w:val="008118A6"/>
    <w:rsid w:val="00812272"/>
    <w:rsid w:val="00814C06"/>
    <w:rsid w:val="00820CD5"/>
    <w:rsid w:val="00820EF7"/>
    <w:rsid w:val="008210F1"/>
    <w:rsid w:val="00823E90"/>
    <w:rsid w:val="00824738"/>
    <w:rsid w:val="00824A84"/>
    <w:rsid w:val="008252B2"/>
    <w:rsid w:val="008260E6"/>
    <w:rsid w:val="00827356"/>
    <w:rsid w:val="008316B2"/>
    <w:rsid w:val="00832513"/>
    <w:rsid w:val="008339F9"/>
    <w:rsid w:val="00833A65"/>
    <w:rsid w:val="00835FA4"/>
    <w:rsid w:val="0083624C"/>
    <w:rsid w:val="0083675C"/>
    <w:rsid w:val="00837C4E"/>
    <w:rsid w:val="0084156C"/>
    <w:rsid w:val="0084175F"/>
    <w:rsid w:val="008435B7"/>
    <w:rsid w:val="00844221"/>
    <w:rsid w:val="00844668"/>
    <w:rsid w:val="00845F1F"/>
    <w:rsid w:val="008463DB"/>
    <w:rsid w:val="00851125"/>
    <w:rsid w:val="00851DFC"/>
    <w:rsid w:val="0085444E"/>
    <w:rsid w:val="0085570C"/>
    <w:rsid w:val="00855AD1"/>
    <w:rsid w:val="0085622D"/>
    <w:rsid w:val="00856321"/>
    <w:rsid w:val="008575AC"/>
    <w:rsid w:val="008578D2"/>
    <w:rsid w:val="00862A9B"/>
    <w:rsid w:val="008632A4"/>
    <w:rsid w:val="00863DB8"/>
    <w:rsid w:val="00864968"/>
    <w:rsid w:val="00866845"/>
    <w:rsid w:val="00866EBA"/>
    <w:rsid w:val="00867FE9"/>
    <w:rsid w:val="008714E6"/>
    <w:rsid w:val="008725ED"/>
    <w:rsid w:val="008769C2"/>
    <w:rsid w:val="00881811"/>
    <w:rsid w:val="00883ADE"/>
    <w:rsid w:val="00891621"/>
    <w:rsid w:val="00892A36"/>
    <w:rsid w:val="00893CF1"/>
    <w:rsid w:val="00894FA6"/>
    <w:rsid w:val="008956BF"/>
    <w:rsid w:val="00896196"/>
    <w:rsid w:val="0089657F"/>
    <w:rsid w:val="00896769"/>
    <w:rsid w:val="008A0324"/>
    <w:rsid w:val="008A160A"/>
    <w:rsid w:val="008A260F"/>
    <w:rsid w:val="008A6C2D"/>
    <w:rsid w:val="008A7D55"/>
    <w:rsid w:val="008B182D"/>
    <w:rsid w:val="008B1DFA"/>
    <w:rsid w:val="008B3101"/>
    <w:rsid w:val="008B4737"/>
    <w:rsid w:val="008B489C"/>
    <w:rsid w:val="008B76D7"/>
    <w:rsid w:val="008C168C"/>
    <w:rsid w:val="008C3288"/>
    <w:rsid w:val="008C420F"/>
    <w:rsid w:val="008C48CC"/>
    <w:rsid w:val="008C699C"/>
    <w:rsid w:val="008D0AB6"/>
    <w:rsid w:val="008D1529"/>
    <w:rsid w:val="008D185D"/>
    <w:rsid w:val="008D3D4C"/>
    <w:rsid w:val="008D3FFC"/>
    <w:rsid w:val="008D6D4E"/>
    <w:rsid w:val="008D6DA3"/>
    <w:rsid w:val="008D79DA"/>
    <w:rsid w:val="008E1312"/>
    <w:rsid w:val="008E1465"/>
    <w:rsid w:val="008E2323"/>
    <w:rsid w:val="008E3EA0"/>
    <w:rsid w:val="008E4261"/>
    <w:rsid w:val="008E5C9F"/>
    <w:rsid w:val="008E75A3"/>
    <w:rsid w:val="008F0A60"/>
    <w:rsid w:val="008F1B78"/>
    <w:rsid w:val="008F1F0D"/>
    <w:rsid w:val="008F2CC7"/>
    <w:rsid w:val="008F4B00"/>
    <w:rsid w:val="008F4BB2"/>
    <w:rsid w:val="008F7DD5"/>
    <w:rsid w:val="009006D4"/>
    <w:rsid w:val="00900CC8"/>
    <w:rsid w:val="0090669C"/>
    <w:rsid w:val="0090701A"/>
    <w:rsid w:val="0090746C"/>
    <w:rsid w:val="0091014A"/>
    <w:rsid w:val="0091046E"/>
    <w:rsid w:val="00912EE6"/>
    <w:rsid w:val="009136E9"/>
    <w:rsid w:val="00913811"/>
    <w:rsid w:val="00915BE7"/>
    <w:rsid w:val="00917F43"/>
    <w:rsid w:val="009209B3"/>
    <w:rsid w:val="00921DD5"/>
    <w:rsid w:val="00922C39"/>
    <w:rsid w:val="00923A6A"/>
    <w:rsid w:val="00925195"/>
    <w:rsid w:val="00925302"/>
    <w:rsid w:val="00927006"/>
    <w:rsid w:val="00927FD6"/>
    <w:rsid w:val="00934AF7"/>
    <w:rsid w:val="009350C2"/>
    <w:rsid w:val="00935C1E"/>
    <w:rsid w:val="00936C23"/>
    <w:rsid w:val="00940CC0"/>
    <w:rsid w:val="009414DA"/>
    <w:rsid w:val="00942094"/>
    <w:rsid w:val="0094731B"/>
    <w:rsid w:val="00951667"/>
    <w:rsid w:val="009520BB"/>
    <w:rsid w:val="00954032"/>
    <w:rsid w:val="009563F0"/>
    <w:rsid w:val="00957E06"/>
    <w:rsid w:val="0096059C"/>
    <w:rsid w:val="009611B4"/>
    <w:rsid w:val="0096146E"/>
    <w:rsid w:val="00964DFA"/>
    <w:rsid w:val="0096749E"/>
    <w:rsid w:val="009675DB"/>
    <w:rsid w:val="00970C7A"/>
    <w:rsid w:val="00971997"/>
    <w:rsid w:val="009726B3"/>
    <w:rsid w:val="00973540"/>
    <w:rsid w:val="00977B51"/>
    <w:rsid w:val="00977E0B"/>
    <w:rsid w:val="00981AED"/>
    <w:rsid w:val="00982BCC"/>
    <w:rsid w:val="00985B26"/>
    <w:rsid w:val="009868A4"/>
    <w:rsid w:val="00987F80"/>
    <w:rsid w:val="00991460"/>
    <w:rsid w:val="0099159B"/>
    <w:rsid w:val="00991EB0"/>
    <w:rsid w:val="009923CB"/>
    <w:rsid w:val="009930D7"/>
    <w:rsid w:val="009936BC"/>
    <w:rsid w:val="00994C05"/>
    <w:rsid w:val="009A1B72"/>
    <w:rsid w:val="009A1D5E"/>
    <w:rsid w:val="009A2982"/>
    <w:rsid w:val="009A6856"/>
    <w:rsid w:val="009A6D6E"/>
    <w:rsid w:val="009B0AC0"/>
    <w:rsid w:val="009B0C11"/>
    <w:rsid w:val="009B2515"/>
    <w:rsid w:val="009B3341"/>
    <w:rsid w:val="009B381A"/>
    <w:rsid w:val="009B404E"/>
    <w:rsid w:val="009B4391"/>
    <w:rsid w:val="009B4EE8"/>
    <w:rsid w:val="009B5298"/>
    <w:rsid w:val="009B5B5C"/>
    <w:rsid w:val="009B6497"/>
    <w:rsid w:val="009B7112"/>
    <w:rsid w:val="009B73B2"/>
    <w:rsid w:val="009C159F"/>
    <w:rsid w:val="009C17AA"/>
    <w:rsid w:val="009C2D21"/>
    <w:rsid w:val="009C33BB"/>
    <w:rsid w:val="009C3731"/>
    <w:rsid w:val="009C3C8B"/>
    <w:rsid w:val="009C582A"/>
    <w:rsid w:val="009D3A0E"/>
    <w:rsid w:val="009D6416"/>
    <w:rsid w:val="009D782F"/>
    <w:rsid w:val="009E0698"/>
    <w:rsid w:val="009E19C6"/>
    <w:rsid w:val="009E6510"/>
    <w:rsid w:val="009F0F6B"/>
    <w:rsid w:val="009F5562"/>
    <w:rsid w:val="009F707C"/>
    <w:rsid w:val="00A029AC"/>
    <w:rsid w:val="00A03558"/>
    <w:rsid w:val="00A1103B"/>
    <w:rsid w:val="00A12266"/>
    <w:rsid w:val="00A136B8"/>
    <w:rsid w:val="00A16245"/>
    <w:rsid w:val="00A20D15"/>
    <w:rsid w:val="00A22D0A"/>
    <w:rsid w:val="00A24CB3"/>
    <w:rsid w:val="00A25E47"/>
    <w:rsid w:val="00A261DC"/>
    <w:rsid w:val="00A26927"/>
    <w:rsid w:val="00A26B1F"/>
    <w:rsid w:val="00A306EA"/>
    <w:rsid w:val="00A33F55"/>
    <w:rsid w:val="00A37C88"/>
    <w:rsid w:val="00A41867"/>
    <w:rsid w:val="00A43A46"/>
    <w:rsid w:val="00A44B03"/>
    <w:rsid w:val="00A503B6"/>
    <w:rsid w:val="00A50FE6"/>
    <w:rsid w:val="00A52262"/>
    <w:rsid w:val="00A60A57"/>
    <w:rsid w:val="00A63137"/>
    <w:rsid w:val="00A64445"/>
    <w:rsid w:val="00A64D08"/>
    <w:rsid w:val="00A64D2E"/>
    <w:rsid w:val="00A67621"/>
    <w:rsid w:val="00A72767"/>
    <w:rsid w:val="00A72809"/>
    <w:rsid w:val="00A728B2"/>
    <w:rsid w:val="00A751C0"/>
    <w:rsid w:val="00A77D7C"/>
    <w:rsid w:val="00A803BA"/>
    <w:rsid w:val="00A8233C"/>
    <w:rsid w:val="00A85C83"/>
    <w:rsid w:val="00A8778A"/>
    <w:rsid w:val="00A93D92"/>
    <w:rsid w:val="00A9722E"/>
    <w:rsid w:val="00AA43B5"/>
    <w:rsid w:val="00AA4991"/>
    <w:rsid w:val="00AA6EFC"/>
    <w:rsid w:val="00AA73E8"/>
    <w:rsid w:val="00AA7939"/>
    <w:rsid w:val="00AB09D2"/>
    <w:rsid w:val="00AB0DC6"/>
    <w:rsid w:val="00AB0F6F"/>
    <w:rsid w:val="00AB2B90"/>
    <w:rsid w:val="00AB2DBF"/>
    <w:rsid w:val="00AB3F14"/>
    <w:rsid w:val="00AB4F6D"/>
    <w:rsid w:val="00AB5CB4"/>
    <w:rsid w:val="00AB6075"/>
    <w:rsid w:val="00AB6139"/>
    <w:rsid w:val="00AB7BAC"/>
    <w:rsid w:val="00AC59EC"/>
    <w:rsid w:val="00AC7B69"/>
    <w:rsid w:val="00AD517A"/>
    <w:rsid w:val="00AD5559"/>
    <w:rsid w:val="00AD5B7E"/>
    <w:rsid w:val="00AD693D"/>
    <w:rsid w:val="00AD74C8"/>
    <w:rsid w:val="00AE2858"/>
    <w:rsid w:val="00AE29FF"/>
    <w:rsid w:val="00AE4E22"/>
    <w:rsid w:val="00AF0451"/>
    <w:rsid w:val="00AF1D50"/>
    <w:rsid w:val="00AF1E25"/>
    <w:rsid w:val="00AF4940"/>
    <w:rsid w:val="00AF55DC"/>
    <w:rsid w:val="00AF5C3A"/>
    <w:rsid w:val="00AF6047"/>
    <w:rsid w:val="00B039D2"/>
    <w:rsid w:val="00B04560"/>
    <w:rsid w:val="00B05318"/>
    <w:rsid w:val="00B07FD3"/>
    <w:rsid w:val="00B1376C"/>
    <w:rsid w:val="00B13DE2"/>
    <w:rsid w:val="00B15D39"/>
    <w:rsid w:val="00B164B1"/>
    <w:rsid w:val="00B17BE4"/>
    <w:rsid w:val="00B20780"/>
    <w:rsid w:val="00B20DE5"/>
    <w:rsid w:val="00B2153E"/>
    <w:rsid w:val="00B21DC7"/>
    <w:rsid w:val="00B22509"/>
    <w:rsid w:val="00B250CB"/>
    <w:rsid w:val="00B329A8"/>
    <w:rsid w:val="00B33F2B"/>
    <w:rsid w:val="00B33FD7"/>
    <w:rsid w:val="00B417EB"/>
    <w:rsid w:val="00B45A49"/>
    <w:rsid w:val="00B50EAE"/>
    <w:rsid w:val="00B53C86"/>
    <w:rsid w:val="00B61EF6"/>
    <w:rsid w:val="00B63477"/>
    <w:rsid w:val="00B63FD5"/>
    <w:rsid w:val="00B64D13"/>
    <w:rsid w:val="00B6592C"/>
    <w:rsid w:val="00B66F80"/>
    <w:rsid w:val="00B70155"/>
    <w:rsid w:val="00B73C1A"/>
    <w:rsid w:val="00B74FDB"/>
    <w:rsid w:val="00B75A21"/>
    <w:rsid w:val="00B75B47"/>
    <w:rsid w:val="00B76FF0"/>
    <w:rsid w:val="00B7720B"/>
    <w:rsid w:val="00B77B3A"/>
    <w:rsid w:val="00B80922"/>
    <w:rsid w:val="00B81EB8"/>
    <w:rsid w:val="00B904E4"/>
    <w:rsid w:val="00B93FC7"/>
    <w:rsid w:val="00B9487E"/>
    <w:rsid w:val="00B961DD"/>
    <w:rsid w:val="00BA0D1B"/>
    <w:rsid w:val="00BA698F"/>
    <w:rsid w:val="00BB0BFA"/>
    <w:rsid w:val="00BB3319"/>
    <w:rsid w:val="00BB46DE"/>
    <w:rsid w:val="00BB4CBA"/>
    <w:rsid w:val="00BB7DEE"/>
    <w:rsid w:val="00BC104B"/>
    <w:rsid w:val="00BC1FB4"/>
    <w:rsid w:val="00BC3415"/>
    <w:rsid w:val="00BC4123"/>
    <w:rsid w:val="00BC4964"/>
    <w:rsid w:val="00BC664E"/>
    <w:rsid w:val="00BD0DBD"/>
    <w:rsid w:val="00BD5565"/>
    <w:rsid w:val="00BD5AD0"/>
    <w:rsid w:val="00BD6071"/>
    <w:rsid w:val="00BD6EF4"/>
    <w:rsid w:val="00BD7D66"/>
    <w:rsid w:val="00BE2144"/>
    <w:rsid w:val="00BE2B64"/>
    <w:rsid w:val="00BE3110"/>
    <w:rsid w:val="00BE4E22"/>
    <w:rsid w:val="00BE559D"/>
    <w:rsid w:val="00BF07F8"/>
    <w:rsid w:val="00BF1365"/>
    <w:rsid w:val="00BF3AAC"/>
    <w:rsid w:val="00BF4407"/>
    <w:rsid w:val="00BF572B"/>
    <w:rsid w:val="00BF578E"/>
    <w:rsid w:val="00BF6153"/>
    <w:rsid w:val="00BF61A3"/>
    <w:rsid w:val="00BF6C92"/>
    <w:rsid w:val="00C00401"/>
    <w:rsid w:val="00C0609F"/>
    <w:rsid w:val="00C10D7B"/>
    <w:rsid w:val="00C14968"/>
    <w:rsid w:val="00C14C3D"/>
    <w:rsid w:val="00C164FC"/>
    <w:rsid w:val="00C227B7"/>
    <w:rsid w:val="00C23D65"/>
    <w:rsid w:val="00C27883"/>
    <w:rsid w:val="00C30D12"/>
    <w:rsid w:val="00C32F27"/>
    <w:rsid w:val="00C339D4"/>
    <w:rsid w:val="00C34969"/>
    <w:rsid w:val="00C3652F"/>
    <w:rsid w:val="00C36DD3"/>
    <w:rsid w:val="00C37F48"/>
    <w:rsid w:val="00C4358C"/>
    <w:rsid w:val="00C43B7E"/>
    <w:rsid w:val="00C4650D"/>
    <w:rsid w:val="00C4781E"/>
    <w:rsid w:val="00C5046E"/>
    <w:rsid w:val="00C5060F"/>
    <w:rsid w:val="00C51710"/>
    <w:rsid w:val="00C51B36"/>
    <w:rsid w:val="00C52D76"/>
    <w:rsid w:val="00C53675"/>
    <w:rsid w:val="00C576E3"/>
    <w:rsid w:val="00C5781C"/>
    <w:rsid w:val="00C57CFD"/>
    <w:rsid w:val="00C60890"/>
    <w:rsid w:val="00C61CDD"/>
    <w:rsid w:val="00C63140"/>
    <w:rsid w:val="00C6449E"/>
    <w:rsid w:val="00C6607A"/>
    <w:rsid w:val="00C6772C"/>
    <w:rsid w:val="00C707E6"/>
    <w:rsid w:val="00C70881"/>
    <w:rsid w:val="00C71B1C"/>
    <w:rsid w:val="00C71CA2"/>
    <w:rsid w:val="00C74E4A"/>
    <w:rsid w:val="00C82F07"/>
    <w:rsid w:val="00C872FA"/>
    <w:rsid w:val="00C91AD2"/>
    <w:rsid w:val="00C91B0B"/>
    <w:rsid w:val="00C91BE4"/>
    <w:rsid w:val="00C93FFF"/>
    <w:rsid w:val="00C97907"/>
    <w:rsid w:val="00CA1E28"/>
    <w:rsid w:val="00CA2DF4"/>
    <w:rsid w:val="00CA3B59"/>
    <w:rsid w:val="00CA407F"/>
    <w:rsid w:val="00CA679E"/>
    <w:rsid w:val="00CB1CEE"/>
    <w:rsid w:val="00CB2F1A"/>
    <w:rsid w:val="00CC1AC9"/>
    <w:rsid w:val="00CC1DBA"/>
    <w:rsid w:val="00CC3AAF"/>
    <w:rsid w:val="00CC4E6E"/>
    <w:rsid w:val="00CD1E58"/>
    <w:rsid w:val="00CD37FD"/>
    <w:rsid w:val="00CD39AF"/>
    <w:rsid w:val="00CD7CB4"/>
    <w:rsid w:val="00CE0A94"/>
    <w:rsid w:val="00CE36A6"/>
    <w:rsid w:val="00CE36CE"/>
    <w:rsid w:val="00CE5399"/>
    <w:rsid w:val="00CF0584"/>
    <w:rsid w:val="00CF09EA"/>
    <w:rsid w:val="00CF3D71"/>
    <w:rsid w:val="00CF42BE"/>
    <w:rsid w:val="00CF734E"/>
    <w:rsid w:val="00D00E74"/>
    <w:rsid w:val="00D02F2A"/>
    <w:rsid w:val="00D032D0"/>
    <w:rsid w:val="00D0331D"/>
    <w:rsid w:val="00D034BB"/>
    <w:rsid w:val="00D06EAC"/>
    <w:rsid w:val="00D07D7E"/>
    <w:rsid w:val="00D10C8C"/>
    <w:rsid w:val="00D20022"/>
    <w:rsid w:val="00D20C22"/>
    <w:rsid w:val="00D20E0C"/>
    <w:rsid w:val="00D250C7"/>
    <w:rsid w:val="00D35FAC"/>
    <w:rsid w:val="00D3738D"/>
    <w:rsid w:val="00D46577"/>
    <w:rsid w:val="00D51447"/>
    <w:rsid w:val="00D51E5E"/>
    <w:rsid w:val="00D525EB"/>
    <w:rsid w:val="00D65FC4"/>
    <w:rsid w:val="00D667C3"/>
    <w:rsid w:val="00D6706A"/>
    <w:rsid w:val="00D7076F"/>
    <w:rsid w:val="00D70C56"/>
    <w:rsid w:val="00D70CAB"/>
    <w:rsid w:val="00D715A3"/>
    <w:rsid w:val="00D742B6"/>
    <w:rsid w:val="00D742F3"/>
    <w:rsid w:val="00D76BFE"/>
    <w:rsid w:val="00D773A8"/>
    <w:rsid w:val="00D80D03"/>
    <w:rsid w:val="00D812D1"/>
    <w:rsid w:val="00D83AF6"/>
    <w:rsid w:val="00D86F63"/>
    <w:rsid w:val="00D87439"/>
    <w:rsid w:val="00D9233E"/>
    <w:rsid w:val="00D94140"/>
    <w:rsid w:val="00D97BFE"/>
    <w:rsid w:val="00DA14FF"/>
    <w:rsid w:val="00DA27CE"/>
    <w:rsid w:val="00DA4EDB"/>
    <w:rsid w:val="00DA527F"/>
    <w:rsid w:val="00DA5FA5"/>
    <w:rsid w:val="00DA6606"/>
    <w:rsid w:val="00DA6895"/>
    <w:rsid w:val="00DB118A"/>
    <w:rsid w:val="00DB1ACB"/>
    <w:rsid w:val="00DB69FA"/>
    <w:rsid w:val="00DB6C2A"/>
    <w:rsid w:val="00DC040C"/>
    <w:rsid w:val="00DC4B08"/>
    <w:rsid w:val="00DC5091"/>
    <w:rsid w:val="00DC52DB"/>
    <w:rsid w:val="00DC645E"/>
    <w:rsid w:val="00DC7B84"/>
    <w:rsid w:val="00DD14F7"/>
    <w:rsid w:val="00DD7C98"/>
    <w:rsid w:val="00DE1159"/>
    <w:rsid w:val="00DE1AEF"/>
    <w:rsid w:val="00DE3070"/>
    <w:rsid w:val="00DE6884"/>
    <w:rsid w:val="00DF0E49"/>
    <w:rsid w:val="00DF2E9C"/>
    <w:rsid w:val="00DF5859"/>
    <w:rsid w:val="00DF683D"/>
    <w:rsid w:val="00DF7E59"/>
    <w:rsid w:val="00E04DD7"/>
    <w:rsid w:val="00E0568D"/>
    <w:rsid w:val="00E0781B"/>
    <w:rsid w:val="00E078D2"/>
    <w:rsid w:val="00E07AB6"/>
    <w:rsid w:val="00E108FE"/>
    <w:rsid w:val="00E1263A"/>
    <w:rsid w:val="00E12FBD"/>
    <w:rsid w:val="00E15815"/>
    <w:rsid w:val="00E20594"/>
    <w:rsid w:val="00E20EB9"/>
    <w:rsid w:val="00E21E20"/>
    <w:rsid w:val="00E24119"/>
    <w:rsid w:val="00E25385"/>
    <w:rsid w:val="00E25CF0"/>
    <w:rsid w:val="00E262D0"/>
    <w:rsid w:val="00E266C3"/>
    <w:rsid w:val="00E30730"/>
    <w:rsid w:val="00E31F73"/>
    <w:rsid w:val="00E3285E"/>
    <w:rsid w:val="00E34B13"/>
    <w:rsid w:val="00E36459"/>
    <w:rsid w:val="00E36E03"/>
    <w:rsid w:val="00E37F04"/>
    <w:rsid w:val="00E4081A"/>
    <w:rsid w:val="00E41E79"/>
    <w:rsid w:val="00E42C22"/>
    <w:rsid w:val="00E43D1A"/>
    <w:rsid w:val="00E47ADA"/>
    <w:rsid w:val="00E50585"/>
    <w:rsid w:val="00E51BD1"/>
    <w:rsid w:val="00E51E8C"/>
    <w:rsid w:val="00E537B6"/>
    <w:rsid w:val="00E5436A"/>
    <w:rsid w:val="00E57FF2"/>
    <w:rsid w:val="00E60409"/>
    <w:rsid w:val="00E61FC5"/>
    <w:rsid w:val="00E644DC"/>
    <w:rsid w:val="00E67775"/>
    <w:rsid w:val="00E71465"/>
    <w:rsid w:val="00E733EF"/>
    <w:rsid w:val="00E74794"/>
    <w:rsid w:val="00E75A42"/>
    <w:rsid w:val="00E75A8D"/>
    <w:rsid w:val="00E766C4"/>
    <w:rsid w:val="00E82407"/>
    <w:rsid w:val="00E85F20"/>
    <w:rsid w:val="00E87D6C"/>
    <w:rsid w:val="00E90531"/>
    <w:rsid w:val="00E909D0"/>
    <w:rsid w:val="00E97AF7"/>
    <w:rsid w:val="00EA0719"/>
    <w:rsid w:val="00EA2FFD"/>
    <w:rsid w:val="00EA3881"/>
    <w:rsid w:val="00EA73DF"/>
    <w:rsid w:val="00EB001C"/>
    <w:rsid w:val="00EB106F"/>
    <w:rsid w:val="00EB1A82"/>
    <w:rsid w:val="00EB2C83"/>
    <w:rsid w:val="00EB4878"/>
    <w:rsid w:val="00EB7B01"/>
    <w:rsid w:val="00EC1799"/>
    <w:rsid w:val="00EC1BF3"/>
    <w:rsid w:val="00EC236D"/>
    <w:rsid w:val="00EC3B34"/>
    <w:rsid w:val="00EC71EC"/>
    <w:rsid w:val="00ED2649"/>
    <w:rsid w:val="00ED3218"/>
    <w:rsid w:val="00EE17B4"/>
    <w:rsid w:val="00EE4FC4"/>
    <w:rsid w:val="00EE60A2"/>
    <w:rsid w:val="00EF2587"/>
    <w:rsid w:val="00EF497E"/>
    <w:rsid w:val="00EF569D"/>
    <w:rsid w:val="00F0158F"/>
    <w:rsid w:val="00F01CF8"/>
    <w:rsid w:val="00F028B1"/>
    <w:rsid w:val="00F12508"/>
    <w:rsid w:val="00F1311E"/>
    <w:rsid w:val="00F13F91"/>
    <w:rsid w:val="00F17089"/>
    <w:rsid w:val="00F17816"/>
    <w:rsid w:val="00F23477"/>
    <w:rsid w:val="00F2379E"/>
    <w:rsid w:val="00F2451C"/>
    <w:rsid w:val="00F24814"/>
    <w:rsid w:val="00F24E40"/>
    <w:rsid w:val="00F26543"/>
    <w:rsid w:val="00F32CCA"/>
    <w:rsid w:val="00F33647"/>
    <w:rsid w:val="00F3591D"/>
    <w:rsid w:val="00F3770E"/>
    <w:rsid w:val="00F40373"/>
    <w:rsid w:val="00F40FE4"/>
    <w:rsid w:val="00F433F5"/>
    <w:rsid w:val="00F43C57"/>
    <w:rsid w:val="00F44CAB"/>
    <w:rsid w:val="00F45BF1"/>
    <w:rsid w:val="00F45DD1"/>
    <w:rsid w:val="00F47D7B"/>
    <w:rsid w:val="00F50622"/>
    <w:rsid w:val="00F5087F"/>
    <w:rsid w:val="00F51C31"/>
    <w:rsid w:val="00F52FD3"/>
    <w:rsid w:val="00F531FE"/>
    <w:rsid w:val="00F53BE6"/>
    <w:rsid w:val="00F53CB5"/>
    <w:rsid w:val="00F545C4"/>
    <w:rsid w:val="00F55788"/>
    <w:rsid w:val="00F5763D"/>
    <w:rsid w:val="00F60944"/>
    <w:rsid w:val="00F60A3D"/>
    <w:rsid w:val="00F643F8"/>
    <w:rsid w:val="00F668AF"/>
    <w:rsid w:val="00F67211"/>
    <w:rsid w:val="00F672DC"/>
    <w:rsid w:val="00F70848"/>
    <w:rsid w:val="00F71535"/>
    <w:rsid w:val="00F72A42"/>
    <w:rsid w:val="00F72AE4"/>
    <w:rsid w:val="00F74476"/>
    <w:rsid w:val="00F74EC2"/>
    <w:rsid w:val="00F76739"/>
    <w:rsid w:val="00F77F3A"/>
    <w:rsid w:val="00F83354"/>
    <w:rsid w:val="00F87571"/>
    <w:rsid w:val="00F91AA2"/>
    <w:rsid w:val="00F9344E"/>
    <w:rsid w:val="00FA047D"/>
    <w:rsid w:val="00FA6D56"/>
    <w:rsid w:val="00FB2B67"/>
    <w:rsid w:val="00FB37D8"/>
    <w:rsid w:val="00FB73C2"/>
    <w:rsid w:val="00FC1604"/>
    <w:rsid w:val="00FC23AF"/>
    <w:rsid w:val="00FC40D7"/>
    <w:rsid w:val="00FC4289"/>
    <w:rsid w:val="00FC5CF0"/>
    <w:rsid w:val="00FD01A6"/>
    <w:rsid w:val="00FD1005"/>
    <w:rsid w:val="00FD2001"/>
    <w:rsid w:val="00FD22E2"/>
    <w:rsid w:val="00FD3481"/>
    <w:rsid w:val="00FD7009"/>
    <w:rsid w:val="00FE064B"/>
    <w:rsid w:val="00FE09F8"/>
    <w:rsid w:val="00FE2393"/>
    <w:rsid w:val="00FE71B5"/>
    <w:rsid w:val="00FF299D"/>
    <w:rsid w:val="00FF575E"/>
    <w:rsid w:val="00FF60A7"/>
    <w:rsid w:val="00FF6FF0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D13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46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D46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go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3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14</cp:revision>
  <dcterms:created xsi:type="dcterms:W3CDTF">2025-01-13T13:06:00Z</dcterms:created>
  <dcterms:modified xsi:type="dcterms:W3CDTF">2025-01-14T10:11:00Z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