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2B7BC3" w:rsidR="002B7BC3" w:rsidP="002B7BC3" w:rsidRDefault="00573346" w14:paraId="727B1EBB" w14:textId="0569977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Fond REALIA </w:t>
      </w:r>
      <w:r w:rsidR="00075EC6">
        <w:rPr>
          <w:b/>
          <w:bCs/>
          <w:sz w:val="28"/>
          <w:szCs w:val="28"/>
        </w:rPr>
        <w:t>uzavřel úspěšný rok další akvizicí v Plzeňském kraji</w:t>
      </w:r>
    </w:p>
    <w:p w:rsidR="00BE7064" w:rsidP="00625AC5" w:rsidRDefault="00BE7064" w14:paraId="14561E56" w14:textId="77777777">
      <w:pPr>
        <w:rPr>
          <w:sz w:val="20"/>
          <w:szCs w:val="20"/>
        </w:rPr>
      </w:pPr>
    </w:p>
    <w:p w:rsidR="00040F45" w:rsidP="00625AC5" w:rsidRDefault="00040F45" w14:paraId="1401491F" w14:textId="77777777">
      <w:pPr>
        <w:jc w:val="both"/>
        <w:rPr>
          <w:b/>
          <w:sz w:val="22"/>
          <w:szCs w:val="22"/>
        </w:rPr>
      </w:pPr>
    </w:p>
    <w:p w:rsidRPr="00DB2315" w:rsidR="00DB2315" w:rsidP="4F22BB69" w:rsidRDefault="00DB2315" w14:paraId="4162684C" w14:textId="10BFF74D">
      <w:pPr>
        <w:shd w:val="clear" w:color="auto" w:fill="FFFFFF" w:themeFill="background1"/>
        <w:tabs>
          <w:tab w:val="left" w:pos="2910"/>
        </w:tabs>
        <w:spacing w:line="276" w:lineRule="auto"/>
        <w:jc w:val="righ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sz w:val="22"/>
          <w:szCs w:val="22"/>
        </w:rPr>
      </w:pPr>
      <w:r w:rsidRPr="4F22BB69" w:rsidR="00DB231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V</w:t>
      </w:r>
      <w:r w:rsidRPr="4F22BB69" w:rsidR="009426D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 </w:t>
      </w:r>
      <w:r w:rsidRPr="4F22BB69" w:rsidR="00DB231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Praze</w:t>
      </w:r>
      <w:r w:rsidRPr="4F22BB69" w:rsidR="009426D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,</w:t>
      </w:r>
      <w:r w:rsidRPr="4F22BB69" w:rsidR="00DB231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</w:t>
      </w:r>
      <w:r w:rsidRPr="4F22BB69" w:rsidR="00AD1EBD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1</w:t>
      </w:r>
      <w:r w:rsidRPr="4F22BB69" w:rsidR="0B6E53B6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4</w:t>
      </w:r>
      <w:r w:rsidRPr="4F22BB69" w:rsidR="00867E1F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.</w:t>
      </w:r>
      <w:r w:rsidRPr="4F22BB69" w:rsidR="00DB231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</w:t>
      </w:r>
      <w:r w:rsidRPr="4F22BB69" w:rsidR="00C1292F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ledna</w:t>
      </w:r>
      <w:r w:rsidRPr="4F22BB69" w:rsidR="00867E1F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 xml:space="preserve"> </w:t>
      </w:r>
      <w:r w:rsidRPr="4F22BB69" w:rsidR="00DB2315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202</w:t>
      </w:r>
      <w:r w:rsidRPr="4F22BB69" w:rsidR="00C1292F">
        <w:rPr>
          <w:rFonts w:ascii="Calibri" w:hAnsi="Calibri" w:cs="Calibri" w:asciiTheme="minorAscii" w:hAnsiTheme="minorAscii" w:cstheme="minorAscii"/>
          <w:b w:val="1"/>
          <w:bCs w:val="1"/>
          <w:sz w:val="22"/>
          <w:szCs w:val="22"/>
        </w:rPr>
        <w:t>5</w:t>
      </w:r>
    </w:p>
    <w:p w:rsidR="00DB2315" w:rsidP="00625AC5" w:rsidRDefault="00DB2315" w14:paraId="769026FF" w14:textId="77777777">
      <w:pPr>
        <w:jc w:val="both"/>
        <w:rPr>
          <w:b/>
          <w:sz w:val="22"/>
          <w:szCs w:val="22"/>
        </w:rPr>
      </w:pPr>
    </w:p>
    <w:p w:rsidR="00BE7064" w:rsidP="00625AC5" w:rsidRDefault="00A12A99" w14:paraId="3C9C306C" w14:textId="429AB869">
      <w:pPr>
        <w:jc w:val="both"/>
        <w:rPr>
          <w:b/>
          <w:sz w:val="22"/>
          <w:szCs w:val="22"/>
        </w:rPr>
      </w:pPr>
      <w:r w:rsidRPr="009426D6">
        <w:rPr>
          <w:b/>
          <w:sz w:val="22"/>
          <w:szCs w:val="22"/>
        </w:rPr>
        <w:t>Fond kvalifikovaných investorů</w:t>
      </w:r>
      <w:r w:rsidRPr="009426D6" w:rsidR="00867E1F">
        <w:rPr>
          <w:b/>
          <w:sz w:val="22"/>
          <w:szCs w:val="22"/>
        </w:rPr>
        <w:t xml:space="preserve"> REALIA FUND SICAV</w:t>
      </w:r>
      <w:r w:rsidR="001678E5">
        <w:rPr>
          <w:b/>
          <w:sz w:val="22"/>
          <w:szCs w:val="22"/>
        </w:rPr>
        <w:t>, který se zaměřuje na investice do retail parků,</w:t>
      </w:r>
      <w:r w:rsidR="008D55A5">
        <w:rPr>
          <w:b/>
          <w:sz w:val="22"/>
          <w:szCs w:val="22"/>
        </w:rPr>
        <w:t xml:space="preserve"> </w:t>
      </w:r>
      <w:r w:rsidR="00C1292F">
        <w:rPr>
          <w:b/>
          <w:sz w:val="22"/>
          <w:szCs w:val="22"/>
        </w:rPr>
        <w:t xml:space="preserve">zakončil úspěšný rok 2024 </w:t>
      </w:r>
      <w:r w:rsidR="001678E5">
        <w:rPr>
          <w:b/>
          <w:sz w:val="22"/>
          <w:szCs w:val="22"/>
        </w:rPr>
        <w:t>akvizicí</w:t>
      </w:r>
      <w:r w:rsidR="00C1292F">
        <w:rPr>
          <w:b/>
          <w:sz w:val="22"/>
          <w:szCs w:val="22"/>
        </w:rPr>
        <w:t xml:space="preserve"> retail parku ve </w:t>
      </w:r>
      <w:r w:rsidRPr="00A432D4" w:rsidR="00C1292F">
        <w:rPr>
          <w:b/>
          <w:sz w:val="22"/>
          <w:szCs w:val="22"/>
        </w:rPr>
        <w:t xml:space="preserve">městě Stod v Plzeňském kraji. </w:t>
      </w:r>
      <w:r w:rsidRPr="00A432D4" w:rsidR="001678E5">
        <w:rPr>
          <w:b/>
          <w:sz w:val="22"/>
          <w:szCs w:val="22"/>
        </w:rPr>
        <w:t xml:space="preserve">Dokončením tohoto nákupu se hodnota portfolia fondu vyšplhala na </w:t>
      </w:r>
      <w:r w:rsidRPr="00A432D4" w:rsidR="00867E1F">
        <w:rPr>
          <w:b/>
          <w:sz w:val="22"/>
          <w:szCs w:val="22"/>
        </w:rPr>
        <w:t>2,</w:t>
      </w:r>
      <w:r w:rsidRPr="00A432D4" w:rsidR="00AD1EBD">
        <w:rPr>
          <w:b/>
          <w:sz w:val="22"/>
          <w:szCs w:val="22"/>
        </w:rPr>
        <w:t>35</w:t>
      </w:r>
      <w:r w:rsidRPr="009426D6" w:rsidR="00AD1EBD">
        <w:rPr>
          <w:b/>
          <w:sz w:val="22"/>
          <w:szCs w:val="22"/>
        </w:rPr>
        <w:t xml:space="preserve"> </w:t>
      </w:r>
      <w:r w:rsidRPr="009426D6" w:rsidR="00867E1F">
        <w:rPr>
          <w:b/>
          <w:sz w:val="22"/>
          <w:szCs w:val="22"/>
        </w:rPr>
        <w:t>miliar</w:t>
      </w:r>
      <w:r w:rsidRPr="009426D6" w:rsidR="0011247F">
        <w:rPr>
          <w:b/>
          <w:sz w:val="22"/>
          <w:szCs w:val="22"/>
        </w:rPr>
        <w:t>d</w:t>
      </w:r>
      <w:r w:rsidRPr="009426D6" w:rsidR="00867E1F">
        <w:rPr>
          <w:b/>
          <w:sz w:val="22"/>
          <w:szCs w:val="22"/>
        </w:rPr>
        <w:t>y korun</w:t>
      </w:r>
      <w:r w:rsidR="001678E5">
        <w:rPr>
          <w:b/>
          <w:sz w:val="22"/>
          <w:szCs w:val="22"/>
        </w:rPr>
        <w:t xml:space="preserve"> a počet retail parků v</w:t>
      </w:r>
      <w:r w:rsidR="00CA36F0">
        <w:rPr>
          <w:b/>
          <w:sz w:val="22"/>
          <w:szCs w:val="22"/>
        </w:rPr>
        <w:t xml:space="preserve"> jeho</w:t>
      </w:r>
      <w:r w:rsidR="001678E5">
        <w:rPr>
          <w:b/>
          <w:sz w:val="22"/>
          <w:szCs w:val="22"/>
        </w:rPr>
        <w:t xml:space="preserve"> vlastnictví </w:t>
      </w:r>
      <w:r w:rsidR="00AB6B05">
        <w:rPr>
          <w:b/>
          <w:sz w:val="22"/>
          <w:szCs w:val="22"/>
        </w:rPr>
        <w:t>se rozšířil na</w:t>
      </w:r>
      <w:r w:rsidR="001678E5">
        <w:rPr>
          <w:b/>
          <w:sz w:val="22"/>
          <w:szCs w:val="22"/>
        </w:rPr>
        <w:t xml:space="preserve"> 19. </w:t>
      </w:r>
    </w:p>
    <w:p w:rsidR="00075EC6" w:rsidP="00625AC5" w:rsidRDefault="00075EC6" w14:paraId="25594CFF" w14:textId="6DEB8D4E">
      <w:pPr>
        <w:jc w:val="both"/>
        <w:rPr>
          <w:b/>
          <w:sz w:val="22"/>
          <w:szCs w:val="22"/>
        </w:rPr>
      </w:pPr>
    </w:p>
    <w:p w:rsidRPr="009426D6" w:rsidR="00075EC6" w:rsidP="00625AC5" w:rsidRDefault="00075EC6" w14:paraId="0098CBCC" w14:textId="4A45466C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  <w14:ligatures w14:val="standardContextual"/>
        </w:rPr>
        <w:drawing>
          <wp:inline distT="0" distB="0" distL="0" distR="0" wp14:anchorId="5EAB7490" wp14:editId="7B69B31D">
            <wp:extent cx="5760720" cy="3815715"/>
            <wp:effectExtent l="0" t="0" r="508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429" w:rsidP="00580429" w:rsidRDefault="00580429" w14:paraId="75769398" w14:textId="72768499">
      <w:pPr>
        <w:jc w:val="both"/>
        <w:rPr>
          <w:bCs/>
          <w:sz w:val="22"/>
          <w:szCs w:val="22"/>
        </w:rPr>
      </w:pPr>
    </w:p>
    <w:p w:rsidR="002B7BC3" w:rsidP="002B7BC3" w:rsidRDefault="002B7BC3" w14:paraId="12E228BD" w14:textId="38A91DFF">
      <w:pPr>
        <w:jc w:val="both"/>
        <w:rPr>
          <w:bCs/>
          <w:sz w:val="22"/>
          <w:szCs w:val="22"/>
        </w:rPr>
      </w:pPr>
      <w:r w:rsidRPr="002B7BC3">
        <w:rPr>
          <w:bCs/>
          <w:sz w:val="22"/>
          <w:szCs w:val="22"/>
        </w:rPr>
        <w:t>Retail park v</w:t>
      </w:r>
      <w:r w:rsidR="00E13BB1">
        <w:rPr>
          <w:bCs/>
          <w:sz w:val="22"/>
          <w:szCs w:val="22"/>
        </w:rPr>
        <w:t xml:space="preserve">e Stodu </w:t>
      </w:r>
      <w:r w:rsidRPr="002B7BC3">
        <w:rPr>
          <w:bCs/>
          <w:sz w:val="22"/>
          <w:szCs w:val="22"/>
        </w:rPr>
        <w:t xml:space="preserve">zahrnuje čtyři nájemce, </w:t>
      </w:r>
      <w:r w:rsidR="0011247F">
        <w:rPr>
          <w:bCs/>
          <w:sz w:val="22"/>
          <w:szCs w:val="22"/>
        </w:rPr>
        <w:t xml:space="preserve">kterými </w:t>
      </w:r>
      <w:r w:rsidR="00E13BB1">
        <w:rPr>
          <w:bCs/>
          <w:sz w:val="22"/>
          <w:szCs w:val="22"/>
        </w:rPr>
        <w:t xml:space="preserve">jsou </w:t>
      </w:r>
      <w:r w:rsidR="00AD1EBD">
        <w:rPr>
          <w:bCs/>
          <w:sz w:val="22"/>
          <w:szCs w:val="22"/>
        </w:rPr>
        <w:t xml:space="preserve">potravinářský řetězec </w:t>
      </w:r>
      <w:r w:rsidRPr="00E13BB1" w:rsidR="00E13BB1">
        <w:rPr>
          <w:bCs/>
          <w:sz w:val="22"/>
          <w:szCs w:val="22"/>
        </w:rPr>
        <w:t xml:space="preserve">PENNY, TETA drogerie, Mountfield a tabák </w:t>
      </w:r>
      <w:proofErr w:type="spellStart"/>
      <w:r w:rsidRPr="00E13BB1" w:rsidR="00E13BB1">
        <w:rPr>
          <w:bCs/>
          <w:sz w:val="22"/>
          <w:szCs w:val="22"/>
        </w:rPr>
        <w:t>Press</w:t>
      </w:r>
      <w:proofErr w:type="spellEnd"/>
      <w:r w:rsidRPr="00E13BB1" w:rsidR="00E13BB1">
        <w:rPr>
          <w:bCs/>
          <w:sz w:val="22"/>
          <w:szCs w:val="22"/>
        </w:rPr>
        <w:t xml:space="preserve"> Media</w:t>
      </w:r>
      <w:r w:rsidRPr="002B7BC3">
        <w:rPr>
          <w:bCs/>
          <w:sz w:val="22"/>
          <w:szCs w:val="22"/>
        </w:rPr>
        <w:t xml:space="preserve">. </w:t>
      </w:r>
      <w:r w:rsidRPr="00E13BB1">
        <w:rPr>
          <w:bCs/>
          <w:i/>
          <w:iCs/>
          <w:sz w:val="22"/>
          <w:szCs w:val="22"/>
        </w:rPr>
        <w:t>„No</w:t>
      </w:r>
      <w:r w:rsidRPr="00E13BB1" w:rsidR="00E13BB1">
        <w:rPr>
          <w:bCs/>
          <w:i/>
          <w:iCs/>
          <w:sz w:val="22"/>
          <w:szCs w:val="22"/>
        </w:rPr>
        <w:t>vý přírůstek do fondu REALIA</w:t>
      </w:r>
      <w:r w:rsidRPr="00E13BB1">
        <w:rPr>
          <w:bCs/>
          <w:i/>
          <w:iCs/>
          <w:sz w:val="22"/>
          <w:szCs w:val="22"/>
        </w:rPr>
        <w:t xml:space="preserve"> </w:t>
      </w:r>
      <w:r w:rsidRPr="00E13BB1" w:rsidR="003521A2">
        <w:rPr>
          <w:bCs/>
          <w:i/>
          <w:iCs/>
          <w:sz w:val="22"/>
          <w:szCs w:val="22"/>
        </w:rPr>
        <w:t xml:space="preserve">dobře </w:t>
      </w:r>
      <w:r w:rsidRPr="00E13BB1" w:rsidR="00E13BB1">
        <w:rPr>
          <w:bCs/>
          <w:i/>
          <w:iCs/>
          <w:sz w:val="22"/>
          <w:szCs w:val="22"/>
        </w:rPr>
        <w:t>zapadá</w:t>
      </w:r>
      <w:r w:rsidRPr="00E13BB1">
        <w:rPr>
          <w:bCs/>
          <w:i/>
          <w:iCs/>
          <w:sz w:val="22"/>
          <w:szCs w:val="22"/>
        </w:rPr>
        <w:t xml:space="preserve"> do naší investiční strategie</w:t>
      </w:r>
      <w:r w:rsidRPr="00E13BB1" w:rsidR="00E13BB1">
        <w:rPr>
          <w:bCs/>
          <w:i/>
          <w:iCs/>
          <w:sz w:val="22"/>
          <w:szCs w:val="22"/>
        </w:rPr>
        <w:t>, která se zaměřuje</w:t>
      </w:r>
      <w:r w:rsidRPr="00E13BB1" w:rsidR="003521A2">
        <w:rPr>
          <w:bCs/>
          <w:i/>
          <w:iCs/>
          <w:sz w:val="22"/>
          <w:szCs w:val="22"/>
        </w:rPr>
        <w:t xml:space="preserve"> </w:t>
      </w:r>
      <w:r w:rsidRPr="00E13BB1" w:rsidR="00760843">
        <w:rPr>
          <w:bCs/>
          <w:i/>
          <w:iCs/>
          <w:sz w:val="22"/>
          <w:szCs w:val="22"/>
        </w:rPr>
        <w:t>výhradn</w:t>
      </w:r>
      <w:r w:rsidRPr="00E13BB1" w:rsidR="003521A2">
        <w:rPr>
          <w:bCs/>
          <w:i/>
          <w:iCs/>
          <w:sz w:val="22"/>
          <w:szCs w:val="22"/>
        </w:rPr>
        <w:t xml:space="preserve">ě na investice do </w:t>
      </w:r>
      <w:r w:rsidRPr="00E13BB1">
        <w:rPr>
          <w:bCs/>
          <w:i/>
          <w:iCs/>
          <w:sz w:val="22"/>
          <w:szCs w:val="22"/>
        </w:rPr>
        <w:t>kvalitní</w:t>
      </w:r>
      <w:r w:rsidRPr="00E13BB1" w:rsidR="003521A2">
        <w:rPr>
          <w:bCs/>
          <w:i/>
          <w:iCs/>
          <w:sz w:val="22"/>
          <w:szCs w:val="22"/>
        </w:rPr>
        <w:t>ch</w:t>
      </w:r>
      <w:r w:rsidRPr="00E13BB1">
        <w:rPr>
          <w:bCs/>
          <w:i/>
          <w:iCs/>
          <w:sz w:val="22"/>
          <w:szCs w:val="22"/>
        </w:rPr>
        <w:t xml:space="preserve"> a plně </w:t>
      </w:r>
      <w:r w:rsidRPr="00E13BB1" w:rsidR="00760843">
        <w:rPr>
          <w:bCs/>
          <w:i/>
          <w:iCs/>
          <w:sz w:val="22"/>
          <w:szCs w:val="22"/>
        </w:rPr>
        <w:t>pronajat</w:t>
      </w:r>
      <w:r w:rsidRPr="00E13BB1" w:rsidR="003521A2">
        <w:rPr>
          <w:bCs/>
          <w:i/>
          <w:iCs/>
          <w:sz w:val="22"/>
          <w:szCs w:val="22"/>
        </w:rPr>
        <w:t>ých</w:t>
      </w:r>
      <w:r w:rsidRPr="00E13BB1" w:rsidR="00760843">
        <w:rPr>
          <w:bCs/>
          <w:i/>
          <w:iCs/>
          <w:sz w:val="22"/>
          <w:szCs w:val="22"/>
        </w:rPr>
        <w:t xml:space="preserve"> </w:t>
      </w:r>
      <w:r w:rsidRPr="00E13BB1" w:rsidR="00A12A99">
        <w:rPr>
          <w:bCs/>
          <w:i/>
          <w:iCs/>
          <w:sz w:val="22"/>
          <w:szCs w:val="22"/>
        </w:rPr>
        <w:t>retail park</w:t>
      </w:r>
      <w:r w:rsidRPr="00E13BB1" w:rsidR="003521A2">
        <w:rPr>
          <w:bCs/>
          <w:i/>
          <w:iCs/>
          <w:sz w:val="22"/>
          <w:szCs w:val="22"/>
        </w:rPr>
        <w:t>ů</w:t>
      </w:r>
      <w:r w:rsidRPr="00E13BB1">
        <w:rPr>
          <w:bCs/>
          <w:i/>
          <w:iCs/>
          <w:sz w:val="22"/>
          <w:szCs w:val="22"/>
        </w:rPr>
        <w:t xml:space="preserve"> s dlouhodobými nájemními smlouvami. </w:t>
      </w:r>
      <w:r w:rsidR="00CA36F0">
        <w:rPr>
          <w:bCs/>
          <w:i/>
          <w:iCs/>
          <w:sz w:val="22"/>
          <w:szCs w:val="22"/>
        </w:rPr>
        <w:t>T</w:t>
      </w:r>
      <w:r w:rsidRPr="00E13BB1" w:rsidR="00E13BB1">
        <w:rPr>
          <w:bCs/>
          <w:i/>
          <w:iCs/>
          <w:sz w:val="22"/>
          <w:szCs w:val="22"/>
        </w:rPr>
        <w:t>ato</w:t>
      </w:r>
      <w:r w:rsidRPr="00E13BB1">
        <w:rPr>
          <w:bCs/>
          <w:i/>
          <w:iCs/>
          <w:sz w:val="22"/>
          <w:szCs w:val="22"/>
        </w:rPr>
        <w:t xml:space="preserve"> akvizice nám </w:t>
      </w:r>
      <w:r w:rsidRPr="00E13BB1" w:rsidR="00E13BB1">
        <w:rPr>
          <w:bCs/>
          <w:i/>
          <w:iCs/>
          <w:sz w:val="22"/>
          <w:szCs w:val="22"/>
        </w:rPr>
        <w:t>umožní</w:t>
      </w:r>
      <w:r w:rsidRPr="00E13BB1">
        <w:rPr>
          <w:bCs/>
          <w:i/>
          <w:iCs/>
          <w:sz w:val="22"/>
          <w:szCs w:val="22"/>
        </w:rPr>
        <w:t xml:space="preserve"> generovat pravidelné výnosy z nájmů ihned po </w:t>
      </w:r>
      <w:r w:rsidRPr="00E13BB1" w:rsidR="00A12A99">
        <w:rPr>
          <w:bCs/>
          <w:i/>
          <w:iCs/>
          <w:sz w:val="22"/>
          <w:szCs w:val="22"/>
        </w:rPr>
        <w:t xml:space="preserve">vstupu do fondu </w:t>
      </w:r>
      <w:r w:rsidRPr="00E13BB1">
        <w:rPr>
          <w:bCs/>
          <w:i/>
          <w:iCs/>
          <w:sz w:val="22"/>
          <w:szCs w:val="22"/>
        </w:rPr>
        <w:t xml:space="preserve">a </w:t>
      </w:r>
      <w:r w:rsidRPr="00E13BB1" w:rsidR="00E13BB1">
        <w:rPr>
          <w:bCs/>
          <w:i/>
          <w:iCs/>
          <w:sz w:val="22"/>
          <w:szCs w:val="22"/>
        </w:rPr>
        <w:t>posiluje</w:t>
      </w:r>
      <w:r w:rsidRPr="00E13BB1">
        <w:rPr>
          <w:bCs/>
          <w:i/>
          <w:iCs/>
          <w:sz w:val="22"/>
          <w:szCs w:val="22"/>
        </w:rPr>
        <w:t xml:space="preserve"> naš</w:t>
      </w:r>
      <w:r w:rsidRPr="00E13BB1" w:rsidR="009426D6">
        <w:rPr>
          <w:bCs/>
          <w:i/>
          <w:iCs/>
          <w:sz w:val="22"/>
          <w:szCs w:val="22"/>
        </w:rPr>
        <w:t>i</w:t>
      </w:r>
      <w:r w:rsidRPr="00E13BB1">
        <w:rPr>
          <w:bCs/>
          <w:i/>
          <w:iCs/>
          <w:sz w:val="22"/>
          <w:szCs w:val="22"/>
        </w:rPr>
        <w:t xml:space="preserve"> pozici na českém trhu,“</w:t>
      </w:r>
      <w:r w:rsidRPr="002B7BC3">
        <w:rPr>
          <w:bCs/>
          <w:sz w:val="22"/>
          <w:szCs w:val="22"/>
        </w:rPr>
        <w:t xml:space="preserve"> uvádí Tomáš Oplíštil, člen investičního výboru fondu a obchodní ředitel REALIA </w:t>
      </w:r>
      <w:r w:rsidRPr="002B7BC3" w:rsidR="00A12A99">
        <w:rPr>
          <w:bCs/>
          <w:sz w:val="22"/>
          <w:szCs w:val="22"/>
        </w:rPr>
        <w:t>G</w:t>
      </w:r>
      <w:r w:rsidR="00A12A99">
        <w:rPr>
          <w:bCs/>
          <w:sz w:val="22"/>
          <w:szCs w:val="22"/>
        </w:rPr>
        <w:t>ROUP</w:t>
      </w:r>
      <w:r w:rsidRPr="002B7BC3">
        <w:rPr>
          <w:bCs/>
          <w:sz w:val="22"/>
          <w:szCs w:val="22"/>
        </w:rPr>
        <w:t>.</w:t>
      </w:r>
    </w:p>
    <w:p w:rsidRPr="002B7BC3" w:rsidR="002B7BC3" w:rsidP="002B7BC3" w:rsidRDefault="002B7BC3" w14:paraId="11A7AE59" w14:textId="77777777">
      <w:pPr>
        <w:jc w:val="both"/>
        <w:rPr>
          <w:bCs/>
          <w:sz w:val="22"/>
          <w:szCs w:val="22"/>
        </w:rPr>
      </w:pPr>
    </w:p>
    <w:p w:rsidR="002B7BC3" w:rsidP="002B7BC3" w:rsidRDefault="002B7BC3" w14:paraId="31DA1331" w14:textId="24D33601">
      <w:pPr>
        <w:jc w:val="both"/>
        <w:rPr>
          <w:bCs/>
          <w:sz w:val="22"/>
          <w:szCs w:val="22"/>
        </w:rPr>
      </w:pPr>
      <w:r w:rsidRPr="002B7BC3">
        <w:rPr>
          <w:bCs/>
          <w:sz w:val="22"/>
          <w:szCs w:val="22"/>
        </w:rPr>
        <w:t xml:space="preserve">Fond REALIA FUND SICAV pokračuje ve své konzervativní strategii, </w:t>
      </w:r>
      <w:r w:rsidR="00AF2E2C">
        <w:rPr>
          <w:bCs/>
          <w:sz w:val="22"/>
          <w:szCs w:val="22"/>
        </w:rPr>
        <w:t>jejíž součástí jsou mimo jiné dlouhodobé nájemní smlouvy, bonitní nájemci a fixace úrokových sazeb u všech úvěrů</w:t>
      </w:r>
      <w:r w:rsidRPr="002B7BC3">
        <w:rPr>
          <w:bCs/>
          <w:sz w:val="22"/>
          <w:szCs w:val="22"/>
        </w:rPr>
        <w:t xml:space="preserve">. </w:t>
      </w:r>
      <w:r w:rsidRPr="00CA36F0">
        <w:rPr>
          <w:bCs/>
          <w:i/>
          <w:iCs/>
          <w:sz w:val="22"/>
          <w:szCs w:val="22"/>
        </w:rPr>
        <w:t xml:space="preserve">„Díky strategii zafixovaných úrokových sazeb </w:t>
      </w:r>
      <w:r w:rsidRPr="00CA36F0" w:rsidR="006F0CD3">
        <w:rPr>
          <w:bCs/>
          <w:i/>
          <w:iCs/>
          <w:sz w:val="22"/>
          <w:szCs w:val="22"/>
        </w:rPr>
        <w:t xml:space="preserve">jsme </w:t>
      </w:r>
      <w:r w:rsidRPr="00CA36F0" w:rsidR="00AF2E2C">
        <w:rPr>
          <w:bCs/>
          <w:i/>
          <w:iCs/>
          <w:sz w:val="22"/>
          <w:szCs w:val="22"/>
        </w:rPr>
        <w:t xml:space="preserve">v předchozích dvou letech </w:t>
      </w:r>
      <w:r w:rsidRPr="00CA36F0" w:rsidR="006F0CD3">
        <w:rPr>
          <w:bCs/>
          <w:i/>
          <w:iCs/>
          <w:sz w:val="22"/>
          <w:szCs w:val="22"/>
        </w:rPr>
        <w:t xml:space="preserve">nebyli </w:t>
      </w:r>
      <w:r w:rsidRPr="00CA36F0">
        <w:rPr>
          <w:bCs/>
          <w:i/>
          <w:iCs/>
          <w:sz w:val="22"/>
          <w:szCs w:val="22"/>
        </w:rPr>
        <w:t xml:space="preserve">pod tlakem rostoucích úvěrových nákladů, což </w:t>
      </w:r>
      <w:r w:rsidRPr="00CA36F0" w:rsidR="00AF2E2C">
        <w:rPr>
          <w:bCs/>
          <w:i/>
          <w:iCs/>
          <w:sz w:val="22"/>
          <w:szCs w:val="22"/>
        </w:rPr>
        <w:t xml:space="preserve">zajistilo </w:t>
      </w:r>
      <w:r w:rsidRPr="00CA36F0">
        <w:rPr>
          <w:bCs/>
          <w:i/>
          <w:iCs/>
          <w:sz w:val="22"/>
          <w:szCs w:val="22"/>
        </w:rPr>
        <w:t>výkonnost fondu i v obdobích ekonomické nejistoty</w:t>
      </w:r>
      <w:r w:rsidRPr="00CA36F0" w:rsidR="00AF2E2C">
        <w:rPr>
          <w:bCs/>
          <w:i/>
          <w:iCs/>
          <w:sz w:val="22"/>
          <w:szCs w:val="22"/>
        </w:rPr>
        <w:t>. V této strategii samozřejmě pokračujeme dál</w:t>
      </w:r>
      <w:r w:rsidRPr="00CA36F0" w:rsidR="009426D6">
        <w:rPr>
          <w:bCs/>
          <w:i/>
          <w:iCs/>
          <w:sz w:val="22"/>
          <w:szCs w:val="22"/>
        </w:rPr>
        <w:t>,</w:t>
      </w:r>
      <w:r w:rsidRPr="00CA36F0">
        <w:rPr>
          <w:bCs/>
          <w:i/>
          <w:iCs/>
          <w:sz w:val="22"/>
          <w:szCs w:val="22"/>
        </w:rPr>
        <w:t>“</w:t>
      </w:r>
      <w:r w:rsidRPr="002B7BC3">
        <w:rPr>
          <w:bCs/>
          <w:sz w:val="22"/>
          <w:szCs w:val="22"/>
        </w:rPr>
        <w:t xml:space="preserve"> dodává Tomáš Oplíštil. </w:t>
      </w:r>
    </w:p>
    <w:p w:rsidRPr="002B7BC3" w:rsidR="002B7BC3" w:rsidP="002B7BC3" w:rsidRDefault="002B7BC3" w14:paraId="4B70D287" w14:textId="77777777">
      <w:pPr>
        <w:jc w:val="both"/>
        <w:rPr>
          <w:bCs/>
          <w:sz w:val="22"/>
          <w:szCs w:val="22"/>
        </w:rPr>
      </w:pPr>
    </w:p>
    <w:p w:rsidRPr="00A432D4" w:rsidR="006724D6" w:rsidP="002B7BC3" w:rsidRDefault="002B7BC3" w14:paraId="74514B69" w14:textId="161E0380">
      <w:pPr>
        <w:jc w:val="both"/>
        <w:rPr>
          <w:bCs/>
          <w:sz w:val="22"/>
          <w:szCs w:val="22"/>
        </w:rPr>
      </w:pPr>
      <w:r w:rsidRPr="002B7BC3">
        <w:rPr>
          <w:bCs/>
          <w:sz w:val="22"/>
          <w:szCs w:val="22"/>
        </w:rPr>
        <w:lastRenderedPageBreak/>
        <w:t xml:space="preserve">Fond REALIA vlastní </w:t>
      </w:r>
      <w:r w:rsidRPr="00A432D4">
        <w:rPr>
          <w:bCs/>
          <w:sz w:val="22"/>
          <w:szCs w:val="22"/>
        </w:rPr>
        <w:t xml:space="preserve">celkem </w:t>
      </w:r>
      <w:r w:rsidRPr="00A432D4" w:rsidR="00AB6B05">
        <w:rPr>
          <w:bCs/>
          <w:sz w:val="22"/>
          <w:szCs w:val="22"/>
        </w:rPr>
        <w:t>19</w:t>
      </w:r>
      <w:r w:rsidRPr="00A432D4">
        <w:rPr>
          <w:bCs/>
          <w:sz w:val="22"/>
          <w:szCs w:val="22"/>
        </w:rPr>
        <w:t xml:space="preserve"> retailových parků v celkové hodnotě 2,</w:t>
      </w:r>
      <w:r w:rsidRPr="00A432D4" w:rsidR="00AD1EBD">
        <w:rPr>
          <w:bCs/>
          <w:sz w:val="22"/>
          <w:szCs w:val="22"/>
        </w:rPr>
        <w:t xml:space="preserve">35 </w:t>
      </w:r>
      <w:r w:rsidRPr="00A432D4">
        <w:rPr>
          <w:bCs/>
          <w:sz w:val="22"/>
          <w:szCs w:val="22"/>
        </w:rPr>
        <w:t>miliardy korun, přičemž všechny parky jsou plně pronajaty</w:t>
      </w:r>
      <w:r w:rsidRPr="00A432D4" w:rsidR="00230060">
        <w:rPr>
          <w:bCs/>
          <w:sz w:val="22"/>
          <w:szCs w:val="22"/>
        </w:rPr>
        <w:t>. N</w:t>
      </w:r>
      <w:r w:rsidRPr="00A432D4">
        <w:rPr>
          <w:bCs/>
          <w:sz w:val="22"/>
          <w:szCs w:val="22"/>
        </w:rPr>
        <w:t>ájemní smlouvy jsou zpravidla uzavírány na pět až deset let.</w:t>
      </w:r>
    </w:p>
    <w:p w:rsidRPr="00A432D4" w:rsidR="008452AD" w:rsidP="002B7BC3" w:rsidRDefault="008452AD" w14:paraId="720C9F62" w14:textId="77777777">
      <w:pPr>
        <w:jc w:val="both"/>
        <w:rPr>
          <w:bCs/>
          <w:sz w:val="22"/>
          <w:szCs w:val="22"/>
        </w:rPr>
      </w:pPr>
    </w:p>
    <w:p w:rsidRPr="00A432D4" w:rsidR="008452AD" w:rsidP="002B7BC3" w:rsidRDefault="008452AD" w14:paraId="5CCE95F6" w14:textId="77777777">
      <w:pPr>
        <w:jc w:val="both"/>
        <w:rPr>
          <w:bCs/>
          <w:sz w:val="22"/>
          <w:szCs w:val="22"/>
        </w:rPr>
      </w:pPr>
    </w:p>
    <w:p w:rsidRPr="00A432D4" w:rsidR="008A117A" w:rsidP="008A117A" w:rsidRDefault="008A117A" w14:paraId="3A1C26B6" w14:textId="77777777">
      <w:pPr>
        <w:jc w:val="both"/>
        <w:rPr>
          <w:b/>
          <w:sz w:val="21"/>
          <w:szCs w:val="21"/>
        </w:rPr>
      </w:pPr>
      <w:r w:rsidRPr="00A432D4">
        <w:rPr>
          <w:b/>
          <w:sz w:val="21"/>
          <w:szCs w:val="21"/>
        </w:rPr>
        <w:t>O REALIA FUND SICAV, a.s.</w:t>
      </w:r>
    </w:p>
    <w:p w:rsidRPr="00A432D4" w:rsidR="008A117A" w:rsidP="008A117A" w:rsidRDefault="008A117A" w14:paraId="6505E4E3" w14:textId="77777777">
      <w:pPr>
        <w:jc w:val="both"/>
        <w:rPr>
          <w:sz w:val="21"/>
          <w:szCs w:val="21"/>
        </w:rPr>
      </w:pPr>
      <w:r w:rsidRPr="00A432D4">
        <w:rPr>
          <w:sz w:val="21"/>
          <w:szCs w:val="21"/>
        </w:rPr>
        <w:t xml:space="preserve">REALIA FUND SICAV, a.s. je fondem kvalifikovaných investorů s dlouholetými zkušenostmi na trhu realitních investic. S důrazem na dlouhodobou stabilitu a růst se REALIA soustředí na pečlivý výběr investic a vytváření atraktivních investičních příležitostí pro své klienty, jimž umožňuje investovat částky od 1 milionu korun. </w:t>
      </w:r>
    </w:p>
    <w:p w:rsidRPr="00A432D4" w:rsidR="008A117A" w:rsidP="008A117A" w:rsidRDefault="008A117A" w14:paraId="2E2AD153" w14:textId="77777777">
      <w:pPr>
        <w:jc w:val="both"/>
        <w:rPr>
          <w:sz w:val="21"/>
          <w:szCs w:val="21"/>
        </w:rPr>
      </w:pPr>
    </w:p>
    <w:p w:rsidRPr="008A117A" w:rsidR="008A117A" w:rsidP="008A117A" w:rsidRDefault="008A117A" w14:paraId="3BAD3678" w14:textId="494E05F5">
      <w:pPr>
        <w:jc w:val="both"/>
        <w:rPr>
          <w:sz w:val="21"/>
          <w:szCs w:val="21"/>
        </w:rPr>
      </w:pPr>
      <w:r w:rsidRPr="00A432D4">
        <w:rPr>
          <w:sz w:val="21"/>
          <w:szCs w:val="21"/>
        </w:rPr>
        <w:t xml:space="preserve">V současné době fond REALIA vlastní </w:t>
      </w:r>
      <w:r w:rsidRPr="00A432D4" w:rsidR="00C1292F">
        <w:rPr>
          <w:sz w:val="21"/>
          <w:szCs w:val="21"/>
        </w:rPr>
        <w:t>19</w:t>
      </w:r>
      <w:r w:rsidRPr="00A432D4">
        <w:rPr>
          <w:sz w:val="21"/>
          <w:szCs w:val="21"/>
        </w:rPr>
        <w:t xml:space="preserve"> retailových parků v celkové hodnotě 2,</w:t>
      </w:r>
      <w:r w:rsidRPr="00A432D4" w:rsidR="00230060">
        <w:rPr>
          <w:sz w:val="21"/>
          <w:szCs w:val="21"/>
        </w:rPr>
        <w:t>35</w:t>
      </w:r>
      <w:r w:rsidRPr="00A432D4">
        <w:rPr>
          <w:sz w:val="21"/>
          <w:szCs w:val="21"/>
        </w:rPr>
        <w:t xml:space="preserve"> miliardy korun. Budovy se nacházejí napříč celou republikou, např. v Plzni,</w:t>
      </w:r>
      <w:r w:rsidRPr="00A432D4" w:rsidR="00AB6B05">
        <w:rPr>
          <w:sz w:val="21"/>
          <w:szCs w:val="21"/>
        </w:rPr>
        <w:t xml:space="preserve"> </w:t>
      </w:r>
      <w:r w:rsidRPr="00A432D4">
        <w:rPr>
          <w:sz w:val="21"/>
          <w:szCs w:val="21"/>
        </w:rPr>
        <w:t xml:space="preserve">Českých Budějovicích, </w:t>
      </w:r>
      <w:r w:rsidRPr="00A432D4" w:rsidR="00230060">
        <w:rPr>
          <w:sz w:val="21"/>
          <w:szCs w:val="21"/>
        </w:rPr>
        <w:t xml:space="preserve">Ostravě, </w:t>
      </w:r>
      <w:r w:rsidRPr="00A432D4">
        <w:rPr>
          <w:sz w:val="21"/>
          <w:szCs w:val="21"/>
        </w:rPr>
        <w:t xml:space="preserve">Benešově, Pelhřimově, Kladně nebo ve Valašském Meziříčí. Všechny parky jsou plně obsazeny nájemci, kteří mají uzavřené dlouhodobé smlouvy, zpravidla pětileté až desetileté. Průměrná doba do konce nájemních smluv (WAULT) je přes 6 let. Mezi nejvýznamnější nájemce patří BILLA, LIDL, PENNY, DM drogerie, ROSSMANN, </w:t>
      </w:r>
      <w:r w:rsidRPr="00A432D4" w:rsidR="00230060">
        <w:rPr>
          <w:sz w:val="21"/>
          <w:szCs w:val="21"/>
        </w:rPr>
        <w:t>TETA</w:t>
      </w:r>
      <w:r w:rsidR="00230060">
        <w:rPr>
          <w:sz w:val="21"/>
          <w:szCs w:val="21"/>
        </w:rPr>
        <w:t xml:space="preserve"> drogerie, lékárny Dr.</w:t>
      </w:r>
      <w:r w:rsidR="00573346">
        <w:rPr>
          <w:sz w:val="21"/>
          <w:szCs w:val="21"/>
        </w:rPr>
        <w:t xml:space="preserve"> </w:t>
      </w:r>
      <w:r w:rsidR="00230060">
        <w:rPr>
          <w:sz w:val="21"/>
          <w:szCs w:val="21"/>
        </w:rPr>
        <w:t xml:space="preserve">Max, </w:t>
      </w:r>
      <w:r w:rsidRPr="008A117A">
        <w:rPr>
          <w:sz w:val="21"/>
          <w:szCs w:val="21"/>
        </w:rPr>
        <w:t xml:space="preserve">KFC a mnoho dalších. </w:t>
      </w:r>
    </w:p>
    <w:p w:rsidRPr="008A117A" w:rsidR="008A117A" w:rsidP="008A117A" w:rsidRDefault="008A117A" w14:paraId="7F0F60D9" w14:textId="77777777">
      <w:pPr>
        <w:autoSpaceDE w:val="0"/>
        <w:autoSpaceDN w:val="0"/>
        <w:adjustRightInd w:val="0"/>
        <w:jc w:val="both"/>
        <w:rPr>
          <w:rFonts w:ascii="Roboto Light" w:hAnsi="Roboto Light" w:cs="Roboto-Light"/>
          <w:color w:val="3D4E5D"/>
          <w:spacing w:val="-6"/>
          <w:sz w:val="21"/>
          <w:szCs w:val="21"/>
        </w:rPr>
      </w:pPr>
    </w:p>
    <w:p w:rsidR="008A117A" w:rsidP="002B7BC3" w:rsidRDefault="008A117A" w14:paraId="1E26C7F7" w14:textId="77777777">
      <w:pPr>
        <w:jc w:val="both"/>
        <w:rPr>
          <w:bCs/>
          <w:sz w:val="22"/>
          <w:szCs w:val="22"/>
        </w:rPr>
      </w:pPr>
    </w:p>
    <w:p w:rsidRPr="007E06CC" w:rsidR="00B21E57" w:rsidP="005F3A20" w:rsidRDefault="00B21E57" w14:paraId="6C3E3CE4" w14:textId="2E087C98">
      <w:pPr>
        <w:jc w:val="both"/>
        <w:rPr>
          <w:b/>
          <w:sz w:val="22"/>
          <w:szCs w:val="22"/>
        </w:rPr>
      </w:pPr>
    </w:p>
    <w:p w:rsidR="0036177F" w:rsidP="005F3A20" w:rsidRDefault="0036177F" w14:paraId="3104E3A8" w14:textId="1EABCC93">
      <w:pPr>
        <w:jc w:val="both"/>
        <w:rPr>
          <w:b/>
          <w:bCs/>
          <w:sz w:val="20"/>
          <w:szCs w:val="20"/>
        </w:rPr>
      </w:pPr>
      <w:r w:rsidRPr="00B91662">
        <w:rPr>
          <w:b/>
          <w:bCs/>
          <w:sz w:val="20"/>
          <w:szCs w:val="20"/>
        </w:rPr>
        <w:t>KONTAKT PRO MÉDIA</w:t>
      </w:r>
      <w:r w:rsidR="00014469">
        <w:rPr>
          <w:b/>
          <w:bCs/>
          <w:sz w:val="20"/>
          <w:szCs w:val="20"/>
        </w:rPr>
        <w:t>, VÍCE INFORMACÍ</w:t>
      </w:r>
    </w:p>
    <w:p w:rsidR="00014469" w:rsidP="005F3A20" w:rsidRDefault="00014469" w14:paraId="635D0223" w14:textId="77777777">
      <w:pPr>
        <w:jc w:val="both"/>
        <w:rPr>
          <w:b/>
          <w:bCs/>
          <w:sz w:val="20"/>
          <w:szCs w:val="20"/>
        </w:rPr>
      </w:pPr>
    </w:p>
    <w:p w:rsidRPr="007E5AEC" w:rsidR="00014469" w:rsidP="005F3A20" w:rsidRDefault="00014469" w14:paraId="062C169F" w14:textId="4215A1FC">
      <w:pPr>
        <w:jc w:val="both"/>
        <w:rPr>
          <w:b/>
          <w:bCs/>
          <w:sz w:val="22"/>
          <w:szCs w:val="22"/>
        </w:rPr>
      </w:pPr>
      <w:proofErr w:type="spellStart"/>
      <w:r w:rsidRPr="007E5AEC">
        <w:rPr>
          <w:b/>
          <w:bCs/>
          <w:sz w:val="22"/>
          <w:szCs w:val="22"/>
        </w:rPr>
        <w:t>Crest</w:t>
      </w:r>
      <w:proofErr w:type="spellEnd"/>
      <w:r w:rsidRPr="007E5AEC">
        <w:rPr>
          <w:b/>
          <w:bCs/>
          <w:sz w:val="22"/>
          <w:szCs w:val="22"/>
        </w:rPr>
        <w:t xml:space="preserve"> Communications</w:t>
      </w:r>
    </w:p>
    <w:p w:rsidRPr="007E5AEC" w:rsidR="00014469" w:rsidP="00014469" w:rsidRDefault="00DE28BC" w14:paraId="00D67B17" w14:textId="1E402685">
      <w:pPr>
        <w:spacing w:line="28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Václav Junek</w:t>
      </w:r>
      <w:r w:rsidRPr="007E5AEC" w:rsidR="00014469">
        <w:rPr>
          <w:rFonts w:asciiTheme="minorHAnsi" w:hAnsiTheme="minorHAnsi" w:cstheme="minorHAnsi"/>
          <w:sz w:val="22"/>
          <w:szCs w:val="22"/>
        </w:rPr>
        <w:t xml:space="preserve">, </w:t>
      </w:r>
      <w:r w:rsidRPr="007E5AEC" w:rsidR="00014469">
        <w:rPr>
          <w:rFonts w:cstheme="minorHAnsi"/>
          <w:sz w:val="22"/>
          <w:szCs w:val="22"/>
        </w:rPr>
        <w:t>tel.</w:t>
      </w:r>
      <w:r w:rsidR="00B260CA">
        <w:rPr>
          <w:rFonts w:cstheme="minorHAnsi"/>
          <w:sz w:val="22"/>
          <w:szCs w:val="22"/>
        </w:rPr>
        <w:t>:</w:t>
      </w:r>
      <w:r w:rsidRPr="007E5AEC" w:rsidR="00014469">
        <w:rPr>
          <w:rFonts w:cstheme="minorHAnsi"/>
          <w:sz w:val="22"/>
          <w:szCs w:val="22"/>
        </w:rPr>
        <w:t xml:space="preserve"> </w:t>
      </w:r>
      <w:r w:rsidRPr="00DE28BC">
        <w:rPr>
          <w:rFonts w:asciiTheme="minorHAnsi" w:hAnsiTheme="minorHAnsi" w:cstheme="minorHAnsi"/>
          <w:sz w:val="22"/>
          <w:szCs w:val="22"/>
        </w:rPr>
        <w:t>602 464 128</w:t>
      </w:r>
    </w:p>
    <w:p w:rsidR="00014469" w:rsidP="00014469" w:rsidRDefault="00014469" w14:paraId="3F3CDC8D" w14:textId="38EB56AD">
      <w:pPr>
        <w:pStyle w:val="Zhlav"/>
        <w:tabs>
          <w:tab w:val="clear" w:pos="4536"/>
          <w:tab w:val="clear" w:pos="9072"/>
        </w:tabs>
        <w:spacing w:line="280" w:lineRule="atLeast"/>
        <w:rPr>
          <w:rFonts w:cstheme="minorHAnsi"/>
        </w:rPr>
      </w:pPr>
      <w:r w:rsidRPr="007E5AEC">
        <w:rPr>
          <w:rFonts w:cstheme="minorHAnsi"/>
        </w:rPr>
        <w:t xml:space="preserve">e-mail: </w:t>
      </w:r>
      <w:hyperlink w:history="1" r:id="rId11">
        <w:r w:rsidRPr="003A4B28" w:rsidR="00DE28BC">
          <w:rPr>
            <w:rStyle w:val="Hypertextovodkaz"/>
            <w:rFonts w:cstheme="minorHAnsi"/>
          </w:rPr>
          <w:t>vaclav.junek@crestcom.cz</w:t>
        </w:r>
      </w:hyperlink>
    </w:p>
    <w:p w:rsidRPr="007E5AEC" w:rsidR="00014469" w:rsidP="005F3A20" w:rsidRDefault="00014469" w14:paraId="37E046D1" w14:textId="77777777">
      <w:pPr>
        <w:jc w:val="both"/>
        <w:rPr>
          <w:b/>
          <w:bCs/>
          <w:sz w:val="22"/>
          <w:szCs w:val="22"/>
        </w:rPr>
      </w:pPr>
    </w:p>
    <w:p w:rsidRPr="007E5AEC" w:rsidR="00014469" w:rsidP="005F3A20" w:rsidRDefault="00014469" w14:paraId="29BF12CE" w14:textId="6A00B302">
      <w:pPr>
        <w:jc w:val="both"/>
        <w:rPr>
          <w:b/>
          <w:bCs/>
          <w:sz w:val="22"/>
          <w:szCs w:val="22"/>
        </w:rPr>
      </w:pPr>
      <w:r w:rsidRPr="007E5AEC">
        <w:rPr>
          <w:b/>
          <w:bCs/>
          <w:sz w:val="22"/>
          <w:szCs w:val="22"/>
        </w:rPr>
        <w:t>REALIA FUND SICAV</w:t>
      </w:r>
    </w:p>
    <w:p w:rsidRPr="007E5AEC" w:rsidR="0036177F" w:rsidP="005F3A20" w:rsidRDefault="0036177F" w14:paraId="4EEA2DC4" w14:textId="7429AF0E">
      <w:pPr>
        <w:jc w:val="both"/>
        <w:rPr>
          <w:sz w:val="22"/>
          <w:szCs w:val="22"/>
        </w:rPr>
      </w:pPr>
      <w:r w:rsidRPr="007E5AEC">
        <w:rPr>
          <w:sz w:val="22"/>
          <w:szCs w:val="22"/>
        </w:rPr>
        <w:t>Radka Piskorová</w:t>
      </w:r>
      <w:r w:rsidR="00B260CA">
        <w:rPr>
          <w:sz w:val="22"/>
          <w:szCs w:val="22"/>
        </w:rPr>
        <w:t>,</w:t>
      </w:r>
      <w:r w:rsidRPr="007E5AEC">
        <w:rPr>
          <w:sz w:val="22"/>
          <w:szCs w:val="22"/>
        </w:rPr>
        <w:t xml:space="preserve"> tel.: 775 264 669 </w:t>
      </w:r>
    </w:p>
    <w:p w:rsidRPr="007E5AEC" w:rsidR="0036177F" w:rsidP="005F3A20" w:rsidRDefault="0036177F" w14:paraId="2708AC44" w14:textId="60EE658C">
      <w:pPr>
        <w:jc w:val="both"/>
        <w:rPr>
          <w:sz w:val="22"/>
          <w:szCs w:val="22"/>
        </w:rPr>
      </w:pPr>
      <w:r w:rsidRPr="007E5AEC">
        <w:rPr>
          <w:sz w:val="22"/>
          <w:szCs w:val="22"/>
        </w:rPr>
        <w:t>e</w:t>
      </w:r>
      <w:r w:rsidRPr="007E5AEC" w:rsidR="00014469">
        <w:rPr>
          <w:sz w:val="22"/>
          <w:szCs w:val="22"/>
        </w:rPr>
        <w:t>-</w:t>
      </w:r>
      <w:r w:rsidRPr="007E5AEC">
        <w:rPr>
          <w:sz w:val="22"/>
          <w:szCs w:val="22"/>
        </w:rPr>
        <w:t xml:space="preserve">mail: </w:t>
      </w:r>
      <w:hyperlink w:history="1" r:id="rId12">
        <w:r w:rsidRPr="007E5AEC" w:rsidR="00402056">
          <w:rPr>
            <w:rStyle w:val="Hypertextovodkaz"/>
            <w:sz w:val="22"/>
            <w:szCs w:val="22"/>
          </w:rPr>
          <w:t>piskorova@realiagroup.cz</w:t>
        </w:r>
      </w:hyperlink>
    </w:p>
    <w:p w:rsidR="00402056" w:rsidP="005F3A20" w:rsidRDefault="00402056" w14:paraId="4249937D" w14:textId="77777777">
      <w:pPr>
        <w:jc w:val="both"/>
        <w:rPr>
          <w:sz w:val="20"/>
          <w:szCs w:val="20"/>
        </w:rPr>
      </w:pPr>
    </w:p>
    <w:p w:rsidR="00402056" w:rsidP="005F3A20" w:rsidRDefault="00402056" w14:paraId="3E762944" w14:textId="77777777">
      <w:pPr>
        <w:jc w:val="both"/>
        <w:rPr>
          <w:sz w:val="20"/>
          <w:szCs w:val="20"/>
        </w:rPr>
      </w:pPr>
    </w:p>
    <w:sectPr w:rsidR="00402056" w:rsidSect="00B376E4">
      <w:headerReference w:type="default" r:id="rId13"/>
      <w:footerReference w:type="default" r:id="rId14"/>
      <w:pgSz w:w="11906" w:h="16838" w:orient="portrait"/>
      <w:pgMar w:top="1417" w:right="1417" w:bottom="1417" w:left="1417" w:header="19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3703A" w:rsidP="00567D09" w:rsidRDefault="0093703A" w14:paraId="62903C83" w14:textId="77777777">
      <w:r>
        <w:separator/>
      </w:r>
    </w:p>
  </w:endnote>
  <w:endnote w:type="continuationSeparator" w:id="0">
    <w:p w:rsidR="0093703A" w:rsidP="00567D09" w:rsidRDefault="0093703A" w14:paraId="6EE1B42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Roboto-Light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du wp14">
  <w:p w:rsidR="003F0285" w:rsidP="003F0285" w:rsidRDefault="00FC2ED7" w14:paraId="2DA5FA1C" w14:textId="28083EAF">
    <w:pPr>
      <w:pStyle w:val="Zpat"/>
      <w:tabs>
        <w:tab w:val="clear" w:pos="4536"/>
        <w:tab w:val="center" w:pos="5954"/>
      </w:tabs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598C60" wp14:editId="09CAFCFF">
              <wp:simplePos x="0" y="0"/>
              <wp:positionH relativeFrom="column">
                <wp:posOffset>-892868</wp:posOffset>
              </wp:positionH>
              <wp:positionV relativeFrom="paragraph">
                <wp:posOffset>34867</wp:posOffset>
              </wp:positionV>
              <wp:extent cx="7550728" cy="13855"/>
              <wp:effectExtent l="19050" t="19050" r="31750" b="24765"/>
              <wp:wrapNone/>
              <wp:docPr id="996227056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0728" cy="13855"/>
                      </a:xfrm>
                      <a:prstGeom prst="line">
                        <a:avLst/>
                      </a:prstGeom>
                      <a:ln w="28575">
                        <a:solidFill>
                          <a:srgbClr val="BA755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Přímá spojnice 2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a7558" strokeweight="2.25pt" from="-70.3pt,2.75pt" to="524.25pt,3.85pt" w14:anchorId="08CD49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">
              <v:stroke joinstyle="miter"/>
            </v:line>
          </w:pict>
        </mc:Fallback>
      </mc:AlternateContent>
    </w:r>
  </w:p>
  <w:tbl>
    <w:tblPr>
      <w:tblStyle w:val="Mkatabulky"/>
      <w:tblW w:w="8727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5322"/>
      <w:gridCol w:w="3405"/>
    </w:tblGrid>
    <w:tr w:rsidR="003F0285" w:rsidTr="003F0285" w14:paraId="524FAB34" w14:textId="77777777">
      <w:trPr>
        <w:trHeight w:val="985"/>
      </w:trPr>
      <w:tc>
        <w:tcPr>
          <w:tcW w:w="5322" w:type="dxa"/>
        </w:tcPr>
        <w:p w:rsidRPr="00625AC5" w:rsidR="003F0285" w:rsidP="003F0285" w:rsidRDefault="003F0285" w14:paraId="475D5360" w14:textId="66261515">
          <w:pPr>
            <w:pStyle w:val="Zpat"/>
            <w:tabs>
              <w:tab w:val="clear" w:pos="4536"/>
              <w:tab w:val="clear" w:pos="9072"/>
              <w:tab w:val="left" w:pos="5103"/>
            </w:tabs>
            <w:rPr>
              <w:rFonts w:asciiTheme="majorHAnsi" w:hAnsiTheme="majorHAnsi" w:cstheme="majorHAnsi"/>
              <w:b/>
              <w:bCs/>
              <w:sz w:val="20"/>
              <w:szCs w:val="20"/>
            </w:rPr>
          </w:pPr>
          <w:r w:rsidRPr="00625AC5">
            <w:rPr>
              <w:rFonts w:asciiTheme="majorHAnsi" w:hAnsiTheme="majorHAnsi" w:cstheme="majorHAnsi"/>
              <w:b/>
              <w:bCs/>
              <w:sz w:val="20"/>
              <w:szCs w:val="20"/>
            </w:rPr>
            <w:t xml:space="preserve">REALIA FUND SICAV, a.s., </w:t>
          </w:r>
          <w:r w:rsidRPr="00625AC5">
            <w:rPr>
              <w:rFonts w:asciiTheme="majorHAnsi" w:hAnsiTheme="majorHAnsi" w:cstheme="majorHAnsi"/>
              <w:sz w:val="20"/>
              <w:szCs w:val="20"/>
            </w:rPr>
            <w:t xml:space="preserve">REALIA Podfond Retail </w:t>
          </w:r>
          <w:proofErr w:type="spellStart"/>
          <w:r w:rsidRPr="00625AC5">
            <w:rPr>
              <w:rFonts w:asciiTheme="majorHAnsi" w:hAnsiTheme="majorHAnsi" w:cstheme="majorHAnsi"/>
              <w:sz w:val="20"/>
              <w:szCs w:val="20"/>
            </w:rPr>
            <w:t>Parks</w:t>
          </w:r>
          <w:proofErr w:type="spellEnd"/>
        </w:p>
        <w:p w:rsidRPr="003F0285" w:rsidR="003F0285" w:rsidP="003F0285" w:rsidRDefault="003F0285" w14:paraId="6A9D68CA" w14:textId="6E3A6CB0">
          <w:pPr>
            <w:pStyle w:val="Zpat"/>
            <w:tabs>
              <w:tab w:val="clear" w:pos="4536"/>
            </w:tabs>
            <w:rPr>
              <w:rFonts w:asciiTheme="majorHAnsi" w:hAnsiTheme="majorHAnsi" w:cstheme="majorHAnsi"/>
            </w:rPr>
          </w:pPr>
          <w:r w:rsidRPr="00625AC5">
            <w:rPr>
              <w:rFonts w:asciiTheme="majorHAnsi" w:hAnsiTheme="majorHAnsi" w:cstheme="majorHAnsi"/>
              <w:sz w:val="20"/>
              <w:szCs w:val="20"/>
            </w:rPr>
            <w:t>Kolbenova 882/</w:t>
          </w:r>
          <w:proofErr w:type="gramStart"/>
          <w:r w:rsidRPr="00625AC5">
            <w:rPr>
              <w:rFonts w:asciiTheme="majorHAnsi" w:hAnsiTheme="majorHAnsi" w:cstheme="majorHAnsi"/>
              <w:sz w:val="20"/>
              <w:szCs w:val="20"/>
            </w:rPr>
            <w:t>5a</w:t>
          </w:r>
          <w:proofErr w:type="gramEnd"/>
          <w:r w:rsidRPr="00625AC5">
            <w:rPr>
              <w:rFonts w:asciiTheme="majorHAnsi" w:hAnsiTheme="majorHAnsi" w:cstheme="majorHAnsi"/>
              <w:sz w:val="20"/>
              <w:szCs w:val="20"/>
            </w:rPr>
            <w:t>, 190 00 Praha 9 - Vysočany</w:t>
          </w:r>
          <w:r w:rsidRPr="00625AC5">
            <w:rPr>
              <w:b/>
              <w:bCs/>
              <w:sz w:val="20"/>
              <w:szCs w:val="20"/>
            </w:rPr>
            <w:ptab w:alignment="right" w:relativeTo="margin" w:leader="none"/>
          </w:r>
        </w:p>
      </w:tc>
      <w:tc>
        <w:tcPr>
          <w:tcW w:w="3405" w:type="dxa"/>
        </w:tcPr>
        <w:p w:rsidRPr="00625AC5" w:rsidR="003F0285" w:rsidP="003F0285" w:rsidRDefault="003F0285" w14:paraId="4637480C" w14:textId="59478FF1">
          <w:pPr>
            <w:pStyle w:val="Zpat"/>
            <w:tabs>
              <w:tab w:val="clear" w:pos="4536"/>
              <w:tab w:val="center" w:pos="5954"/>
            </w:tabs>
            <w:jc w:val="right"/>
            <w:rPr>
              <w:rFonts w:asciiTheme="majorHAnsi" w:hAnsiTheme="majorHAnsi" w:cstheme="majorHAnsi"/>
              <w:b/>
              <w:bCs/>
              <w:sz w:val="20"/>
              <w:szCs w:val="20"/>
            </w:rPr>
          </w:pPr>
          <w:r w:rsidRPr="00625AC5">
            <w:rPr>
              <w:rFonts w:asciiTheme="majorHAnsi" w:hAnsiTheme="majorHAnsi" w:cstheme="majorHAnsi"/>
              <w:b/>
              <w:bCs/>
              <w:sz w:val="20"/>
              <w:szCs w:val="20"/>
            </w:rPr>
            <w:t>www.realiagroup.cz</w:t>
          </w:r>
        </w:p>
        <w:p w:rsidRPr="003F0285" w:rsidR="003F0285" w:rsidP="003F0285" w:rsidRDefault="003F0285" w14:paraId="33CA044C" w14:textId="1FEEB571">
          <w:pPr>
            <w:pStyle w:val="Zpat"/>
            <w:tabs>
              <w:tab w:val="clear" w:pos="4536"/>
              <w:tab w:val="center" w:pos="5954"/>
            </w:tabs>
            <w:jc w:val="right"/>
            <w:rPr>
              <w:rFonts w:asciiTheme="majorHAnsi" w:hAnsiTheme="majorHAnsi" w:cstheme="majorHAnsi"/>
              <w:b/>
              <w:bCs/>
              <w:u w:val="single"/>
            </w:rPr>
          </w:pPr>
          <w:r w:rsidRPr="00625AC5">
            <w:rPr>
              <w:rFonts w:asciiTheme="majorHAnsi" w:hAnsiTheme="majorHAnsi" w:cstheme="majorHAnsi"/>
              <w:sz w:val="20"/>
              <w:szCs w:val="20"/>
            </w:rPr>
            <w:t>info@realiagroup.cz</w:t>
          </w:r>
        </w:p>
      </w:tc>
    </w:tr>
  </w:tbl>
  <w:p w:rsidRPr="003F0285" w:rsidR="003F0285" w:rsidP="003F0285" w:rsidRDefault="003F0285" w14:paraId="78CD9935" w14:textId="64540399">
    <w:pPr>
      <w:pStyle w:val="Zpat"/>
      <w:tabs>
        <w:tab w:val="clear" w:pos="4536"/>
        <w:tab w:val="center" w:pos="5954"/>
      </w:tabs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3703A" w:rsidP="00567D09" w:rsidRDefault="0093703A" w14:paraId="2B93DB5E" w14:textId="77777777">
      <w:r>
        <w:separator/>
      </w:r>
    </w:p>
  </w:footnote>
  <w:footnote w:type="continuationSeparator" w:id="0">
    <w:p w:rsidR="0093703A" w:rsidP="00567D09" w:rsidRDefault="0093703A" w14:paraId="381EC2E0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3F0285" w:rsidRDefault="003F0285" w14:paraId="17891E11" w14:textId="3A3A4CC7">
    <w:pPr>
      <w:pStyle w:val="Zhlav"/>
    </w:pP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721BC21C" wp14:editId="542B1B88">
          <wp:simplePos x="0" y="0"/>
          <wp:positionH relativeFrom="margin">
            <wp:posOffset>4700905</wp:posOffset>
          </wp:positionH>
          <wp:positionV relativeFrom="paragraph">
            <wp:posOffset>-945515</wp:posOffset>
          </wp:positionV>
          <wp:extent cx="1447800" cy="781283"/>
          <wp:effectExtent l="0" t="0" r="0" b="0"/>
          <wp:wrapNone/>
          <wp:docPr id="929581384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81384" name="Obrázek 9295813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781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D09"/>
    <w:rsid w:val="00014469"/>
    <w:rsid w:val="000346FD"/>
    <w:rsid w:val="00040F45"/>
    <w:rsid w:val="00050498"/>
    <w:rsid w:val="0005119D"/>
    <w:rsid w:val="00054F78"/>
    <w:rsid w:val="00061047"/>
    <w:rsid w:val="00075316"/>
    <w:rsid w:val="00075EC6"/>
    <w:rsid w:val="0009048B"/>
    <w:rsid w:val="000A79C9"/>
    <w:rsid w:val="000B0077"/>
    <w:rsid w:val="000D6198"/>
    <w:rsid w:val="000D68E7"/>
    <w:rsid w:val="001014DE"/>
    <w:rsid w:val="0010610D"/>
    <w:rsid w:val="0011247F"/>
    <w:rsid w:val="00137BC6"/>
    <w:rsid w:val="00162297"/>
    <w:rsid w:val="001678E5"/>
    <w:rsid w:val="001A01E0"/>
    <w:rsid w:val="001A31BA"/>
    <w:rsid w:val="001B4010"/>
    <w:rsid w:val="00204E02"/>
    <w:rsid w:val="00217160"/>
    <w:rsid w:val="00230060"/>
    <w:rsid w:val="00235348"/>
    <w:rsid w:val="00250D5A"/>
    <w:rsid w:val="002936E6"/>
    <w:rsid w:val="002B5CAD"/>
    <w:rsid w:val="002B6B58"/>
    <w:rsid w:val="002B7BC3"/>
    <w:rsid w:val="002C035D"/>
    <w:rsid w:val="002D64D8"/>
    <w:rsid w:val="003073B1"/>
    <w:rsid w:val="00314DEA"/>
    <w:rsid w:val="00317F82"/>
    <w:rsid w:val="00332060"/>
    <w:rsid w:val="00337851"/>
    <w:rsid w:val="00351E5A"/>
    <w:rsid w:val="003521A2"/>
    <w:rsid w:val="0036177F"/>
    <w:rsid w:val="003D3217"/>
    <w:rsid w:val="003F0285"/>
    <w:rsid w:val="00402056"/>
    <w:rsid w:val="00411AF4"/>
    <w:rsid w:val="00476CB8"/>
    <w:rsid w:val="004906AA"/>
    <w:rsid w:val="005038E4"/>
    <w:rsid w:val="00526A88"/>
    <w:rsid w:val="005275AD"/>
    <w:rsid w:val="0056108D"/>
    <w:rsid w:val="00567D09"/>
    <w:rsid w:val="00570165"/>
    <w:rsid w:val="00573346"/>
    <w:rsid w:val="005747B9"/>
    <w:rsid w:val="00574C81"/>
    <w:rsid w:val="00580429"/>
    <w:rsid w:val="005A06BB"/>
    <w:rsid w:val="005A2958"/>
    <w:rsid w:val="005B71F0"/>
    <w:rsid w:val="005E245E"/>
    <w:rsid w:val="005F3A20"/>
    <w:rsid w:val="00603221"/>
    <w:rsid w:val="00625AC5"/>
    <w:rsid w:val="00642990"/>
    <w:rsid w:val="00655191"/>
    <w:rsid w:val="0066492E"/>
    <w:rsid w:val="006724D6"/>
    <w:rsid w:val="00680789"/>
    <w:rsid w:val="00685FB9"/>
    <w:rsid w:val="006A5FD9"/>
    <w:rsid w:val="006E26AA"/>
    <w:rsid w:val="006F0CD3"/>
    <w:rsid w:val="006F27F4"/>
    <w:rsid w:val="00704CC6"/>
    <w:rsid w:val="00705DE5"/>
    <w:rsid w:val="00723057"/>
    <w:rsid w:val="00742225"/>
    <w:rsid w:val="007553FC"/>
    <w:rsid w:val="00760843"/>
    <w:rsid w:val="0076622A"/>
    <w:rsid w:val="007B1370"/>
    <w:rsid w:val="007B6124"/>
    <w:rsid w:val="007E06CC"/>
    <w:rsid w:val="007E5AEC"/>
    <w:rsid w:val="00800F18"/>
    <w:rsid w:val="00823C6C"/>
    <w:rsid w:val="00831629"/>
    <w:rsid w:val="008452AD"/>
    <w:rsid w:val="00854A78"/>
    <w:rsid w:val="00865021"/>
    <w:rsid w:val="00867E1F"/>
    <w:rsid w:val="00884E7C"/>
    <w:rsid w:val="008A117A"/>
    <w:rsid w:val="008A1BDB"/>
    <w:rsid w:val="008C1DF5"/>
    <w:rsid w:val="008C5607"/>
    <w:rsid w:val="008D55A5"/>
    <w:rsid w:val="008D76AC"/>
    <w:rsid w:val="008F53C5"/>
    <w:rsid w:val="00912783"/>
    <w:rsid w:val="009162D9"/>
    <w:rsid w:val="00936AAB"/>
    <w:rsid w:val="0093703A"/>
    <w:rsid w:val="009426D6"/>
    <w:rsid w:val="00980791"/>
    <w:rsid w:val="009928BE"/>
    <w:rsid w:val="009B5B25"/>
    <w:rsid w:val="009C2706"/>
    <w:rsid w:val="009D65BA"/>
    <w:rsid w:val="009E5734"/>
    <w:rsid w:val="00A04EA2"/>
    <w:rsid w:val="00A07DAF"/>
    <w:rsid w:val="00A11E48"/>
    <w:rsid w:val="00A12A99"/>
    <w:rsid w:val="00A432D4"/>
    <w:rsid w:val="00A5002B"/>
    <w:rsid w:val="00A70C2F"/>
    <w:rsid w:val="00A9264C"/>
    <w:rsid w:val="00AB6B05"/>
    <w:rsid w:val="00AD1EBD"/>
    <w:rsid w:val="00AF2E2C"/>
    <w:rsid w:val="00B21E57"/>
    <w:rsid w:val="00B234F5"/>
    <w:rsid w:val="00B260CA"/>
    <w:rsid w:val="00B376E4"/>
    <w:rsid w:val="00B54D8F"/>
    <w:rsid w:val="00B65776"/>
    <w:rsid w:val="00B83492"/>
    <w:rsid w:val="00B91662"/>
    <w:rsid w:val="00BA4A69"/>
    <w:rsid w:val="00BA5C5E"/>
    <w:rsid w:val="00BE7064"/>
    <w:rsid w:val="00BF4F20"/>
    <w:rsid w:val="00C00D4E"/>
    <w:rsid w:val="00C06292"/>
    <w:rsid w:val="00C1292F"/>
    <w:rsid w:val="00C13A1A"/>
    <w:rsid w:val="00C57683"/>
    <w:rsid w:val="00C91369"/>
    <w:rsid w:val="00C9635A"/>
    <w:rsid w:val="00CA1CF5"/>
    <w:rsid w:val="00CA36F0"/>
    <w:rsid w:val="00D0683F"/>
    <w:rsid w:val="00D16350"/>
    <w:rsid w:val="00D353C2"/>
    <w:rsid w:val="00D63E6F"/>
    <w:rsid w:val="00D73624"/>
    <w:rsid w:val="00D74862"/>
    <w:rsid w:val="00DA408B"/>
    <w:rsid w:val="00DB2315"/>
    <w:rsid w:val="00DE28BC"/>
    <w:rsid w:val="00E13BB1"/>
    <w:rsid w:val="00E3319C"/>
    <w:rsid w:val="00E40815"/>
    <w:rsid w:val="00E535F0"/>
    <w:rsid w:val="00E85C20"/>
    <w:rsid w:val="00E97195"/>
    <w:rsid w:val="00EB64B6"/>
    <w:rsid w:val="00ED1384"/>
    <w:rsid w:val="00F21CE2"/>
    <w:rsid w:val="00F22CD4"/>
    <w:rsid w:val="00F32371"/>
    <w:rsid w:val="00F6384D"/>
    <w:rsid w:val="00FC2ED7"/>
    <w:rsid w:val="00FE3D80"/>
    <w:rsid w:val="0B6E53B6"/>
    <w:rsid w:val="4F22B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A90987"/>
  <w15:chartTrackingRefBased/>
  <w15:docId w15:val="{380DA608-A6E1-4B3D-B0CC-310031A4B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625AC5"/>
    <w:pPr>
      <w:spacing w:after="0" w:line="240" w:lineRule="auto"/>
    </w:pPr>
    <w:rPr>
      <w:rFonts w:ascii="Calibri" w:hAnsi="Calibri" w:eastAsia="Calibri" w:cs="Calibri"/>
      <w:kern w:val="0"/>
      <w:sz w:val="24"/>
      <w:szCs w:val="24"/>
      <w:lang w:eastAsia="cs-CZ"/>
      <w14:ligatures w14:val="none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567D09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  <w:kern w:val="2"/>
      <w:sz w:val="22"/>
      <w:szCs w:val="22"/>
      <w:lang w:eastAsia="en-US"/>
      <w14:ligatures w14:val="standardContextual"/>
    </w:rPr>
  </w:style>
  <w:style w:type="character" w:styleId="ZhlavChar" w:customStyle="1">
    <w:name w:val="Záhlaví Char"/>
    <w:basedOn w:val="Standardnpsmoodstavce"/>
    <w:link w:val="Zhlav"/>
    <w:rsid w:val="00567D09"/>
  </w:style>
  <w:style w:type="paragraph" w:styleId="Zpat">
    <w:name w:val="footer"/>
    <w:basedOn w:val="Normln"/>
    <w:link w:val="ZpatChar"/>
    <w:uiPriority w:val="99"/>
    <w:unhideWhenUsed/>
    <w:rsid w:val="00567D09"/>
    <w:pPr>
      <w:tabs>
        <w:tab w:val="center" w:pos="4536"/>
        <w:tab w:val="right" w:pos="9072"/>
      </w:tabs>
    </w:pPr>
    <w:rPr>
      <w:rFonts w:asciiTheme="minorHAnsi" w:hAnsiTheme="minorHAnsi" w:eastAsiaTheme="minorHAnsi" w:cstheme="minorBidi"/>
      <w:kern w:val="2"/>
      <w:sz w:val="22"/>
      <w:szCs w:val="22"/>
      <w:lang w:eastAsia="en-US"/>
      <w14:ligatures w14:val="standardContextual"/>
    </w:rPr>
  </w:style>
  <w:style w:type="character" w:styleId="ZpatChar" w:customStyle="1">
    <w:name w:val="Zápatí Char"/>
    <w:basedOn w:val="Standardnpsmoodstavce"/>
    <w:link w:val="Zpat"/>
    <w:uiPriority w:val="99"/>
    <w:rsid w:val="00567D09"/>
  </w:style>
  <w:style w:type="character" w:styleId="Hypertextovodkaz">
    <w:name w:val="Hyperlink"/>
    <w:basedOn w:val="Standardnpsmoodstavce"/>
    <w:uiPriority w:val="99"/>
    <w:unhideWhenUsed/>
    <w:rsid w:val="003F028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028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3F028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4299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2990"/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642990"/>
    <w:rPr>
      <w:rFonts w:ascii="Calibri" w:hAnsi="Calibri" w:eastAsia="Calibri" w:cs="Calibri"/>
      <w:kern w:val="0"/>
      <w:sz w:val="20"/>
      <w:szCs w:val="2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2990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642990"/>
    <w:rPr>
      <w:rFonts w:ascii="Calibri" w:hAnsi="Calibri" w:eastAsia="Calibri" w:cs="Calibri"/>
      <w:b/>
      <w:bCs/>
      <w:kern w:val="0"/>
      <w:sz w:val="20"/>
      <w:szCs w:val="20"/>
      <w:lang w:eastAsia="cs-CZ"/>
      <w14:ligatures w14:val="none"/>
    </w:rPr>
  </w:style>
  <w:style w:type="paragraph" w:styleId="Revize">
    <w:name w:val="Revision"/>
    <w:hidden/>
    <w:uiPriority w:val="99"/>
    <w:semiHidden/>
    <w:rsid w:val="00C13A1A"/>
    <w:pPr>
      <w:spacing w:after="0" w:line="240" w:lineRule="auto"/>
    </w:pPr>
    <w:rPr>
      <w:rFonts w:ascii="Calibri" w:hAnsi="Calibri" w:eastAsia="Calibri" w:cs="Calibri"/>
      <w:kern w:val="0"/>
      <w:sz w:val="24"/>
      <w:szCs w:val="24"/>
      <w:lang w:eastAsia="cs-CZ"/>
      <w14:ligatures w14:val="none"/>
    </w:rPr>
  </w:style>
  <w:style w:type="paragraph" w:styleId="Normlnweb">
    <w:name w:val="Normal (Web)"/>
    <w:basedOn w:val="Normln"/>
    <w:uiPriority w:val="99"/>
    <w:semiHidden/>
    <w:unhideWhenUsed/>
    <w:rsid w:val="006724D6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yperlink" Target="mailto:piskorova@realiagroup.cz" TargetMode="Externa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mailto:vaclav.junek@crestcom.cz" TargetMode="External" Id="rId11" /><Relationship Type="http://schemas.openxmlformats.org/officeDocument/2006/relationships/styles" Target="styles.xml" Id="rId5" /><Relationship Type="http://schemas.openxmlformats.org/officeDocument/2006/relationships/fontTable" Target="fontTable.xml" Id="rId15" /><Relationship Type="http://schemas.openxmlformats.org/officeDocument/2006/relationships/image" Target="media/image1.png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Relationship Type="http://schemas.openxmlformats.org/officeDocument/2006/relationships/footer" Target="footer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r_x00e1_zek xmlns="65777e4e-9c65-48da-b9e4-8e2a74f419cb" xsi:nil="true"/>
    <TaxCatchAll xmlns="8b8775cd-cb9a-4824-a228-d043804fb9c1" xsi:nil="true"/>
    <lcf76f155ced4ddcb4097134ff3c332f xmlns="65777e4e-9c65-48da-b9e4-8e2a74f419cb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21AEF63623FE4F9A58CC6BACDC5B81" ma:contentTypeVersion="19" ma:contentTypeDescription="Create a new document." ma:contentTypeScope="" ma:versionID="19cdcaf9bdfac273c990d8a82cc8004e">
  <xsd:schema xmlns:xsd="http://www.w3.org/2001/XMLSchema" xmlns:xs="http://www.w3.org/2001/XMLSchema" xmlns:p="http://schemas.microsoft.com/office/2006/metadata/properties" xmlns:ns2="65777e4e-9c65-48da-b9e4-8e2a74f419cb" xmlns:ns3="8b8775cd-cb9a-4824-a228-d043804fb9c1" targetNamespace="http://schemas.microsoft.com/office/2006/metadata/properties" ma:root="true" ma:fieldsID="d1d96e917a2e39012cb18927507d304a" ns2:_="" ns3:_="">
    <xsd:import namespace="65777e4e-9c65-48da-b9e4-8e2a74f419cb"/>
    <xsd:import namespace="8b8775cd-cb9a-4824-a228-d043804fb9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Obr_x00e1_zek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777e4e-9c65-48da-b9e4-8e2a74f41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Obr_x00e1_zek" ma:index="25" nillable="true" ma:displayName="Obrázek" ma:format="Thumbnail" ma:internalName="Obr_x00e1_zek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75cd-cb9a-4824-a228-d043804fb9c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89855081-c3a2-4f84-b7a2-171fb50a7e4f}" ma:internalName="TaxCatchAll" ma:showField="CatchAllData" ma:web="8b8775cd-cb9a-4824-a228-d043804fb9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752EE4-7FB5-4A85-8DD8-5829447532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9CB698-DFC7-451C-90EC-46F1BEDE063F}">
  <ds:schemaRefs>
    <ds:schemaRef ds:uri="http://schemas.microsoft.com/office/2006/metadata/properties"/>
    <ds:schemaRef ds:uri="http://schemas.microsoft.com/office/infopath/2007/PartnerControls"/>
    <ds:schemaRef ds:uri="65777e4e-9c65-48da-b9e4-8e2a74f419cb"/>
    <ds:schemaRef ds:uri="8b8775cd-cb9a-4824-a228-d043804fb9c1"/>
  </ds:schemaRefs>
</ds:datastoreItem>
</file>

<file path=customXml/itemProps3.xml><?xml version="1.0" encoding="utf-8"?>
<ds:datastoreItem xmlns:ds="http://schemas.openxmlformats.org/officeDocument/2006/customXml" ds:itemID="{666F8E05-54C7-471D-9D1F-38D07FAAE0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BDED39-0495-42E1-96CB-5B2D69F3B3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Piskorová</dc:creator>
  <cp:keywords/>
  <dc:description/>
  <cp:lastModifiedBy>Václav Junek</cp:lastModifiedBy>
  <cp:revision>9</cp:revision>
  <cp:lastPrinted>2023-09-13T14:06:00Z</cp:lastPrinted>
  <dcterms:created xsi:type="dcterms:W3CDTF">2024-12-30T08:29:00Z</dcterms:created>
  <dcterms:modified xsi:type="dcterms:W3CDTF">2025-01-14T10:19:39Z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0x010100EE21AEF63623FE4F9A58CC6BACDC5B81</vt:lpwstr>
  </property>
  <property fmtid="{D5CDD505-2E9C-101B-9397-08002B2CF9AE}" pid="3" name="MediaServiceImageTags">
    <vt:lpwstr/>
  </property>
</Properties>
</file>