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2631" w14:textId="78E76F91" w:rsidR="00E66388" w:rsidRDefault="006344BC"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327A44">
        <w:rPr>
          <w:rFonts w:ascii="Invesco Interstate Bold" w:hAnsi="Invesco Interstate Bold"/>
          <w:b/>
          <w:bCs/>
          <w:sz w:val="28"/>
          <w:szCs w:val="28"/>
        </w:rPr>
        <w:t>Měsíční zpráva o zlatě</w:t>
      </w:r>
    </w:p>
    <w:p w14:paraId="6EEC1694" w14:textId="443C989D" w:rsidR="006344BC" w:rsidRPr="006344BC" w:rsidRDefault="00327A44" w:rsidP="006344BC">
      <w:pPr>
        <w:spacing w:line="276" w:lineRule="auto"/>
        <w:jc w:val="both"/>
        <w:rPr>
          <w:rFonts w:ascii="Invesco Interstate Bold" w:hAnsi="Invesco Interstate Bold"/>
          <w:b/>
          <w:bCs/>
          <w:sz w:val="24"/>
          <w:szCs w:val="24"/>
        </w:rPr>
      </w:pPr>
      <w:r>
        <w:rPr>
          <w:rFonts w:ascii="Invesco Interstate Bold" w:hAnsi="Invesco Interstate Bold"/>
          <w:b/>
          <w:bCs/>
          <w:sz w:val="24"/>
          <w:szCs w:val="24"/>
        </w:rPr>
        <w:t xml:space="preserve">Hlavní body: </w:t>
      </w:r>
    </w:p>
    <w:p w14:paraId="7C89A637" w14:textId="46506657" w:rsidR="00327A44" w:rsidRPr="00872F02" w:rsidRDefault="00327A44" w:rsidP="00351B3B">
      <w:pPr>
        <w:pStyle w:val="Odstavecseseznamem"/>
        <w:numPr>
          <w:ilvl w:val="0"/>
          <w:numId w:val="44"/>
        </w:numPr>
        <w:spacing w:line="360" w:lineRule="auto"/>
        <w:jc w:val="both"/>
        <w:rPr>
          <w:rFonts w:ascii="Invesco Interstate Light" w:hAnsi="Invesco Interstate Light"/>
          <w:b/>
          <w:bCs/>
        </w:rPr>
      </w:pPr>
      <w:r w:rsidRPr="00872F02">
        <w:rPr>
          <w:rFonts w:ascii="Invesco Interstate Light" w:hAnsi="Invesco Interstate Light"/>
          <w:b/>
          <w:bCs/>
        </w:rPr>
        <w:t>Cena zlata v únoru vzrostla o 2,1 % a během měsíce dosáhla devíti nových rekordních hodnot</w:t>
      </w:r>
    </w:p>
    <w:p w14:paraId="7893B254" w14:textId="77777777" w:rsidR="00327A44" w:rsidRPr="00872F02" w:rsidRDefault="00327A44" w:rsidP="00351B3B">
      <w:pPr>
        <w:pStyle w:val="Odstavecseseznamem"/>
        <w:numPr>
          <w:ilvl w:val="0"/>
          <w:numId w:val="44"/>
        </w:numPr>
        <w:spacing w:line="360" w:lineRule="auto"/>
        <w:jc w:val="both"/>
        <w:rPr>
          <w:rFonts w:ascii="Invesco Interstate Light" w:hAnsi="Invesco Interstate Light"/>
          <w:b/>
          <w:bCs/>
        </w:rPr>
      </w:pPr>
      <w:r w:rsidRPr="00872F02">
        <w:rPr>
          <w:rFonts w:ascii="Invesco Interstate Light" w:hAnsi="Invesco Interstate Light"/>
          <w:b/>
          <w:bCs/>
        </w:rPr>
        <w:t>Slabost americké ekonomiky, pokles amerického dolaru i výnosů státních dluhopisů a přetrvávající geopolitická nejistota podpořily cenu zlata</w:t>
      </w:r>
    </w:p>
    <w:p w14:paraId="5FCC1A7B" w14:textId="77777777" w:rsidR="00872F02" w:rsidRPr="00872F02" w:rsidRDefault="00872F02" w:rsidP="00351B3B">
      <w:pPr>
        <w:pStyle w:val="Odstavecseseznamem"/>
        <w:numPr>
          <w:ilvl w:val="0"/>
          <w:numId w:val="44"/>
        </w:numPr>
        <w:spacing w:line="360" w:lineRule="auto"/>
        <w:rPr>
          <w:rFonts w:ascii="Invesco Interstate Light" w:hAnsi="Invesco Interstate Light"/>
          <w:b/>
          <w:bCs/>
        </w:rPr>
      </w:pPr>
      <w:r w:rsidRPr="00872F02">
        <w:rPr>
          <w:rFonts w:ascii="Invesco Interstate Light" w:hAnsi="Invesco Interstate Light"/>
          <w:b/>
          <w:bCs/>
        </w:rPr>
        <w:t>Únorové toky prostředků do burzovně obchodovaných produktů se zlatem byly celosvětově nejvyšší za téměř tři roky</w:t>
      </w:r>
    </w:p>
    <w:p w14:paraId="31CB7A81" w14:textId="77777777" w:rsidR="00351B3B" w:rsidRPr="00351B3B" w:rsidRDefault="006344BC" w:rsidP="00351B3B">
      <w:pPr>
        <w:spacing w:line="360" w:lineRule="auto"/>
        <w:jc w:val="both"/>
        <w:rPr>
          <w:rFonts w:ascii="Invesco Interstate Light" w:eastAsiaTheme="minorEastAsia" w:hAnsi="Invesco Interstate Light"/>
          <w:sz w:val="22"/>
          <w:szCs w:val="22"/>
        </w:rPr>
      </w:pPr>
      <w:r w:rsidRPr="00872F02">
        <w:rPr>
          <w:rFonts w:ascii="Invesco Interstate Bold" w:hAnsi="Invesco Interstate Bold"/>
          <w:b/>
          <w:bCs/>
          <w:sz w:val="24"/>
          <w:szCs w:val="24"/>
        </w:rPr>
        <w:br/>
      </w:r>
      <w:r w:rsidR="00351B3B" w:rsidRPr="00351B3B">
        <w:rPr>
          <w:rFonts w:ascii="Invesco Interstate Light" w:eastAsiaTheme="minorEastAsia" w:hAnsi="Invesco Interstate Light"/>
          <w:sz w:val="22"/>
          <w:szCs w:val="22"/>
        </w:rPr>
        <w:t>Cena zlata navázala na silný lednový růst a únor zakončila na úrovni 2 858 amerických dolarů, což představuje meziměsíční nárůst o 2,1 %. Během měsíce zlato zaznamenalo devět nových historických maxim. Zisku bylo dosaženo navzdory téměř stodolarovému výprodeji v posledním týdnu měsíce, který se shodoval s oživením hodnoty amerického dolaru. Předtím „zelená bankovka“ vůči koši ostatních hlavních měn oslabovala. Nižší reálné výnosy dluhopisů byly v průběhu měsíce pro zlato také protivětrem do „zlatých plachet“. Nákupy centrálních bank nadále poskytovaly podporu ceně zlata. Fyzické burzovně obchodované produkty se zlatem také zaznamenaly nejvyšší měsíční toky na celém světě za téměř tři roky. Vnímané „bezpečné přístavní“ aktivum těží ze zvýšené volatility akciových trhů a geopolitické nejistoty.</w:t>
      </w:r>
    </w:p>
    <w:p w14:paraId="728C1E3E" w14:textId="77777777" w:rsidR="006344BC" w:rsidRDefault="006344BC" w:rsidP="006344BC">
      <w:pPr>
        <w:spacing w:line="360" w:lineRule="auto"/>
        <w:jc w:val="both"/>
        <w:rPr>
          <w:rFonts w:ascii="Invesco Interstate Light" w:hAnsi="Invesco Interstate Light"/>
          <w:b/>
          <w:bCs/>
          <w:sz w:val="22"/>
          <w:szCs w:val="22"/>
        </w:rPr>
      </w:pPr>
    </w:p>
    <w:p w14:paraId="133FABAA" w14:textId="318052CE" w:rsidR="002138D3" w:rsidRDefault="00811E63" w:rsidP="006344BC">
      <w:pPr>
        <w:spacing w:line="360" w:lineRule="auto"/>
        <w:jc w:val="both"/>
        <w:rPr>
          <w:rFonts w:ascii="Invesco Interstate Light" w:hAnsi="Invesco Interstate Light"/>
          <w:b/>
          <w:bCs/>
          <w:sz w:val="22"/>
          <w:szCs w:val="22"/>
        </w:rPr>
      </w:pPr>
      <w:r>
        <w:rPr>
          <w:rFonts w:ascii="Invesco Interstate Light" w:hAnsi="Invesco Interstate Light"/>
          <w:b/>
          <w:bCs/>
          <w:sz w:val="22"/>
          <w:szCs w:val="22"/>
        </w:rPr>
        <w:t>Graf 1</w:t>
      </w:r>
      <w:r w:rsidR="002138D3">
        <w:rPr>
          <w:rFonts w:ascii="Invesco Interstate Light" w:hAnsi="Invesco Interstate Light"/>
          <w:b/>
          <w:bCs/>
          <w:sz w:val="22"/>
          <w:szCs w:val="22"/>
        </w:rPr>
        <w:t>: Cena zlata v průběhu měsíce</w:t>
      </w:r>
    </w:p>
    <w:p w14:paraId="49375D2B" w14:textId="6434C09D" w:rsidR="002138D3" w:rsidRDefault="00351B3B" w:rsidP="002138D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noProof/>
          <w:sz w:val="22"/>
          <w:szCs w:val="22"/>
        </w:rPr>
        <w:drawing>
          <wp:inline distT="0" distB="0" distL="0" distR="0" wp14:anchorId="56CE31A8" wp14:editId="70E470B2">
            <wp:extent cx="4038600" cy="2719324"/>
            <wp:effectExtent l="0" t="0" r="0" b="5080"/>
            <wp:docPr id="3940837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3752" name="Obrázek 394083752"/>
                    <pic:cNvPicPr/>
                  </pic:nvPicPr>
                  <pic:blipFill>
                    <a:blip r:embed="rId11">
                      <a:extLst>
                        <a:ext uri="{28A0092B-C50C-407E-A947-70E740481C1C}">
                          <a14:useLocalDpi xmlns:a14="http://schemas.microsoft.com/office/drawing/2010/main" val="0"/>
                        </a:ext>
                      </a:extLst>
                    </a:blip>
                    <a:stretch>
                      <a:fillRect/>
                    </a:stretch>
                  </pic:blipFill>
                  <pic:spPr>
                    <a:xfrm>
                      <a:off x="0" y="0"/>
                      <a:ext cx="4046940" cy="2724940"/>
                    </a:xfrm>
                    <a:prstGeom prst="rect">
                      <a:avLst/>
                    </a:prstGeom>
                  </pic:spPr>
                </pic:pic>
              </a:graphicData>
            </a:graphic>
          </wp:inline>
        </w:drawing>
      </w:r>
    </w:p>
    <w:p w14:paraId="765ECC98" w14:textId="77777777" w:rsidR="00351B3B" w:rsidRDefault="00351B3B" w:rsidP="00351B3B">
      <w:pPr>
        <w:rPr>
          <w:rFonts w:ascii="Invesco Interstate Light" w:eastAsiaTheme="minorEastAsia" w:hAnsi="Invesco Interstate Light"/>
          <w:i/>
          <w:iCs/>
        </w:rPr>
      </w:pPr>
      <w:r w:rsidRPr="00351B3B">
        <w:rPr>
          <w:rFonts w:ascii="Invesco Interstate Light" w:eastAsiaTheme="minorEastAsia" w:hAnsi="Invesco Interstate Light"/>
          <w:i/>
          <w:iCs/>
        </w:rPr>
        <w:t xml:space="preserve">Zdroj: </w:t>
      </w:r>
      <w:proofErr w:type="spellStart"/>
      <w:r w:rsidRPr="00351B3B">
        <w:rPr>
          <w:rFonts w:ascii="Invesco Interstate Light" w:eastAsiaTheme="minorEastAsia" w:hAnsi="Invesco Interstate Light"/>
          <w:i/>
          <w:iCs/>
        </w:rPr>
        <w:t>Bloomberg</w:t>
      </w:r>
      <w:proofErr w:type="spellEnd"/>
      <w:r w:rsidRPr="00351B3B">
        <w:rPr>
          <w:rFonts w:ascii="Invesco Interstate Light" w:eastAsiaTheme="minorEastAsia" w:hAnsi="Invesco Interstate Light"/>
          <w:i/>
          <w:iCs/>
        </w:rPr>
        <w:t>, stav k 3. březnu 2025. Minulá výkonnost nepředpovídá budoucí výnosy.</w:t>
      </w:r>
    </w:p>
    <w:p w14:paraId="35942E56" w14:textId="77777777" w:rsidR="002244A1" w:rsidRDefault="002244A1" w:rsidP="002244A1">
      <w:pPr>
        <w:spacing w:line="360" w:lineRule="auto"/>
        <w:jc w:val="both"/>
        <w:rPr>
          <w:rFonts w:ascii="Invesco Interstate Light" w:eastAsiaTheme="minorEastAsia" w:hAnsi="Invesco Interstate Light"/>
          <w:sz w:val="22"/>
          <w:szCs w:val="22"/>
        </w:rPr>
      </w:pPr>
      <w:r w:rsidRPr="002244A1">
        <w:rPr>
          <w:rFonts w:ascii="Invesco Interstate Light" w:eastAsiaTheme="minorEastAsia" w:hAnsi="Invesco Interstate Light"/>
          <w:sz w:val="22"/>
          <w:szCs w:val="22"/>
        </w:rPr>
        <w:lastRenderedPageBreak/>
        <w:t>Zlato strávilo většinu února tím, že se stále více přibližovalo k hranici 3 000 amerických dolarů a v prvních týdnech měsíce vytvořilo devět historických maxim. Ani vyšší, než očekávaná data o inflaci v USA nedokázala rozjetý vlak vykolejit, i když pár dní po zprávě o CPI došlo k vybírání zisků, když nejnovější údaje o maloobchodních tržbách vyšly mnohem slabší, než se předpokládalo. Tento propad se také časově shodoval s oznámením americké administrativy o zavedení recipročních cel na dovoz z jakékoli země, která zavede vlastní cla na zboží vyvážené z USA, jež mají začít platit 2. dubna.</w:t>
      </w:r>
    </w:p>
    <w:p w14:paraId="3D3D1F74" w14:textId="77777777" w:rsidR="002244A1" w:rsidRDefault="002244A1" w:rsidP="002244A1">
      <w:pPr>
        <w:spacing w:line="360" w:lineRule="auto"/>
        <w:jc w:val="both"/>
        <w:rPr>
          <w:rFonts w:ascii="Invesco Interstate Light" w:eastAsiaTheme="minorEastAsia" w:hAnsi="Invesco Interstate Light"/>
          <w:sz w:val="22"/>
          <w:szCs w:val="22"/>
        </w:rPr>
      </w:pPr>
    </w:p>
    <w:p w14:paraId="444F5D35" w14:textId="7B8535D4" w:rsidR="002244A1" w:rsidRPr="002244A1" w:rsidRDefault="002244A1" w:rsidP="002244A1">
      <w:pPr>
        <w:spacing w:line="360" w:lineRule="auto"/>
        <w:jc w:val="both"/>
        <w:rPr>
          <w:rFonts w:ascii="Invesco Interstate Light" w:eastAsiaTheme="minorEastAsia" w:hAnsi="Invesco Interstate Light"/>
          <w:sz w:val="22"/>
          <w:szCs w:val="22"/>
        </w:rPr>
      </w:pPr>
      <w:r w:rsidRPr="002244A1">
        <w:rPr>
          <w:rFonts w:ascii="Invesco Interstate Light" w:eastAsiaTheme="minorEastAsia" w:hAnsi="Invesco Interstate Light"/>
          <w:sz w:val="22"/>
          <w:szCs w:val="22"/>
        </w:rPr>
        <w:t xml:space="preserve">Nejistota kolem inflace v době, kdy se zdá, že americká ekonomika zpomaluje, by mohla představovat výzvu pro Fed, který s dalším snižováním úrokových sazeb nespěchá. Americký ministr financí </w:t>
      </w:r>
      <w:proofErr w:type="spellStart"/>
      <w:r w:rsidRPr="002244A1">
        <w:rPr>
          <w:rFonts w:ascii="Invesco Interstate Light" w:eastAsiaTheme="minorEastAsia" w:hAnsi="Invesco Interstate Light"/>
          <w:sz w:val="22"/>
          <w:szCs w:val="22"/>
        </w:rPr>
        <w:t>Scott</w:t>
      </w:r>
      <w:proofErr w:type="spellEnd"/>
      <w:r w:rsidRPr="002244A1">
        <w:rPr>
          <w:rFonts w:ascii="Invesco Interstate Light" w:eastAsiaTheme="minorEastAsia" w:hAnsi="Invesco Interstate Light"/>
          <w:sz w:val="22"/>
          <w:szCs w:val="22"/>
        </w:rPr>
        <w:t xml:space="preserve"> </w:t>
      </w:r>
      <w:proofErr w:type="spellStart"/>
      <w:r w:rsidRPr="002244A1">
        <w:rPr>
          <w:rFonts w:ascii="Invesco Interstate Light" w:eastAsiaTheme="minorEastAsia" w:hAnsi="Invesco Interstate Light"/>
          <w:sz w:val="22"/>
          <w:szCs w:val="22"/>
        </w:rPr>
        <w:t>Bessent</w:t>
      </w:r>
      <w:proofErr w:type="spellEnd"/>
      <w:r w:rsidRPr="002244A1">
        <w:rPr>
          <w:rFonts w:ascii="Invesco Interstate Light" w:eastAsiaTheme="minorEastAsia" w:hAnsi="Invesco Interstate Light"/>
          <w:sz w:val="22"/>
          <w:szCs w:val="22"/>
        </w:rPr>
        <w:t xml:space="preserve"> v průběhu měsíce vysvětloval, že administrativa se více zajímá o to, zda budou nižší výnosy desetiletých státních dluhopisů než krátkodobé úrokové sazby řízené </w:t>
      </w:r>
      <w:proofErr w:type="spellStart"/>
      <w:r w:rsidRPr="002244A1">
        <w:rPr>
          <w:rFonts w:ascii="Invesco Interstate Light" w:eastAsiaTheme="minorEastAsia" w:hAnsi="Invesco Interstate Light"/>
          <w:sz w:val="22"/>
          <w:szCs w:val="22"/>
        </w:rPr>
        <w:t>Fedem</w:t>
      </w:r>
      <w:proofErr w:type="spellEnd"/>
      <w:r w:rsidRPr="002244A1">
        <w:rPr>
          <w:rFonts w:ascii="Invesco Interstate Light" w:eastAsiaTheme="minorEastAsia" w:hAnsi="Invesco Interstate Light"/>
          <w:sz w:val="22"/>
          <w:szCs w:val="22"/>
        </w:rPr>
        <w:t xml:space="preserve">. Výnosy dluhopisů byly v únoru výrazně nižší, což odráží pesimističtější výhled americké ekonomiky. Nižší výnosy snižují náklady příležitosti držby nevýnosového aktiva zlata.  </w:t>
      </w:r>
    </w:p>
    <w:p w14:paraId="26F60544" w14:textId="2C76B6D6" w:rsidR="002138D3" w:rsidRDefault="00EE37A3" w:rsidP="002138D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Graf </w:t>
      </w:r>
      <w:r w:rsidR="002244A1">
        <w:rPr>
          <w:rFonts w:ascii="Invesco Interstate Light" w:hAnsi="Invesco Interstate Light"/>
          <w:b/>
          <w:bCs/>
          <w:sz w:val="22"/>
          <w:szCs w:val="22"/>
        </w:rPr>
        <w:t>2</w:t>
      </w:r>
      <w:r>
        <w:rPr>
          <w:rFonts w:ascii="Invesco Interstate Light" w:hAnsi="Invesco Interstate Light"/>
          <w:b/>
          <w:bCs/>
          <w:sz w:val="22"/>
          <w:szCs w:val="22"/>
        </w:rPr>
        <w:t xml:space="preserve">: Cena zlata a reálné výnosy </w:t>
      </w:r>
      <w:r w:rsidR="00811E63">
        <w:rPr>
          <w:rFonts w:ascii="Invesco Interstate Light" w:hAnsi="Invesco Interstate Light"/>
          <w:b/>
          <w:bCs/>
          <w:sz w:val="22"/>
          <w:szCs w:val="22"/>
        </w:rPr>
        <w:t>dluhopisů</w:t>
      </w:r>
    </w:p>
    <w:p w14:paraId="7107D9ED" w14:textId="1481F486" w:rsidR="001D6FB6" w:rsidRDefault="002244A1" w:rsidP="00262A62">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noProof/>
          <w:sz w:val="22"/>
          <w:szCs w:val="22"/>
        </w:rPr>
        <w:drawing>
          <wp:inline distT="0" distB="0" distL="0" distR="0" wp14:anchorId="588E833B" wp14:editId="2A10669B">
            <wp:extent cx="5715000" cy="3848100"/>
            <wp:effectExtent l="0" t="0" r="0" b="0"/>
            <wp:docPr id="197612166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21661" name="Obrázek 1976121661"/>
                    <pic:cNvPicPr/>
                  </pic:nvPicPr>
                  <pic:blipFill>
                    <a:blip r:embed="rId12">
                      <a:extLst>
                        <a:ext uri="{28A0092B-C50C-407E-A947-70E740481C1C}">
                          <a14:useLocalDpi xmlns:a14="http://schemas.microsoft.com/office/drawing/2010/main" val="0"/>
                        </a:ext>
                      </a:extLst>
                    </a:blip>
                    <a:stretch>
                      <a:fillRect/>
                    </a:stretch>
                  </pic:blipFill>
                  <pic:spPr>
                    <a:xfrm>
                      <a:off x="0" y="0"/>
                      <a:ext cx="5715000" cy="3848100"/>
                    </a:xfrm>
                    <a:prstGeom prst="rect">
                      <a:avLst/>
                    </a:prstGeom>
                  </pic:spPr>
                </pic:pic>
              </a:graphicData>
            </a:graphic>
          </wp:inline>
        </w:drawing>
      </w:r>
    </w:p>
    <w:p w14:paraId="2996C1EC" w14:textId="77777777" w:rsidR="002244A1" w:rsidRPr="002244A1" w:rsidRDefault="002244A1" w:rsidP="002244A1">
      <w:pPr>
        <w:rPr>
          <w:rFonts w:ascii="Invesco Interstate Light" w:eastAsiaTheme="minorEastAsia" w:hAnsi="Invesco Interstate Light"/>
          <w:i/>
          <w:iCs/>
        </w:rPr>
      </w:pPr>
      <w:r w:rsidRPr="002244A1">
        <w:rPr>
          <w:rFonts w:ascii="Invesco Interstate Light" w:eastAsiaTheme="minorEastAsia" w:hAnsi="Invesco Interstate Light"/>
          <w:i/>
          <w:iCs/>
        </w:rPr>
        <w:t xml:space="preserve">Zdroj: </w:t>
      </w:r>
      <w:proofErr w:type="spellStart"/>
      <w:r w:rsidRPr="002244A1">
        <w:rPr>
          <w:rFonts w:ascii="Invesco Interstate Light" w:eastAsiaTheme="minorEastAsia" w:hAnsi="Invesco Interstate Light"/>
          <w:i/>
          <w:iCs/>
        </w:rPr>
        <w:t>Bloomberg</w:t>
      </w:r>
      <w:proofErr w:type="spellEnd"/>
      <w:r w:rsidRPr="002244A1">
        <w:rPr>
          <w:rFonts w:ascii="Invesco Interstate Light" w:eastAsiaTheme="minorEastAsia" w:hAnsi="Invesco Interstate Light"/>
          <w:i/>
          <w:iCs/>
        </w:rPr>
        <w:t xml:space="preserve">, stav k 3. březnu 2025. Generický inflační index desetiletých státních dluhopisů USA nebo reálný výnos generických desetiletých TIPS (TIPS = </w:t>
      </w:r>
      <w:proofErr w:type="spellStart"/>
      <w:r w:rsidRPr="002244A1">
        <w:rPr>
          <w:rFonts w:ascii="Invesco Interstate Light" w:eastAsiaTheme="minorEastAsia" w:hAnsi="Invesco Interstate Light"/>
          <w:i/>
          <w:iCs/>
        </w:rPr>
        <w:t>Treasury</w:t>
      </w:r>
      <w:proofErr w:type="spellEnd"/>
      <w:r w:rsidRPr="002244A1">
        <w:rPr>
          <w:rFonts w:ascii="Invesco Interstate Light" w:eastAsiaTheme="minorEastAsia" w:hAnsi="Invesco Interstate Light"/>
          <w:i/>
          <w:iCs/>
        </w:rPr>
        <w:t xml:space="preserve"> </w:t>
      </w:r>
      <w:proofErr w:type="spellStart"/>
      <w:r w:rsidRPr="002244A1">
        <w:rPr>
          <w:rFonts w:ascii="Invesco Interstate Light" w:eastAsiaTheme="minorEastAsia" w:hAnsi="Invesco Interstate Light"/>
          <w:i/>
          <w:iCs/>
        </w:rPr>
        <w:t>Inflation</w:t>
      </w:r>
      <w:proofErr w:type="spellEnd"/>
      <w:r w:rsidRPr="002244A1">
        <w:rPr>
          <w:rFonts w:ascii="Invesco Interstate Light" w:eastAsiaTheme="minorEastAsia" w:hAnsi="Invesco Interstate Light"/>
          <w:i/>
          <w:iCs/>
        </w:rPr>
        <w:t xml:space="preserve"> </w:t>
      </w:r>
      <w:proofErr w:type="spellStart"/>
      <w:r w:rsidRPr="002244A1">
        <w:rPr>
          <w:rFonts w:ascii="Invesco Interstate Light" w:eastAsiaTheme="minorEastAsia" w:hAnsi="Invesco Interstate Light"/>
          <w:i/>
          <w:iCs/>
        </w:rPr>
        <w:t>Protected</w:t>
      </w:r>
      <w:proofErr w:type="spellEnd"/>
      <w:r w:rsidRPr="002244A1">
        <w:rPr>
          <w:rFonts w:ascii="Invesco Interstate Light" w:eastAsiaTheme="minorEastAsia" w:hAnsi="Invesco Interstate Light"/>
          <w:i/>
          <w:iCs/>
        </w:rPr>
        <w:t xml:space="preserve"> </w:t>
      </w:r>
      <w:proofErr w:type="spellStart"/>
      <w:r w:rsidRPr="002244A1">
        <w:rPr>
          <w:rFonts w:ascii="Invesco Interstate Light" w:eastAsiaTheme="minorEastAsia" w:hAnsi="Invesco Interstate Light"/>
          <w:i/>
          <w:iCs/>
        </w:rPr>
        <w:t>Security</w:t>
      </w:r>
      <w:proofErr w:type="spellEnd"/>
      <w:r w:rsidRPr="002244A1">
        <w:rPr>
          <w:rFonts w:ascii="Invesco Interstate Light" w:eastAsiaTheme="minorEastAsia" w:hAnsi="Invesco Interstate Light"/>
          <w:i/>
          <w:iCs/>
        </w:rPr>
        <w:t xml:space="preserve">). </w:t>
      </w:r>
    </w:p>
    <w:p w14:paraId="627C485F" w14:textId="77777777" w:rsidR="002244A1" w:rsidRDefault="002244A1" w:rsidP="00262A62">
      <w:pPr>
        <w:spacing w:line="360" w:lineRule="auto"/>
        <w:jc w:val="both"/>
        <w:rPr>
          <w:rFonts w:ascii="Invesco Interstate Light" w:eastAsiaTheme="minorEastAsia" w:hAnsi="Invesco Interstate Light"/>
          <w:sz w:val="22"/>
          <w:szCs w:val="22"/>
        </w:rPr>
      </w:pPr>
    </w:p>
    <w:p w14:paraId="3E00353D" w14:textId="714C2CC7" w:rsidR="00811E63" w:rsidRPr="002244A1" w:rsidRDefault="001D6FB6" w:rsidP="002244A1">
      <w:pPr>
        <w:spacing w:line="360" w:lineRule="auto"/>
        <w:jc w:val="both"/>
      </w:pPr>
      <w:r>
        <w:rPr>
          <w:rFonts w:ascii="Invesco Interstate Light" w:eastAsiaTheme="minorEastAsia" w:hAnsi="Invesco Interstate Light"/>
          <w:sz w:val="22"/>
          <w:szCs w:val="22"/>
        </w:rPr>
        <w:br/>
      </w:r>
      <w:r w:rsidR="002244A1" w:rsidRPr="002244A1">
        <w:rPr>
          <w:rFonts w:ascii="Invesco Interstate Light" w:eastAsiaTheme="minorEastAsia" w:hAnsi="Invesco Interstate Light"/>
          <w:sz w:val="22"/>
          <w:szCs w:val="22"/>
        </w:rPr>
        <w:t>Americký dolar byl nižší i vůči koši hlavních měn, přičemž účastníci trhu se odvraceli od „zelené bankovky“ v rámci rušení pozic upřednostňujících silný dolar po prezidentských volbách. Zpomalující se americká ekonomika snižuje touhu po dolarech. Euro vůči americkému dolaru posílilo, a to díky zlepšujícím se evropským ekonomickým datům a zvyšující se možnosti ukončení rusko-ukrajinské války.</w:t>
      </w:r>
      <w:r w:rsidR="002244A1">
        <w:t xml:space="preserve"> </w:t>
      </w:r>
    </w:p>
    <w:p w14:paraId="25F1C447" w14:textId="5096E259" w:rsidR="00262A62" w:rsidRDefault="00262A62" w:rsidP="00262A62">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Graf </w:t>
      </w:r>
      <w:r w:rsidR="001D6FB6">
        <w:rPr>
          <w:rFonts w:ascii="Invesco Interstate Light" w:hAnsi="Invesco Interstate Light"/>
          <w:b/>
          <w:bCs/>
          <w:sz w:val="22"/>
          <w:szCs w:val="22"/>
        </w:rPr>
        <w:t>3</w:t>
      </w:r>
      <w:r>
        <w:rPr>
          <w:rFonts w:ascii="Invesco Interstate Light" w:hAnsi="Invesco Interstate Light"/>
          <w:b/>
          <w:bCs/>
          <w:sz w:val="22"/>
          <w:szCs w:val="22"/>
        </w:rPr>
        <w:t xml:space="preserve">: Cena zlata a </w:t>
      </w:r>
      <w:r w:rsidR="001D6FB6">
        <w:rPr>
          <w:rFonts w:ascii="Invesco Interstate Light" w:hAnsi="Invesco Interstate Light"/>
          <w:b/>
          <w:bCs/>
          <w:sz w:val="22"/>
          <w:szCs w:val="22"/>
        </w:rPr>
        <w:t>americký dolar</w:t>
      </w:r>
    </w:p>
    <w:p w14:paraId="18CE57D9" w14:textId="49DE1D02" w:rsidR="00262A62" w:rsidRDefault="002244A1" w:rsidP="00781C4A">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noProof/>
          <w:sz w:val="22"/>
          <w:szCs w:val="22"/>
        </w:rPr>
        <w:drawing>
          <wp:inline distT="0" distB="0" distL="0" distR="0" wp14:anchorId="690BADC4" wp14:editId="6C348558">
            <wp:extent cx="5715000" cy="3848100"/>
            <wp:effectExtent l="0" t="0" r="0" b="0"/>
            <wp:docPr id="112635838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58384" name="Obrázek 1126358384"/>
                    <pic:cNvPicPr/>
                  </pic:nvPicPr>
                  <pic:blipFill>
                    <a:blip r:embed="rId13">
                      <a:extLst>
                        <a:ext uri="{28A0092B-C50C-407E-A947-70E740481C1C}">
                          <a14:useLocalDpi xmlns:a14="http://schemas.microsoft.com/office/drawing/2010/main" val="0"/>
                        </a:ext>
                      </a:extLst>
                    </a:blip>
                    <a:stretch>
                      <a:fillRect/>
                    </a:stretch>
                  </pic:blipFill>
                  <pic:spPr>
                    <a:xfrm>
                      <a:off x="0" y="0"/>
                      <a:ext cx="5715000" cy="3848100"/>
                    </a:xfrm>
                    <a:prstGeom prst="rect">
                      <a:avLst/>
                    </a:prstGeom>
                  </pic:spPr>
                </pic:pic>
              </a:graphicData>
            </a:graphic>
          </wp:inline>
        </w:drawing>
      </w:r>
    </w:p>
    <w:p w14:paraId="68905049" w14:textId="77777777" w:rsidR="002244A1" w:rsidRPr="002244A1" w:rsidRDefault="002244A1" w:rsidP="002244A1">
      <w:pPr>
        <w:rPr>
          <w:rFonts w:ascii="Invesco Interstate Light" w:eastAsiaTheme="minorEastAsia" w:hAnsi="Invesco Interstate Light"/>
          <w:i/>
          <w:iCs/>
        </w:rPr>
      </w:pPr>
      <w:r w:rsidRPr="002244A1">
        <w:rPr>
          <w:rFonts w:ascii="Invesco Interstate Light" w:eastAsiaTheme="minorEastAsia" w:hAnsi="Invesco Interstate Light"/>
          <w:i/>
          <w:iCs/>
        </w:rPr>
        <w:t xml:space="preserve">Zdroj: </w:t>
      </w:r>
      <w:proofErr w:type="spellStart"/>
      <w:r w:rsidRPr="002244A1">
        <w:rPr>
          <w:rFonts w:ascii="Invesco Interstate Light" w:eastAsiaTheme="minorEastAsia" w:hAnsi="Invesco Interstate Light"/>
          <w:i/>
          <w:iCs/>
        </w:rPr>
        <w:t>Bloomberg</w:t>
      </w:r>
      <w:proofErr w:type="spellEnd"/>
      <w:r w:rsidRPr="002244A1">
        <w:rPr>
          <w:rFonts w:ascii="Invesco Interstate Light" w:eastAsiaTheme="minorEastAsia" w:hAnsi="Invesco Interstate Light"/>
          <w:i/>
          <w:iCs/>
        </w:rPr>
        <w:t>, stav k 3. březnu 2025.</w:t>
      </w:r>
    </w:p>
    <w:p w14:paraId="4A0DD802" w14:textId="77777777" w:rsidR="002244A1" w:rsidRDefault="002244A1" w:rsidP="00781C4A">
      <w:pPr>
        <w:spacing w:line="276" w:lineRule="auto"/>
        <w:jc w:val="both"/>
        <w:rPr>
          <w:rFonts w:ascii="Invesco Interstate Light" w:eastAsiaTheme="minorEastAsia" w:hAnsi="Invesco Interstate Light"/>
          <w:sz w:val="22"/>
          <w:szCs w:val="22"/>
        </w:rPr>
      </w:pPr>
    </w:p>
    <w:p w14:paraId="7070DA7D" w14:textId="2E2AEA78" w:rsidR="006904CF" w:rsidRDefault="002244A1" w:rsidP="006904CF">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Sledujme: </w:t>
      </w:r>
    </w:p>
    <w:p w14:paraId="0D87ED51" w14:textId="77777777" w:rsidR="002244A1" w:rsidRPr="002244A1" w:rsidRDefault="002244A1" w:rsidP="002244A1">
      <w:pPr>
        <w:spacing w:line="360" w:lineRule="auto"/>
        <w:jc w:val="both"/>
        <w:rPr>
          <w:rFonts w:ascii="Invesco Interstate Light" w:eastAsiaTheme="minorEastAsia" w:hAnsi="Invesco Interstate Light"/>
          <w:sz w:val="22"/>
          <w:szCs w:val="22"/>
        </w:rPr>
      </w:pPr>
      <w:r w:rsidRPr="002244A1">
        <w:rPr>
          <w:rFonts w:ascii="Invesco Interstate Light" w:eastAsiaTheme="minorEastAsia" w:hAnsi="Invesco Interstate Light"/>
          <w:sz w:val="22"/>
          <w:szCs w:val="22"/>
        </w:rPr>
        <w:t>Výhled hospodářského růstu v USA je nyní asi nejdůležitější, zejména s ohledem na prognózu inflace. Trh počítá se dvěma sníženími sazeb v roce 2025. To by bylo pro zlato obecně pozitivní.</w:t>
      </w:r>
    </w:p>
    <w:p w14:paraId="62566EA0" w14:textId="77777777" w:rsidR="00340AD2" w:rsidRPr="002244A1" w:rsidRDefault="00340AD2" w:rsidP="002244A1">
      <w:pPr>
        <w:spacing w:line="360" w:lineRule="auto"/>
        <w:jc w:val="both"/>
        <w:rPr>
          <w:rFonts w:ascii="Invesco Interstate Light" w:eastAsiaTheme="minorEastAsia" w:hAnsi="Invesco Interstate Light"/>
          <w:sz w:val="22"/>
          <w:szCs w:val="22"/>
        </w:rPr>
      </w:pPr>
    </w:p>
    <w:p w14:paraId="7D840D80" w14:textId="77777777" w:rsidR="002244A1" w:rsidRDefault="002244A1" w:rsidP="002244A1">
      <w:pPr>
        <w:spacing w:line="360" w:lineRule="auto"/>
        <w:jc w:val="both"/>
        <w:rPr>
          <w:rFonts w:ascii="Invesco Interstate Light" w:eastAsiaTheme="minorEastAsia" w:hAnsi="Invesco Interstate Light"/>
          <w:sz w:val="22"/>
          <w:szCs w:val="22"/>
        </w:rPr>
      </w:pPr>
      <w:r w:rsidRPr="002244A1">
        <w:rPr>
          <w:rFonts w:ascii="Invesco Interstate Light" w:eastAsiaTheme="minorEastAsia" w:hAnsi="Invesco Interstate Light"/>
          <w:sz w:val="22"/>
          <w:szCs w:val="22"/>
        </w:rPr>
        <w:t>Sledujte také pohyby směnných kurzů měn zahrnujících americké dolary a výnosy státních dluhopisů vůči ostatním vládním dluhopisům, hlavně především v Evropě.</w:t>
      </w:r>
    </w:p>
    <w:p w14:paraId="0425A349" w14:textId="77777777" w:rsidR="002244A1" w:rsidRPr="002244A1" w:rsidRDefault="002244A1" w:rsidP="002244A1">
      <w:pPr>
        <w:spacing w:line="360" w:lineRule="auto"/>
        <w:jc w:val="both"/>
        <w:rPr>
          <w:rFonts w:ascii="Invesco Interstate Light" w:eastAsiaTheme="minorEastAsia" w:hAnsi="Invesco Interstate Light"/>
          <w:sz w:val="22"/>
          <w:szCs w:val="22"/>
        </w:rPr>
      </w:pPr>
      <w:r w:rsidRPr="002244A1">
        <w:rPr>
          <w:rFonts w:ascii="Invesco Interstate Light" w:eastAsiaTheme="minorEastAsia" w:hAnsi="Invesco Interstate Light"/>
          <w:sz w:val="22"/>
          <w:szCs w:val="22"/>
        </w:rPr>
        <w:lastRenderedPageBreak/>
        <w:t>Bude zajímavé sledovat, zda po tak silném únoru budou v březnu pokračovat toky do burzovně obchodovaných produktů se zlatem. Jakékoli poklesy ceny zlata by mohly být lákavým vstupním bodem, zejména pokud bude přetrvávat nejistota a dolar zůstane relativně slabý.</w:t>
      </w:r>
    </w:p>
    <w:p w14:paraId="0B1D7532" w14:textId="77777777" w:rsidR="002244A1" w:rsidRDefault="002244A1" w:rsidP="002244A1">
      <w:pPr>
        <w:spacing w:line="360" w:lineRule="auto"/>
        <w:jc w:val="both"/>
        <w:rPr>
          <w:rFonts w:ascii="Invesco Interstate Light" w:eastAsiaTheme="minorEastAsia" w:hAnsi="Invesco Interstate Light"/>
          <w:sz w:val="22"/>
          <w:szCs w:val="22"/>
        </w:rPr>
      </w:pPr>
    </w:p>
    <w:p w14:paraId="71404DB2" w14:textId="77777777" w:rsidR="002244A1" w:rsidRPr="002244A1" w:rsidRDefault="002244A1" w:rsidP="002244A1">
      <w:pPr>
        <w:rPr>
          <w:rFonts w:ascii="Invesco Interstate Light" w:eastAsiaTheme="minorEastAsia" w:hAnsi="Invesco Interstate Light"/>
          <w:sz w:val="22"/>
          <w:szCs w:val="22"/>
        </w:rPr>
      </w:pPr>
      <w:r w:rsidRPr="002244A1">
        <w:rPr>
          <w:rFonts w:ascii="Invesco Interstate Light" w:eastAsiaTheme="minorEastAsia" w:hAnsi="Invesco Interstate Light"/>
          <w:sz w:val="22"/>
          <w:szCs w:val="22"/>
        </w:rPr>
        <w:t xml:space="preserve">V České republice lze investovat do zlata například prostřednictvím </w:t>
      </w:r>
      <w:proofErr w:type="spellStart"/>
      <w:r w:rsidRPr="002244A1">
        <w:rPr>
          <w:rFonts w:ascii="Invesco Interstate Light" w:eastAsiaTheme="minorEastAsia" w:hAnsi="Invesco Interstate Light"/>
          <w:sz w:val="22"/>
          <w:szCs w:val="22"/>
        </w:rPr>
        <w:t>Invesco</w:t>
      </w:r>
      <w:proofErr w:type="spellEnd"/>
      <w:r w:rsidRPr="002244A1">
        <w:rPr>
          <w:rFonts w:ascii="Invesco Interstate Light" w:eastAsiaTheme="minorEastAsia" w:hAnsi="Invesco Interstate Light"/>
          <w:sz w:val="22"/>
          <w:szCs w:val="22"/>
        </w:rPr>
        <w:t xml:space="preserve"> </w:t>
      </w:r>
      <w:proofErr w:type="spellStart"/>
      <w:r w:rsidRPr="002244A1">
        <w:rPr>
          <w:rFonts w:ascii="Invesco Interstate Light" w:eastAsiaTheme="minorEastAsia" w:hAnsi="Invesco Interstate Light"/>
          <w:sz w:val="22"/>
          <w:szCs w:val="22"/>
        </w:rPr>
        <w:t>Physical</w:t>
      </w:r>
      <w:proofErr w:type="spellEnd"/>
      <w:r w:rsidRPr="002244A1">
        <w:rPr>
          <w:rFonts w:ascii="Invesco Interstate Light" w:eastAsiaTheme="minorEastAsia" w:hAnsi="Invesco Interstate Light"/>
          <w:sz w:val="22"/>
          <w:szCs w:val="22"/>
        </w:rPr>
        <w:t xml:space="preserve"> Gold ETC.</w:t>
      </w:r>
    </w:p>
    <w:p w14:paraId="266AFB88" w14:textId="77777777" w:rsidR="002244A1" w:rsidRPr="002244A1" w:rsidRDefault="002244A1" w:rsidP="002244A1">
      <w:pPr>
        <w:spacing w:line="360" w:lineRule="auto"/>
        <w:jc w:val="both"/>
        <w:rPr>
          <w:rFonts w:ascii="Invesco Interstate Light" w:eastAsiaTheme="minorEastAsia" w:hAnsi="Invesco Interstate Light"/>
          <w:sz w:val="22"/>
          <w:szCs w:val="22"/>
        </w:rPr>
      </w:pPr>
    </w:p>
    <w:p w14:paraId="22EA1037" w14:textId="77777777" w:rsidR="006904CF" w:rsidRDefault="006904CF" w:rsidP="00651AAE">
      <w:pPr>
        <w:autoSpaceDE w:val="0"/>
        <w:autoSpaceDN w:val="0"/>
        <w:adjustRightInd w:val="0"/>
        <w:spacing w:line="240" w:lineRule="auto"/>
        <w:rPr>
          <w:rFonts w:ascii="Invesco Interstate Light" w:eastAsiaTheme="minorEastAsia" w:hAnsi="Invesco Interstate Light"/>
          <w:sz w:val="22"/>
          <w:szCs w:val="22"/>
        </w:rPr>
      </w:pPr>
    </w:p>
    <w:p w14:paraId="7963B4A0" w14:textId="0DD0EB93"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11552B8"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2A13023C"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364983C7"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3D512F50"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E90F34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49D1646C"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10672A8"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F694E53"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5EEC84E"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24872AFC"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7088C66F"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A3175B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w:t>
      </w:r>
      <w:proofErr w:type="gramStart"/>
      <w:r w:rsidRPr="00654055">
        <w:rPr>
          <w:rFonts w:ascii="Invesco Interstate Light" w:hAnsi="Invesco Interstate Light"/>
          <w:sz w:val="22"/>
          <w:szCs w:val="22"/>
        </w:rPr>
        <w:t>GmbH- jsou</w:t>
      </w:r>
      <w:proofErr w:type="gramEnd"/>
      <w:r w:rsidRPr="00654055">
        <w:rPr>
          <w:rFonts w:ascii="Invesco Interstate Light" w:hAnsi="Invesco Interstate Light"/>
          <w:sz w:val="22"/>
          <w:szCs w:val="22"/>
        </w:rPr>
        <w:t xml:space="preserve"> součástí Invesco Ltd., </w:t>
      </w:r>
    </w:p>
    <w:p w14:paraId="667D4B16"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FB67CE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46E1C789"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EB0C017"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DC60CB8"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71E2CAE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248FEF5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40DEB9FF"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3B92451A"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7571CBA3"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99E1A36" w14:textId="77777777" w:rsidR="00861B48" w:rsidRPr="00861B48" w:rsidRDefault="00861B48" w:rsidP="00861B48">
      <w:pPr>
        <w:spacing w:line="240" w:lineRule="auto"/>
        <w:rPr>
          <w:rFonts w:ascii="Invesco Interstate Light" w:hAnsi="Invesco Interstate Light"/>
          <w:b/>
          <w:sz w:val="22"/>
          <w:szCs w:val="22"/>
          <w:u w:val="single"/>
        </w:rPr>
      </w:pPr>
    </w:p>
    <w:p w14:paraId="316055F8"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7CEE874"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7B8906B" w14:textId="77777777" w:rsidR="002355DD" w:rsidRPr="00873CBF" w:rsidRDefault="002355DD" w:rsidP="002355DD">
      <w:pPr>
        <w:spacing w:line="240" w:lineRule="exact"/>
        <w:rPr>
          <w:rFonts w:ascii="Invesco Interstate Light" w:hAnsi="Invesco Interstate Light"/>
          <w:sz w:val="22"/>
          <w:szCs w:val="22"/>
        </w:rPr>
      </w:pPr>
    </w:p>
    <w:p w14:paraId="3E89306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301225CD"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4340E929"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lastRenderedPageBreak/>
        <w:t>gsm: + 420 720 406 659</w:t>
      </w:r>
    </w:p>
    <w:p w14:paraId="2C3DB2DF"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4" w:history="1">
        <w:r w:rsidRPr="00873CBF">
          <w:rPr>
            <w:rFonts w:ascii="Invesco Interstate Light" w:hAnsi="Invesco Interstate Light"/>
            <w:sz w:val="22"/>
            <w:szCs w:val="22"/>
          </w:rPr>
          <w:t>eliska.krohova@crestcom.cz</w:t>
        </w:r>
      </w:hyperlink>
    </w:p>
    <w:sectPr w:rsidR="002355DD" w:rsidRPr="00907B79" w:rsidSect="00AD7532">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BBE45" w14:textId="77777777" w:rsidR="00EA14C5" w:rsidRDefault="00EA14C5">
      <w:r>
        <w:separator/>
      </w:r>
    </w:p>
  </w:endnote>
  <w:endnote w:type="continuationSeparator" w:id="0">
    <w:p w14:paraId="6B5EDFFA" w14:textId="77777777" w:rsidR="00EA14C5" w:rsidRDefault="00EA14C5">
      <w:r>
        <w:continuationSeparator/>
      </w:r>
    </w:p>
  </w:endnote>
  <w:endnote w:type="continuationNotice" w:id="1">
    <w:p w14:paraId="330D6B46" w14:textId="77777777" w:rsidR="00EA14C5" w:rsidRDefault="00EA14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B3B11" w14:textId="77777777" w:rsidR="00EA14C5" w:rsidRDefault="00EA14C5">
      <w:r>
        <w:separator/>
      </w:r>
    </w:p>
  </w:footnote>
  <w:footnote w:type="continuationSeparator" w:id="0">
    <w:p w14:paraId="64FE2588" w14:textId="77777777" w:rsidR="00EA14C5" w:rsidRDefault="00EA14C5">
      <w:r>
        <w:continuationSeparator/>
      </w:r>
    </w:p>
  </w:footnote>
  <w:footnote w:type="continuationNotice" w:id="1">
    <w:p w14:paraId="702DB75F" w14:textId="77777777" w:rsidR="00EA14C5" w:rsidRDefault="00EA14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460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749CF26B" wp14:editId="440CF43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5AE10210"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05191993" w14:textId="2910A54F" w:rsidR="00702C33" w:rsidRPr="000730A6" w:rsidRDefault="00327A44" w:rsidP="0083625E">
    <w:pPr>
      <w:pStyle w:val="Zhlav"/>
      <w:pBdr>
        <w:top w:val="single" w:sz="4" w:space="3" w:color="auto"/>
      </w:pBdr>
      <w:spacing w:line="298" w:lineRule="exact"/>
      <w:ind w:left="3402"/>
      <w:jc w:val="right"/>
      <w:rPr>
        <w:color w:val="000000"/>
        <w:sz w:val="28"/>
        <w:szCs w:val="28"/>
      </w:rPr>
    </w:pPr>
    <w:r>
      <w:rPr>
        <w:color w:val="000000"/>
        <w:sz w:val="28"/>
        <w:szCs w:val="28"/>
      </w:rPr>
      <w:t>1</w:t>
    </w:r>
    <w:r w:rsidR="00FC3D37">
      <w:rPr>
        <w:color w:val="000000"/>
        <w:sz w:val="28"/>
        <w:szCs w:val="28"/>
      </w:rPr>
      <w:t>8</w:t>
    </w:r>
    <w:r w:rsidR="0083625E">
      <w:rPr>
        <w:color w:val="000000"/>
        <w:sz w:val="28"/>
        <w:szCs w:val="28"/>
      </w:rPr>
      <w:t>.</w:t>
    </w:r>
    <w:r w:rsidR="006344BC">
      <w:rPr>
        <w:color w:val="000000"/>
        <w:sz w:val="28"/>
        <w:szCs w:val="28"/>
      </w:rPr>
      <w:t>0</w:t>
    </w:r>
    <w:r>
      <w:rPr>
        <w:color w:val="000000"/>
        <w:sz w:val="28"/>
        <w:szCs w:val="28"/>
      </w:rPr>
      <w:t>3</w:t>
    </w:r>
    <w:r w:rsidR="0083625E">
      <w:rPr>
        <w:color w:val="000000"/>
        <w:sz w:val="28"/>
        <w:szCs w:val="28"/>
      </w:rPr>
      <w:t>.202</w:t>
    </w:r>
    <w:r w:rsidR="006344BC">
      <w:rPr>
        <w:color w:val="000000"/>
        <w:sz w:val="28"/>
        <w:szCs w:val="28"/>
      </w:rPr>
      <w:t>5</w:t>
    </w:r>
  </w:p>
  <w:p w14:paraId="2EF6D640"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E86116B"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8570A3E"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30B43C"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FB5F7D"/>
    <w:multiLevelType w:val="hybridMultilevel"/>
    <w:tmpl w:val="11787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46D70"/>
    <w:multiLevelType w:val="multilevel"/>
    <w:tmpl w:val="11820CCE"/>
    <w:numStyleLink w:val="FormatvorlageAufgezhlt"/>
  </w:abstractNum>
  <w:abstractNum w:abstractNumId="16"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630B23"/>
    <w:multiLevelType w:val="multilevel"/>
    <w:tmpl w:val="11820CCE"/>
    <w:numStyleLink w:val="FormatvorlageAufgezhlt"/>
  </w:abstractNum>
  <w:abstractNum w:abstractNumId="24"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D403C3"/>
    <w:multiLevelType w:val="multilevel"/>
    <w:tmpl w:val="11820CCE"/>
    <w:numStyleLink w:val="FormatvorlageAufgezhlt"/>
  </w:abstractNum>
  <w:abstractNum w:abstractNumId="34" w15:restartNumberingAfterBreak="0">
    <w:nsid w:val="6C6C4721"/>
    <w:multiLevelType w:val="multilevel"/>
    <w:tmpl w:val="11820CCE"/>
    <w:numStyleLink w:val="FormatvorlageAufgezhlt"/>
  </w:abstractNum>
  <w:abstractNum w:abstractNumId="3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E5380B"/>
    <w:multiLevelType w:val="multilevel"/>
    <w:tmpl w:val="11820CCE"/>
    <w:numStyleLink w:val="FormatvorlageAufgezhlt"/>
  </w:abstractNum>
  <w:abstractNum w:abstractNumId="3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00610">
    <w:abstractNumId w:val="0"/>
  </w:num>
  <w:num w:numId="2" w16cid:durableId="1235897718">
    <w:abstractNumId w:val="17"/>
  </w:num>
  <w:num w:numId="3" w16cid:durableId="1665619119">
    <w:abstractNumId w:val="29"/>
  </w:num>
  <w:num w:numId="4" w16cid:durableId="297997930">
    <w:abstractNumId w:val="19"/>
  </w:num>
  <w:num w:numId="5" w16cid:durableId="454373857">
    <w:abstractNumId w:val="23"/>
  </w:num>
  <w:num w:numId="6" w16cid:durableId="2115781780">
    <w:abstractNumId w:val="33"/>
  </w:num>
  <w:num w:numId="7" w16cid:durableId="2108038758">
    <w:abstractNumId w:val="34"/>
  </w:num>
  <w:num w:numId="8" w16cid:durableId="1739204262">
    <w:abstractNumId w:val="1"/>
  </w:num>
  <w:num w:numId="9" w16cid:durableId="1204907758">
    <w:abstractNumId w:val="37"/>
  </w:num>
  <w:num w:numId="10" w16cid:durableId="808939437">
    <w:abstractNumId w:val="15"/>
  </w:num>
  <w:num w:numId="11" w16cid:durableId="120616158">
    <w:abstractNumId w:val="4"/>
  </w:num>
  <w:num w:numId="12" w16cid:durableId="981541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140007">
    <w:abstractNumId w:val="42"/>
  </w:num>
  <w:num w:numId="14" w16cid:durableId="1942100812">
    <w:abstractNumId w:val="43"/>
  </w:num>
  <w:num w:numId="15" w16cid:durableId="1001858560">
    <w:abstractNumId w:val="28"/>
  </w:num>
  <w:num w:numId="16" w16cid:durableId="1245188152">
    <w:abstractNumId w:val="8"/>
  </w:num>
  <w:num w:numId="17" w16cid:durableId="1957171661">
    <w:abstractNumId w:val="2"/>
  </w:num>
  <w:num w:numId="18" w16cid:durableId="1016226022">
    <w:abstractNumId w:val="32"/>
  </w:num>
  <w:num w:numId="19" w16cid:durableId="77559002">
    <w:abstractNumId w:val="35"/>
  </w:num>
  <w:num w:numId="20" w16cid:durableId="1150288293">
    <w:abstractNumId w:val="40"/>
  </w:num>
  <w:num w:numId="21" w16cid:durableId="87428761">
    <w:abstractNumId w:val="39"/>
  </w:num>
  <w:num w:numId="22" w16cid:durableId="767428867">
    <w:abstractNumId w:val="14"/>
  </w:num>
  <w:num w:numId="23" w16cid:durableId="1329290631">
    <w:abstractNumId w:val="27"/>
  </w:num>
  <w:num w:numId="24" w16cid:durableId="1682780012">
    <w:abstractNumId w:val="21"/>
  </w:num>
  <w:num w:numId="25" w16cid:durableId="1685858533">
    <w:abstractNumId w:val="41"/>
  </w:num>
  <w:num w:numId="26" w16cid:durableId="1679578080">
    <w:abstractNumId w:val="26"/>
  </w:num>
  <w:num w:numId="27" w16cid:durableId="2107579476">
    <w:abstractNumId w:val="3"/>
  </w:num>
  <w:num w:numId="28" w16cid:durableId="71391908">
    <w:abstractNumId w:val="6"/>
  </w:num>
  <w:num w:numId="29" w16cid:durableId="1610241132">
    <w:abstractNumId w:val="38"/>
  </w:num>
  <w:num w:numId="30" w16cid:durableId="93064666">
    <w:abstractNumId w:val="24"/>
  </w:num>
  <w:num w:numId="31" w16cid:durableId="1078792397">
    <w:abstractNumId w:val="25"/>
  </w:num>
  <w:num w:numId="32" w16cid:durableId="1096293691">
    <w:abstractNumId w:val="9"/>
  </w:num>
  <w:num w:numId="33" w16cid:durableId="779229594">
    <w:abstractNumId w:val="36"/>
  </w:num>
  <w:num w:numId="34" w16cid:durableId="991713737">
    <w:abstractNumId w:val="18"/>
  </w:num>
  <w:num w:numId="35" w16cid:durableId="1598294629">
    <w:abstractNumId w:val="12"/>
  </w:num>
  <w:num w:numId="36" w16cid:durableId="889608307">
    <w:abstractNumId w:val="11"/>
  </w:num>
  <w:num w:numId="37" w16cid:durableId="286012968">
    <w:abstractNumId w:val="16"/>
  </w:num>
  <w:num w:numId="38" w16cid:durableId="1233078563">
    <w:abstractNumId w:val="20"/>
  </w:num>
  <w:num w:numId="39" w16cid:durableId="2090275536">
    <w:abstractNumId w:val="5"/>
  </w:num>
  <w:num w:numId="40" w16cid:durableId="993409479">
    <w:abstractNumId w:val="30"/>
  </w:num>
  <w:num w:numId="41" w16cid:durableId="548418771">
    <w:abstractNumId w:val="22"/>
  </w:num>
  <w:num w:numId="42" w16cid:durableId="2102337149">
    <w:abstractNumId w:val="13"/>
  </w:num>
  <w:num w:numId="43" w16cid:durableId="331102527">
    <w:abstractNumId w:val="31"/>
  </w:num>
  <w:num w:numId="44" w16cid:durableId="936402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3D2D"/>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383"/>
    <w:rsid w:val="000624E0"/>
    <w:rsid w:val="00062745"/>
    <w:rsid w:val="00062962"/>
    <w:rsid w:val="00062D45"/>
    <w:rsid w:val="0006346E"/>
    <w:rsid w:val="00064574"/>
    <w:rsid w:val="0006482A"/>
    <w:rsid w:val="00065720"/>
    <w:rsid w:val="000663E7"/>
    <w:rsid w:val="000664FB"/>
    <w:rsid w:val="000675C1"/>
    <w:rsid w:val="00067B66"/>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C38"/>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0D3B"/>
    <w:rsid w:val="000F1147"/>
    <w:rsid w:val="000F1664"/>
    <w:rsid w:val="000F27EA"/>
    <w:rsid w:val="000F2BA0"/>
    <w:rsid w:val="000F3D0A"/>
    <w:rsid w:val="000F5121"/>
    <w:rsid w:val="000F59D5"/>
    <w:rsid w:val="000F5AE7"/>
    <w:rsid w:val="000F5B88"/>
    <w:rsid w:val="000F68A9"/>
    <w:rsid w:val="000F6C17"/>
    <w:rsid w:val="000F73D4"/>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56D"/>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B7613"/>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D6FB6"/>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8D3"/>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44A1"/>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46E"/>
    <w:rsid w:val="00261877"/>
    <w:rsid w:val="002618F8"/>
    <w:rsid w:val="002622F0"/>
    <w:rsid w:val="002625CC"/>
    <w:rsid w:val="00262A62"/>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3C7C"/>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4987"/>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A44"/>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0AD2"/>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1B3B"/>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332A"/>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3EEC"/>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1EF"/>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184C"/>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895"/>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6F45"/>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241"/>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6052"/>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1EF9"/>
    <w:rsid w:val="00632AF8"/>
    <w:rsid w:val="00633022"/>
    <w:rsid w:val="006337A7"/>
    <w:rsid w:val="006344BC"/>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4C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1C4A"/>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5FF"/>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2CD8"/>
    <w:rsid w:val="00806A88"/>
    <w:rsid w:val="00807036"/>
    <w:rsid w:val="00807B33"/>
    <w:rsid w:val="008109D2"/>
    <w:rsid w:val="0081141D"/>
    <w:rsid w:val="00811497"/>
    <w:rsid w:val="008119B0"/>
    <w:rsid w:val="00811E63"/>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3914"/>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2F02"/>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587"/>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5B5E"/>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3D96"/>
    <w:rsid w:val="0091415F"/>
    <w:rsid w:val="00915596"/>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2CD"/>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26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B19"/>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0D1D"/>
    <w:rsid w:val="00B816AB"/>
    <w:rsid w:val="00B81A3E"/>
    <w:rsid w:val="00B82A3C"/>
    <w:rsid w:val="00B82D60"/>
    <w:rsid w:val="00B83181"/>
    <w:rsid w:val="00B83DFB"/>
    <w:rsid w:val="00B83E44"/>
    <w:rsid w:val="00B84405"/>
    <w:rsid w:val="00B84BA9"/>
    <w:rsid w:val="00B84DD1"/>
    <w:rsid w:val="00B86014"/>
    <w:rsid w:val="00B87CFF"/>
    <w:rsid w:val="00B9073D"/>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4DB"/>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056"/>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43D"/>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353"/>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232"/>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3DAB"/>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67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244"/>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4C5"/>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A4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6FE"/>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A3"/>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BCD"/>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0B5"/>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B7DA8"/>
    <w:rsid w:val="00FC078D"/>
    <w:rsid w:val="00FC0C43"/>
    <w:rsid w:val="00FC104A"/>
    <w:rsid w:val="00FC2102"/>
    <w:rsid w:val="00FC2B35"/>
    <w:rsid w:val="00FC3629"/>
    <w:rsid w:val="00FC3806"/>
    <w:rsid w:val="00FC3D37"/>
    <w:rsid w:val="00FC483B"/>
    <w:rsid w:val="00FC4894"/>
    <w:rsid w:val="00FC4968"/>
    <w:rsid w:val="00FC61C2"/>
    <w:rsid w:val="00FC7A5A"/>
    <w:rsid w:val="00FC7DE1"/>
    <w:rsid w:val="00FC7E7C"/>
    <w:rsid w:val="00FD1151"/>
    <w:rsid w:val="00FD1BD4"/>
    <w:rsid w:val="00FD2307"/>
    <w:rsid w:val="00FD29A2"/>
    <w:rsid w:val="00FD2D76"/>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761E6"/>
  <w15:docId w15:val="{E558B341-75A0-4911-8E65-97F573F7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styleId="Nevyeenzmnka">
    <w:name w:val="Unresolved Mention"/>
    <w:basedOn w:val="Standardnpsmoodstavce"/>
    <w:uiPriority w:val="99"/>
    <w:semiHidden/>
    <w:unhideWhenUsed/>
    <w:rsid w:val="0063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801</Words>
  <Characters>4726</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3</cp:revision>
  <cp:lastPrinted>2021-02-17T20:24:00Z</cp:lastPrinted>
  <dcterms:created xsi:type="dcterms:W3CDTF">2025-03-17T15:11:00Z</dcterms:created>
  <dcterms:modified xsi:type="dcterms:W3CDTF">2025-03-18T09:28:00Z</dcterms:modified>
</cp:coreProperties>
</file>