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0D8A" w14:textId="2DFC86C3" w:rsidR="0064672E" w:rsidRPr="0064672E" w:rsidRDefault="006451C0" w:rsidP="0064672E">
      <w:pPr>
        <w:rPr>
          <w:rFonts w:ascii="Verdana" w:hAnsi="Verdana"/>
          <w:lang w:val="en-US" w:eastAsia="cs-CZ"/>
        </w:rPr>
      </w:pPr>
      <w:r w:rsidRPr="006451C0">
        <w:rPr>
          <w:rFonts w:ascii="Verdana" w:eastAsia="Arial Unicode MS" w:hAnsi="Verdana" w:cs="Arial Unicode MS"/>
          <w:b/>
          <w:bCs/>
          <w:color w:val="000000"/>
          <w:sz w:val="40"/>
          <w:szCs w:val="40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CYRRUS a ONE FAMILY OFFICE spouští flexibilní fond globálních </w:t>
      </w:r>
      <w:proofErr w:type="spellStart"/>
      <w:r w:rsidRPr="006451C0">
        <w:rPr>
          <w:rFonts w:ascii="Verdana" w:eastAsia="Arial Unicode MS" w:hAnsi="Verdana" w:cs="Arial Unicode MS"/>
          <w:b/>
          <w:bCs/>
          <w:color w:val="000000"/>
          <w:sz w:val="40"/>
          <w:szCs w:val="40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private</w:t>
      </w:r>
      <w:proofErr w:type="spellEnd"/>
      <w:r w:rsidRPr="006451C0">
        <w:rPr>
          <w:rFonts w:ascii="Verdana" w:eastAsia="Arial Unicode MS" w:hAnsi="Verdana" w:cs="Arial Unicode MS"/>
          <w:b/>
          <w:bCs/>
          <w:color w:val="000000"/>
          <w:sz w:val="40"/>
          <w:szCs w:val="40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451C0">
        <w:rPr>
          <w:rFonts w:ascii="Verdana" w:eastAsia="Arial Unicode MS" w:hAnsi="Verdana" w:cs="Arial Unicode MS"/>
          <w:b/>
          <w:bCs/>
          <w:color w:val="000000"/>
          <w:sz w:val="40"/>
          <w:szCs w:val="40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equity</w:t>
      </w:r>
      <w:proofErr w:type="spellEnd"/>
      <w:r w:rsidRPr="006451C0">
        <w:rPr>
          <w:rFonts w:ascii="Verdana" w:eastAsia="Arial Unicode MS" w:hAnsi="Verdana" w:cs="Arial Unicode MS"/>
          <w:b/>
          <w:bCs/>
          <w:color w:val="000000"/>
          <w:sz w:val="40"/>
          <w:szCs w:val="40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investic</w:t>
      </w:r>
    </w:p>
    <w:p w14:paraId="791F8DD8" w14:textId="4833307A" w:rsidR="00673E6E" w:rsidRDefault="00673E6E" w:rsidP="0064672E">
      <w:pPr>
        <w:pStyle w:val="Text"/>
        <w:spacing w:before="240" w:after="240"/>
        <w:rPr>
          <w:rFonts w:ascii="Verdana" w:hAnsi="Verdana"/>
          <w:b/>
          <w:bCs/>
        </w:rPr>
      </w:pPr>
      <w:r w:rsidRPr="00673E6E">
        <w:rPr>
          <w:rFonts w:ascii="Verdana" w:hAnsi="Verdana"/>
          <w:b/>
          <w:bCs/>
        </w:rPr>
        <w:t>Brno, 1</w:t>
      </w:r>
      <w:r w:rsidR="00BF1707">
        <w:rPr>
          <w:rFonts w:ascii="Verdana" w:hAnsi="Verdana"/>
          <w:b/>
          <w:bCs/>
        </w:rPr>
        <w:t>4</w:t>
      </w:r>
      <w:r w:rsidRPr="00673E6E">
        <w:rPr>
          <w:rFonts w:ascii="Verdana" w:hAnsi="Verdana"/>
          <w:b/>
          <w:bCs/>
        </w:rPr>
        <w:t xml:space="preserve">. srpna – Společnosti CYRRUS a ONE FAMILY OFFICE představují nový OFO Globální </w:t>
      </w:r>
      <w:proofErr w:type="spellStart"/>
      <w:r w:rsidRPr="00673E6E">
        <w:rPr>
          <w:rFonts w:ascii="Verdana" w:hAnsi="Verdana"/>
          <w:b/>
          <w:bCs/>
        </w:rPr>
        <w:t>Private</w:t>
      </w:r>
      <w:proofErr w:type="spellEnd"/>
      <w:r w:rsidRPr="00673E6E">
        <w:rPr>
          <w:rFonts w:ascii="Verdana" w:hAnsi="Verdana"/>
          <w:b/>
          <w:bCs/>
        </w:rPr>
        <w:t xml:space="preserve"> </w:t>
      </w:r>
      <w:proofErr w:type="spellStart"/>
      <w:r w:rsidRPr="00673E6E">
        <w:rPr>
          <w:rFonts w:ascii="Verdana" w:hAnsi="Verdana"/>
          <w:b/>
          <w:bCs/>
        </w:rPr>
        <w:t>Equity</w:t>
      </w:r>
      <w:proofErr w:type="spellEnd"/>
      <w:r w:rsidRPr="00673E6E">
        <w:rPr>
          <w:rFonts w:ascii="Verdana" w:hAnsi="Verdana"/>
          <w:b/>
          <w:bCs/>
        </w:rPr>
        <w:t xml:space="preserve"> – </w:t>
      </w:r>
      <w:proofErr w:type="spellStart"/>
      <w:r w:rsidRPr="00673E6E">
        <w:rPr>
          <w:rFonts w:ascii="Verdana" w:hAnsi="Verdana"/>
          <w:b/>
          <w:bCs/>
        </w:rPr>
        <w:t>semi</w:t>
      </w:r>
      <w:proofErr w:type="spellEnd"/>
      <w:r w:rsidRPr="00673E6E">
        <w:rPr>
          <w:rFonts w:ascii="Verdana" w:hAnsi="Verdana"/>
          <w:b/>
          <w:bCs/>
        </w:rPr>
        <w:t xml:space="preserve">-likvidní otevřený podílový fond, který kombinuje přístup k největším světovým </w:t>
      </w:r>
      <w:proofErr w:type="spellStart"/>
      <w:r w:rsidRPr="00673E6E">
        <w:rPr>
          <w:rFonts w:ascii="Verdana" w:hAnsi="Verdana"/>
          <w:b/>
          <w:bCs/>
        </w:rPr>
        <w:t>private</w:t>
      </w:r>
      <w:proofErr w:type="spellEnd"/>
      <w:r w:rsidRPr="00673E6E">
        <w:rPr>
          <w:rFonts w:ascii="Verdana" w:hAnsi="Verdana"/>
          <w:b/>
          <w:bCs/>
        </w:rPr>
        <w:t xml:space="preserve"> </w:t>
      </w:r>
      <w:proofErr w:type="spellStart"/>
      <w:r w:rsidRPr="00673E6E">
        <w:rPr>
          <w:rFonts w:ascii="Verdana" w:hAnsi="Verdana"/>
          <w:b/>
          <w:bCs/>
        </w:rPr>
        <w:t>equity</w:t>
      </w:r>
      <w:proofErr w:type="spellEnd"/>
      <w:r w:rsidRPr="00673E6E">
        <w:rPr>
          <w:rFonts w:ascii="Verdana" w:hAnsi="Verdana"/>
          <w:b/>
          <w:bCs/>
        </w:rPr>
        <w:t xml:space="preserve"> správcům s okamžitým zainvestováním, měsíčním oceněním a možností odkupu už od tři měsíců. </w:t>
      </w:r>
    </w:p>
    <w:p w14:paraId="12154F97" w14:textId="77777777" w:rsidR="00673E6E" w:rsidRDefault="00673E6E" w:rsidP="0064672E">
      <w:pPr>
        <w:pStyle w:val="Text"/>
        <w:spacing w:before="240" w:after="240"/>
        <w:rPr>
          <w:rFonts w:ascii="Verdana" w:hAnsi="Verdana"/>
        </w:rPr>
      </w:pPr>
      <w:r w:rsidRPr="00673E6E">
        <w:rPr>
          <w:rFonts w:ascii="Verdana" w:hAnsi="Verdana"/>
        </w:rPr>
        <w:t xml:space="preserve">Portfolio zahrnuje fondy spravované společnostmi </w:t>
      </w:r>
      <w:proofErr w:type="spellStart"/>
      <w:r w:rsidRPr="00673E6E">
        <w:rPr>
          <w:rFonts w:ascii="Verdana" w:hAnsi="Verdana"/>
          <w:b/>
          <w:bCs/>
        </w:rPr>
        <w:t>Bain</w:t>
      </w:r>
      <w:proofErr w:type="spellEnd"/>
      <w:r w:rsidRPr="00673E6E">
        <w:rPr>
          <w:rFonts w:ascii="Verdana" w:hAnsi="Verdana"/>
          <w:b/>
          <w:bCs/>
        </w:rPr>
        <w:t xml:space="preserve"> </w:t>
      </w:r>
      <w:proofErr w:type="spellStart"/>
      <w:r w:rsidRPr="00673E6E">
        <w:rPr>
          <w:rFonts w:ascii="Verdana" w:hAnsi="Verdana"/>
          <w:b/>
          <w:bCs/>
        </w:rPr>
        <w:t>Capital</w:t>
      </w:r>
      <w:proofErr w:type="spellEnd"/>
      <w:r w:rsidRPr="00673E6E">
        <w:rPr>
          <w:rFonts w:ascii="Verdana" w:hAnsi="Verdana"/>
          <w:b/>
          <w:bCs/>
        </w:rPr>
        <w:t xml:space="preserve">, KKR, Apollo, </w:t>
      </w:r>
      <w:proofErr w:type="spellStart"/>
      <w:r w:rsidRPr="00673E6E">
        <w:rPr>
          <w:rFonts w:ascii="Verdana" w:hAnsi="Verdana"/>
          <w:b/>
          <w:bCs/>
        </w:rPr>
        <w:t>Blackstone</w:t>
      </w:r>
      <w:proofErr w:type="spellEnd"/>
      <w:r w:rsidRPr="00673E6E">
        <w:rPr>
          <w:rFonts w:ascii="Verdana" w:hAnsi="Verdana"/>
          <w:b/>
          <w:bCs/>
        </w:rPr>
        <w:t xml:space="preserve">, </w:t>
      </w:r>
      <w:proofErr w:type="spellStart"/>
      <w:r w:rsidRPr="00673E6E">
        <w:rPr>
          <w:rFonts w:ascii="Verdana" w:hAnsi="Verdana"/>
          <w:b/>
          <w:bCs/>
        </w:rPr>
        <w:t>Carlyle</w:t>
      </w:r>
      <w:proofErr w:type="spellEnd"/>
      <w:r w:rsidRPr="00673E6E">
        <w:rPr>
          <w:rFonts w:ascii="Verdana" w:hAnsi="Verdana"/>
          <w:b/>
          <w:bCs/>
        </w:rPr>
        <w:t xml:space="preserve">, EQT, Vista </w:t>
      </w:r>
      <w:proofErr w:type="spellStart"/>
      <w:r w:rsidRPr="00673E6E">
        <w:rPr>
          <w:rFonts w:ascii="Verdana" w:hAnsi="Verdana"/>
          <w:b/>
          <w:bCs/>
        </w:rPr>
        <w:t>Equity</w:t>
      </w:r>
      <w:proofErr w:type="spellEnd"/>
      <w:r w:rsidRPr="00673E6E">
        <w:rPr>
          <w:rFonts w:ascii="Verdana" w:hAnsi="Verdana"/>
          <w:b/>
          <w:bCs/>
        </w:rPr>
        <w:t xml:space="preserve"> </w:t>
      </w:r>
      <w:proofErr w:type="spellStart"/>
      <w:r w:rsidRPr="00673E6E">
        <w:rPr>
          <w:rFonts w:ascii="Verdana" w:hAnsi="Verdana"/>
          <w:b/>
          <w:bCs/>
        </w:rPr>
        <w:t>Partners</w:t>
      </w:r>
      <w:proofErr w:type="spellEnd"/>
      <w:r w:rsidRPr="00673E6E">
        <w:rPr>
          <w:rFonts w:ascii="Verdana" w:hAnsi="Verdana"/>
          <w:b/>
          <w:bCs/>
        </w:rPr>
        <w:t xml:space="preserve"> či Thoma Bravo</w:t>
      </w:r>
      <w:r w:rsidRPr="00673E6E">
        <w:rPr>
          <w:rFonts w:ascii="Verdana" w:hAnsi="Verdana"/>
        </w:rPr>
        <w:t xml:space="preserve">. Díky široké sektorové i ročníkové diverzifikaci zahrnuje </w:t>
      </w:r>
      <w:r w:rsidRPr="00673E6E">
        <w:rPr>
          <w:rFonts w:ascii="Verdana" w:hAnsi="Verdana"/>
          <w:b/>
          <w:bCs/>
        </w:rPr>
        <w:t xml:space="preserve">přes 500 společností </w:t>
      </w:r>
      <w:r w:rsidRPr="00673E6E">
        <w:rPr>
          <w:rFonts w:ascii="Verdana" w:hAnsi="Verdana"/>
        </w:rPr>
        <w:t xml:space="preserve">napříč odvětvími a regiony. </w:t>
      </w:r>
    </w:p>
    <w:p w14:paraId="0F7E6F1A" w14:textId="77777777" w:rsidR="00673E6E" w:rsidRDefault="00673E6E" w:rsidP="0064672E">
      <w:pPr>
        <w:pStyle w:val="Text"/>
        <w:spacing w:before="240" w:after="240"/>
        <w:rPr>
          <w:rFonts w:ascii="Verdana" w:hAnsi="Verdana"/>
        </w:rPr>
      </w:pPr>
      <w:r w:rsidRPr="00673E6E">
        <w:rPr>
          <w:rFonts w:ascii="Verdana" w:hAnsi="Verdana"/>
        </w:rPr>
        <w:t xml:space="preserve">Investoři mohou </w:t>
      </w:r>
      <w:r w:rsidRPr="00673E6E">
        <w:rPr>
          <w:rFonts w:ascii="Verdana" w:hAnsi="Verdana"/>
          <w:b/>
          <w:bCs/>
        </w:rPr>
        <w:t xml:space="preserve">začít už od 1 milionu Kč </w:t>
      </w:r>
      <w:r w:rsidRPr="00673E6E">
        <w:rPr>
          <w:rFonts w:ascii="Verdana" w:hAnsi="Verdana"/>
        </w:rPr>
        <w:t xml:space="preserve">a zvolit investici </w:t>
      </w:r>
      <w:r w:rsidRPr="00673E6E">
        <w:rPr>
          <w:rFonts w:ascii="Verdana" w:hAnsi="Verdana"/>
          <w:b/>
          <w:bCs/>
        </w:rPr>
        <w:t>v EUR, USD nebo CZK</w:t>
      </w:r>
      <w:r w:rsidRPr="00673E6E">
        <w:rPr>
          <w:rFonts w:ascii="Verdana" w:hAnsi="Verdana"/>
        </w:rPr>
        <w:t xml:space="preserve">. Každý měsíc mají k dispozici aktuální ocenění podílového listu. Kapitál je od začátku rozložený do stávajících aktiv, což eliminuje tzv. efekt J-křivky, a </w:t>
      </w:r>
      <w:r w:rsidRPr="00673E6E">
        <w:rPr>
          <w:rFonts w:ascii="Verdana" w:hAnsi="Verdana"/>
          <w:b/>
          <w:bCs/>
        </w:rPr>
        <w:t>umožňuje výstup už od 3 měsíců</w:t>
      </w:r>
      <w:r w:rsidRPr="00673E6E">
        <w:rPr>
          <w:rFonts w:ascii="Verdana" w:hAnsi="Verdana"/>
        </w:rPr>
        <w:t xml:space="preserve">. Nižší vstupní hranice a transparentní poplatky přinášejí příležitost i těm, kdo k </w:t>
      </w:r>
      <w:proofErr w:type="spellStart"/>
      <w:r w:rsidRPr="00673E6E">
        <w:rPr>
          <w:rFonts w:ascii="Verdana" w:hAnsi="Verdana"/>
        </w:rPr>
        <w:t>private</w:t>
      </w:r>
      <w:proofErr w:type="spellEnd"/>
      <w:r w:rsidRPr="00673E6E">
        <w:rPr>
          <w:rFonts w:ascii="Verdana" w:hAnsi="Verdana"/>
        </w:rPr>
        <w:t xml:space="preserve"> </w:t>
      </w:r>
      <w:proofErr w:type="spellStart"/>
      <w:r w:rsidRPr="00673E6E">
        <w:rPr>
          <w:rFonts w:ascii="Verdana" w:hAnsi="Verdana"/>
        </w:rPr>
        <w:t>equity</w:t>
      </w:r>
      <w:proofErr w:type="spellEnd"/>
      <w:r w:rsidRPr="00673E6E">
        <w:rPr>
          <w:rFonts w:ascii="Verdana" w:hAnsi="Verdana"/>
        </w:rPr>
        <w:t xml:space="preserve"> dosud neměli přístup. </w:t>
      </w:r>
    </w:p>
    <w:p w14:paraId="157FFA6E" w14:textId="6ED78100" w:rsidR="00673E6E" w:rsidRDefault="00673E6E" w:rsidP="0064672E">
      <w:pPr>
        <w:pStyle w:val="Text"/>
        <w:spacing w:before="240" w:after="240"/>
        <w:rPr>
          <w:rFonts w:ascii="Verdana" w:hAnsi="Verdana"/>
          <w:b/>
          <w:bCs/>
          <w:i/>
          <w:iCs/>
        </w:rPr>
      </w:pPr>
      <w:r w:rsidRPr="00673E6E">
        <w:rPr>
          <w:rFonts w:ascii="Verdana" w:hAnsi="Verdana"/>
          <w:i/>
          <w:iCs/>
        </w:rPr>
        <w:t xml:space="preserve">„Na českém trhu chyběla možnost investovat do špičkových globálních </w:t>
      </w:r>
      <w:proofErr w:type="spellStart"/>
      <w:r w:rsidRPr="00673E6E">
        <w:rPr>
          <w:rFonts w:ascii="Verdana" w:hAnsi="Verdana"/>
          <w:i/>
          <w:iCs/>
        </w:rPr>
        <w:t>private</w:t>
      </w:r>
      <w:proofErr w:type="spellEnd"/>
      <w:r w:rsidRPr="00673E6E">
        <w:rPr>
          <w:rFonts w:ascii="Verdana" w:hAnsi="Verdana"/>
          <w:i/>
          <w:iCs/>
        </w:rPr>
        <w:t xml:space="preserve"> </w:t>
      </w:r>
      <w:proofErr w:type="spellStart"/>
      <w:r w:rsidRPr="00673E6E">
        <w:rPr>
          <w:rFonts w:ascii="Verdana" w:hAnsi="Verdana"/>
          <w:i/>
          <w:iCs/>
        </w:rPr>
        <w:t>equity</w:t>
      </w:r>
      <w:proofErr w:type="spellEnd"/>
      <w:r w:rsidRPr="00673E6E">
        <w:rPr>
          <w:rFonts w:ascii="Verdana" w:hAnsi="Verdana"/>
          <w:i/>
          <w:iCs/>
        </w:rPr>
        <w:t xml:space="preserve"> fondů </w:t>
      </w:r>
      <w:r w:rsidR="00BF1707">
        <w:rPr>
          <w:rFonts w:ascii="Verdana" w:hAnsi="Verdana"/>
          <w:i/>
          <w:iCs/>
        </w:rPr>
        <w:br/>
      </w:r>
      <w:r w:rsidRPr="00673E6E">
        <w:rPr>
          <w:rFonts w:ascii="Verdana" w:hAnsi="Verdana"/>
          <w:i/>
          <w:iCs/>
        </w:rPr>
        <w:t xml:space="preserve">s takovou mírou flexibility. Společný fond CYRRUS a OFO tuto možnost přináší – kombinuje okamžité zainvestování, pravidelnou likviditu a diverzifikaci napříč stovkami firem,“ </w:t>
      </w:r>
      <w:r w:rsidRPr="00673E6E">
        <w:rPr>
          <w:rFonts w:ascii="Verdana" w:hAnsi="Verdana"/>
          <w:b/>
          <w:bCs/>
          <w:i/>
          <w:iCs/>
        </w:rPr>
        <w:t xml:space="preserve">říká Michal Přikryl, Obchodní ředitel CYRRUS, a.s. </w:t>
      </w:r>
    </w:p>
    <w:p w14:paraId="6833CC30" w14:textId="77777777" w:rsidR="00673E6E" w:rsidRDefault="00673E6E" w:rsidP="0064672E">
      <w:pPr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673E6E"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Za fondem stojí investiční společnost </w:t>
      </w:r>
      <w:r w:rsidRPr="00673E6E">
        <w:rPr>
          <w:rFonts w:ascii="Verdana" w:eastAsia="Arial Unicode MS" w:hAnsi="Verdana" w:cs="Arial Unicode MS"/>
          <w:b/>
          <w:bCs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CYRRUS spolu se zkušeným týmem ONE FAMILY OFFICE. </w:t>
      </w:r>
      <w:r w:rsidRPr="00673E6E"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Spojením expertízy obou partnerů vznikl fond, který českým investorům nabízí možnost vstoupit do investic běžně dostupných pouze pro největší institucionální hráče – a to s flexibilitou, kterou si vyžaduje dnešní doba. Oba partneři </w:t>
      </w:r>
      <w:r w:rsidRPr="00673E6E">
        <w:rPr>
          <w:rFonts w:ascii="Verdana" w:eastAsia="Arial Unicode MS" w:hAnsi="Verdana" w:cs="Arial Unicode MS"/>
          <w:b/>
          <w:bCs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do fondu od začátku vkládají 100 milionů Kč </w:t>
      </w:r>
      <w:r w:rsidRPr="00673E6E"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vlastního kapitálu jako projev důvěry v jeho </w:t>
      </w:r>
      <w:r w:rsidRPr="00673E6E">
        <w:rPr>
          <w:rFonts w:ascii="Verdana" w:eastAsia="Arial Unicode MS" w:hAnsi="Verdana" w:cs="Arial Unicode MS"/>
          <w:b/>
          <w:bCs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dlouhodobý potenciál</w:t>
      </w:r>
      <w:r w:rsidRPr="00673E6E"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132DF13E" w14:textId="7E84B59C" w:rsidR="0064672E" w:rsidRDefault="00673E6E" w:rsidP="00673E6E">
      <w:pPr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673E6E"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Fond zahájil činnost v červenci 2025 jako otevřený podílový fond pro kvalifikované investory podle zákona č. 240/2013 Sb., o investičních společnostech a investičních fondech (ZISIF).</w:t>
      </w:r>
    </w:p>
    <w:p w14:paraId="674473FE" w14:textId="77777777" w:rsidR="00C72BD0" w:rsidRDefault="00C72BD0" w:rsidP="00673E6E">
      <w:pPr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774A67AF" w14:textId="77777777" w:rsidR="00C72BD0" w:rsidRDefault="00C72BD0" w:rsidP="00673E6E">
      <w:pPr>
        <w:rPr>
          <w:rFonts w:ascii="Verdana" w:eastAsia="Arial Unicode MS" w:hAnsi="Verdana" w:cs="Arial Unicode MS"/>
          <w:color w:val="000000"/>
          <w:sz w:val="22"/>
          <w:u w:color="000000"/>
          <w:bdr w:val="nil"/>
          <w:lang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BE5F193" w14:textId="7E694748" w:rsidR="00C72BD0" w:rsidRPr="0064672E" w:rsidRDefault="00C72BD0" w:rsidP="00673E6E">
      <w:pPr>
        <w:rPr>
          <w:rFonts w:ascii="Verdana" w:hAnsi="Verdana"/>
        </w:rPr>
      </w:pPr>
      <w:r w:rsidRPr="00C72BD0">
        <w:rPr>
          <w:rFonts w:ascii="Verdana" w:hAnsi="Verdana"/>
          <w:b/>
          <w:bCs/>
        </w:rPr>
        <w:t>Kontakty:</w:t>
      </w:r>
      <w:r w:rsidRPr="00C72BD0">
        <w:rPr>
          <w:rFonts w:ascii="Verdana" w:hAnsi="Verdana"/>
        </w:rPr>
        <w:br/>
      </w:r>
      <w:r w:rsidRPr="00C72BD0">
        <w:rPr>
          <w:rFonts w:ascii="Verdana" w:hAnsi="Verdana"/>
          <w:b/>
          <w:bCs/>
        </w:rPr>
        <w:t>CYRRUS a.s.</w:t>
      </w:r>
      <w:r w:rsidRPr="00C72BD0">
        <w:rPr>
          <w:rFonts w:ascii="Verdana" w:hAnsi="Verdana"/>
        </w:rPr>
        <w:t>, Veveří 111, Brno 616 00, </w:t>
      </w:r>
      <w:hyperlink r:id="rId8" w:tgtFrame="_blank" w:history="1">
        <w:r w:rsidRPr="00C72BD0">
          <w:rPr>
            <w:rStyle w:val="Hypertextovodkaz"/>
            <w:rFonts w:ascii="Verdana" w:hAnsi="Verdana"/>
          </w:rPr>
          <w:t>www.cy</w:t>
        </w:r>
        <w:r w:rsidRPr="00C72BD0">
          <w:rPr>
            <w:rStyle w:val="Hypertextovodkaz"/>
            <w:rFonts w:ascii="Verdana" w:hAnsi="Verdana"/>
          </w:rPr>
          <w:t>rrus.cz</w:t>
        </w:r>
      </w:hyperlink>
      <w:r w:rsidRPr="00C72BD0">
        <w:rPr>
          <w:rFonts w:ascii="Verdana" w:hAnsi="Verdana"/>
        </w:rPr>
        <w:br/>
        <w:t>David Lysek, </w:t>
      </w:r>
      <w:hyperlink r:id="rId9" w:tgtFrame="_blank" w:history="1">
        <w:r w:rsidRPr="00C72BD0">
          <w:rPr>
            <w:rStyle w:val="Hypertextovodkaz"/>
            <w:rFonts w:ascii="Verdana" w:hAnsi="Verdana"/>
          </w:rPr>
          <w:t>david.lys</w:t>
        </w:r>
        <w:r w:rsidRPr="00C72BD0">
          <w:rPr>
            <w:rStyle w:val="Hypertextovodkaz"/>
            <w:rFonts w:ascii="Verdana" w:hAnsi="Verdana"/>
          </w:rPr>
          <w:t>ek@cyr</w:t>
        </w:r>
        <w:r w:rsidRPr="00C72BD0">
          <w:rPr>
            <w:rStyle w:val="Hypertextovodkaz"/>
            <w:rFonts w:ascii="Verdana" w:hAnsi="Verdana"/>
          </w:rPr>
          <w:t>r</w:t>
        </w:r>
        <w:r w:rsidRPr="00C72BD0">
          <w:rPr>
            <w:rStyle w:val="Hypertextovodkaz"/>
            <w:rFonts w:ascii="Verdana" w:hAnsi="Verdana"/>
          </w:rPr>
          <w:t>us.cz</w:t>
        </w:r>
      </w:hyperlink>
      <w:r w:rsidRPr="00C72BD0">
        <w:rPr>
          <w:rFonts w:ascii="Verdana" w:hAnsi="Verdana"/>
        </w:rPr>
        <w:t>, +420 775 705 065</w:t>
      </w:r>
    </w:p>
    <w:sectPr w:rsidR="00C72BD0" w:rsidRPr="0064672E" w:rsidSect="00D4070A">
      <w:headerReference w:type="default" r:id="rId10"/>
      <w:footerReference w:type="default" r:id="rId11"/>
      <w:pgSz w:w="11906" w:h="16838"/>
      <w:pgMar w:top="720" w:right="720" w:bottom="1701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7AC7" w14:textId="77777777" w:rsidR="002B4A27" w:rsidRDefault="002B4A27" w:rsidP="00605702">
      <w:pPr>
        <w:spacing w:after="0" w:line="240" w:lineRule="auto"/>
      </w:pPr>
      <w:r>
        <w:separator/>
      </w:r>
    </w:p>
  </w:endnote>
  <w:endnote w:type="continuationSeparator" w:id="0">
    <w:p w14:paraId="7031BF06" w14:textId="77777777" w:rsidR="002B4A27" w:rsidRDefault="002B4A27" w:rsidP="0060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7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Nexa Text">
    <w:panose1 w:val="000005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Nexa Extra Bold">
    <w:panose1 w:val="00000900000000000000"/>
    <w:charset w:val="00"/>
    <w:family w:val="modern"/>
    <w:notTrueType/>
    <w:pitch w:val="variable"/>
    <w:sig w:usb0="80000207" w:usb1="00000073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9799" w14:textId="77777777" w:rsidR="00D4070A" w:rsidRDefault="00197C77" w:rsidP="009F1029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5A0700" wp14:editId="7CCB6642">
          <wp:simplePos x="0" y="0"/>
          <wp:positionH relativeFrom="page">
            <wp:posOffset>1163</wp:posOffset>
          </wp:positionH>
          <wp:positionV relativeFrom="paragraph">
            <wp:posOffset>-593071</wp:posOffset>
          </wp:positionV>
          <wp:extent cx="7557349" cy="113665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odek_CYRRUS_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349" cy="1136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1BC32" w14:textId="77777777" w:rsidR="00D4070A" w:rsidRDefault="00D4070A" w:rsidP="009F1029">
    <w:pPr>
      <w:pStyle w:val="Zpat"/>
    </w:pPr>
  </w:p>
  <w:p w14:paraId="7F3DAE7D" w14:textId="77777777" w:rsidR="00605702" w:rsidRPr="009F1029" w:rsidRDefault="00605702" w:rsidP="009F10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2A9C" w14:textId="77777777" w:rsidR="002B4A27" w:rsidRDefault="002B4A27" w:rsidP="00605702">
      <w:pPr>
        <w:spacing w:after="0" w:line="240" w:lineRule="auto"/>
      </w:pPr>
      <w:r>
        <w:separator/>
      </w:r>
    </w:p>
  </w:footnote>
  <w:footnote w:type="continuationSeparator" w:id="0">
    <w:p w14:paraId="6237F332" w14:textId="77777777" w:rsidR="002B4A27" w:rsidRDefault="002B4A27" w:rsidP="0060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1CCD" w14:textId="77777777" w:rsidR="00605702" w:rsidRDefault="00C82E0C" w:rsidP="00723F0C">
    <w:pPr>
      <w:pStyle w:val="Nadpis1"/>
      <w:rPr>
        <w:rFonts w:ascii="Arial" w:eastAsiaTheme="minorHAnsi" w:hAnsi="Arial" w:cs="Arial"/>
        <w:color w:val="F47929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116D3D4" wp14:editId="63C915E6">
          <wp:simplePos x="0" y="0"/>
          <wp:positionH relativeFrom="column">
            <wp:posOffset>5199953</wp:posOffset>
          </wp:positionH>
          <wp:positionV relativeFrom="paragraph">
            <wp:posOffset>-101603</wp:posOffset>
          </wp:positionV>
          <wp:extent cx="1553919" cy="300424"/>
          <wp:effectExtent l="0" t="0" r="8255" b="4445"/>
          <wp:wrapNone/>
          <wp:docPr id="734" name="Obrázek 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YR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3919" cy="300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FCD72" w14:textId="77777777" w:rsidR="00605702" w:rsidRDefault="00605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92D"/>
    <w:multiLevelType w:val="hybridMultilevel"/>
    <w:tmpl w:val="306040F6"/>
    <w:lvl w:ilvl="0" w:tplc="9D4CE74C">
      <w:start w:val="1"/>
      <w:numFmt w:val="bullet"/>
      <w:lvlText w:val="-"/>
      <w:lvlJc w:val="left"/>
      <w:pPr>
        <w:ind w:left="77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C72765D"/>
    <w:multiLevelType w:val="hybridMultilevel"/>
    <w:tmpl w:val="9726F3A4"/>
    <w:lvl w:ilvl="0" w:tplc="4E74218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F2626"/>
    <w:multiLevelType w:val="hybridMultilevel"/>
    <w:tmpl w:val="59D25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661D8"/>
    <w:multiLevelType w:val="hybridMultilevel"/>
    <w:tmpl w:val="CAA6C056"/>
    <w:lvl w:ilvl="0" w:tplc="9D4CE74C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  <w:b/>
        <w:i w:val="0"/>
        <w:color w:val="F47929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74D4D"/>
    <w:multiLevelType w:val="hybridMultilevel"/>
    <w:tmpl w:val="70FE4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230333">
    <w:abstractNumId w:val="1"/>
  </w:num>
  <w:num w:numId="2" w16cid:durableId="1183739115">
    <w:abstractNumId w:val="4"/>
  </w:num>
  <w:num w:numId="3" w16cid:durableId="553855884">
    <w:abstractNumId w:val="3"/>
  </w:num>
  <w:num w:numId="4" w16cid:durableId="1301350078">
    <w:abstractNumId w:val="0"/>
  </w:num>
  <w:num w:numId="5" w16cid:durableId="174544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2E"/>
    <w:rsid w:val="00197C77"/>
    <w:rsid w:val="001C718D"/>
    <w:rsid w:val="00203B26"/>
    <w:rsid w:val="002B4A27"/>
    <w:rsid w:val="00317CC4"/>
    <w:rsid w:val="00320A11"/>
    <w:rsid w:val="00324D55"/>
    <w:rsid w:val="00332635"/>
    <w:rsid w:val="00336DF1"/>
    <w:rsid w:val="00366C63"/>
    <w:rsid w:val="003838B3"/>
    <w:rsid w:val="003961A5"/>
    <w:rsid w:val="003B0F0D"/>
    <w:rsid w:val="003D46A8"/>
    <w:rsid w:val="003F061B"/>
    <w:rsid w:val="00470B3A"/>
    <w:rsid w:val="004928ED"/>
    <w:rsid w:val="00494760"/>
    <w:rsid w:val="00495056"/>
    <w:rsid w:val="004F0295"/>
    <w:rsid w:val="00605702"/>
    <w:rsid w:val="006451C0"/>
    <w:rsid w:val="0064672E"/>
    <w:rsid w:val="00673E6E"/>
    <w:rsid w:val="00687909"/>
    <w:rsid w:val="007215D2"/>
    <w:rsid w:val="00723F0C"/>
    <w:rsid w:val="00776D65"/>
    <w:rsid w:val="00796425"/>
    <w:rsid w:val="007E58EA"/>
    <w:rsid w:val="007E6B09"/>
    <w:rsid w:val="007F4FFC"/>
    <w:rsid w:val="008125F8"/>
    <w:rsid w:val="008274D4"/>
    <w:rsid w:val="008969A5"/>
    <w:rsid w:val="008A5174"/>
    <w:rsid w:val="008B02AC"/>
    <w:rsid w:val="008B1614"/>
    <w:rsid w:val="009257A9"/>
    <w:rsid w:val="009459A3"/>
    <w:rsid w:val="009A1CD3"/>
    <w:rsid w:val="009D0819"/>
    <w:rsid w:val="009D4FCD"/>
    <w:rsid w:val="009F1029"/>
    <w:rsid w:val="00A574B8"/>
    <w:rsid w:val="00AB1AB4"/>
    <w:rsid w:val="00B30D9F"/>
    <w:rsid w:val="00B63EA1"/>
    <w:rsid w:val="00BB278C"/>
    <w:rsid w:val="00BD23E7"/>
    <w:rsid w:val="00BF1707"/>
    <w:rsid w:val="00C66169"/>
    <w:rsid w:val="00C72BD0"/>
    <w:rsid w:val="00C756E6"/>
    <w:rsid w:val="00C81A45"/>
    <w:rsid w:val="00C82E0C"/>
    <w:rsid w:val="00C8580B"/>
    <w:rsid w:val="00C90383"/>
    <w:rsid w:val="00D13A6B"/>
    <w:rsid w:val="00D4070A"/>
    <w:rsid w:val="00D93C41"/>
    <w:rsid w:val="00DE0EDC"/>
    <w:rsid w:val="00E4423E"/>
    <w:rsid w:val="00E80A37"/>
    <w:rsid w:val="00ED5825"/>
    <w:rsid w:val="00F3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C50AF"/>
  <w15:chartTrackingRefBased/>
  <w15:docId w15:val="{72817F35-A02E-434F-ABFD-92B2D63F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EDC"/>
    <w:rPr>
      <w:sz w:val="18"/>
    </w:rPr>
  </w:style>
  <w:style w:type="paragraph" w:styleId="Nadpis1">
    <w:name w:val="heading 1"/>
    <w:basedOn w:val="Normln"/>
    <w:link w:val="Nadpis1Char"/>
    <w:uiPriority w:val="9"/>
    <w:qFormat/>
    <w:rsid w:val="00AB1AB4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6D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AB4"/>
    <w:rPr>
      <w:rFonts w:asciiTheme="majorHAnsi" w:eastAsia="Times New Roman" w:hAnsiTheme="majorHAnsi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6D65"/>
    <w:rPr>
      <w:color w:val="003C73" w:themeColor="hyperlink"/>
      <w:u w:val="single"/>
    </w:rPr>
  </w:style>
  <w:style w:type="character" w:styleId="Siln">
    <w:name w:val="Strong"/>
    <w:basedOn w:val="Standardnpsmoodstavce"/>
    <w:uiPriority w:val="22"/>
    <w:qFormat/>
    <w:rsid w:val="00776D65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AB1AB4"/>
    <w:rPr>
      <w:rFonts w:asciiTheme="majorHAnsi" w:eastAsiaTheme="majorEastAsia" w:hAnsiTheme="majorHAnsi" w:cstheme="majorBidi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D65"/>
    <w:rPr>
      <w:rFonts w:asciiTheme="majorHAnsi" w:eastAsiaTheme="majorEastAsia" w:hAnsiTheme="majorHAnsi" w:cstheme="majorBidi"/>
      <w:i/>
      <w:iCs/>
      <w:color w:val="CA550A" w:themeColor="accent1" w:themeShade="BF"/>
    </w:rPr>
  </w:style>
  <w:style w:type="paragraph" w:styleId="Odstavecseseznamem">
    <w:name w:val="List Paragraph"/>
    <w:basedOn w:val="Normln"/>
    <w:uiPriority w:val="34"/>
    <w:qFormat/>
    <w:rsid w:val="00776D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0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702"/>
  </w:style>
  <w:style w:type="paragraph" w:styleId="Zpat">
    <w:name w:val="footer"/>
    <w:basedOn w:val="Normln"/>
    <w:link w:val="ZpatChar"/>
    <w:uiPriority w:val="99"/>
    <w:unhideWhenUsed/>
    <w:rsid w:val="0060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702"/>
  </w:style>
  <w:style w:type="character" w:customStyle="1" w:styleId="Nadpis3Char">
    <w:name w:val="Nadpis 3 Char"/>
    <w:basedOn w:val="Standardnpsmoodstavce"/>
    <w:link w:val="Nadpis3"/>
    <w:uiPriority w:val="9"/>
    <w:rsid w:val="00AB1AB4"/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DE0EDC"/>
    <w:pPr>
      <w:spacing w:after="0" w:line="240" w:lineRule="auto"/>
    </w:pPr>
    <w:rPr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17C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CC4"/>
    <w:pPr>
      <w:pBdr>
        <w:top w:val="single" w:sz="18" w:space="10" w:color="FFC832" w:themeColor="background2"/>
        <w:left w:val="single" w:sz="18" w:space="4" w:color="FFC832" w:themeColor="background2"/>
        <w:bottom w:val="single" w:sz="18" w:space="10" w:color="FFC832" w:themeColor="background2"/>
        <w:right w:val="single" w:sz="18" w:space="4" w:color="FFC832" w:themeColor="background2"/>
      </w:pBdr>
      <w:shd w:val="clear" w:color="auto" w:fill="FFC832" w:themeFill="background2"/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CC4"/>
    <w:rPr>
      <w:i/>
      <w:iCs/>
      <w:color w:val="000000" w:themeColor="text1"/>
      <w:shd w:val="clear" w:color="auto" w:fill="FFC832" w:themeFill="background2"/>
    </w:rPr>
  </w:style>
  <w:style w:type="character" w:styleId="Odkazintenzivn">
    <w:name w:val="Intense Reference"/>
    <w:basedOn w:val="Standardnpsmoodstavce"/>
    <w:uiPriority w:val="32"/>
    <w:qFormat/>
    <w:rsid w:val="008969A5"/>
    <w:rPr>
      <w:b/>
      <w:bCs/>
      <w:smallCaps/>
      <w:color w:val="F4792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69A5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39"/>
    <w:rsid w:val="0089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lieb">
    <w:name w:val="chlieb"/>
    <w:basedOn w:val="Normln"/>
    <w:uiPriority w:val="99"/>
    <w:rsid w:val="00D4070A"/>
    <w:pPr>
      <w:autoSpaceDE w:val="0"/>
      <w:autoSpaceDN w:val="0"/>
      <w:adjustRightInd w:val="0"/>
      <w:spacing w:after="113" w:line="280" w:lineRule="atLeast"/>
      <w:jc w:val="both"/>
      <w:textAlignment w:val="center"/>
    </w:pPr>
    <w:rPr>
      <w:rFonts w:ascii="Roboto" w:hAnsi="Roboto" w:cs="Roboto"/>
      <w:color w:val="000000"/>
      <w:sz w:val="20"/>
      <w:szCs w:val="20"/>
    </w:rPr>
  </w:style>
  <w:style w:type="paragraph" w:customStyle="1" w:styleId="Nadpis">
    <w:name w:val="Nadpis"/>
    <w:next w:val="Normln"/>
    <w:rsid w:val="0064672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0" w:after="120" w:line="276" w:lineRule="auto"/>
      <w:outlineLvl w:val="0"/>
    </w:pPr>
    <w:rPr>
      <w:rFonts w:ascii="Arial" w:eastAsia="Arial Unicode MS" w:hAnsi="Arial" w:cs="Arial Unicode MS"/>
      <w:color w:val="000000"/>
      <w:sz w:val="40"/>
      <w:szCs w:val="4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sid w:val="0064672E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C72BD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72BD0"/>
    <w:rPr>
      <w:color w:val="00284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rrus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lysek@cyrru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YRRUS\_GRAFIKA\_Merkantilie\Hlavickovy_papir\CYRRUS-Obecny_hlavickovy_papir_2025.dotx" TargetMode="External"/></Relationships>
</file>

<file path=word/theme/theme1.xml><?xml version="1.0" encoding="utf-8"?>
<a:theme xmlns:a="http://schemas.openxmlformats.org/drawingml/2006/main" name="Motiv Office">
  <a:themeElements>
    <a:clrScheme name="CYRRUS 2021">
      <a:dk1>
        <a:srgbClr val="000000"/>
      </a:dk1>
      <a:lt1>
        <a:sysClr val="window" lastClr="FFFFFF"/>
      </a:lt1>
      <a:dk2>
        <a:srgbClr val="F47929"/>
      </a:dk2>
      <a:lt2>
        <a:srgbClr val="FFC832"/>
      </a:lt2>
      <a:accent1>
        <a:srgbClr val="F47929"/>
      </a:accent1>
      <a:accent2>
        <a:srgbClr val="FFC832"/>
      </a:accent2>
      <a:accent3>
        <a:srgbClr val="036531"/>
      </a:accent3>
      <a:accent4>
        <a:srgbClr val="AF251A"/>
      </a:accent4>
      <a:accent5>
        <a:srgbClr val="B78A17"/>
      </a:accent5>
      <a:accent6>
        <a:srgbClr val="917F5F"/>
      </a:accent6>
      <a:hlink>
        <a:srgbClr val="003C73"/>
      </a:hlink>
      <a:folHlink>
        <a:srgbClr val="00284E"/>
      </a:folHlink>
    </a:clrScheme>
    <a:fontScheme name="CYRRUS 2021">
      <a:majorFont>
        <a:latin typeface="Nexa Extra Bold"/>
        <a:ea typeface=""/>
        <a:cs typeface=""/>
      </a:majorFont>
      <a:minorFont>
        <a:latin typeface="Nexa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CD37-3639-4586-9F03-FEEF19F0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CYRRUS-Obecny_hlavickovy_papir_2025.dotx</Template>
  <TotalTime>49</TotalTime>
  <Pages>1</Pages>
  <Words>306</Words>
  <Characters>1864</Characters>
  <Application>Microsoft Office Word</Application>
  <DocSecurity>0</DocSecurity>
  <Lines>29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Tipelt Vladimír</dc:creator>
  <cp:keywords/>
  <dc:description/>
  <cp:lastModifiedBy>Tipelt Vladimír</cp:lastModifiedBy>
  <cp:revision>7</cp:revision>
  <cp:lastPrinted>2020-10-26T13:09:00Z</cp:lastPrinted>
  <dcterms:created xsi:type="dcterms:W3CDTF">2025-08-13T14:07:00Z</dcterms:created>
  <dcterms:modified xsi:type="dcterms:W3CDTF">2025-08-14T12:17:00Z</dcterms:modified>
</cp:coreProperties>
</file>