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49D0" w14:textId="5E36EEF8" w:rsidR="00EA2342" w:rsidRPr="00EA2342" w:rsidRDefault="00E81450" w:rsidP="00EA2342">
      <w:pPr>
        <w:spacing w:before="100" w:beforeAutospacing="1" w:after="100" w:afterAutospacing="1" w:line="266" w:lineRule="atLeast"/>
        <w:jc w:val="both"/>
        <w:outlineLvl w:val="0"/>
        <w:rPr>
          <w:rFonts w:ascii="Invesco Interstate Bold" w:hAnsi="Invesco Interstate Bold"/>
          <w:b/>
          <w:bCs/>
          <w:sz w:val="28"/>
          <w:szCs w:val="28"/>
        </w:rPr>
      </w:pPr>
      <w:bookmarkStart w:id="0" w:name="_Hlk207184657"/>
      <w:bookmarkEnd w:id="0"/>
      <w:proofErr w:type="spellStart"/>
      <w:r>
        <w:rPr>
          <w:rFonts w:ascii="Invesco Interstate Bold" w:hAnsi="Invesco Interstate Bold"/>
          <w:b/>
          <w:bCs/>
          <w:sz w:val="28"/>
          <w:szCs w:val="28"/>
        </w:rPr>
        <w:t>Invesco</w:t>
      </w:r>
      <w:proofErr w:type="spellEnd"/>
      <w:r>
        <w:rPr>
          <w:rFonts w:ascii="Invesco Interstate Bold" w:hAnsi="Invesco Interstate Bold"/>
          <w:b/>
          <w:bCs/>
          <w:sz w:val="28"/>
          <w:szCs w:val="28"/>
        </w:rPr>
        <w:t xml:space="preserve">: </w:t>
      </w:r>
      <w:r w:rsidR="00EA2342">
        <w:rPr>
          <w:rFonts w:ascii="Invesco Interstate Bold" w:hAnsi="Invesco Interstate Bold"/>
          <w:b/>
          <w:bCs/>
          <w:sz w:val="28"/>
          <w:szCs w:val="28"/>
        </w:rPr>
        <w:t>Globální alokace aktiv pro 4. čtvrtletí roku 2025</w:t>
      </w:r>
    </w:p>
    <w:p w14:paraId="41DF3F82" w14:textId="2DF4EBEA" w:rsidR="0036612D" w:rsidRDefault="00FD63EC" w:rsidP="0036612D">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b/>
          <w:bCs/>
          <w:sz w:val="22"/>
          <w:szCs w:val="22"/>
          <w:lang w:eastAsia="ja-JP"/>
        </w:rPr>
        <w:t>„</w:t>
      </w:r>
      <w:r w:rsidR="00EA2342" w:rsidRPr="00FD63EC">
        <w:rPr>
          <w:rFonts w:ascii="Invesco Interstate Light" w:eastAsia="MS Mincho" w:hAnsi="Invesco Interstate Light"/>
          <w:b/>
          <w:bCs/>
          <w:i/>
          <w:iCs/>
          <w:sz w:val="22"/>
          <w:szCs w:val="22"/>
          <w:lang w:eastAsia="ja-JP"/>
        </w:rPr>
        <w:t xml:space="preserve">Podle nás by globální ekonomika mohla zrychlit, a to navzdory zpomalení americké ekonomiky a je pozitivní, že Fed se chystá zahájit rychlé uvolňování měnové politiky. Domníváme se také, že inflace již neklesá, že některé centrální banky se blíží konci svých cyklů uvolňování měnové politiky a že geopolitická rizika zůstávají vysoká. Po nedávném silném růstu některých aktiv v rámci naší modelové alokace snižujeme riziko aktiv tím, že aktiva s vysokým výnosem (HY) </w:t>
      </w:r>
      <w:proofErr w:type="spellStart"/>
      <w:r w:rsidR="00EA2342" w:rsidRPr="00FD63EC">
        <w:rPr>
          <w:rFonts w:ascii="Invesco Interstate Light" w:eastAsia="MS Mincho" w:hAnsi="Invesco Interstate Light"/>
          <w:b/>
          <w:bCs/>
          <w:i/>
          <w:iCs/>
          <w:sz w:val="22"/>
          <w:szCs w:val="22"/>
          <w:lang w:eastAsia="ja-JP"/>
        </w:rPr>
        <w:t>podvažujeme</w:t>
      </w:r>
      <w:proofErr w:type="spellEnd"/>
      <w:r w:rsidR="00EA2342" w:rsidRPr="00FD63EC">
        <w:rPr>
          <w:rFonts w:ascii="Invesco Interstate Light" w:eastAsia="MS Mincho" w:hAnsi="Invesco Interstate Light"/>
          <w:b/>
          <w:bCs/>
          <w:i/>
          <w:iCs/>
          <w:sz w:val="22"/>
          <w:szCs w:val="22"/>
          <w:lang w:eastAsia="ja-JP"/>
        </w:rPr>
        <w:t xml:space="preserve"> a hotovost posouváme na neutrální úroveň. Obrázek 1 ukazuje, že očekáváme nějakou odměnu za podstoupení rizika v příštích 12 měsících výnosu, a obrázek 2 ukazuje, že mezi rizikovějšími aktivy upřednostňujeme REIT, komodity a akcie mimo USA. Mezi defenzivními aktivy preferujeme bankovní úvěry, které podle nás stále nabízejí atraktivní poměr rizika a</w:t>
      </w:r>
      <w:r w:rsidR="00EA2342" w:rsidRPr="00FD63EC">
        <w:rPr>
          <w:rFonts w:ascii="Invesco Interstate Light" w:eastAsia="MS Mincho" w:hAnsi="Invesco Interstate Light"/>
          <w:i/>
          <w:iCs/>
          <w:sz w:val="22"/>
          <w:szCs w:val="22"/>
          <w:lang w:eastAsia="ja-JP"/>
        </w:rPr>
        <w:t xml:space="preserve"> </w:t>
      </w:r>
      <w:r w:rsidR="00EA2342" w:rsidRPr="00FD63EC">
        <w:rPr>
          <w:rFonts w:ascii="Invesco Interstate Light" w:eastAsia="MS Mincho" w:hAnsi="Invesco Interstate Light"/>
          <w:b/>
          <w:bCs/>
          <w:i/>
          <w:iCs/>
          <w:sz w:val="22"/>
          <w:szCs w:val="22"/>
          <w:lang w:eastAsia="ja-JP"/>
        </w:rPr>
        <w:t>výnosu</w:t>
      </w:r>
      <w:r w:rsidRPr="00FD63EC">
        <w:rPr>
          <w:rFonts w:ascii="Invesco Interstate Light" w:eastAsia="MS Mincho" w:hAnsi="Invesco Interstate Light"/>
          <w:b/>
          <w:bCs/>
          <w:i/>
          <w:iCs/>
          <w:sz w:val="22"/>
          <w:szCs w:val="22"/>
          <w:lang w:eastAsia="ja-JP"/>
        </w:rPr>
        <w:t>,“</w:t>
      </w:r>
      <w:r>
        <w:rPr>
          <w:rFonts w:ascii="Invesco Interstate Light" w:eastAsia="MS Mincho" w:hAnsi="Invesco Interstate Light"/>
          <w:b/>
          <w:bCs/>
          <w:sz w:val="22"/>
          <w:szCs w:val="22"/>
          <w:lang w:eastAsia="ja-JP"/>
        </w:rPr>
        <w:t xml:space="preserve"> vysvětluje Paul Jackson, globální ředitel výzkumu alokace aktiv společnosti </w:t>
      </w:r>
      <w:proofErr w:type="spellStart"/>
      <w:r>
        <w:rPr>
          <w:rFonts w:ascii="Invesco Interstate Light" w:eastAsia="MS Mincho" w:hAnsi="Invesco Interstate Light"/>
          <w:b/>
          <w:bCs/>
          <w:sz w:val="22"/>
          <w:szCs w:val="22"/>
          <w:lang w:eastAsia="ja-JP"/>
        </w:rPr>
        <w:t>Invesco</w:t>
      </w:r>
      <w:proofErr w:type="spellEnd"/>
      <w:r>
        <w:rPr>
          <w:rFonts w:ascii="Invesco Interstate Light" w:eastAsia="MS Mincho" w:hAnsi="Invesco Interstate Light"/>
          <w:b/>
          <w:bCs/>
          <w:sz w:val="22"/>
          <w:szCs w:val="22"/>
          <w:lang w:eastAsia="ja-JP"/>
        </w:rPr>
        <w:t>.</w:t>
      </w:r>
      <w:r w:rsidR="00E46FF2" w:rsidRPr="00E46FF2">
        <w:rPr>
          <w:rFonts w:ascii="Invesco Interstate Light" w:eastAsia="MS Mincho" w:hAnsi="Invesco Interstate Light"/>
          <w:sz w:val="22"/>
          <w:szCs w:val="22"/>
          <w:lang w:eastAsia="ja-JP"/>
        </w:rPr>
        <w:t xml:space="preserve"> </w:t>
      </w:r>
    </w:p>
    <w:p w14:paraId="1EF98B43" w14:textId="77777777" w:rsidR="0036612D" w:rsidRDefault="0036612D" w:rsidP="0036612D">
      <w:pPr>
        <w:spacing w:line="360" w:lineRule="auto"/>
        <w:jc w:val="both"/>
        <w:rPr>
          <w:rFonts w:ascii="Invesco Interstate Light" w:eastAsia="Invesco Interstate Light" w:hAnsi="Invesco Interstate Light" w:cs="Invesco Interstate Light"/>
          <w:b/>
          <w:bCs/>
          <w:sz w:val="22"/>
          <w:szCs w:val="22"/>
        </w:rPr>
      </w:pPr>
    </w:p>
    <w:p w14:paraId="5209A33D" w14:textId="66605B4F" w:rsidR="00EA2342" w:rsidRPr="0036612D" w:rsidRDefault="0036612D" w:rsidP="00E46FF2">
      <w:pPr>
        <w:spacing w:line="360" w:lineRule="auto"/>
        <w:jc w:val="both"/>
      </w:pPr>
      <w:r w:rsidRPr="477BFD9C">
        <w:rPr>
          <w:rFonts w:ascii="Invesco Interstate Light" w:eastAsia="Invesco Interstate Light" w:hAnsi="Invesco Interstate Light" w:cs="Invesco Interstate Light"/>
          <w:b/>
          <w:bCs/>
          <w:sz w:val="22"/>
          <w:szCs w:val="22"/>
        </w:rPr>
        <w:t>Obrázek 1: Předpokládaný jednoletý výnos versus riziko pro globální aktiva</w:t>
      </w:r>
      <w:r w:rsidRPr="00EA2342">
        <w:rPr>
          <w:rFonts w:ascii="Invesco Interstate Light" w:eastAsia="MS Mincho" w:hAnsi="Invesco Interstate Light" w:cs="Cambria"/>
          <w:b/>
          <w:bCs/>
          <w:noProof/>
          <w:lang w:eastAsia="ja-JP"/>
        </w:rPr>
        <w:drawing>
          <wp:anchor distT="0" distB="0" distL="114300" distR="114300" simplePos="0" relativeHeight="251658240" behindDoc="0" locked="0" layoutInCell="1" allowOverlap="1" wp14:anchorId="7DE9A341" wp14:editId="752B4004">
            <wp:simplePos x="0" y="0"/>
            <wp:positionH relativeFrom="column">
              <wp:posOffset>-178435</wp:posOffset>
            </wp:positionH>
            <wp:positionV relativeFrom="paragraph">
              <wp:posOffset>302260</wp:posOffset>
            </wp:positionV>
            <wp:extent cx="6108065" cy="2659380"/>
            <wp:effectExtent l="0" t="0" r="6985" b="7620"/>
            <wp:wrapTopAndBottom/>
            <wp:docPr id="94148838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488387" name=""/>
                    <pic:cNvPicPr/>
                  </pic:nvPicPr>
                  <pic:blipFill>
                    <a:blip r:embed="rId11">
                      <a:extLst>
                        <a:ext uri="{28A0092B-C50C-407E-A947-70E740481C1C}">
                          <a14:useLocalDpi xmlns:a14="http://schemas.microsoft.com/office/drawing/2010/main" val="0"/>
                        </a:ext>
                      </a:extLst>
                    </a:blip>
                    <a:stretch>
                      <a:fillRect/>
                    </a:stretch>
                  </pic:blipFill>
                  <pic:spPr>
                    <a:xfrm>
                      <a:off x="0" y="0"/>
                      <a:ext cx="6108065" cy="2659380"/>
                    </a:xfrm>
                    <a:prstGeom prst="rect">
                      <a:avLst/>
                    </a:prstGeom>
                  </pic:spPr>
                </pic:pic>
              </a:graphicData>
            </a:graphic>
          </wp:anchor>
        </w:drawing>
      </w:r>
    </w:p>
    <w:p w14:paraId="55A79A71" w14:textId="0E5A3113" w:rsidR="741F2CED" w:rsidRDefault="741F2CED" w:rsidP="477BFD9C">
      <w:pPr>
        <w:jc w:val="both"/>
      </w:pPr>
    </w:p>
    <w:p w14:paraId="46840F9D" w14:textId="2A774B5D" w:rsidR="741F2CED" w:rsidRDefault="741F2CED" w:rsidP="477BFD9C">
      <w:pPr>
        <w:spacing w:line="360" w:lineRule="auto"/>
        <w:jc w:val="both"/>
        <w:rPr>
          <w:rFonts w:ascii="Invesco Interstate Light" w:eastAsia="Invesco Interstate Light" w:hAnsi="Invesco Interstate Light" w:cs="Invesco Interstate Light"/>
          <w:i/>
          <w:iCs/>
        </w:rPr>
      </w:pPr>
      <w:r w:rsidRPr="477BFD9C">
        <w:rPr>
          <w:rFonts w:ascii="Invesco Interstate Light" w:eastAsia="Invesco Interstate Light" w:hAnsi="Invesco Interstate Light" w:cs="Invesco Interstate Light"/>
          <w:i/>
          <w:iCs/>
        </w:rPr>
        <w:t xml:space="preserve">Na základě anualizovaných výnosů v místní měně. Výnosy jsou prognózované, ale směrodatná odchylka výnosů je založena na historických údajích za posledních 5 let. Velikost bublin je úměrná průměrné pětileté párové korelaci s jinými aktivy (duté bubliny označují negativní korelaci). Hotovost je rovnoměrně vážená směs USD, EUR, GBP a JPY. Neutrální váhy portfolia jsou uvedeny na obrázku 3. K 29. srpnu 2025. Neexistuje žádná záruka, že se tyto názory naplní. Definice, metodika a prohlášení o vyloučení odpovědnosti jsou uvedeny v přílohách.  Zdroj: </w:t>
      </w:r>
      <w:proofErr w:type="spellStart"/>
      <w:r w:rsidRPr="477BFD9C">
        <w:rPr>
          <w:rFonts w:ascii="Invesco Interstate Light" w:eastAsia="Invesco Interstate Light" w:hAnsi="Invesco Interstate Light" w:cs="Invesco Interstate Light"/>
          <w:i/>
          <w:iCs/>
        </w:rPr>
        <w:t>Credit</w:t>
      </w:r>
      <w:proofErr w:type="spellEnd"/>
      <w:r w:rsidRPr="477BFD9C">
        <w:rPr>
          <w:rFonts w:ascii="Invesco Interstate Light" w:eastAsia="Invesco Interstate Light" w:hAnsi="Invesco Interstate Light" w:cs="Invesco Interstate Light"/>
          <w:i/>
          <w:iCs/>
        </w:rPr>
        <w:t xml:space="preserve"> </w:t>
      </w:r>
      <w:proofErr w:type="spellStart"/>
      <w:r w:rsidRPr="477BFD9C">
        <w:rPr>
          <w:rFonts w:ascii="Invesco Interstate Light" w:eastAsia="Invesco Interstate Light" w:hAnsi="Invesco Interstate Light" w:cs="Invesco Interstate Light"/>
          <w:i/>
          <w:iCs/>
        </w:rPr>
        <w:t>Suisse</w:t>
      </w:r>
      <w:proofErr w:type="spellEnd"/>
      <w:r w:rsidRPr="477BFD9C">
        <w:rPr>
          <w:rFonts w:ascii="Invesco Interstate Light" w:eastAsia="Invesco Interstate Light" w:hAnsi="Invesco Interstate Light" w:cs="Invesco Interstate Light"/>
          <w:i/>
          <w:iCs/>
        </w:rPr>
        <w:t xml:space="preserve">/UBS, ICE </w:t>
      </w:r>
      <w:proofErr w:type="spellStart"/>
      <w:r w:rsidRPr="477BFD9C">
        <w:rPr>
          <w:rFonts w:ascii="Invesco Interstate Light" w:eastAsia="Invesco Interstate Light" w:hAnsi="Invesco Interstate Light" w:cs="Invesco Interstate Light"/>
          <w:i/>
          <w:iCs/>
        </w:rPr>
        <w:t>BofA</w:t>
      </w:r>
      <w:proofErr w:type="spellEnd"/>
      <w:r w:rsidRPr="477BFD9C">
        <w:rPr>
          <w:rFonts w:ascii="Invesco Interstate Light" w:eastAsia="Invesco Interstate Light" w:hAnsi="Invesco Interstate Light" w:cs="Invesco Interstate Light"/>
          <w:i/>
          <w:iCs/>
        </w:rPr>
        <w:t xml:space="preserve">, MSCI, S&amp;P GSCI, FTSE Russell, LSEG </w:t>
      </w:r>
      <w:proofErr w:type="spellStart"/>
      <w:r w:rsidRPr="477BFD9C">
        <w:rPr>
          <w:rFonts w:ascii="Invesco Interstate Light" w:eastAsia="Invesco Interstate Light" w:hAnsi="Invesco Interstate Light" w:cs="Invesco Interstate Light"/>
          <w:i/>
          <w:iCs/>
        </w:rPr>
        <w:t>Datastream</w:t>
      </w:r>
      <w:proofErr w:type="spellEnd"/>
      <w:r w:rsidRPr="477BFD9C">
        <w:rPr>
          <w:rFonts w:ascii="Invesco Interstate Light" w:eastAsia="Invesco Interstate Light" w:hAnsi="Invesco Interstate Light" w:cs="Invesco Interstate Light"/>
          <w:i/>
          <w:iCs/>
        </w:rPr>
        <w:t xml:space="preserve"> a </w:t>
      </w:r>
      <w:proofErr w:type="spellStart"/>
      <w:r w:rsidRPr="477BFD9C">
        <w:rPr>
          <w:rFonts w:ascii="Invesco Interstate Light" w:eastAsia="Invesco Interstate Light" w:hAnsi="Invesco Interstate Light" w:cs="Invesco Interstate Light"/>
          <w:i/>
          <w:iCs/>
        </w:rPr>
        <w:t>Invesco</w:t>
      </w:r>
      <w:proofErr w:type="spellEnd"/>
      <w:r w:rsidRPr="477BFD9C">
        <w:rPr>
          <w:rFonts w:ascii="Invesco Interstate Light" w:eastAsia="Invesco Interstate Light" w:hAnsi="Invesco Interstate Light" w:cs="Invesco Interstate Light"/>
          <w:i/>
          <w:iCs/>
        </w:rPr>
        <w:t xml:space="preserve"> </w:t>
      </w:r>
      <w:proofErr w:type="spellStart"/>
      <w:r w:rsidRPr="477BFD9C">
        <w:rPr>
          <w:rFonts w:ascii="Invesco Interstate Light" w:eastAsia="Invesco Interstate Light" w:hAnsi="Invesco Interstate Light" w:cs="Invesco Interstate Light"/>
          <w:i/>
          <w:iCs/>
        </w:rPr>
        <w:t>Global</w:t>
      </w:r>
      <w:proofErr w:type="spellEnd"/>
      <w:r w:rsidRPr="477BFD9C">
        <w:rPr>
          <w:rFonts w:ascii="Invesco Interstate Light" w:eastAsia="Invesco Interstate Light" w:hAnsi="Invesco Interstate Light" w:cs="Invesco Interstate Light"/>
          <w:i/>
          <w:iCs/>
        </w:rPr>
        <w:t xml:space="preserve"> Market </w:t>
      </w:r>
      <w:proofErr w:type="spellStart"/>
      <w:r w:rsidRPr="477BFD9C">
        <w:rPr>
          <w:rFonts w:ascii="Invesco Interstate Light" w:eastAsia="Invesco Interstate Light" w:hAnsi="Invesco Interstate Light" w:cs="Invesco Interstate Light"/>
          <w:i/>
          <w:iCs/>
        </w:rPr>
        <w:t>Strategy</w:t>
      </w:r>
      <w:proofErr w:type="spellEnd"/>
      <w:r w:rsidRPr="477BFD9C">
        <w:rPr>
          <w:rFonts w:ascii="Invesco Interstate Light" w:eastAsia="Invesco Interstate Light" w:hAnsi="Invesco Interstate Light" w:cs="Invesco Interstate Light"/>
          <w:i/>
          <w:iCs/>
        </w:rPr>
        <w:t xml:space="preserve"> Office.</w:t>
      </w:r>
    </w:p>
    <w:p w14:paraId="7990B185" w14:textId="77777777" w:rsidR="0036612D" w:rsidRDefault="0036612D" w:rsidP="477BFD9C">
      <w:pPr>
        <w:spacing w:line="360" w:lineRule="auto"/>
        <w:jc w:val="both"/>
        <w:rPr>
          <w:rFonts w:ascii="Invesco Interstate Light" w:eastAsia="Invesco Interstate Light" w:hAnsi="Invesco Interstate Light" w:cs="Invesco Interstate Light"/>
          <w:i/>
          <w:iCs/>
        </w:rPr>
      </w:pPr>
    </w:p>
    <w:p w14:paraId="2A6BD4D4" w14:textId="77777777" w:rsidR="0036612D" w:rsidRDefault="0036612D" w:rsidP="477BFD9C">
      <w:pPr>
        <w:spacing w:line="360" w:lineRule="auto"/>
        <w:jc w:val="both"/>
        <w:rPr>
          <w:rFonts w:ascii="Invesco Interstate Light" w:eastAsia="Invesco Interstate Light" w:hAnsi="Invesco Interstate Light" w:cs="Invesco Interstate Light"/>
          <w:i/>
          <w:iCs/>
        </w:rPr>
      </w:pPr>
    </w:p>
    <w:p w14:paraId="30283636" w14:textId="77777777" w:rsidR="0036612D" w:rsidRDefault="0036612D" w:rsidP="477BFD9C">
      <w:pPr>
        <w:spacing w:line="360" w:lineRule="auto"/>
        <w:jc w:val="both"/>
        <w:rPr>
          <w:rFonts w:ascii="Invesco Interstate Light" w:eastAsia="Invesco Interstate Light" w:hAnsi="Invesco Interstate Light" w:cs="Invesco Interstate Light"/>
          <w:i/>
          <w:iCs/>
        </w:rPr>
      </w:pPr>
    </w:p>
    <w:p w14:paraId="05B6E09E" w14:textId="0B4BA630" w:rsidR="0036612D" w:rsidRDefault="0036612D" w:rsidP="477BFD9C">
      <w:pPr>
        <w:spacing w:line="360" w:lineRule="auto"/>
        <w:jc w:val="both"/>
      </w:pPr>
      <w:r w:rsidRPr="477BFD9C">
        <w:rPr>
          <w:rFonts w:ascii="Invesco Interstate Light" w:eastAsia="Invesco Interstate Light" w:hAnsi="Invesco Interstate Light" w:cs="Invesco Interstate Light"/>
          <w:b/>
          <w:bCs/>
          <w:sz w:val="22"/>
          <w:szCs w:val="22"/>
        </w:rPr>
        <w:t xml:space="preserve">Obrázek </w:t>
      </w:r>
      <w:r>
        <w:rPr>
          <w:rFonts w:ascii="Invesco Interstate Light" w:eastAsia="Invesco Interstate Light" w:hAnsi="Invesco Interstate Light" w:cs="Invesco Interstate Light"/>
          <w:b/>
          <w:bCs/>
          <w:sz w:val="22"/>
          <w:szCs w:val="22"/>
        </w:rPr>
        <w:t>2</w:t>
      </w:r>
      <w:r w:rsidRPr="477BFD9C">
        <w:rPr>
          <w:rFonts w:ascii="Invesco Interstate Light" w:eastAsia="Invesco Interstate Light" w:hAnsi="Invesco Interstate Light" w:cs="Invesco Interstate Light"/>
          <w:b/>
          <w:bCs/>
          <w:sz w:val="22"/>
          <w:szCs w:val="22"/>
        </w:rPr>
        <w:t xml:space="preserve">: </w:t>
      </w:r>
      <w:r w:rsidRPr="0036612D">
        <w:rPr>
          <w:rFonts w:ascii="Invesco Interstate Light" w:eastAsia="Invesco Interstate Light" w:hAnsi="Invesco Interstate Light" w:cs="Invesco Interstate Light"/>
          <w:b/>
          <w:bCs/>
          <w:sz w:val="22"/>
          <w:szCs w:val="22"/>
        </w:rPr>
        <w:t>Hodnocení aktiv a modelová alokace aktiv</w:t>
      </w:r>
    </w:p>
    <w:p w14:paraId="11A6C3D8" w14:textId="26E3D573" w:rsidR="477BFD9C" w:rsidRDefault="0036612D" w:rsidP="477BFD9C">
      <w:pPr>
        <w:spacing w:line="360" w:lineRule="auto"/>
        <w:jc w:val="both"/>
        <w:rPr>
          <w:rFonts w:ascii="Invesco Interstate Light" w:eastAsia="MS Mincho" w:hAnsi="Invesco Interstate Light"/>
          <w:sz w:val="22"/>
          <w:szCs w:val="22"/>
          <w:lang w:eastAsia="ja-JP"/>
        </w:rPr>
      </w:pPr>
      <w:r w:rsidRPr="004311B4">
        <w:rPr>
          <w:rFonts w:ascii="Invesco Interstate Light" w:eastAsia="MS Mincho" w:hAnsi="Invesco Interstate Light"/>
          <w:noProof/>
          <w:sz w:val="22"/>
          <w:szCs w:val="22"/>
          <w:lang w:eastAsia="ja-JP"/>
        </w:rPr>
        <w:drawing>
          <wp:inline distT="0" distB="0" distL="0" distR="0" wp14:anchorId="0D805DAB" wp14:editId="10962824">
            <wp:extent cx="5090601" cy="2834886"/>
            <wp:effectExtent l="0" t="0" r="0" b="3810"/>
            <wp:docPr id="7921422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42216" name=""/>
                    <pic:cNvPicPr/>
                  </pic:nvPicPr>
                  <pic:blipFill>
                    <a:blip r:embed="rId12"/>
                    <a:stretch>
                      <a:fillRect/>
                    </a:stretch>
                  </pic:blipFill>
                  <pic:spPr>
                    <a:xfrm>
                      <a:off x="0" y="0"/>
                      <a:ext cx="5090601" cy="2834886"/>
                    </a:xfrm>
                    <a:prstGeom prst="rect">
                      <a:avLst/>
                    </a:prstGeom>
                  </pic:spPr>
                </pic:pic>
              </a:graphicData>
            </a:graphic>
          </wp:inline>
        </w:drawing>
      </w:r>
    </w:p>
    <w:p w14:paraId="02D7667A" w14:textId="687574BE" w:rsidR="00AE4024" w:rsidRPr="00AE4024" w:rsidRDefault="00AE4024" w:rsidP="00AE4024">
      <w:pPr>
        <w:spacing w:line="240" w:lineRule="auto"/>
        <w:jc w:val="both"/>
        <w:rPr>
          <w:rFonts w:ascii="Invesco Interstate Light" w:eastAsia="MS Mincho" w:hAnsi="Invesco Interstate Light" w:cs="Cambria"/>
          <w:b/>
          <w:bCs/>
          <w:lang w:eastAsia="ja-JP"/>
        </w:rPr>
      </w:pPr>
    </w:p>
    <w:p w14:paraId="0B2635EE" w14:textId="16A5AB5E" w:rsidR="004311B4" w:rsidRPr="0036612D" w:rsidRDefault="0036612D" w:rsidP="00EA2342">
      <w:pPr>
        <w:spacing w:line="360" w:lineRule="auto"/>
        <w:jc w:val="both"/>
        <w:rPr>
          <w:rFonts w:ascii="Invesco Interstate Light" w:eastAsia="MS Mincho" w:hAnsi="Invesco Interstate Light"/>
          <w:i/>
          <w:iCs/>
          <w:lang w:eastAsia="ja-JP"/>
        </w:rPr>
      </w:pPr>
      <w:r w:rsidRPr="0036612D">
        <w:rPr>
          <w:rFonts w:ascii="Invesco Interstate Light" w:eastAsia="MS Mincho" w:hAnsi="Invesco Interstate Light"/>
          <w:i/>
          <w:iCs/>
          <w:lang w:eastAsia="ja-JP"/>
        </w:rPr>
        <w:t>Poznámka: Jedná se o teoretické portfolio, které slouží pouze pro ilustra</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ní ú</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ely (podrobnosti viz obrázek 3). Nejedná se o skute</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né portfolio a není doporu</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ením žádné investi</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 xml:space="preserve">ní nebo obchodní strategie. „CLO“ jsou AAA </w:t>
      </w:r>
      <w:proofErr w:type="spellStart"/>
      <w:r w:rsidRPr="0036612D">
        <w:rPr>
          <w:rFonts w:ascii="Invesco Interstate Light" w:eastAsia="MS Mincho" w:hAnsi="Invesco Interstate Light"/>
          <w:i/>
          <w:iCs/>
          <w:lang w:eastAsia="ja-JP"/>
        </w:rPr>
        <w:t>kolateralizované</w:t>
      </w:r>
      <w:proofErr w:type="spellEnd"/>
      <w:r w:rsidRPr="0036612D">
        <w:rPr>
          <w:rFonts w:ascii="Invesco Interstate Light" w:eastAsia="MS Mincho" w:hAnsi="Invesco Interstate Light"/>
          <w:i/>
          <w:iCs/>
          <w:lang w:eastAsia="ja-JP"/>
        </w:rPr>
        <w:t xml:space="preserve"> úv</w:t>
      </w:r>
      <w:r w:rsidRPr="0036612D">
        <w:rPr>
          <w:rFonts w:ascii="Invesco Interstate Light" w:eastAsia="MS Mincho" w:hAnsi="Invesco Interstate Light" w:hint="eastAsia"/>
          <w:i/>
          <w:iCs/>
          <w:lang w:eastAsia="ja-JP"/>
        </w:rPr>
        <w:t>ě</w:t>
      </w:r>
      <w:r w:rsidRPr="0036612D">
        <w:rPr>
          <w:rFonts w:ascii="Invesco Interstate Light" w:eastAsia="MS Mincho" w:hAnsi="Invesco Interstate Light"/>
          <w:i/>
          <w:iCs/>
          <w:lang w:eastAsia="ja-JP"/>
        </w:rPr>
        <w:t xml:space="preserve">rové závazky. „Celkové skóre“ je souhrnem subjektivních skóre v celé </w:t>
      </w:r>
      <w:r w:rsidRPr="0036612D">
        <w:rPr>
          <w:rFonts w:ascii="Invesco Interstate Light" w:eastAsia="MS Mincho" w:hAnsi="Invesco Interstate Light" w:hint="eastAsia"/>
          <w:i/>
          <w:iCs/>
          <w:lang w:eastAsia="ja-JP"/>
        </w:rPr>
        <w:t>ř</w:t>
      </w:r>
      <w:r w:rsidRPr="0036612D">
        <w:rPr>
          <w:rFonts w:ascii="Invesco Interstate Light" w:eastAsia="MS Mincho" w:hAnsi="Invesco Interstate Light"/>
          <w:i/>
          <w:iCs/>
          <w:lang w:eastAsia="ja-JP"/>
        </w:rPr>
        <w:t>ad</w:t>
      </w:r>
      <w:r w:rsidRPr="0036612D">
        <w:rPr>
          <w:rFonts w:ascii="Invesco Interstate Light" w:eastAsia="MS Mincho" w:hAnsi="Invesco Interstate Light" w:hint="eastAsia"/>
          <w:i/>
          <w:iCs/>
          <w:lang w:eastAsia="ja-JP"/>
        </w:rPr>
        <w:t>ě</w:t>
      </w:r>
      <w:r w:rsidRPr="0036612D">
        <w:rPr>
          <w:rFonts w:ascii="Invesco Interstate Light" w:eastAsia="MS Mincho" w:hAnsi="Invesco Interstate Light"/>
          <w:i/>
          <w:iCs/>
          <w:lang w:eastAsia="ja-JP"/>
        </w:rPr>
        <w:t xml:space="preserve"> faktor</w:t>
      </w:r>
      <w:r w:rsidRPr="0036612D">
        <w:rPr>
          <w:rFonts w:ascii="Invesco Interstate Light" w:eastAsia="MS Mincho" w:hAnsi="Invesco Interstate Light" w:hint="eastAsia"/>
          <w:i/>
          <w:iCs/>
          <w:lang w:eastAsia="ja-JP"/>
        </w:rPr>
        <w:t>ů</w:t>
      </w:r>
      <w:r w:rsidRPr="0036612D">
        <w:rPr>
          <w:rFonts w:ascii="Invesco Interstate Light" w:eastAsia="MS Mincho" w:hAnsi="Invesco Interstate Light"/>
          <w:i/>
          <w:iCs/>
          <w:lang w:eastAsia="ja-JP"/>
        </w:rPr>
        <w:t>, které podle našeho názoru ovlivní výnosy aktiv v p</w:t>
      </w:r>
      <w:r w:rsidRPr="0036612D">
        <w:rPr>
          <w:rFonts w:ascii="Invesco Interstate Light" w:eastAsia="MS Mincho" w:hAnsi="Invesco Interstate Light" w:hint="eastAsia"/>
          <w:i/>
          <w:iCs/>
          <w:lang w:eastAsia="ja-JP"/>
        </w:rPr>
        <w:t>říš</w:t>
      </w:r>
      <w:r w:rsidRPr="0036612D">
        <w:rPr>
          <w:rFonts w:ascii="Invesco Interstate Light" w:eastAsia="MS Mincho" w:hAnsi="Invesco Interstate Light"/>
          <w:i/>
          <w:iCs/>
          <w:lang w:eastAsia="ja-JP"/>
        </w:rPr>
        <w:t>tích 12 m</w:t>
      </w:r>
      <w:r w:rsidRPr="0036612D">
        <w:rPr>
          <w:rFonts w:ascii="Invesco Interstate Light" w:eastAsia="MS Mincho" w:hAnsi="Invesco Interstate Light" w:hint="eastAsia"/>
          <w:i/>
          <w:iCs/>
          <w:lang w:eastAsia="ja-JP"/>
        </w:rPr>
        <w:t>ě</w:t>
      </w:r>
      <w:r w:rsidRPr="0036612D">
        <w:rPr>
          <w:rFonts w:ascii="Invesco Interstate Light" w:eastAsia="MS Mincho" w:hAnsi="Invesco Interstate Light"/>
          <w:i/>
          <w:iCs/>
          <w:lang w:eastAsia="ja-JP"/>
        </w:rPr>
        <w:t>sících (podrobnosti viz obrázek 18). Kladná (tmav</w:t>
      </w:r>
      <w:r w:rsidRPr="0036612D">
        <w:rPr>
          <w:rFonts w:ascii="Invesco Interstate Light" w:eastAsia="MS Mincho" w:hAnsi="Invesco Interstate Light" w:hint="eastAsia"/>
          <w:i/>
          <w:iCs/>
          <w:lang w:eastAsia="ja-JP"/>
        </w:rPr>
        <w:t>ě</w:t>
      </w:r>
      <w:r w:rsidRPr="0036612D">
        <w:rPr>
          <w:rFonts w:ascii="Invesco Interstate Light" w:eastAsia="MS Mincho" w:hAnsi="Invesco Interstate Light"/>
          <w:i/>
          <w:iCs/>
          <w:lang w:eastAsia="ja-JP"/>
        </w:rPr>
        <w:t xml:space="preserve"> modrá) skóre ozna</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ují pozitivní výhled ve srovnání s jinými aktivy a záporná skóre (sv</w:t>
      </w:r>
      <w:r w:rsidRPr="0036612D">
        <w:rPr>
          <w:rFonts w:ascii="Invesco Interstate Light" w:eastAsia="MS Mincho" w:hAnsi="Invesco Interstate Light" w:hint="eastAsia"/>
          <w:i/>
          <w:iCs/>
          <w:lang w:eastAsia="ja-JP"/>
        </w:rPr>
        <w:t>ě</w:t>
      </w:r>
      <w:r w:rsidRPr="0036612D">
        <w:rPr>
          <w:rFonts w:ascii="Invesco Interstate Light" w:eastAsia="MS Mincho" w:hAnsi="Invesco Interstate Light"/>
          <w:i/>
          <w:iCs/>
          <w:lang w:eastAsia="ja-JP"/>
        </w:rPr>
        <w:t>tle modrá) ozna</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ují opak. „N/A“ znamená, že dané aktivum není sou</w:t>
      </w:r>
      <w:r w:rsidRPr="0036612D">
        <w:rPr>
          <w:rFonts w:ascii="Invesco Interstate Light" w:eastAsia="MS Mincho" w:hAnsi="Invesco Interstate Light" w:hint="eastAsia"/>
          <w:i/>
          <w:iCs/>
          <w:lang w:eastAsia="ja-JP"/>
        </w:rPr>
        <w:t>čá</w:t>
      </w:r>
      <w:r w:rsidRPr="0036612D">
        <w:rPr>
          <w:rFonts w:ascii="Invesco Interstate Light" w:eastAsia="MS Mincho" w:hAnsi="Invesco Interstate Light"/>
          <w:i/>
          <w:iCs/>
          <w:lang w:eastAsia="ja-JP"/>
        </w:rPr>
        <w:t>stí našeho rámce modelové alokace aktiv. Definice, metodiku a prohlášení o vylou</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ení odpov</w:t>
      </w:r>
      <w:r w:rsidRPr="0036612D">
        <w:rPr>
          <w:rFonts w:ascii="Invesco Interstate Light" w:eastAsia="MS Mincho" w:hAnsi="Invesco Interstate Light" w:hint="eastAsia"/>
          <w:i/>
          <w:iCs/>
          <w:lang w:eastAsia="ja-JP"/>
        </w:rPr>
        <w:t>ě</w:t>
      </w:r>
      <w:r w:rsidRPr="0036612D">
        <w:rPr>
          <w:rFonts w:ascii="Invesco Interstate Light" w:eastAsia="MS Mincho" w:hAnsi="Invesco Interstate Light"/>
          <w:i/>
          <w:iCs/>
          <w:lang w:eastAsia="ja-JP"/>
        </w:rPr>
        <w:t>dnosti naleznete v p</w:t>
      </w:r>
      <w:r w:rsidRPr="0036612D">
        <w:rPr>
          <w:rFonts w:ascii="Invesco Interstate Light" w:eastAsia="MS Mincho" w:hAnsi="Invesco Interstate Light" w:hint="eastAsia"/>
          <w:i/>
          <w:iCs/>
          <w:lang w:eastAsia="ja-JP"/>
        </w:rPr>
        <w:t>ří</w:t>
      </w:r>
      <w:r w:rsidRPr="0036612D">
        <w:rPr>
          <w:rFonts w:ascii="Invesco Interstate Light" w:eastAsia="MS Mincho" w:hAnsi="Invesco Interstate Light"/>
          <w:i/>
          <w:iCs/>
          <w:lang w:eastAsia="ja-JP"/>
        </w:rPr>
        <w:t xml:space="preserve">lohách. Zdroj: </w:t>
      </w:r>
      <w:proofErr w:type="spellStart"/>
      <w:r w:rsidRPr="0036612D">
        <w:rPr>
          <w:rFonts w:ascii="Invesco Interstate Light" w:eastAsia="MS Mincho" w:hAnsi="Invesco Interstate Light"/>
          <w:i/>
          <w:iCs/>
          <w:lang w:eastAsia="ja-JP"/>
        </w:rPr>
        <w:t>Invesco</w:t>
      </w:r>
      <w:proofErr w:type="spellEnd"/>
      <w:r w:rsidRPr="0036612D">
        <w:rPr>
          <w:rFonts w:ascii="Invesco Interstate Light" w:eastAsia="MS Mincho" w:hAnsi="Invesco Interstate Light"/>
          <w:i/>
          <w:iCs/>
          <w:lang w:eastAsia="ja-JP"/>
        </w:rPr>
        <w:t xml:space="preserve"> </w:t>
      </w:r>
      <w:proofErr w:type="spellStart"/>
      <w:r w:rsidRPr="0036612D">
        <w:rPr>
          <w:rFonts w:ascii="Invesco Interstate Light" w:eastAsia="MS Mincho" w:hAnsi="Invesco Interstate Light"/>
          <w:i/>
          <w:iCs/>
          <w:lang w:eastAsia="ja-JP"/>
        </w:rPr>
        <w:t>Global</w:t>
      </w:r>
      <w:proofErr w:type="spellEnd"/>
      <w:r w:rsidRPr="0036612D">
        <w:rPr>
          <w:rFonts w:ascii="Invesco Interstate Light" w:eastAsia="MS Mincho" w:hAnsi="Invesco Interstate Light"/>
          <w:i/>
          <w:iCs/>
          <w:lang w:eastAsia="ja-JP"/>
        </w:rPr>
        <w:t xml:space="preserve"> Market </w:t>
      </w:r>
      <w:proofErr w:type="spellStart"/>
      <w:r w:rsidRPr="0036612D">
        <w:rPr>
          <w:rFonts w:ascii="Invesco Interstate Light" w:eastAsia="MS Mincho" w:hAnsi="Invesco Interstate Light"/>
          <w:i/>
          <w:iCs/>
          <w:lang w:eastAsia="ja-JP"/>
        </w:rPr>
        <w:t>Strategy</w:t>
      </w:r>
      <w:proofErr w:type="spellEnd"/>
      <w:r w:rsidRPr="0036612D">
        <w:rPr>
          <w:rFonts w:ascii="Invesco Interstate Light" w:eastAsia="MS Mincho" w:hAnsi="Invesco Interstate Light"/>
          <w:i/>
          <w:iCs/>
          <w:lang w:eastAsia="ja-JP"/>
        </w:rPr>
        <w:t xml:space="preserve"> Office</w:t>
      </w:r>
    </w:p>
    <w:p w14:paraId="2D5D5015" w14:textId="77777777" w:rsidR="004311B4" w:rsidRDefault="004311B4" w:rsidP="00EA2342">
      <w:pPr>
        <w:spacing w:line="360" w:lineRule="auto"/>
        <w:jc w:val="both"/>
        <w:rPr>
          <w:rFonts w:ascii="Invesco Interstate Light" w:eastAsia="MS Mincho" w:hAnsi="Invesco Interstate Light"/>
          <w:sz w:val="22"/>
          <w:szCs w:val="22"/>
          <w:lang w:eastAsia="ja-JP"/>
        </w:rPr>
      </w:pPr>
    </w:p>
    <w:p w14:paraId="24C9F226" w14:textId="77777777" w:rsidR="008A4420" w:rsidRDefault="008A4420" w:rsidP="00EA2342">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 xml:space="preserve">Paul Jackson dále uvádí: </w:t>
      </w:r>
    </w:p>
    <w:p w14:paraId="087169F3" w14:textId="094E8827" w:rsidR="00EA2342" w:rsidRDefault="008A4420" w:rsidP="00EA2342">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w:t>
      </w:r>
      <w:r w:rsidR="00EA2342" w:rsidRPr="00EA2342">
        <w:rPr>
          <w:rFonts w:ascii="Invesco Interstate Light" w:eastAsia="MS Mincho" w:hAnsi="Invesco Interstate Light"/>
          <w:sz w:val="22"/>
          <w:szCs w:val="22"/>
          <w:lang w:eastAsia="ja-JP"/>
        </w:rPr>
        <w:t xml:space="preserve">Zůstáváme neutrální vůči státním dluhopisům a úvěrům investičního stupně a přešli jsme na neutrální postoj vůči hotovosti. Jsme </w:t>
      </w:r>
      <w:proofErr w:type="spellStart"/>
      <w:r w:rsidR="00EA2342" w:rsidRPr="00EA2342">
        <w:rPr>
          <w:rFonts w:ascii="Invesco Interstate Light" w:eastAsia="MS Mincho" w:hAnsi="Invesco Interstate Light"/>
          <w:sz w:val="22"/>
          <w:szCs w:val="22"/>
          <w:lang w:eastAsia="ja-JP"/>
        </w:rPr>
        <w:t>podvážení</w:t>
      </w:r>
      <w:proofErr w:type="spellEnd"/>
      <w:r w:rsidR="00EA2342" w:rsidRPr="00EA2342">
        <w:rPr>
          <w:rFonts w:ascii="Invesco Interstate Light" w:eastAsia="MS Mincho" w:hAnsi="Invesco Interstate Light"/>
          <w:sz w:val="22"/>
          <w:szCs w:val="22"/>
          <w:lang w:eastAsia="ja-JP"/>
        </w:rPr>
        <w:t xml:space="preserve"> vůči HY, zlatu a americkým akciím. Fed vypadá připraveně na rychlé uvolňování, ale v </w:t>
      </w:r>
      <w:proofErr w:type="spellStart"/>
      <w:r w:rsidR="00EA2342" w:rsidRPr="00EA2342">
        <w:rPr>
          <w:rFonts w:ascii="Invesco Interstate Light" w:eastAsia="MS Mincho" w:hAnsi="Invesco Interstate Light"/>
          <w:sz w:val="22"/>
          <w:szCs w:val="22"/>
          <w:lang w:eastAsia="ja-JP"/>
        </w:rPr>
        <w:t>Invescu</w:t>
      </w:r>
      <w:proofErr w:type="spellEnd"/>
      <w:r w:rsidR="00EA2342" w:rsidRPr="00EA2342">
        <w:rPr>
          <w:rFonts w:ascii="Invesco Interstate Light" w:eastAsia="MS Mincho" w:hAnsi="Invesco Interstate Light"/>
          <w:sz w:val="22"/>
          <w:szCs w:val="22"/>
          <w:lang w:eastAsia="ja-JP"/>
        </w:rPr>
        <w:t xml:space="preserve"> se domníváme, že americký akciový trh je drahý, přináší riziko koncentrace a zapracovává velké uvolnění ze strany </w:t>
      </w:r>
      <w:proofErr w:type="spellStart"/>
      <w:r w:rsidR="00EA2342" w:rsidRPr="00EA2342">
        <w:rPr>
          <w:rFonts w:ascii="Invesco Interstate Light" w:eastAsia="MS Mincho" w:hAnsi="Invesco Interstate Light"/>
          <w:sz w:val="22"/>
          <w:szCs w:val="22"/>
          <w:lang w:eastAsia="ja-JP"/>
        </w:rPr>
        <w:t>Fedu</w:t>
      </w:r>
      <w:proofErr w:type="spellEnd"/>
      <w:r w:rsidR="00EA2342" w:rsidRPr="00EA2342">
        <w:rPr>
          <w:rFonts w:ascii="Invesco Interstate Light" w:eastAsia="MS Mincho" w:hAnsi="Invesco Interstate Light"/>
          <w:sz w:val="22"/>
          <w:szCs w:val="22"/>
          <w:lang w:eastAsia="ja-JP"/>
        </w:rPr>
        <w:t xml:space="preserve">, přičemž málo zohledňuje rizika zpomalení ekonomiky. Obrázek 3 ukazuje, že </w:t>
      </w:r>
      <w:proofErr w:type="spellStart"/>
      <w:r w:rsidR="00EA2342" w:rsidRPr="00EA2342">
        <w:rPr>
          <w:rFonts w:ascii="Invesco Interstate Light" w:eastAsia="MS Mincho" w:hAnsi="Invesco Interstate Light"/>
          <w:sz w:val="22"/>
          <w:szCs w:val="22"/>
          <w:lang w:eastAsia="ja-JP"/>
        </w:rPr>
        <w:t>podvažujeme</w:t>
      </w:r>
      <w:proofErr w:type="spellEnd"/>
      <w:r w:rsidR="00EA2342" w:rsidRPr="00EA2342">
        <w:rPr>
          <w:rFonts w:ascii="Invesco Interstate Light" w:eastAsia="MS Mincho" w:hAnsi="Invesco Interstate Light"/>
          <w:sz w:val="22"/>
          <w:szCs w:val="22"/>
          <w:lang w:eastAsia="ja-JP"/>
        </w:rPr>
        <w:t xml:space="preserve"> americké HY, z neutrálního postoje, čímž se globální alokace HY </w:t>
      </w:r>
      <w:proofErr w:type="spellStart"/>
      <w:r w:rsidR="00EA2342" w:rsidRPr="00EA2342">
        <w:rPr>
          <w:rFonts w:ascii="Invesco Interstate Light" w:eastAsia="MS Mincho" w:hAnsi="Invesco Interstate Light"/>
          <w:sz w:val="22"/>
          <w:szCs w:val="22"/>
          <w:lang w:eastAsia="ja-JP"/>
        </w:rPr>
        <w:t>podvažuje</w:t>
      </w:r>
      <w:proofErr w:type="spellEnd"/>
      <w:r w:rsidR="00EA2342" w:rsidRPr="00EA2342">
        <w:rPr>
          <w:rFonts w:ascii="Invesco Interstate Light" w:eastAsia="MS Mincho" w:hAnsi="Invesco Interstate Light"/>
          <w:sz w:val="22"/>
          <w:szCs w:val="22"/>
          <w:lang w:eastAsia="ja-JP"/>
        </w:rPr>
        <w:t>. Domníváme se, že spready amerických HY jsou příliš těsné, zejména s ohledem na zpomalení americké ekonomiky. Vzhledem k tomu, že cyklická aktiva si vedla dobře, zvyšujeme držení hotovosti na neutrální úroveň (z nuly). To vytváří o něco defenzivnější celkovou modelovou alokaci aktiv.</w:t>
      </w:r>
      <w:r>
        <w:rPr>
          <w:rFonts w:ascii="Invesco Interstate Light" w:eastAsia="MS Mincho" w:hAnsi="Invesco Interstate Light"/>
          <w:sz w:val="22"/>
          <w:szCs w:val="22"/>
          <w:lang w:eastAsia="ja-JP"/>
        </w:rPr>
        <w:t>“</w:t>
      </w:r>
    </w:p>
    <w:p w14:paraId="1D638D21" w14:textId="77777777" w:rsidR="0036612D" w:rsidRDefault="0036612D" w:rsidP="00EA2342">
      <w:pPr>
        <w:spacing w:line="360" w:lineRule="auto"/>
        <w:jc w:val="both"/>
        <w:rPr>
          <w:rFonts w:ascii="Invesco Interstate Light" w:eastAsia="MS Mincho" w:hAnsi="Invesco Interstate Light"/>
          <w:sz w:val="22"/>
          <w:szCs w:val="22"/>
          <w:lang w:eastAsia="ja-JP"/>
        </w:rPr>
      </w:pPr>
    </w:p>
    <w:p w14:paraId="01A436C2" w14:textId="77777777" w:rsidR="0036612D" w:rsidRDefault="0036612D" w:rsidP="00EA2342">
      <w:pPr>
        <w:spacing w:line="360" w:lineRule="auto"/>
        <w:jc w:val="both"/>
        <w:rPr>
          <w:rFonts w:ascii="Invesco Interstate Light" w:eastAsia="MS Mincho" w:hAnsi="Invesco Interstate Light"/>
          <w:sz w:val="22"/>
          <w:szCs w:val="22"/>
          <w:lang w:eastAsia="ja-JP"/>
        </w:rPr>
      </w:pPr>
    </w:p>
    <w:p w14:paraId="7D4B6F18" w14:textId="77777777" w:rsidR="0036612D" w:rsidRDefault="0036612D" w:rsidP="00EA2342">
      <w:pPr>
        <w:spacing w:line="360" w:lineRule="auto"/>
        <w:jc w:val="both"/>
        <w:rPr>
          <w:rFonts w:ascii="Invesco Interstate Light" w:eastAsia="MS Mincho" w:hAnsi="Invesco Interstate Light"/>
          <w:sz w:val="22"/>
          <w:szCs w:val="22"/>
          <w:lang w:eastAsia="ja-JP"/>
        </w:rPr>
      </w:pPr>
    </w:p>
    <w:p w14:paraId="47D0CB92" w14:textId="77777777" w:rsidR="0036612D" w:rsidRDefault="0036612D" w:rsidP="00EA2342">
      <w:pPr>
        <w:spacing w:line="360" w:lineRule="auto"/>
        <w:jc w:val="both"/>
        <w:rPr>
          <w:rFonts w:ascii="Invesco Interstate Light" w:eastAsia="MS Mincho" w:hAnsi="Invesco Interstate Light"/>
          <w:sz w:val="22"/>
          <w:szCs w:val="22"/>
          <w:lang w:eastAsia="ja-JP"/>
        </w:rPr>
      </w:pPr>
    </w:p>
    <w:p w14:paraId="1C1C9F94" w14:textId="77777777" w:rsidR="0036612D" w:rsidRDefault="0036612D" w:rsidP="00EA2342">
      <w:pPr>
        <w:spacing w:line="360" w:lineRule="auto"/>
        <w:jc w:val="both"/>
        <w:rPr>
          <w:rFonts w:ascii="Invesco Interstate Light" w:eastAsia="MS Mincho" w:hAnsi="Invesco Interstate Light"/>
          <w:sz w:val="22"/>
          <w:szCs w:val="22"/>
          <w:lang w:eastAsia="ja-JP"/>
        </w:rPr>
      </w:pPr>
    </w:p>
    <w:p w14:paraId="189C056D" w14:textId="0B871DF8" w:rsidR="0036612D" w:rsidRDefault="0036612D" w:rsidP="0036612D">
      <w:pPr>
        <w:spacing w:line="360" w:lineRule="auto"/>
        <w:jc w:val="both"/>
      </w:pPr>
      <w:r w:rsidRPr="477BFD9C">
        <w:rPr>
          <w:rFonts w:ascii="Invesco Interstate Light" w:eastAsia="Invesco Interstate Light" w:hAnsi="Invesco Interstate Light" w:cs="Invesco Interstate Light"/>
          <w:b/>
          <w:bCs/>
          <w:sz w:val="22"/>
          <w:szCs w:val="22"/>
        </w:rPr>
        <w:t xml:space="preserve">Obrázek </w:t>
      </w:r>
      <w:r>
        <w:rPr>
          <w:rFonts w:ascii="Invesco Interstate Light" w:eastAsia="Invesco Interstate Light" w:hAnsi="Invesco Interstate Light" w:cs="Invesco Interstate Light"/>
          <w:b/>
          <w:bCs/>
          <w:sz w:val="22"/>
          <w:szCs w:val="22"/>
        </w:rPr>
        <w:t>3</w:t>
      </w:r>
      <w:r w:rsidRPr="477BFD9C">
        <w:rPr>
          <w:rFonts w:ascii="Invesco Interstate Light" w:eastAsia="Invesco Interstate Light" w:hAnsi="Invesco Interstate Light" w:cs="Invesco Interstate Light"/>
          <w:b/>
          <w:bCs/>
          <w:sz w:val="22"/>
          <w:szCs w:val="22"/>
        </w:rPr>
        <w:t xml:space="preserve">: </w:t>
      </w:r>
      <w:r>
        <w:rPr>
          <w:rFonts w:ascii="Invesco Interstate Light" w:eastAsia="Invesco Interstate Light" w:hAnsi="Invesco Interstate Light" w:cs="Invesco Interstate Light"/>
          <w:b/>
          <w:bCs/>
          <w:sz w:val="22"/>
          <w:szCs w:val="22"/>
        </w:rPr>
        <w:t>Model alokace aktiv</w:t>
      </w:r>
    </w:p>
    <w:p w14:paraId="594A5339" w14:textId="3F8A84A3" w:rsidR="0036612D" w:rsidRDefault="0036612D" w:rsidP="00EA2342">
      <w:pPr>
        <w:spacing w:line="360" w:lineRule="auto"/>
        <w:jc w:val="both"/>
        <w:rPr>
          <w:rFonts w:ascii="Invesco Interstate Light" w:eastAsia="MS Mincho" w:hAnsi="Invesco Interstate Light"/>
          <w:sz w:val="22"/>
          <w:szCs w:val="22"/>
          <w:lang w:eastAsia="ja-JP"/>
        </w:rPr>
      </w:pPr>
      <w:r w:rsidRPr="0036612D">
        <w:rPr>
          <w:rFonts w:ascii="Invesco Interstate Light" w:eastAsia="MS Mincho" w:hAnsi="Invesco Interstate Light"/>
          <w:noProof/>
          <w:sz w:val="22"/>
          <w:szCs w:val="22"/>
          <w:lang w:eastAsia="ja-JP"/>
        </w:rPr>
        <w:drawing>
          <wp:inline distT="0" distB="0" distL="0" distR="0" wp14:anchorId="400F4625" wp14:editId="2502C69F">
            <wp:extent cx="4877223" cy="5380186"/>
            <wp:effectExtent l="0" t="0" r="0" b="0"/>
            <wp:docPr id="5393140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14015" name=""/>
                    <pic:cNvPicPr/>
                  </pic:nvPicPr>
                  <pic:blipFill>
                    <a:blip r:embed="rId13"/>
                    <a:stretch>
                      <a:fillRect/>
                    </a:stretch>
                  </pic:blipFill>
                  <pic:spPr>
                    <a:xfrm>
                      <a:off x="0" y="0"/>
                      <a:ext cx="4877223" cy="5380186"/>
                    </a:xfrm>
                    <a:prstGeom prst="rect">
                      <a:avLst/>
                    </a:prstGeom>
                  </pic:spPr>
                </pic:pic>
              </a:graphicData>
            </a:graphic>
          </wp:inline>
        </w:drawing>
      </w:r>
    </w:p>
    <w:p w14:paraId="20B1A697" w14:textId="480A2E2B" w:rsidR="00EA2342" w:rsidRDefault="0036612D" w:rsidP="0036612D">
      <w:pPr>
        <w:spacing w:line="360" w:lineRule="auto"/>
        <w:jc w:val="both"/>
        <w:rPr>
          <w:rFonts w:ascii="Invesco Interstate Light" w:eastAsia="MS Mincho" w:hAnsi="Invesco Interstate Light"/>
          <w:i/>
          <w:iCs/>
          <w:lang w:eastAsia="ja-JP"/>
        </w:rPr>
      </w:pPr>
      <w:r w:rsidRPr="0036612D">
        <w:rPr>
          <w:rFonts w:ascii="Invesco Interstate Light" w:eastAsia="MS Mincho" w:hAnsi="Invesco Interstate Light"/>
          <w:i/>
          <w:iCs/>
          <w:lang w:eastAsia="ja-JP"/>
        </w:rPr>
        <w:t>Jedná se o teoretické portfolio, které slouží pouze pro ilustra</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ní ú</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ely. Nep</w:t>
      </w:r>
      <w:r w:rsidRPr="0036612D">
        <w:rPr>
          <w:rFonts w:ascii="Invesco Interstate Light" w:eastAsia="MS Mincho" w:hAnsi="Invesco Interstate Light" w:hint="eastAsia"/>
          <w:i/>
          <w:iCs/>
          <w:lang w:eastAsia="ja-JP"/>
        </w:rPr>
        <w:t>ř</w:t>
      </w:r>
      <w:r w:rsidRPr="0036612D">
        <w:rPr>
          <w:rFonts w:ascii="Invesco Interstate Light" w:eastAsia="MS Mincho" w:hAnsi="Invesco Interstate Light"/>
          <w:i/>
          <w:iCs/>
          <w:lang w:eastAsia="ja-JP"/>
        </w:rPr>
        <w:t>edstavuje skute</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né portfolio a není doporu</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ením žádné investi</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ní nebo obchodní strategie. **</w:t>
      </w:r>
      <w:r w:rsidRPr="0036612D">
        <w:rPr>
          <w:rFonts w:ascii="Invesco Interstate Light" w:eastAsia="MS Mincho" w:hAnsi="Invesco Interstate Light" w:hint="eastAsia"/>
          <w:i/>
          <w:iCs/>
          <w:lang w:eastAsia="ja-JP"/>
        </w:rPr>
        <w:t>Čí</w:t>
      </w:r>
      <w:r w:rsidRPr="0036612D">
        <w:rPr>
          <w:rFonts w:ascii="Invesco Interstate Light" w:eastAsia="MS Mincho" w:hAnsi="Invesco Interstate Light"/>
          <w:i/>
          <w:iCs/>
          <w:lang w:eastAsia="ja-JP"/>
        </w:rPr>
        <w:t>na je zahrnuta do alokací rozvíjejících se trh</w:t>
      </w:r>
      <w:r w:rsidRPr="0036612D">
        <w:rPr>
          <w:rFonts w:ascii="Invesco Interstate Light" w:eastAsia="MS Mincho" w:hAnsi="Invesco Interstate Light" w:hint="eastAsia"/>
          <w:i/>
          <w:iCs/>
          <w:lang w:eastAsia="ja-JP"/>
        </w:rPr>
        <w:t>ů</w:t>
      </w:r>
      <w:r w:rsidRPr="0036612D">
        <w:rPr>
          <w:rFonts w:ascii="Invesco Interstate Light" w:eastAsia="MS Mincho" w:hAnsi="Invesco Interstate Light"/>
          <w:i/>
          <w:iCs/>
          <w:lang w:eastAsia="ja-JP"/>
        </w:rPr>
        <w:t>. Hotovost je rovnom</w:t>
      </w:r>
      <w:r w:rsidRPr="0036612D">
        <w:rPr>
          <w:rFonts w:ascii="Invesco Interstate Light" w:eastAsia="MS Mincho" w:hAnsi="Invesco Interstate Light" w:hint="eastAsia"/>
          <w:i/>
          <w:iCs/>
          <w:lang w:eastAsia="ja-JP"/>
        </w:rPr>
        <w:t>ě</w:t>
      </w:r>
      <w:r w:rsidRPr="0036612D">
        <w:rPr>
          <w:rFonts w:ascii="Invesco Interstate Light" w:eastAsia="MS Mincho" w:hAnsi="Invesco Interstate Light"/>
          <w:i/>
          <w:iCs/>
          <w:lang w:eastAsia="ja-JP"/>
        </w:rPr>
        <w:t>rn</w:t>
      </w:r>
      <w:r w:rsidRPr="0036612D">
        <w:rPr>
          <w:rFonts w:ascii="Invesco Interstate Light" w:eastAsia="MS Mincho" w:hAnsi="Invesco Interstate Light" w:hint="eastAsia"/>
          <w:i/>
          <w:iCs/>
          <w:lang w:eastAsia="ja-JP"/>
        </w:rPr>
        <w:t>ě</w:t>
      </w:r>
      <w:r w:rsidRPr="0036612D">
        <w:rPr>
          <w:rFonts w:ascii="Invesco Interstate Light" w:eastAsia="MS Mincho" w:hAnsi="Invesco Interstate Light"/>
          <w:i/>
          <w:iCs/>
          <w:lang w:eastAsia="ja-JP"/>
        </w:rPr>
        <w:t xml:space="preserve"> vážená sm</w:t>
      </w:r>
      <w:r w:rsidRPr="0036612D">
        <w:rPr>
          <w:rFonts w:ascii="Invesco Interstate Light" w:eastAsia="MS Mincho" w:hAnsi="Invesco Interstate Light" w:hint="eastAsia"/>
          <w:i/>
          <w:iCs/>
          <w:lang w:eastAsia="ja-JP"/>
        </w:rPr>
        <w:t>ě</w:t>
      </w:r>
      <w:r w:rsidRPr="0036612D">
        <w:rPr>
          <w:rFonts w:ascii="Invesco Interstate Light" w:eastAsia="MS Mincho" w:hAnsi="Invesco Interstate Light"/>
          <w:i/>
          <w:iCs/>
          <w:lang w:eastAsia="ja-JP"/>
        </w:rPr>
        <w:t>s USD, EUR, GBP a JPY. Výpo</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ty m</w:t>
      </w:r>
      <w:r w:rsidRPr="0036612D">
        <w:rPr>
          <w:rFonts w:ascii="Invesco Interstate Light" w:eastAsia="MS Mincho" w:hAnsi="Invesco Interstate Light" w:hint="eastAsia"/>
          <w:i/>
          <w:iCs/>
          <w:lang w:eastAsia="ja-JP"/>
        </w:rPr>
        <w:t>ě</w:t>
      </w:r>
      <w:r w:rsidRPr="0036612D">
        <w:rPr>
          <w:rFonts w:ascii="Invesco Interstate Light" w:eastAsia="MS Mincho" w:hAnsi="Invesco Interstate Light"/>
          <w:i/>
          <w:iCs/>
          <w:lang w:eastAsia="ja-JP"/>
        </w:rPr>
        <w:t>nové expozice nezahrnují hotovost. Šipky ukazují sm</w:t>
      </w:r>
      <w:r w:rsidRPr="0036612D">
        <w:rPr>
          <w:rFonts w:ascii="Invesco Interstate Light" w:eastAsia="MS Mincho" w:hAnsi="Invesco Interstate Light" w:hint="eastAsia"/>
          <w:i/>
          <w:iCs/>
          <w:lang w:eastAsia="ja-JP"/>
        </w:rPr>
        <w:t>ě</w:t>
      </w:r>
      <w:r w:rsidRPr="0036612D">
        <w:rPr>
          <w:rFonts w:ascii="Invesco Interstate Light" w:eastAsia="MS Mincho" w:hAnsi="Invesco Interstate Light"/>
          <w:i/>
          <w:iCs/>
          <w:lang w:eastAsia="ja-JP"/>
        </w:rPr>
        <w:t>r zm</w:t>
      </w:r>
      <w:r w:rsidRPr="0036612D">
        <w:rPr>
          <w:rFonts w:ascii="Invesco Interstate Light" w:eastAsia="MS Mincho" w:hAnsi="Invesco Interstate Light" w:hint="eastAsia"/>
          <w:i/>
          <w:iCs/>
          <w:lang w:eastAsia="ja-JP"/>
        </w:rPr>
        <w:t>ě</w:t>
      </w:r>
      <w:r w:rsidRPr="0036612D">
        <w:rPr>
          <w:rFonts w:ascii="Invesco Interstate Light" w:eastAsia="MS Mincho" w:hAnsi="Invesco Interstate Light"/>
          <w:i/>
          <w:iCs/>
          <w:lang w:eastAsia="ja-JP"/>
        </w:rPr>
        <w:t>ny v alokacích. Definice, metodika a prohlášení o vylou</w:t>
      </w:r>
      <w:r w:rsidRPr="0036612D">
        <w:rPr>
          <w:rFonts w:ascii="Invesco Interstate Light" w:eastAsia="MS Mincho" w:hAnsi="Invesco Interstate Light" w:hint="eastAsia"/>
          <w:i/>
          <w:iCs/>
          <w:lang w:eastAsia="ja-JP"/>
        </w:rPr>
        <w:t>č</w:t>
      </w:r>
      <w:r w:rsidRPr="0036612D">
        <w:rPr>
          <w:rFonts w:ascii="Invesco Interstate Light" w:eastAsia="MS Mincho" w:hAnsi="Invesco Interstate Light"/>
          <w:i/>
          <w:iCs/>
          <w:lang w:eastAsia="ja-JP"/>
        </w:rPr>
        <w:t>ení odpov</w:t>
      </w:r>
      <w:r w:rsidRPr="0036612D">
        <w:rPr>
          <w:rFonts w:ascii="Invesco Interstate Light" w:eastAsia="MS Mincho" w:hAnsi="Invesco Interstate Light" w:hint="eastAsia"/>
          <w:i/>
          <w:iCs/>
          <w:lang w:eastAsia="ja-JP"/>
        </w:rPr>
        <w:t>ě</w:t>
      </w:r>
      <w:r w:rsidRPr="0036612D">
        <w:rPr>
          <w:rFonts w:ascii="Invesco Interstate Light" w:eastAsia="MS Mincho" w:hAnsi="Invesco Interstate Light"/>
          <w:i/>
          <w:iCs/>
          <w:lang w:eastAsia="ja-JP"/>
        </w:rPr>
        <w:t>dnosti jsou uvedeny v p</w:t>
      </w:r>
      <w:r w:rsidRPr="0036612D">
        <w:rPr>
          <w:rFonts w:ascii="Invesco Interstate Light" w:eastAsia="MS Mincho" w:hAnsi="Invesco Interstate Light" w:hint="eastAsia"/>
          <w:i/>
          <w:iCs/>
          <w:lang w:eastAsia="ja-JP"/>
        </w:rPr>
        <w:t>ří</w:t>
      </w:r>
      <w:r w:rsidRPr="0036612D">
        <w:rPr>
          <w:rFonts w:ascii="Invesco Interstate Light" w:eastAsia="MS Mincho" w:hAnsi="Invesco Interstate Light"/>
          <w:i/>
          <w:iCs/>
          <w:lang w:eastAsia="ja-JP"/>
        </w:rPr>
        <w:t xml:space="preserve">lohách.   Zdroj: </w:t>
      </w:r>
      <w:proofErr w:type="spellStart"/>
      <w:r w:rsidRPr="0036612D">
        <w:rPr>
          <w:rFonts w:ascii="Invesco Interstate Light" w:eastAsia="MS Mincho" w:hAnsi="Invesco Interstate Light"/>
          <w:i/>
          <w:iCs/>
          <w:lang w:eastAsia="ja-JP"/>
        </w:rPr>
        <w:t>Invesco</w:t>
      </w:r>
      <w:proofErr w:type="spellEnd"/>
      <w:r w:rsidRPr="0036612D">
        <w:rPr>
          <w:rFonts w:ascii="Invesco Interstate Light" w:eastAsia="MS Mincho" w:hAnsi="Invesco Interstate Light"/>
          <w:i/>
          <w:iCs/>
          <w:lang w:eastAsia="ja-JP"/>
        </w:rPr>
        <w:t xml:space="preserve"> </w:t>
      </w:r>
      <w:proofErr w:type="spellStart"/>
      <w:r w:rsidRPr="0036612D">
        <w:rPr>
          <w:rFonts w:ascii="Invesco Interstate Light" w:eastAsia="MS Mincho" w:hAnsi="Invesco Interstate Light"/>
          <w:i/>
          <w:iCs/>
          <w:lang w:eastAsia="ja-JP"/>
        </w:rPr>
        <w:t>Global</w:t>
      </w:r>
      <w:proofErr w:type="spellEnd"/>
      <w:r w:rsidRPr="0036612D">
        <w:rPr>
          <w:rFonts w:ascii="Invesco Interstate Light" w:eastAsia="MS Mincho" w:hAnsi="Invesco Interstate Light"/>
          <w:i/>
          <w:iCs/>
          <w:lang w:eastAsia="ja-JP"/>
        </w:rPr>
        <w:t xml:space="preserve"> Market </w:t>
      </w:r>
      <w:proofErr w:type="spellStart"/>
      <w:r w:rsidRPr="0036612D">
        <w:rPr>
          <w:rFonts w:ascii="Invesco Interstate Light" w:eastAsia="MS Mincho" w:hAnsi="Invesco Interstate Light"/>
          <w:i/>
          <w:iCs/>
          <w:lang w:eastAsia="ja-JP"/>
        </w:rPr>
        <w:t>Strategy</w:t>
      </w:r>
      <w:proofErr w:type="spellEnd"/>
      <w:r w:rsidRPr="0036612D">
        <w:rPr>
          <w:rFonts w:ascii="Invesco Interstate Light" w:eastAsia="MS Mincho" w:hAnsi="Invesco Interstate Light"/>
          <w:i/>
          <w:iCs/>
          <w:lang w:eastAsia="ja-JP"/>
        </w:rPr>
        <w:t xml:space="preserve"> Office  </w:t>
      </w:r>
    </w:p>
    <w:p w14:paraId="08DFD998" w14:textId="77777777" w:rsidR="0036612D" w:rsidRPr="0036612D" w:rsidRDefault="0036612D" w:rsidP="0036612D">
      <w:pPr>
        <w:spacing w:line="360" w:lineRule="auto"/>
        <w:jc w:val="both"/>
        <w:rPr>
          <w:rFonts w:ascii="Invesco Interstate Light" w:eastAsia="MS Mincho" w:hAnsi="Invesco Interstate Light"/>
          <w:i/>
          <w:iCs/>
          <w:lang w:eastAsia="ja-JP"/>
        </w:rPr>
      </w:pPr>
    </w:p>
    <w:p w14:paraId="6D26CCFC" w14:textId="1F80A1D8" w:rsidR="00EA2342" w:rsidRPr="00EA2342" w:rsidRDefault="008A4420" w:rsidP="00EA2342">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w:t>
      </w:r>
      <w:r w:rsidR="00EA2342" w:rsidRPr="00EA2342">
        <w:rPr>
          <w:rFonts w:ascii="Invesco Interstate Light" w:eastAsia="MS Mincho" w:hAnsi="Invesco Interstate Light"/>
          <w:sz w:val="22"/>
          <w:szCs w:val="22"/>
          <w:lang w:eastAsia="ja-JP"/>
        </w:rPr>
        <w:t xml:space="preserve">Poukazuje to na opatrnost, která je vyjádřena preferencí bankovních úvěrů. Vzhledem k tomu, že očekáváme pokles úrokových sazeb a růst reálných mezd, což podpoří globální růst, stále upřednostňujeme riziková aktiva. To se odráží v maximální alokaci do komodit. To je třída aktiv, která podle nás přináší </w:t>
      </w:r>
      <w:r w:rsidR="00EA2342" w:rsidRPr="00EA2342">
        <w:rPr>
          <w:rFonts w:ascii="Invesco Interstate Light" w:eastAsia="MS Mincho" w:hAnsi="Invesco Interstate Light"/>
          <w:sz w:val="22"/>
          <w:szCs w:val="22"/>
          <w:lang w:eastAsia="ja-JP"/>
        </w:rPr>
        <w:lastRenderedPageBreak/>
        <w:t xml:space="preserve">diverzifikaci (i když jsme my neinvestujeme nyní do zlata, které podle nás již značně profitovalo z geopolitického napětí). Nadváha u nemovitostí (REITS) také zvyšuje rizikovost (v rámci toho </w:t>
      </w:r>
      <w:proofErr w:type="spellStart"/>
      <w:r w:rsidR="00EA2342" w:rsidRPr="00EA2342">
        <w:rPr>
          <w:rFonts w:ascii="Invesco Interstate Light" w:eastAsia="MS Mincho" w:hAnsi="Invesco Interstate Light"/>
          <w:sz w:val="22"/>
          <w:szCs w:val="22"/>
          <w:lang w:eastAsia="ja-JP"/>
        </w:rPr>
        <w:t>nadvažujeme</w:t>
      </w:r>
      <w:proofErr w:type="spellEnd"/>
      <w:r w:rsidR="00EA2342" w:rsidRPr="00EA2342">
        <w:rPr>
          <w:rFonts w:ascii="Invesco Interstate Light" w:eastAsia="MS Mincho" w:hAnsi="Invesco Interstate Light"/>
          <w:sz w:val="22"/>
          <w:szCs w:val="22"/>
          <w:lang w:eastAsia="ja-JP"/>
        </w:rPr>
        <w:t xml:space="preserve"> ve Velké Británii a omezujeme váhu v rozvíjejících se trzích na nulu). Pokračující nadváha akcií mimo USA také přináší riziko a cykličnost, stejně jako preference Evropy a rozvíjejících se trhů (EM) ve všech kategoriích aktiv. Mezi měnami preferujeme japonský jen a částečně zajišťujeme americký dolar vůči japonskému jenu.</w:t>
      </w:r>
    </w:p>
    <w:p w14:paraId="66EB54F3" w14:textId="77777777" w:rsidR="00EA2342" w:rsidRPr="00EA2342" w:rsidRDefault="00EA2342" w:rsidP="00EA2342">
      <w:pPr>
        <w:spacing w:line="360" w:lineRule="auto"/>
        <w:jc w:val="both"/>
        <w:rPr>
          <w:rFonts w:ascii="Invesco Interstate Light" w:eastAsia="MS Mincho" w:hAnsi="Invesco Interstate Light"/>
          <w:sz w:val="22"/>
          <w:szCs w:val="22"/>
          <w:lang w:eastAsia="ja-JP"/>
        </w:rPr>
      </w:pPr>
    </w:p>
    <w:p w14:paraId="64273D63" w14:textId="1003585A" w:rsidR="00EA2342" w:rsidRDefault="00EA2342" w:rsidP="00EA2342">
      <w:pPr>
        <w:spacing w:line="360" w:lineRule="auto"/>
        <w:jc w:val="both"/>
        <w:rPr>
          <w:rFonts w:ascii="Invesco Interstate Light" w:eastAsia="MS Mincho" w:hAnsi="Invesco Interstate Light"/>
          <w:sz w:val="22"/>
          <w:szCs w:val="22"/>
          <w:lang w:eastAsia="ja-JP"/>
        </w:rPr>
      </w:pPr>
      <w:r w:rsidRPr="00EA2342">
        <w:rPr>
          <w:rFonts w:ascii="Invesco Interstate Light" w:eastAsia="MS Mincho" w:hAnsi="Invesco Interstate Light"/>
          <w:sz w:val="22"/>
          <w:szCs w:val="22"/>
          <w:lang w:eastAsia="ja-JP"/>
        </w:rPr>
        <w:t xml:space="preserve">Trhy se chovají, jako by byl svět v pořádku. Geopolitická rizika však přetrvávají (Rusko/Ukrajina, Gaza, obchodní vztahy…) a americká ekonomika roste pomaleji než v loňském roce. Obrázek </w:t>
      </w:r>
      <w:proofErr w:type="gramStart"/>
      <w:r w:rsidR="00077A79">
        <w:rPr>
          <w:rFonts w:ascii="Invesco Interstate Light" w:eastAsia="MS Mincho" w:hAnsi="Invesco Interstate Light"/>
          <w:sz w:val="22"/>
          <w:szCs w:val="22"/>
          <w:lang w:eastAsia="ja-JP"/>
        </w:rPr>
        <w:t>4</w:t>
      </w:r>
      <w:r w:rsidR="008A4420">
        <w:rPr>
          <w:rFonts w:ascii="Invesco Interstate Light" w:eastAsia="MS Mincho" w:hAnsi="Invesco Interstate Light"/>
          <w:sz w:val="22"/>
          <w:szCs w:val="22"/>
          <w:lang w:eastAsia="ja-JP"/>
        </w:rPr>
        <w:t xml:space="preserve"> </w:t>
      </w:r>
      <w:r w:rsidRPr="00EA2342">
        <w:rPr>
          <w:rFonts w:ascii="Invesco Interstate Light" w:eastAsia="MS Mincho" w:hAnsi="Invesco Interstate Light"/>
          <w:sz w:val="22"/>
          <w:szCs w:val="22"/>
          <w:lang w:eastAsia="ja-JP"/>
        </w:rPr>
        <w:t xml:space="preserve"> ukazuje</w:t>
      </w:r>
      <w:proofErr w:type="gramEnd"/>
      <w:r w:rsidRPr="00EA2342">
        <w:rPr>
          <w:rFonts w:ascii="Invesco Interstate Light" w:eastAsia="MS Mincho" w:hAnsi="Invesco Interstate Light"/>
          <w:sz w:val="22"/>
          <w:szCs w:val="22"/>
          <w:lang w:eastAsia="ja-JP"/>
        </w:rPr>
        <w:t xml:space="preserve"> vztah mezi zaměstnaností v USA a indexem VIX. Podle našeho názoru je volatilita cyklickým jevem, takže pokud se americká ekonomika dále zpomalí, nepřekvapilo by nás zvýšení volatility (zejména v případě recese). Pokud by se růst zrychlil, očekávali bychom samozřejmě zvýšení ochoty podstupovat riziko, pokud by Fed mohl i nadále uvolňovat měnovou politiku.</w:t>
      </w:r>
      <w:r w:rsidR="008A4420">
        <w:rPr>
          <w:rFonts w:ascii="Invesco Interstate Light" w:eastAsia="MS Mincho" w:hAnsi="Invesco Interstate Light"/>
          <w:sz w:val="22"/>
          <w:szCs w:val="22"/>
          <w:lang w:eastAsia="ja-JP"/>
        </w:rPr>
        <w:t>“</w:t>
      </w:r>
    </w:p>
    <w:p w14:paraId="3D8FD5EA"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0D5F548A" w14:textId="357349F0" w:rsidR="00077A79" w:rsidRPr="00077A79" w:rsidRDefault="00077A79" w:rsidP="00EA2342">
      <w:pPr>
        <w:spacing w:line="360" w:lineRule="auto"/>
        <w:jc w:val="both"/>
      </w:pPr>
      <w:r w:rsidRPr="477BFD9C">
        <w:rPr>
          <w:rFonts w:ascii="Invesco Interstate Light" w:eastAsia="Invesco Interstate Light" w:hAnsi="Invesco Interstate Light" w:cs="Invesco Interstate Light"/>
          <w:b/>
          <w:bCs/>
          <w:sz w:val="22"/>
          <w:szCs w:val="22"/>
        </w:rPr>
        <w:t xml:space="preserve">Obrázek </w:t>
      </w:r>
      <w:r>
        <w:rPr>
          <w:rFonts w:ascii="Invesco Interstate Light" w:eastAsia="Invesco Interstate Light" w:hAnsi="Invesco Interstate Light" w:cs="Invesco Interstate Light"/>
          <w:b/>
          <w:bCs/>
          <w:sz w:val="22"/>
          <w:szCs w:val="22"/>
        </w:rPr>
        <w:t>4</w:t>
      </w:r>
      <w:r w:rsidRPr="477BFD9C">
        <w:rPr>
          <w:rFonts w:ascii="Invesco Interstate Light" w:eastAsia="Invesco Interstate Light" w:hAnsi="Invesco Interstate Light" w:cs="Invesco Interstate Light"/>
          <w:b/>
          <w:bCs/>
          <w:sz w:val="22"/>
          <w:szCs w:val="22"/>
        </w:rPr>
        <w:t xml:space="preserve">: </w:t>
      </w:r>
      <w:r w:rsidRPr="00077A79">
        <w:rPr>
          <w:rFonts w:ascii="Invesco Interstate Light" w:eastAsia="Invesco Interstate Light" w:hAnsi="Invesco Interstate Light" w:cs="Invesco Interstate Light"/>
          <w:b/>
          <w:bCs/>
          <w:sz w:val="22"/>
          <w:szCs w:val="22"/>
        </w:rPr>
        <w:t>Americké mzdy a index VIX</w:t>
      </w:r>
    </w:p>
    <w:p w14:paraId="523A8026" w14:textId="1C367500" w:rsidR="00E46FF2" w:rsidRDefault="004311B4" w:rsidP="00E46FF2">
      <w:pPr>
        <w:spacing w:line="360" w:lineRule="auto"/>
        <w:jc w:val="both"/>
        <w:rPr>
          <w:rFonts w:ascii="Invesco Interstate Light" w:eastAsia="MS Mincho" w:hAnsi="Invesco Interstate Light"/>
          <w:sz w:val="22"/>
          <w:szCs w:val="22"/>
          <w:lang w:eastAsia="ja-JP"/>
        </w:rPr>
      </w:pPr>
      <w:r w:rsidRPr="004311B4">
        <w:rPr>
          <w:rFonts w:ascii="Invesco Interstate Light" w:eastAsia="MS Mincho" w:hAnsi="Invesco Interstate Light"/>
          <w:noProof/>
          <w:sz w:val="22"/>
          <w:szCs w:val="22"/>
          <w:lang w:eastAsia="ja-JP"/>
        </w:rPr>
        <w:drawing>
          <wp:inline distT="0" distB="0" distL="0" distR="0" wp14:anchorId="703348DB" wp14:editId="7A7EDAD0">
            <wp:extent cx="4092295" cy="1661304"/>
            <wp:effectExtent l="0" t="0" r="3810" b="0"/>
            <wp:docPr id="105374305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43057" name=""/>
                    <pic:cNvPicPr/>
                  </pic:nvPicPr>
                  <pic:blipFill>
                    <a:blip r:embed="rId14"/>
                    <a:stretch>
                      <a:fillRect/>
                    </a:stretch>
                  </pic:blipFill>
                  <pic:spPr>
                    <a:xfrm>
                      <a:off x="0" y="0"/>
                      <a:ext cx="4092295" cy="1661304"/>
                    </a:xfrm>
                    <a:prstGeom prst="rect">
                      <a:avLst/>
                    </a:prstGeom>
                  </pic:spPr>
                </pic:pic>
              </a:graphicData>
            </a:graphic>
          </wp:inline>
        </w:drawing>
      </w:r>
    </w:p>
    <w:p w14:paraId="01D588F5" w14:textId="4888BC82" w:rsidR="004311B4" w:rsidRPr="00077A79" w:rsidRDefault="00077A79" w:rsidP="00077A79">
      <w:pPr>
        <w:spacing w:line="360" w:lineRule="auto"/>
        <w:jc w:val="both"/>
        <w:rPr>
          <w:rFonts w:ascii="Invesco Interstate Light" w:eastAsia="MS Mincho" w:hAnsi="Invesco Interstate Light"/>
          <w:i/>
          <w:iCs/>
          <w:lang w:eastAsia="ja-JP"/>
        </w:rPr>
      </w:pPr>
      <w:r w:rsidRPr="00077A79">
        <w:rPr>
          <w:rFonts w:ascii="Invesco Interstate Light" w:eastAsia="MS Mincho" w:hAnsi="Invesco Interstate Light"/>
          <w:i/>
          <w:iCs/>
          <w:lang w:eastAsia="ja-JP"/>
        </w:rPr>
        <w:t>Poznámka: Minulá výkonnost není zárukou budoucích výsledk</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Na základ</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 xml:space="preserve"> m</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sí</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ních údaj</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xml:space="preserve"> od ledna 1990 do srpna 2025. „VIX“ je index CBOE VIX a jedná se o výpo</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et ur</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ený k m</w:t>
      </w:r>
      <w:r w:rsidRPr="00077A79">
        <w:rPr>
          <w:rFonts w:ascii="Invesco Interstate Light" w:eastAsia="MS Mincho" w:hAnsi="Invesco Interstate Light" w:hint="eastAsia"/>
          <w:i/>
          <w:iCs/>
          <w:lang w:eastAsia="ja-JP"/>
        </w:rPr>
        <w:t>ěř</w:t>
      </w:r>
      <w:r w:rsidRPr="00077A79">
        <w:rPr>
          <w:rFonts w:ascii="Invesco Interstate Light" w:eastAsia="MS Mincho" w:hAnsi="Invesco Interstate Light"/>
          <w:i/>
          <w:iCs/>
          <w:lang w:eastAsia="ja-JP"/>
        </w:rPr>
        <w:t>ení konstantní 30denní o</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ekávané volatility amerického akciového trhu, odvozený z reálných st</w:t>
      </w:r>
      <w:r w:rsidRPr="00077A79">
        <w:rPr>
          <w:rFonts w:ascii="Invesco Interstate Light" w:eastAsia="MS Mincho" w:hAnsi="Invesco Interstate Light" w:hint="eastAsia"/>
          <w:i/>
          <w:iCs/>
          <w:lang w:eastAsia="ja-JP"/>
        </w:rPr>
        <w:t>ř</w:t>
      </w:r>
      <w:r w:rsidRPr="00077A79">
        <w:rPr>
          <w:rFonts w:ascii="Invesco Interstate Light" w:eastAsia="MS Mincho" w:hAnsi="Invesco Interstate Light"/>
          <w:i/>
          <w:iCs/>
          <w:lang w:eastAsia="ja-JP"/>
        </w:rPr>
        <w:t>edních kotací op</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ních kontrakt</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xml:space="preserve"> call a </w:t>
      </w:r>
      <w:proofErr w:type="spellStart"/>
      <w:r w:rsidRPr="00077A79">
        <w:rPr>
          <w:rFonts w:ascii="Invesco Interstate Light" w:eastAsia="MS Mincho" w:hAnsi="Invesco Interstate Light"/>
          <w:i/>
          <w:iCs/>
          <w:lang w:eastAsia="ja-JP"/>
        </w:rPr>
        <w:t>put</w:t>
      </w:r>
      <w:proofErr w:type="spellEnd"/>
      <w:r w:rsidRPr="00077A79">
        <w:rPr>
          <w:rFonts w:ascii="Invesco Interstate Light" w:eastAsia="MS Mincho" w:hAnsi="Invesco Interstate Light"/>
          <w:i/>
          <w:iCs/>
          <w:lang w:eastAsia="ja-JP"/>
        </w:rPr>
        <w:t xml:space="preserve"> na index S&amp;P 500® (SPX℠). Údaje o mzdách jsou zkráceny, aby se skryly extrémy zaznamenané b</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 xml:space="preserve">hem pandemie Covid. Zdroj: CBOE, ICE </w:t>
      </w:r>
      <w:proofErr w:type="spellStart"/>
      <w:r w:rsidRPr="00077A79">
        <w:rPr>
          <w:rFonts w:ascii="Invesco Interstate Light" w:eastAsia="MS Mincho" w:hAnsi="Invesco Interstate Light"/>
          <w:i/>
          <w:iCs/>
          <w:lang w:eastAsia="ja-JP"/>
        </w:rPr>
        <w:t>BofA</w:t>
      </w:r>
      <w:proofErr w:type="spellEnd"/>
      <w:r w:rsidRPr="00077A79">
        <w:rPr>
          <w:rFonts w:ascii="Invesco Interstate Light" w:eastAsia="MS Mincho" w:hAnsi="Invesco Interstate Light"/>
          <w:i/>
          <w:iCs/>
          <w:lang w:eastAsia="ja-JP"/>
        </w:rPr>
        <w:t xml:space="preserve">, </w:t>
      </w:r>
      <w:proofErr w:type="spellStart"/>
      <w:r w:rsidRPr="00077A79">
        <w:rPr>
          <w:rFonts w:ascii="Invesco Interstate Light" w:eastAsia="MS Mincho" w:hAnsi="Invesco Interstate Light"/>
          <w:i/>
          <w:iCs/>
          <w:lang w:eastAsia="ja-JP"/>
        </w:rPr>
        <w:t>Bloomberg</w:t>
      </w:r>
      <w:proofErr w:type="spellEnd"/>
      <w:r w:rsidRPr="00077A79">
        <w:rPr>
          <w:rFonts w:ascii="Invesco Interstate Light" w:eastAsia="MS Mincho" w:hAnsi="Invesco Interstate Light"/>
          <w:i/>
          <w:iCs/>
          <w:lang w:eastAsia="ja-JP"/>
        </w:rPr>
        <w:t xml:space="preserve">, LSEG </w:t>
      </w:r>
      <w:proofErr w:type="spellStart"/>
      <w:r w:rsidRPr="00077A79">
        <w:rPr>
          <w:rFonts w:ascii="Invesco Interstate Light" w:eastAsia="MS Mincho" w:hAnsi="Invesco Interstate Light"/>
          <w:i/>
          <w:iCs/>
          <w:lang w:eastAsia="ja-JP"/>
        </w:rPr>
        <w:t>Datastream</w:t>
      </w:r>
      <w:proofErr w:type="spellEnd"/>
      <w:r w:rsidRPr="00077A79">
        <w:rPr>
          <w:rFonts w:ascii="Invesco Interstate Light" w:eastAsia="MS Mincho" w:hAnsi="Invesco Interstate Light"/>
          <w:i/>
          <w:iCs/>
          <w:lang w:eastAsia="ja-JP"/>
        </w:rPr>
        <w:t xml:space="preserve"> a </w:t>
      </w:r>
      <w:proofErr w:type="spellStart"/>
      <w:r w:rsidRPr="00077A79">
        <w:rPr>
          <w:rFonts w:ascii="Invesco Interstate Light" w:eastAsia="MS Mincho" w:hAnsi="Invesco Interstate Light"/>
          <w:i/>
          <w:iCs/>
          <w:lang w:eastAsia="ja-JP"/>
        </w:rPr>
        <w:t>Invesco</w:t>
      </w:r>
      <w:proofErr w:type="spellEnd"/>
      <w:r w:rsidRPr="00077A79">
        <w:rPr>
          <w:rFonts w:ascii="Invesco Interstate Light" w:eastAsia="MS Mincho" w:hAnsi="Invesco Interstate Light"/>
          <w:i/>
          <w:iCs/>
          <w:lang w:eastAsia="ja-JP"/>
        </w:rPr>
        <w:t xml:space="preserve"> </w:t>
      </w:r>
      <w:proofErr w:type="spellStart"/>
      <w:r w:rsidRPr="00077A79">
        <w:rPr>
          <w:rFonts w:ascii="Invesco Interstate Light" w:eastAsia="MS Mincho" w:hAnsi="Invesco Interstate Light"/>
          <w:i/>
          <w:iCs/>
          <w:lang w:eastAsia="ja-JP"/>
        </w:rPr>
        <w:t>Global</w:t>
      </w:r>
      <w:proofErr w:type="spellEnd"/>
      <w:r w:rsidRPr="00077A79">
        <w:rPr>
          <w:rFonts w:ascii="Invesco Interstate Light" w:eastAsia="MS Mincho" w:hAnsi="Invesco Interstate Light"/>
          <w:i/>
          <w:iCs/>
          <w:lang w:eastAsia="ja-JP"/>
        </w:rPr>
        <w:t xml:space="preserve"> Market </w:t>
      </w:r>
      <w:proofErr w:type="spellStart"/>
      <w:r w:rsidRPr="00077A79">
        <w:rPr>
          <w:rFonts w:ascii="Invesco Interstate Light" w:eastAsia="MS Mincho" w:hAnsi="Invesco Interstate Light"/>
          <w:i/>
          <w:iCs/>
          <w:lang w:eastAsia="ja-JP"/>
        </w:rPr>
        <w:t>Strategy</w:t>
      </w:r>
      <w:proofErr w:type="spellEnd"/>
      <w:r w:rsidRPr="00077A79">
        <w:rPr>
          <w:rFonts w:ascii="Invesco Interstate Light" w:eastAsia="MS Mincho" w:hAnsi="Invesco Interstate Light"/>
          <w:i/>
          <w:iCs/>
          <w:lang w:eastAsia="ja-JP"/>
        </w:rPr>
        <w:t xml:space="preserve"> Office  </w:t>
      </w:r>
    </w:p>
    <w:p w14:paraId="12CE7479" w14:textId="77777777" w:rsidR="00077A79" w:rsidRDefault="00077A79" w:rsidP="00077A79">
      <w:pPr>
        <w:spacing w:line="360" w:lineRule="auto"/>
        <w:jc w:val="both"/>
        <w:rPr>
          <w:rFonts w:ascii="Invesco Interstate Light" w:eastAsia="MS Mincho" w:hAnsi="Invesco Interstate Light"/>
          <w:sz w:val="22"/>
          <w:szCs w:val="22"/>
          <w:lang w:eastAsia="ja-JP"/>
        </w:rPr>
      </w:pPr>
    </w:p>
    <w:p w14:paraId="50941D2C" w14:textId="6F4E2C2D" w:rsidR="00077A79" w:rsidRDefault="00BF38FF" w:rsidP="00EA2342">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w:t>
      </w:r>
      <w:r w:rsidR="00EA2342" w:rsidRPr="00EA2342">
        <w:rPr>
          <w:rFonts w:ascii="Invesco Interstate Light" w:eastAsia="MS Mincho" w:hAnsi="Invesco Interstate Light"/>
          <w:sz w:val="22"/>
          <w:szCs w:val="22"/>
          <w:lang w:eastAsia="ja-JP"/>
        </w:rPr>
        <w:t xml:space="preserve">Ekonomická dynamika se zlepšuje, navzdory obavám ohledně USA Obrázek </w:t>
      </w:r>
      <w:r w:rsidR="00077A79">
        <w:rPr>
          <w:rFonts w:ascii="Invesco Interstate Light" w:eastAsia="MS Mincho" w:hAnsi="Invesco Interstate Light"/>
          <w:sz w:val="22"/>
          <w:szCs w:val="22"/>
          <w:lang w:eastAsia="ja-JP"/>
        </w:rPr>
        <w:t>5</w:t>
      </w:r>
      <w:r w:rsidR="00077A79" w:rsidRPr="00EA2342">
        <w:rPr>
          <w:rFonts w:ascii="Invesco Interstate Light" w:eastAsia="MS Mincho" w:hAnsi="Invesco Interstate Light"/>
          <w:sz w:val="22"/>
          <w:szCs w:val="22"/>
          <w:lang w:eastAsia="ja-JP"/>
        </w:rPr>
        <w:t xml:space="preserve"> </w:t>
      </w:r>
      <w:r w:rsidR="00EA2342" w:rsidRPr="00EA2342">
        <w:rPr>
          <w:rFonts w:ascii="Invesco Interstate Light" w:eastAsia="MS Mincho" w:hAnsi="Invesco Interstate Light"/>
          <w:sz w:val="22"/>
          <w:szCs w:val="22"/>
          <w:lang w:eastAsia="ja-JP"/>
        </w:rPr>
        <w:t xml:space="preserve">ukazuje dva vlastní ukazatele společnosti </w:t>
      </w:r>
      <w:proofErr w:type="spellStart"/>
      <w:r w:rsidR="00EA2342" w:rsidRPr="00EA2342">
        <w:rPr>
          <w:rFonts w:ascii="Invesco Interstate Light" w:eastAsia="MS Mincho" w:hAnsi="Invesco Interstate Light"/>
          <w:sz w:val="22"/>
          <w:szCs w:val="22"/>
          <w:lang w:eastAsia="ja-JP"/>
        </w:rPr>
        <w:t>Invesco</w:t>
      </w:r>
      <w:proofErr w:type="spellEnd"/>
      <w:r w:rsidR="00EA2342" w:rsidRPr="00EA2342">
        <w:rPr>
          <w:rFonts w:ascii="Invesco Interstate Light" w:eastAsia="MS Mincho" w:hAnsi="Invesco Interstate Light"/>
          <w:sz w:val="22"/>
          <w:szCs w:val="22"/>
          <w:lang w:eastAsia="ja-JP"/>
        </w:rPr>
        <w:t xml:space="preserve"> </w:t>
      </w:r>
      <w:proofErr w:type="spellStart"/>
      <w:r w:rsidR="00EA2342" w:rsidRPr="00EA2342">
        <w:rPr>
          <w:rFonts w:ascii="Invesco Interstate Light" w:eastAsia="MS Mincho" w:hAnsi="Invesco Interstate Light"/>
          <w:sz w:val="22"/>
          <w:szCs w:val="22"/>
          <w:lang w:eastAsia="ja-JP"/>
        </w:rPr>
        <w:t>Solutions</w:t>
      </w:r>
      <w:proofErr w:type="spellEnd"/>
      <w:r w:rsidR="00EA2342" w:rsidRPr="00EA2342">
        <w:rPr>
          <w:rFonts w:ascii="Invesco Interstate Light" w:eastAsia="MS Mincho" w:hAnsi="Invesco Interstate Light"/>
          <w:sz w:val="22"/>
          <w:szCs w:val="22"/>
          <w:lang w:eastAsia="ja-JP"/>
        </w:rPr>
        <w:t xml:space="preserve">, které mají pomoci určit, kde se nacházíme v ekonomických a tržních cyklech. Ukazatel </w:t>
      </w:r>
      <w:proofErr w:type="spellStart"/>
      <w:r w:rsidR="00EA2342" w:rsidRPr="00EA2342">
        <w:rPr>
          <w:rFonts w:ascii="Invesco Interstate Light" w:eastAsia="MS Mincho" w:hAnsi="Invesco Interstate Light"/>
          <w:sz w:val="22"/>
          <w:szCs w:val="22"/>
          <w:lang w:eastAsia="ja-JP"/>
        </w:rPr>
        <w:t>Global</w:t>
      </w:r>
      <w:proofErr w:type="spellEnd"/>
      <w:r w:rsidR="00EA2342" w:rsidRPr="00EA2342">
        <w:rPr>
          <w:rFonts w:ascii="Invesco Interstate Light" w:eastAsia="MS Mincho" w:hAnsi="Invesco Interstate Light"/>
          <w:sz w:val="22"/>
          <w:szCs w:val="22"/>
          <w:lang w:eastAsia="ja-JP"/>
        </w:rPr>
        <w:t xml:space="preserve"> LEI (hlavní ekonomický ukazatel) naznačuje, že globální růst se zlepšuje (i když je pod trendem), zatímco ukazatel GRACI (ukazatel globálního cyklu ochoty podstupovat riziko) naznačuje, že ochota podstupovat riziko klesá.</w:t>
      </w:r>
      <w:r>
        <w:rPr>
          <w:rFonts w:ascii="Invesco Interstate Light" w:eastAsia="MS Mincho" w:hAnsi="Invesco Interstate Light"/>
          <w:sz w:val="22"/>
          <w:szCs w:val="22"/>
          <w:lang w:eastAsia="ja-JP"/>
        </w:rPr>
        <w:t>“</w:t>
      </w:r>
    </w:p>
    <w:p w14:paraId="13859009"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6661C43A"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730C6A42"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1721DFEF" w14:textId="558B125D" w:rsidR="00EA2342" w:rsidRPr="00077A79" w:rsidRDefault="00EA2342" w:rsidP="00EA2342">
      <w:pPr>
        <w:spacing w:line="360" w:lineRule="auto"/>
        <w:jc w:val="both"/>
        <w:rPr>
          <w:rFonts w:ascii="Invesco Interstate Light" w:eastAsia="Invesco Interstate Light" w:hAnsi="Invesco Interstate Light" w:cs="Invesco Interstate Light"/>
          <w:b/>
          <w:bCs/>
          <w:sz w:val="22"/>
          <w:szCs w:val="22"/>
        </w:rPr>
      </w:pPr>
      <w:r w:rsidRPr="00077A79">
        <w:rPr>
          <w:rFonts w:ascii="Invesco Interstate Light" w:eastAsia="Invesco Interstate Light" w:hAnsi="Invesco Interstate Light" w:cs="Invesco Interstate Light"/>
          <w:b/>
          <w:bCs/>
          <w:sz w:val="22"/>
          <w:szCs w:val="22"/>
        </w:rPr>
        <w:t xml:space="preserve">Obrázek </w:t>
      </w:r>
      <w:r w:rsidR="00077A79">
        <w:rPr>
          <w:rFonts w:ascii="Invesco Interstate Light" w:eastAsia="Invesco Interstate Light" w:hAnsi="Invesco Interstate Light" w:cs="Invesco Interstate Light"/>
          <w:b/>
          <w:bCs/>
          <w:sz w:val="22"/>
          <w:szCs w:val="22"/>
        </w:rPr>
        <w:t>5</w:t>
      </w:r>
      <w:r w:rsidRPr="00077A79">
        <w:rPr>
          <w:rFonts w:ascii="Invesco Interstate Light" w:eastAsia="Invesco Interstate Light" w:hAnsi="Invesco Interstate Light" w:cs="Invesco Interstate Light"/>
          <w:b/>
          <w:bCs/>
          <w:sz w:val="22"/>
          <w:szCs w:val="22"/>
        </w:rPr>
        <w:t xml:space="preserve"> – Globální ochota podstupovat riziko a globální hospodářský cyklus</w:t>
      </w:r>
    </w:p>
    <w:p w14:paraId="5B50D25E" w14:textId="2AC0DA99" w:rsidR="004311B4" w:rsidRPr="00EA2342" w:rsidRDefault="004311B4" w:rsidP="00EA2342">
      <w:pPr>
        <w:spacing w:line="360" w:lineRule="auto"/>
        <w:jc w:val="both"/>
        <w:rPr>
          <w:rFonts w:ascii="Invesco Interstate Light" w:eastAsia="MS Mincho" w:hAnsi="Invesco Interstate Light"/>
          <w:sz w:val="22"/>
          <w:szCs w:val="22"/>
          <w:lang w:eastAsia="ja-JP"/>
        </w:rPr>
      </w:pPr>
      <w:r w:rsidRPr="004311B4">
        <w:rPr>
          <w:rFonts w:ascii="Invesco Interstate Light" w:eastAsia="MS Mincho" w:hAnsi="Invesco Interstate Light"/>
          <w:noProof/>
          <w:sz w:val="22"/>
          <w:szCs w:val="22"/>
          <w:lang w:eastAsia="ja-JP"/>
        </w:rPr>
        <w:drawing>
          <wp:inline distT="0" distB="0" distL="0" distR="0" wp14:anchorId="438EF154" wp14:editId="5DCD03DF">
            <wp:extent cx="5989839" cy="2110923"/>
            <wp:effectExtent l="0" t="0" r="0" b="3810"/>
            <wp:docPr id="157401440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014402" name=""/>
                    <pic:cNvPicPr/>
                  </pic:nvPicPr>
                  <pic:blipFill>
                    <a:blip r:embed="rId15"/>
                    <a:stretch>
                      <a:fillRect/>
                    </a:stretch>
                  </pic:blipFill>
                  <pic:spPr>
                    <a:xfrm>
                      <a:off x="0" y="0"/>
                      <a:ext cx="5989839" cy="2110923"/>
                    </a:xfrm>
                    <a:prstGeom prst="rect">
                      <a:avLst/>
                    </a:prstGeom>
                  </pic:spPr>
                </pic:pic>
              </a:graphicData>
            </a:graphic>
          </wp:inline>
        </w:drawing>
      </w:r>
    </w:p>
    <w:p w14:paraId="42CDC0DC" w14:textId="20CC0B28" w:rsidR="00077A79" w:rsidRPr="00077A79" w:rsidRDefault="00077A79" w:rsidP="00077A79">
      <w:pPr>
        <w:spacing w:line="360" w:lineRule="auto"/>
        <w:jc w:val="both"/>
        <w:rPr>
          <w:rFonts w:ascii="Invesco Interstate Light" w:eastAsia="MS Mincho" w:hAnsi="Invesco Interstate Light"/>
          <w:i/>
          <w:iCs/>
          <w:lang w:eastAsia="ja-JP"/>
        </w:rPr>
      </w:pPr>
      <w:r w:rsidRPr="00077A79">
        <w:rPr>
          <w:rFonts w:ascii="Invesco Interstate Light" w:eastAsia="MS Mincho" w:hAnsi="Invesco Interstate Light"/>
          <w:i/>
          <w:iCs/>
          <w:lang w:eastAsia="ja-JP"/>
        </w:rPr>
        <w:t>Poznámka: Minulá výkonnost není zárukou budoucích výsledk</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M</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sí</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 xml:space="preserve">ní údaje od ledna 1992 do srpna 2025 (k 29. srpnu 2025). </w:t>
      </w:r>
      <w:proofErr w:type="spellStart"/>
      <w:r w:rsidRPr="00077A79">
        <w:rPr>
          <w:rFonts w:ascii="Invesco Interstate Light" w:eastAsia="MS Mincho" w:hAnsi="Invesco Interstate Light"/>
          <w:i/>
          <w:iCs/>
          <w:lang w:eastAsia="ja-JP"/>
        </w:rPr>
        <w:t>Global</w:t>
      </w:r>
      <w:proofErr w:type="spellEnd"/>
      <w:r w:rsidRPr="00077A79">
        <w:rPr>
          <w:rFonts w:ascii="Invesco Interstate Light" w:eastAsia="MS Mincho" w:hAnsi="Invesco Interstate Light"/>
          <w:i/>
          <w:iCs/>
          <w:lang w:eastAsia="ja-JP"/>
        </w:rPr>
        <w:t xml:space="preserve"> LEI (</w:t>
      </w:r>
      <w:proofErr w:type="spellStart"/>
      <w:r w:rsidRPr="00077A79">
        <w:rPr>
          <w:rFonts w:ascii="Invesco Interstate Light" w:eastAsia="MS Mincho" w:hAnsi="Invesco Interstate Light"/>
          <w:i/>
          <w:iCs/>
          <w:lang w:eastAsia="ja-JP"/>
        </w:rPr>
        <w:t>Leading</w:t>
      </w:r>
      <w:proofErr w:type="spellEnd"/>
      <w:r w:rsidRPr="00077A79">
        <w:rPr>
          <w:rFonts w:ascii="Invesco Interstate Light" w:eastAsia="MS Mincho" w:hAnsi="Invesco Interstate Light"/>
          <w:i/>
          <w:iCs/>
          <w:lang w:eastAsia="ja-JP"/>
        </w:rPr>
        <w:t xml:space="preserve"> </w:t>
      </w:r>
      <w:proofErr w:type="spellStart"/>
      <w:r w:rsidRPr="00077A79">
        <w:rPr>
          <w:rFonts w:ascii="Invesco Interstate Light" w:eastAsia="MS Mincho" w:hAnsi="Invesco Interstate Light"/>
          <w:i/>
          <w:iCs/>
          <w:lang w:eastAsia="ja-JP"/>
        </w:rPr>
        <w:t>Economic</w:t>
      </w:r>
      <w:proofErr w:type="spellEnd"/>
      <w:r w:rsidRPr="00077A79">
        <w:rPr>
          <w:rFonts w:ascii="Invesco Interstate Light" w:eastAsia="MS Mincho" w:hAnsi="Invesco Interstate Light"/>
          <w:i/>
          <w:iCs/>
          <w:lang w:eastAsia="ja-JP"/>
        </w:rPr>
        <w:t xml:space="preserve"> </w:t>
      </w:r>
      <w:proofErr w:type="spellStart"/>
      <w:r w:rsidRPr="00077A79">
        <w:rPr>
          <w:rFonts w:ascii="Invesco Interstate Light" w:eastAsia="MS Mincho" w:hAnsi="Invesco Interstate Light"/>
          <w:i/>
          <w:iCs/>
          <w:lang w:eastAsia="ja-JP"/>
        </w:rPr>
        <w:t>Indicator</w:t>
      </w:r>
      <w:proofErr w:type="spellEnd"/>
      <w:r w:rsidRPr="00077A79">
        <w:rPr>
          <w:rFonts w:ascii="Invesco Interstate Light" w:eastAsia="MS Mincho" w:hAnsi="Invesco Interstate Light"/>
          <w:i/>
          <w:iCs/>
          <w:lang w:eastAsia="ja-JP"/>
        </w:rPr>
        <w:t>) i GRACI (</w:t>
      </w:r>
      <w:proofErr w:type="spellStart"/>
      <w:r w:rsidRPr="00077A79">
        <w:rPr>
          <w:rFonts w:ascii="Invesco Interstate Light" w:eastAsia="MS Mincho" w:hAnsi="Invesco Interstate Light"/>
          <w:i/>
          <w:iCs/>
          <w:lang w:eastAsia="ja-JP"/>
        </w:rPr>
        <w:t>Global</w:t>
      </w:r>
      <w:proofErr w:type="spellEnd"/>
      <w:r w:rsidRPr="00077A79">
        <w:rPr>
          <w:rFonts w:ascii="Invesco Interstate Light" w:eastAsia="MS Mincho" w:hAnsi="Invesco Interstate Light"/>
          <w:i/>
          <w:iCs/>
          <w:lang w:eastAsia="ja-JP"/>
        </w:rPr>
        <w:t xml:space="preserve"> Risk </w:t>
      </w:r>
      <w:proofErr w:type="spellStart"/>
      <w:r w:rsidRPr="00077A79">
        <w:rPr>
          <w:rFonts w:ascii="Invesco Interstate Light" w:eastAsia="MS Mincho" w:hAnsi="Invesco Interstate Light"/>
          <w:i/>
          <w:iCs/>
          <w:lang w:eastAsia="ja-JP"/>
        </w:rPr>
        <w:t>Appetite</w:t>
      </w:r>
      <w:proofErr w:type="spellEnd"/>
      <w:r w:rsidRPr="00077A79">
        <w:rPr>
          <w:rFonts w:ascii="Invesco Interstate Light" w:eastAsia="MS Mincho" w:hAnsi="Invesco Interstate Light"/>
          <w:i/>
          <w:iCs/>
          <w:lang w:eastAsia="ja-JP"/>
        </w:rPr>
        <w:t xml:space="preserve"> </w:t>
      </w:r>
      <w:proofErr w:type="spellStart"/>
      <w:r w:rsidRPr="00077A79">
        <w:rPr>
          <w:rFonts w:ascii="Invesco Interstate Light" w:eastAsia="MS Mincho" w:hAnsi="Invesco Interstate Light"/>
          <w:i/>
          <w:iCs/>
          <w:lang w:eastAsia="ja-JP"/>
        </w:rPr>
        <w:t>Cycle</w:t>
      </w:r>
      <w:proofErr w:type="spellEnd"/>
      <w:r w:rsidRPr="00077A79">
        <w:rPr>
          <w:rFonts w:ascii="Invesco Interstate Light" w:eastAsia="MS Mincho" w:hAnsi="Invesco Interstate Light"/>
          <w:i/>
          <w:iCs/>
          <w:lang w:eastAsia="ja-JP"/>
        </w:rPr>
        <w:t xml:space="preserve"> </w:t>
      </w:r>
      <w:proofErr w:type="spellStart"/>
      <w:r w:rsidRPr="00077A79">
        <w:rPr>
          <w:rFonts w:ascii="Invesco Interstate Light" w:eastAsia="MS Mincho" w:hAnsi="Invesco Interstate Light"/>
          <w:i/>
          <w:iCs/>
          <w:lang w:eastAsia="ja-JP"/>
        </w:rPr>
        <w:t>Indicator</w:t>
      </w:r>
      <w:proofErr w:type="spellEnd"/>
      <w:r w:rsidRPr="00077A79">
        <w:rPr>
          <w:rFonts w:ascii="Invesco Interstate Light" w:eastAsia="MS Mincho" w:hAnsi="Invesco Interstate Light"/>
          <w:i/>
          <w:iCs/>
          <w:lang w:eastAsia="ja-JP"/>
        </w:rPr>
        <w:t>) jsou proprietární nástroje poskytované spole</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 xml:space="preserve">ností </w:t>
      </w:r>
      <w:proofErr w:type="spellStart"/>
      <w:r w:rsidRPr="00077A79">
        <w:rPr>
          <w:rFonts w:ascii="Invesco Interstate Light" w:eastAsia="MS Mincho" w:hAnsi="Invesco Interstate Light"/>
          <w:i/>
          <w:iCs/>
          <w:lang w:eastAsia="ja-JP"/>
        </w:rPr>
        <w:t>Invesco</w:t>
      </w:r>
      <w:proofErr w:type="spellEnd"/>
      <w:r w:rsidRPr="00077A79">
        <w:rPr>
          <w:rFonts w:ascii="Invesco Interstate Light" w:eastAsia="MS Mincho" w:hAnsi="Invesco Interstate Light"/>
          <w:i/>
          <w:iCs/>
          <w:lang w:eastAsia="ja-JP"/>
        </w:rPr>
        <w:t xml:space="preserve"> </w:t>
      </w:r>
      <w:proofErr w:type="spellStart"/>
      <w:r w:rsidRPr="00077A79">
        <w:rPr>
          <w:rFonts w:ascii="Invesco Interstate Light" w:eastAsia="MS Mincho" w:hAnsi="Invesco Interstate Light"/>
          <w:i/>
          <w:iCs/>
          <w:lang w:eastAsia="ja-JP"/>
        </w:rPr>
        <w:t>Solutions</w:t>
      </w:r>
      <w:proofErr w:type="spellEnd"/>
      <w:r w:rsidRPr="00077A79">
        <w:rPr>
          <w:rFonts w:ascii="Invesco Interstate Light" w:eastAsia="MS Mincho" w:hAnsi="Invesco Interstate Light"/>
          <w:i/>
          <w:iCs/>
          <w:lang w:eastAsia="ja-JP"/>
        </w:rPr>
        <w:t xml:space="preserve">. </w:t>
      </w:r>
      <w:proofErr w:type="spellStart"/>
      <w:r w:rsidRPr="00077A79">
        <w:rPr>
          <w:rFonts w:ascii="Invesco Interstate Light" w:eastAsia="MS Mincho" w:hAnsi="Invesco Interstate Light"/>
          <w:i/>
          <w:iCs/>
          <w:lang w:eastAsia="ja-JP"/>
        </w:rPr>
        <w:t>Global</w:t>
      </w:r>
      <w:proofErr w:type="spellEnd"/>
      <w:r w:rsidRPr="00077A79">
        <w:rPr>
          <w:rFonts w:ascii="Invesco Interstate Light" w:eastAsia="MS Mincho" w:hAnsi="Invesco Interstate Light"/>
          <w:i/>
          <w:iCs/>
          <w:lang w:eastAsia="ja-JP"/>
        </w:rPr>
        <w:t xml:space="preserve"> LEI je vážený pr</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m</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r p</w:t>
      </w:r>
      <w:r w:rsidRPr="00077A79">
        <w:rPr>
          <w:rFonts w:ascii="Invesco Interstate Light" w:eastAsia="MS Mincho" w:hAnsi="Invesco Interstate Light" w:hint="eastAsia"/>
          <w:i/>
          <w:iCs/>
          <w:lang w:eastAsia="ja-JP"/>
        </w:rPr>
        <w:t>ř</w:t>
      </w:r>
      <w:r w:rsidRPr="00077A79">
        <w:rPr>
          <w:rFonts w:ascii="Invesco Interstate Light" w:eastAsia="MS Mincho" w:hAnsi="Invesco Interstate Light"/>
          <w:i/>
          <w:iCs/>
          <w:lang w:eastAsia="ja-JP"/>
        </w:rPr>
        <w:t>edních ukazatel</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xml:space="preserve"> pro 23 zemí (rozvinutých i rozvíjejících se). Hodnota nad (pod) 100 signalizuje r</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st nad (pod) dlouhodobým pr</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m</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rem. GRACI m</w:t>
      </w:r>
      <w:r w:rsidRPr="00077A79">
        <w:rPr>
          <w:rFonts w:ascii="Invesco Interstate Light" w:eastAsia="MS Mincho" w:hAnsi="Invesco Interstate Light" w:hint="eastAsia"/>
          <w:i/>
          <w:iCs/>
          <w:lang w:eastAsia="ja-JP"/>
        </w:rPr>
        <w:t>ěří</w:t>
      </w:r>
      <w:r w:rsidRPr="00077A79">
        <w:rPr>
          <w:rFonts w:ascii="Invesco Interstate Light" w:eastAsia="MS Mincho" w:hAnsi="Invesco Interstate Light"/>
          <w:i/>
          <w:iCs/>
          <w:lang w:eastAsia="ja-JP"/>
        </w:rPr>
        <w:t xml:space="preserve"> pr</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m</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rný p</w:t>
      </w:r>
      <w:r w:rsidRPr="00077A79">
        <w:rPr>
          <w:rFonts w:ascii="Invesco Interstate Light" w:eastAsia="MS Mincho" w:hAnsi="Invesco Interstate Light" w:hint="eastAsia"/>
          <w:i/>
          <w:iCs/>
          <w:lang w:eastAsia="ja-JP"/>
        </w:rPr>
        <w:t>ří</w:t>
      </w:r>
      <w:r w:rsidRPr="00077A79">
        <w:rPr>
          <w:rFonts w:ascii="Invesco Interstate Light" w:eastAsia="MS Mincho" w:hAnsi="Invesco Interstate Light"/>
          <w:i/>
          <w:iCs/>
          <w:lang w:eastAsia="ja-JP"/>
        </w:rPr>
        <w:t>r</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stkový výnos získaný za p</w:t>
      </w:r>
      <w:r w:rsidRPr="00077A79">
        <w:rPr>
          <w:rFonts w:ascii="Invesco Interstate Light" w:eastAsia="MS Mincho" w:hAnsi="Invesco Interstate Light" w:hint="eastAsia"/>
          <w:i/>
          <w:iCs/>
          <w:lang w:eastAsia="ja-JP"/>
        </w:rPr>
        <w:t>ří</w:t>
      </w:r>
      <w:r w:rsidRPr="00077A79">
        <w:rPr>
          <w:rFonts w:ascii="Invesco Interstate Light" w:eastAsia="MS Mincho" w:hAnsi="Invesco Interstate Light"/>
          <w:i/>
          <w:iCs/>
          <w:lang w:eastAsia="ja-JP"/>
        </w:rPr>
        <w:t>r</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stkovou jednotku rizika podstoupeného na globálních finan</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ních trzích (tj. p</w:t>
      </w:r>
      <w:r w:rsidRPr="00077A79">
        <w:rPr>
          <w:rFonts w:ascii="Invesco Interstate Light" w:eastAsia="MS Mincho" w:hAnsi="Invesco Interstate Light" w:hint="eastAsia"/>
          <w:i/>
          <w:iCs/>
          <w:lang w:eastAsia="ja-JP"/>
        </w:rPr>
        <w:t>ří</w:t>
      </w:r>
      <w:r w:rsidRPr="00077A79">
        <w:rPr>
          <w:rFonts w:ascii="Invesco Interstate Light" w:eastAsia="MS Mincho" w:hAnsi="Invesco Interstate Light"/>
          <w:i/>
          <w:iCs/>
          <w:lang w:eastAsia="ja-JP"/>
        </w:rPr>
        <w:t>r</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stkový výnos získaný za p</w:t>
      </w:r>
      <w:r w:rsidRPr="00077A79">
        <w:rPr>
          <w:rFonts w:ascii="Invesco Interstate Light" w:eastAsia="MS Mincho" w:hAnsi="Invesco Interstate Light" w:hint="eastAsia"/>
          <w:i/>
          <w:iCs/>
          <w:lang w:eastAsia="ja-JP"/>
        </w:rPr>
        <w:t>ř</w:t>
      </w:r>
      <w:r w:rsidRPr="00077A79">
        <w:rPr>
          <w:rFonts w:ascii="Invesco Interstate Light" w:eastAsia="MS Mincho" w:hAnsi="Invesco Interstate Light"/>
          <w:i/>
          <w:iCs/>
          <w:lang w:eastAsia="ja-JP"/>
        </w:rPr>
        <w:t>echod od státních dluhopis</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xml:space="preserve"> k </w:t>
      </w:r>
      <w:r w:rsidRPr="00077A79">
        <w:rPr>
          <w:rFonts w:ascii="Invesco Interstate Light" w:eastAsia="MS Mincho" w:hAnsi="Invesco Interstate Light" w:hint="eastAsia"/>
          <w:i/>
          <w:iCs/>
          <w:lang w:eastAsia="ja-JP"/>
        </w:rPr>
        <w:t>ú</w:t>
      </w:r>
      <w:r w:rsidRPr="00077A79">
        <w:rPr>
          <w:rFonts w:ascii="Invesco Interstate Light" w:eastAsia="MS Mincho" w:hAnsi="Invesco Interstate Light"/>
          <w:i/>
          <w:iCs/>
          <w:lang w:eastAsia="ja-JP"/>
        </w:rPr>
        <w:t>v</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r</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m, od úv</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r</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xml:space="preserve"> k akciím rozvinutých trh</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od akcií rozvinutých trh</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xml:space="preserve"> k akciím rozvíjejících se trh</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xml:space="preserve"> atd.). Vypo</w:t>
      </w:r>
      <w:r w:rsidRPr="00077A79">
        <w:rPr>
          <w:rFonts w:ascii="Invesco Interstate Light" w:eastAsia="MS Mincho" w:hAnsi="Invesco Interstate Light" w:hint="eastAsia"/>
          <w:i/>
          <w:iCs/>
          <w:lang w:eastAsia="ja-JP"/>
        </w:rPr>
        <w:t>čí</w:t>
      </w:r>
      <w:r w:rsidRPr="00077A79">
        <w:rPr>
          <w:rFonts w:ascii="Invesco Interstate Light" w:eastAsia="MS Mincho" w:hAnsi="Invesco Interstate Light"/>
          <w:i/>
          <w:iCs/>
          <w:lang w:eastAsia="ja-JP"/>
        </w:rPr>
        <w:t>tává se pomocí index</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xml:space="preserve"> celkového výnosu na úrovni jednotlivých zemí na trzích s pevným výnosem a akciových trzích. Hodnota nad (pod) nulou signalizuje pozitivní (negativní) kompenzaci za riziko podstoupené na globálních kapitálových trzích v nedávné minulosti. Rostoucí index signalizuje zlepšující se sentiment na trhu a naopak.  Zdroje: </w:t>
      </w:r>
      <w:proofErr w:type="spellStart"/>
      <w:r w:rsidRPr="00077A79">
        <w:rPr>
          <w:rFonts w:ascii="Invesco Interstate Light" w:eastAsia="MS Mincho" w:hAnsi="Invesco Interstate Light"/>
          <w:i/>
          <w:iCs/>
          <w:lang w:eastAsia="ja-JP"/>
        </w:rPr>
        <w:t>Bloomberg</w:t>
      </w:r>
      <w:proofErr w:type="spellEnd"/>
      <w:r w:rsidRPr="00077A79">
        <w:rPr>
          <w:rFonts w:ascii="Invesco Interstate Light" w:eastAsia="MS Mincho" w:hAnsi="Invesco Interstate Light"/>
          <w:i/>
          <w:iCs/>
          <w:lang w:eastAsia="ja-JP"/>
        </w:rPr>
        <w:t xml:space="preserve"> L.P., </w:t>
      </w:r>
      <w:proofErr w:type="spellStart"/>
      <w:r w:rsidRPr="00077A79">
        <w:rPr>
          <w:rFonts w:ascii="Invesco Interstate Light" w:eastAsia="MS Mincho" w:hAnsi="Invesco Interstate Light"/>
          <w:i/>
          <w:iCs/>
          <w:lang w:eastAsia="ja-JP"/>
        </w:rPr>
        <w:t>Macrobond</w:t>
      </w:r>
      <w:proofErr w:type="spellEnd"/>
      <w:r w:rsidRPr="00077A79">
        <w:rPr>
          <w:rFonts w:ascii="Invesco Interstate Light" w:eastAsia="MS Mincho" w:hAnsi="Invesco Interstate Light"/>
          <w:i/>
          <w:iCs/>
          <w:lang w:eastAsia="ja-JP"/>
        </w:rPr>
        <w:t xml:space="preserve">, MSCI, FTSE, JP Morgan a </w:t>
      </w:r>
      <w:proofErr w:type="spellStart"/>
      <w:r w:rsidRPr="00077A79">
        <w:rPr>
          <w:rFonts w:ascii="Invesco Interstate Light" w:eastAsia="MS Mincho" w:hAnsi="Invesco Interstate Light"/>
          <w:i/>
          <w:iCs/>
          <w:lang w:eastAsia="ja-JP"/>
        </w:rPr>
        <w:t>Invesco</w:t>
      </w:r>
      <w:proofErr w:type="spellEnd"/>
      <w:r w:rsidRPr="00077A79">
        <w:rPr>
          <w:rFonts w:ascii="Invesco Interstate Light" w:eastAsia="MS Mincho" w:hAnsi="Invesco Interstate Light"/>
          <w:i/>
          <w:iCs/>
          <w:lang w:eastAsia="ja-JP"/>
        </w:rPr>
        <w:t xml:space="preserve"> </w:t>
      </w:r>
      <w:proofErr w:type="spellStart"/>
      <w:r w:rsidRPr="00077A79">
        <w:rPr>
          <w:rFonts w:ascii="Invesco Interstate Light" w:eastAsia="MS Mincho" w:hAnsi="Invesco Interstate Light"/>
          <w:i/>
          <w:iCs/>
          <w:lang w:eastAsia="ja-JP"/>
        </w:rPr>
        <w:t>Solutions</w:t>
      </w:r>
      <w:proofErr w:type="spellEnd"/>
      <w:r w:rsidRPr="00077A79">
        <w:rPr>
          <w:rFonts w:ascii="Invesco Interstate Light" w:eastAsia="MS Mincho" w:hAnsi="Invesco Interstate Light"/>
          <w:i/>
          <w:iCs/>
          <w:lang w:eastAsia="ja-JP"/>
        </w:rPr>
        <w:t xml:space="preserve">  </w:t>
      </w:r>
    </w:p>
    <w:p w14:paraId="5F2419E9" w14:textId="77777777" w:rsidR="00077A79" w:rsidRDefault="00077A79" w:rsidP="00077A79">
      <w:pPr>
        <w:spacing w:line="360" w:lineRule="auto"/>
        <w:jc w:val="both"/>
        <w:rPr>
          <w:rFonts w:ascii="Invesco Interstate Light" w:eastAsia="MS Mincho" w:hAnsi="Invesco Interstate Light"/>
          <w:sz w:val="22"/>
          <w:szCs w:val="22"/>
          <w:lang w:eastAsia="ja-JP"/>
        </w:rPr>
      </w:pPr>
    </w:p>
    <w:p w14:paraId="09989C82" w14:textId="7D8F29BE" w:rsidR="00EA2342" w:rsidRDefault="00BF38FF" w:rsidP="00077A79">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w:t>
      </w:r>
      <w:r w:rsidR="00EA2342" w:rsidRPr="00EA2342">
        <w:rPr>
          <w:rFonts w:ascii="Invesco Interstate Light" w:eastAsia="MS Mincho" w:hAnsi="Invesco Interstate Light"/>
          <w:sz w:val="22"/>
          <w:szCs w:val="22"/>
          <w:lang w:eastAsia="ja-JP"/>
        </w:rPr>
        <w:t xml:space="preserve">Hodnoty indexu nákupních manažerů jsou lepší. Obrázek </w:t>
      </w:r>
      <w:r w:rsidR="00077A79">
        <w:rPr>
          <w:rFonts w:ascii="Invesco Interstate Light" w:eastAsia="MS Mincho" w:hAnsi="Invesco Interstate Light"/>
          <w:sz w:val="22"/>
          <w:szCs w:val="22"/>
          <w:lang w:eastAsia="ja-JP"/>
        </w:rPr>
        <w:t>6</w:t>
      </w:r>
      <w:r w:rsidR="00077A79" w:rsidRPr="00EA2342">
        <w:rPr>
          <w:rFonts w:ascii="Invesco Interstate Light" w:eastAsia="MS Mincho" w:hAnsi="Invesco Interstate Light"/>
          <w:sz w:val="22"/>
          <w:szCs w:val="22"/>
          <w:lang w:eastAsia="ja-JP"/>
        </w:rPr>
        <w:t xml:space="preserve"> </w:t>
      </w:r>
      <w:r w:rsidR="00EA2342" w:rsidRPr="00EA2342">
        <w:rPr>
          <w:rFonts w:ascii="Invesco Interstate Light" w:eastAsia="MS Mincho" w:hAnsi="Invesco Interstate Light"/>
          <w:sz w:val="22"/>
          <w:szCs w:val="22"/>
          <w:lang w:eastAsia="ja-JP"/>
        </w:rPr>
        <w:t>ukazuje, že indexy PMI ve zpracovatelském průmyslu se v posledních měsících výrazně posunuly. Mnohé z nich se navíc nacházejí nad trendem. To naznačuje, že zpracovatelský průmysl se nachází v expanzivní fázi, což podle nás představuje dobrou zprávu pro celkový hospodářský cyklus (tedy výjimkou je Brazílie). Navzdory zjevnému oslabení americké ekonomiky se index jejích nákupních manažerů ve zpracovatelském průmyslu v posledních měsících zlepšil, i když je třeba poznamenat, že populárnější index ISM ve zpracovatelském průmyslu je od března pod hranicí 50. Zlepšení globální ekonomiky naznačují data PMI, což je přesně to, co bychom očekávali vzhledem k poklesu úrokových sazeb a růstu reálných mezd v mnoha zemích. Co nás znepokojuje je, že volatilita amerických cel a dalších amerických politik by mohla tlumit podnikatelské a spotřebitelské výdaje.</w:t>
      </w:r>
      <w:r>
        <w:rPr>
          <w:rFonts w:ascii="Invesco Interstate Light" w:eastAsia="MS Mincho" w:hAnsi="Invesco Interstate Light"/>
          <w:sz w:val="22"/>
          <w:szCs w:val="22"/>
          <w:lang w:eastAsia="ja-JP"/>
        </w:rPr>
        <w:t>“</w:t>
      </w:r>
    </w:p>
    <w:p w14:paraId="1AA6A4D0" w14:textId="77777777" w:rsidR="004311B4" w:rsidRDefault="004311B4" w:rsidP="00EA2342">
      <w:pPr>
        <w:spacing w:line="360" w:lineRule="auto"/>
        <w:jc w:val="both"/>
        <w:rPr>
          <w:rFonts w:ascii="Invesco Interstate Light" w:eastAsia="MS Mincho" w:hAnsi="Invesco Interstate Light"/>
          <w:sz w:val="22"/>
          <w:szCs w:val="22"/>
          <w:lang w:eastAsia="ja-JP"/>
        </w:rPr>
      </w:pPr>
    </w:p>
    <w:p w14:paraId="33B0E1AD" w14:textId="77777777" w:rsidR="00077A79" w:rsidRDefault="00077A79" w:rsidP="00077A79">
      <w:pPr>
        <w:spacing w:line="360" w:lineRule="auto"/>
        <w:jc w:val="both"/>
        <w:rPr>
          <w:rFonts w:ascii="Invesco Interstate Light" w:eastAsia="Invesco Interstate Light" w:hAnsi="Invesco Interstate Light" w:cs="Invesco Interstate Light"/>
          <w:b/>
          <w:bCs/>
          <w:sz w:val="22"/>
          <w:szCs w:val="22"/>
        </w:rPr>
      </w:pPr>
    </w:p>
    <w:p w14:paraId="41CA6933" w14:textId="77777777" w:rsidR="00077A79" w:rsidRDefault="00077A79" w:rsidP="00077A79">
      <w:pPr>
        <w:spacing w:line="360" w:lineRule="auto"/>
        <w:jc w:val="both"/>
        <w:rPr>
          <w:rFonts w:ascii="Invesco Interstate Light" w:eastAsia="Invesco Interstate Light" w:hAnsi="Invesco Interstate Light" w:cs="Invesco Interstate Light"/>
          <w:b/>
          <w:bCs/>
          <w:sz w:val="22"/>
          <w:szCs w:val="22"/>
        </w:rPr>
      </w:pPr>
    </w:p>
    <w:p w14:paraId="6B085AF0" w14:textId="77777777" w:rsidR="00077A79" w:rsidRDefault="00077A79" w:rsidP="00077A79">
      <w:pPr>
        <w:spacing w:line="360" w:lineRule="auto"/>
        <w:jc w:val="both"/>
        <w:rPr>
          <w:rFonts w:ascii="Invesco Interstate Light" w:eastAsia="Invesco Interstate Light" w:hAnsi="Invesco Interstate Light" w:cs="Invesco Interstate Light"/>
          <w:b/>
          <w:bCs/>
          <w:sz w:val="22"/>
          <w:szCs w:val="22"/>
        </w:rPr>
      </w:pPr>
    </w:p>
    <w:p w14:paraId="48744DE6" w14:textId="33F86D46" w:rsidR="00077A79" w:rsidRPr="00077A79" w:rsidRDefault="00077A79" w:rsidP="00077A79">
      <w:pPr>
        <w:spacing w:line="360" w:lineRule="auto"/>
        <w:jc w:val="both"/>
        <w:rPr>
          <w:rFonts w:ascii="Invesco Interstate Light" w:eastAsia="Invesco Interstate Light" w:hAnsi="Invesco Interstate Light" w:cs="Invesco Interstate Light"/>
          <w:b/>
          <w:bCs/>
          <w:sz w:val="22"/>
          <w:szCs w:val="22"/>
        </w:rPr>
      </w:pPr>
      <w:r w:rsidRPr="00077A79">
        <w:rPr>
          <w:rFonts w:ascii="Invesco Interstate Light" w:eastAsia="Invesco Interstate Light" w:hAnsi="Invesco Interstate Light" w:cs="Invesco Interstate Light"/>
          <w:b/>
          <w:bCs/>
          <w:sz w:val="22"/>
          <w:szCs w:val="22"/>
        </w:rPr>
        <w:t xml:space="preserve">Obrázek </w:t>
      </w:r>
      <w:r>
        <w:rPr>
          <w:rFonts w:ascii="Invesco Interstate Light" w:eastAsia="Invesco Interstate Light" w:hAnsi="Invesco Interstate Light" w:cs="Invesco Interstate Light"/>
          <w:b/>
          <w:bCs/>
          <w:sz w:val="22"/>
          <w:szCs w:val="22"/>
        </w:rPr>
        <w:t>6</w:t>
      </w:r>
      <w:r w:rsidRPr="00077A79">
        <w:rPr>
          <w:rFonts w:ascii="Invesco Interstate Light" w:eastAsia="Invesco Interstate Light" w:hAnsi="Invesco Interstate Light" w:cs="Invesco Interstate Light"/>
          <w:b/>
          <w:bCs/>
          <w:sz w:val="22"/>
          <w:szCs w:val="22"/>
        </w:rPr>
        <w:t xml:space="preserve"> – PMI ve výrobním sektoru se zlepšují</w:t>
      </w:r>
    </w:p>
    <w:p w14:paraId="00D6B898"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5027F418" w14:textId="4A5315AC" w:rsidR="004311B4" w:rsidRPr="00EA2342" w:rsidRDefault="004311B4" w:rsidP="00EA2342">
      <w:pPr>
        <w:spacing w:line="360" w:lineRule="auto"/>
        <w:jc w:val="both"/>
        <w:rPr>
          <w:rFonts w:ascii="Invesco Interstate Light" w:eastAsia="MS Mincho" w:hAnsi="Invesco Interstate Light"/>
          <w:sz w:val="22"/>
          <w:szCs w:val="22"/>
          <w:lang w:eastAsia="ja-JP"/>
        </w:rPr>
      </w:pPr>
      <w:r w:rsidRPr="004311B4">
        <w:rPr>
          <w:rFonts w:ascii="Invesco Interstate Light" w:eastAsia="MS Mincho" w:hAnsi="Invesco Interstate Light"/>
          <w:noProof/>
          <w:sz w:val="22"/>
          <w:szCs w:val="22"/>
          <w:lang w:eastAsia="ja-JP"/>
        </w:rPr>
        <w:drawing>
          <wp:inline distT="0" distB="0" distL="0" distR="0" wp14:anchorId="707351CE" wp14:editId="13164260">
            <wp:extent cx="5959356" cy="2560542"/>
            <wp:effectExtent l="0" t="0" r="3810" b="0"/>
            <wp:docPr id="1306213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139" name=""/>
                    <pic:cNvPicPr/>
                  </pic:nvPicPr>
                  <pic:blipFill>
                    <a:blip r:embed="rId16"/>
                    <a:stretch>
                      <a:fillRect/>
                    </a:stretch>
                  </pic:blipFill>
                  <pic:spPr>
                    <a:xfrm>
                      <a:off x="0" y="0"/>
                      <a:ext cx="5959356" cy="2560542"/>
                    </a:xfrm>
                    <a:prstGeom prst="rect">
                      <a:avLst/>
                    </a:prstGeom>
                  </pic:spPr>
                </pic:pic>
              </a:graphicData>
            </a:graphic>
          </wp:inline>
        </w:drawing>
      </w:r>
    </w:p>
    <w:p w14:paraId="3EB8E20C" w14:textId="77777777" w:rsidR="00EA2342" w:rsidRPr="004311B4" w:rsidRDefault="00EA2342" w:rsidP="00EA2342">
      <w:pPr>
        <w:spacing w:line="360" w:lineRule="auto"/>
        <w:jc w:val="both"/>
        <w:rPr>
          <w:rFonts w:ascii="Invesco Interstate Light" w:eastAsia="MS Mincho" w:hAnsi="Invesco Interstate Light"/>
          <w:b/>
          <w:bCs/>
          <w:sz w:val="22"/>
          <w:szCs w:val="22"/>
          <w:lang w:eastAsia="ja-JP"/>
        </w:rPr>
      </w:pPr>
      <w:r w:rsidRPr="004311B4">
        <w:rPr>
          <w:rFonts w:ascii="Invesco Interstate Light" w:eastAsia="MS Mincho" w:hAnsi="Invesco Interstate Light"/>
          <w:b/>
          <w:bCs/>
          <w:sz w:val="22"/>
          <w:szCs w:val="22"/>
          <w:lang w:eastAsia="ja-JP"/>
        </w:rPr>
        <w:t xml:space="preserve">Úrokové sazby: </w:t>
      </w:r>
    </w:p>
    <w:p w14:paraId="55C4B063" w14:textId="004D1886" w:rsidR="00EA2342" w:rsidRDefault="00BF38FF" w:rsidP="00EA2342">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w:t>
      </w:r>
      <w:r w:rsidR="00EA2342" w:rsidRPr="00EA2342">
        <w:rPr>
          <w:rFonts w:ascii="Invesco Interstate Light" w:eastAsia="MS Mincho" w:hAnsi="Invesco Interstate Light"/>
          <w:sz w:val="22"/>
          <w:szCs w:val="22"/>
          <w:lang w:eastAsia="ja-JP"/>
        </w:rPr>
        <w:t xml:space="preserve">Fed se chystá připojit k uvolňovací politice. Více než 40 centrálních bank snížilo v průběhu roku 2025 úrokové sazby (některé příklady viz obrázek </w:t>
      </w:r>
      <w:r w:rsidR="00077A79">
        <w:rPr>
          <w:rFonts w:ascii="Invesco Interstate Light" w:eastAsia="MS Mincho" w:hAnsi="Invesco Interstate Light"/>
          <w:sz w:val="22"/>
          <w:szCs w:val="22"/>
          <w:lang w:eastAsia="ja-JP"/>
        </w:rPr>
        <w:t>7</w:t>
      </w:r>
      <w:r w:rsidR="00EA2342" w:rsidRPr="00EA2342">
        <w:rPr>
          <w:rFonts w:ascii="Invesco Interstate Light" w:eastAsia="MS Mincho" w:hAnsi="Invesco Interstate Light"/>
          <w:sz w:val="22"/>
          <w:szCs w:val="22"/>
          <w:lang w:eastAsia="ja-JP"/>
        </w:rPr>
        <w:t xml:space="preserve">). Fed zaostává, protože od prosince úrokové sazby nesnížil, zatímco ECB (například) uvolnila měnovou politiku již čtyřikrát. Očekáváme však, že Fed uvolní měnovou politiku na svém zasedání 17. září 2025, do konce roku ještě několikrát a v příštích 12 měsících celkem o 125 bazických bodů (Fed </w:t>
      </w:r>
      <w:proofErr w:type="spellStart"/>
      <w:r w:rsidR="00EA2342" w:rsidRPr="00EA2342">
        <w:rPr>
          <w:rFonts w:ascii="Invesco Interstate Light" w:eastAsia="MS Mincho" w:hAnsi="Invesco Interstate Light"/>
          <w:sz w:val="22"/>
          <w:szCs w:val="22"/>
          <w:lang w:eastAsia="ja-JP"/>
        </w:rPr>
        <w:t>Fund</w:t>
      </w:r>
      <w:proofErr w:type="spellEnd"/>
      <w:r w:rsidR="00EA2342" w:rsidRPr="00EA2342">
        <w:rPr>
          <w:rFonts w:ascii="Invesco Interstate Light" w:eastAsia="MS Mincho" w:hAnsi="Invesco Interstate Light"/>
          <w:sz w:val="22"/>
          <w:szCs w:val="22"/>
          <w:lang w:eastAsia="ja-JP"/>
        </w:rPr>
        <w:t xml:space="preserve"> Futures naznačoval 150 bazických bodů, stav k 11. září).</w:t>
      </w:r>
      <w:r>
        <w:rPr>
          <w:rFonts w:ascii="Invesco Interstate Light" w:eastAsia="MS Mincho" w:hAnsi="Invesco Interstate Light"/>
          <w:sz w:val="22"/>
          <w:szCs w:val="22"/>
          <w:lang w:eastAsia="ja-JP"/>
        </w:rPr>
        <w:t>“</w:t>
      </w:r>
    </w:p>
    <w:p w14:paraId="525CE7D9"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4D7BE392"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499D46E4"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198C9554"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3C26BB14"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21BFC2A3"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4DC52096"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3153C9F2"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4F38C8EE"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05796410"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36282DA4"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44776D46"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26D3BA1B"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4246B49F" w14:textId="70EFC977" w:rsidR="00077A79" w:rsidRPr="00077A79" w:rsidRDefault="00077A79" w:rsidP="00077A79">
      <w:pPr>
        <w:spacing w:line="360" w:lineRule="auto"/>
        <w:jc w:val="both"/>
        <w:rPr>
          <w:rFonts w:ascii="Invesco Interstate Light" w:eastAsia="Invesco Interstate Light" w:hAnsi="Invesco Interstate Light" w:cs="Invesco Interstate Light"/>
          <w:b/>
          <w:bCs/>
          <w:sz w:val="22"/>
          <w:szCs w:val="22"/>
        </w:rPr>
      </w:pPr>
      <w:r w:rsidRPr="00077A79">
        <w:rPr>
          <w:rFonts w:ascii="Invesco Interstate Light" w:eastAsia="Invesco Interstate Light" w:hAnsi="Invesco Interstate Light" w:cs="Invesco Interstate Light"/>
          <w:b/>
          <w:bCs/>
          <w:sz w:val="22"/>
          <w:szCs w:val="22"/>
        </w:rPr>
        <w:t xml:space="preserve">Obrázek </w:t>
      </w:r>
      <w:r>
        <w:rPr>
          <w:rFonts w:ascii="Invesco Interstate Light" w:eastAsia="Invesco Interstate Light" w:hAnsi="Invesco Interstate Light" w:cs="Invesco Interstate Light"/>
          <w:b/>
          <w:bCs/>
          <w:sz w:val="22"/>
          <w:szCs w:val="22"/>
        </w:rPr>
        <w:t>7</w:t>
      </w:r>
      <w:r w:rsidRPr="00077A79">
        <w:rPr>
          <w:rFonts w:ascii="Invesco Interstate Light" w:eastAsia="Invesco Interstate Light" w:hAnsi="Invesco Interstate Light" w:cs="Invesco Interstate Light"/>
          <w:b/>
          <w:bCs/>
          <w:sz w:val="22"/>
          <w:szCs w:val="22"/>
        </w:rPr>
        <w:t xml:space="preserve"> – Úrokové sazby centrální banky pokra</w:t>
      </w:r>
      <w:r w:rsidRPr="00077A79">
        <w:rPr>
          <w:rFonts w:ascii="Invesco Interstate Light" w:eastAsia="Invesco Interstate Light" w:hAnsi="Invesco Interstate Light" w:cs="Invesco Interstate Light" w:hint="eastAsia"/>
          <w:b/>
          <w:bCs/>
          <w:sz w:val="22"/>
          <w:szCs w:val="22"/>
        </w:rPr>
        <w:t>č</w:t>
      </w:r>
      <w:r w:rsidRPr="00077A79">
        <w:rPr>
          <w:rFonts w:ascii="Invesco Interstate Light" w:eastAsia="Invesco Interstate Light" w:hAnsi="Invesco Interstate Light" w:cs="Invesco Interstate Light"/>
          <w:b/>
          <w:bCs/>
          <w:sz w:val="22"/>
          <w:szCs w:val="22"/>
        </w:rPr>
        <w:t>ují v poklesu</w:t>
      </w:r>
    </w:p>
    <w:p w14:paraId="54CC7238"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247A0693" w14:textId="620D27D3" w:rsidR="004311B4" w:rsidRDefault="004311B4" w:rsidP="00EA2342">
      <w:pPr>
        <w:spacing w:line="360" w:lineRule="auto"/>
        <w:jc w:val="both"/>
        <w:rPr>
          <w:rFonts w:ascii="Invesco Interstate Light" w:eastAsia="MS Mincho" w:hAnsi="Invesco Interstate Light"/>
          <w:sz w:val="22"/>
          <w:szCs w:val="22"/>
          <w:lang w:eastAsia="ja-JP"/>
        </w:rPr>
      </w:pPr>
      <w:r w:rsidRPr="004311B4">
        <w:rPr>
          <w:rFonts w:ascii="Invesco Interstate Light" w:eastAsia="MS Mincho" w:hAnsi="Invesco Interstate Light"/>
          <w:noProof/>
          <w:sz w:val="22"/>
          <w:szCs w:val="22"/>
          <w:lang w:eastAsia="ja-JP"/>
        </w:rPr>
        <w:drawing>
          <wp:inline distT="0" distB="0" distL="0" distR="0" wp14:anchorId="2DBDB819" wp14:editId="624C66E1">
            <wp:extent cx="5982218" cy="2591025"/>
            <wp:effectExtent l="0" t="0" r="0" b="0"/>
            <wp:docPr id="19077591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759162" name=""/>
                    <pic:cNvPicPr/>
                  </pic:nvPicPr>
                  <pic:blipFill>
                    <a:blip r:embed="rId17"/>
                    <a:stretch>
                      <a:fillRect/>
                    </a:stretch>
                  </pic:blipFill>
                  <pic:spPr>
                    <a:xfrm>
                      <a:off x="0" y="0"/>
                      <a:ext cx="5982218" cy="2591025"/>
                    </a:xfrm>
                    <a:prstGeom prst="rect">
                      <a:avLst/>
                    </a:prstGeom>
                  </pic:spPr>
                </pic:pic>
              </a:graphicData>
            </a:graphic>
          </wp:inline>
        </w:drawing>
      </w:r>
    </w:p>
    <w:p w14:paraId="3461E88F" w14:textId="31090825" w:rsidR="00077A79" w:rsidRPr="00077A79" w:rsidRDefault="00077A79" w:rsidP="00077A79">
      <w:pPr>
        <w:spacing w:line="360" w:lineRule="auto"/>
        <w:jc w:val="both"/>
        <w:rPr>
          <w:rFonts w:ascii="Invesco Interstate Light" w:eastAsia="MS Mincho" w:hAnsi="Invesco Interstate Light"/>
          <w:i/>
          <w:iCs/>
          <w:lang w:eastAsia="ja-JP"/>
        </w:rPr>
      </w:pPr>
      <w:r w:rsidRPr="00077A79">
        <w:rPr>
          <w:rFonts w:ascii="Invesco Interstate Light" w:eastAsia="MS Mincho" w:hAnsi="Invesco Interstate Light"/>
          <w:i/>
          <w:iCs/>
          <w:lang w:eastAsia="ja-JP"/>
        </w:rPr>
        <w:t>Poznámka: na základ</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 xml:space="preserve"> m</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sí</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ních údaj</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xml:space="preserve"> do srpna 2025. Údaje PMI poskytuje spole</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 xml:space="preserve">nost S&amp;P </w:t>
      </w:r>
      <w:proofErr w:type="spellStart"/>
      <w:r w:rsidRPr="00077A79">
        <w:rPr>
          <w:rFonts w:ascii="Invesco Interstate Light" w:eastAsia="MS Mincho" w:hAnsi="Invesco Interstate Light"/>
          <w:i/>
          <w:iCs/>
          <w:lang w:eastAsia="ja-JP"/>
        </w:rPr>
        <w:t>Global</w:t>
      </w:r>
      <w:proofErr w:type="spellEnd"/>
      <w:r w:rsidRPr="00077A79">
        <w:rPr>
          <w:rFonts w:ascii="Invesco Interstate Light" w:eastAsia="MS Mincho" w:hAnsi="Invesco Interstate Light"/>
          <w:i/>
          <w:iCs/>
          <w:lang w:eastAsia="ja-JP"/>
        </w:rPr>
        <w:t xml:space="preserve"> a „PMI vs. trend“ je PMI pro každou zemi/region minus 50. Šipky ozna</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ují náš názor na sm</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r pohybu v grafu. Zkratky zemí najdete v p</w:t>
      </w:r>
      <w:r w:rsidRPr="00077A79">
        <w:rPr>
          <w:rFonts w:ascii="Invesco Interstate Light" w:eastAsia="MS Mincho" w:hAnsi="Invesco Interstate Light" w:hint="eastAsia"/>
          <w:i/>
          <w:iCs/>
          <w:lang w:eastAsia="ja-JP"/>
        </w:rPr>
        <w:t>ří</w:t>
      </w:r>
      <w:r w:rsidRPr="00077A79">
        <w:rPr>
          <w:rFonts w:ascii="Invesco Interstate Light" w:eastAsia="MS Mincho" w:hAnsi="Invesco Interstate Light"/>
          <w:i/>
          <w:iCs/>
          <w:lang w:eastAsia="ja-JP"/>
        </w:rPr>
        <w:t xml:space="preserve">lohách.  Zdroj: S&amp;P </w:t>
      </w:r>
      <w:proofErr w:type="spellStart"/>
      <w:r w:rsidRPr="00077A79">
        <w:rPr>
          <w:rFonts w:ascii="Invesco Interstate Light" w:eastAsia="MS Mincho" w:hAnsi="Invesco Interstate Light"/>
          <w:i/>
          <w:iCs/>
          <w:lang w:eastAsia="ja-JP"/>
        </w:rPr>
        <w:t>Global</w:t>
      </w:r>
      <w:proofErr w:type="spellEnd"/>
      <w:r w:rsidRPr="00077A79">
        <w:rPr>
          <w:rFonts w:ascii="Invesco Interstate Light" w:eastAsia="MS Mincho" w:hAnsi="Invesco Interstate Light"/>
          <w:i/>
          <w:iCs/>
          <w:lang w:eastAsia="ja-JP"/>
        </w:rPr>
        <w:t xml:space="preserve">, LSEG </w:t>
      </w:r>
      <w:proofErr w:type="spellStart"/>
      <w:r w:rsidRPr="00077A79">
        <w:rPr>
          <w:rFonts w:ascii="Invesco Interstate Light" w:eastAsia="MS Mincho" w:hAnsi="Invesco Interstate Light"/>
          <w:i/>
          <w:iCs/>
          <w:lang w:eastAsia="ja-JP"/>
        </w:rPr>
        <w:t>Datastream</w:t>
      </w:r>
      <w:proofErr w:type="spellEnd"/>
      <w:r w:rsidRPr="00077A79">
        <w:rPr>
          <w:rFonts w:ascii="Invesco Interstate Light" w:eastAsia="MS Mincho" w:hAnsi="Invesco Interstate Light"/>
          <w:i/>
          <w:iCs/>
          <w:lang w:eastAsia="ja-JP"/>
        </w:rPr>
        <w:t xml:space="preserve"> a </w:t>
      </w:r>
      <w:proofErr w:type="spellStart"/>
      <w:r w:rsidRPr="00077A79">
        <w:rPr>
          <w:rFonts w:ascii="Invesco Interstate Light" w:eastAsia="MS Mincho" w:hAnsi="Invesco Interstate Light"/>
          <w:i/>
          <w:iCs/>
          <w:lang w:eastAsia="ja-JP"/>
        </w:rPr>
        <w:t>Invesco</w:t>
      </w:r>
      <w:proofErr w:type="spellEnd"/>
      <w:r w:rsidRPr="00077A79">
        <w:rPr>
          <w:rFonts w:ascii="Invesco Interstate Light" w:eastAsia="MS Mincho" w:hAnsi="Invesco Interstate Light"/>
          <w:i/>
          <w:iCs/>
          <w:lang w:eastAsia="ja-JP"/>
        </w:rPr>
        <w:t xml:space="preserve"> </w:t>
      </w:r>
      <w:proofErr w:type="spellStart"/>
      <w:r w:rsidRPr="00077A79">
        <w:rPr>
          <w:rFonts w:ascii="Invesco Interstate Light" w:eastAsia="MS Mincho" w:hAnsi="Invesco Interstate Light"/>
          <w:i/>
          <w:iCs/>
          <w:lang w:eastAsia="ja-JP"/>
        </w:rPr>
        <w:t>Global</w:t>
      </w:r>
      <w:proofErr w:type="spellEnd"/>
      <w:r w:rsidRPr="00077A79">
        <w:rPr>
          <w:rFonts w:ascii="Invesco Interstate Light" w:eastAsia="MS Mincho" w:hAnsi="Invesco Interstate Light"/>
          <w:i/>
          <w:iCs/>
          <w:lang w:eastAsia="ja-JP"/>
        </w:rPr>
        <w:t xml:space="preserve"> Market </w:t>
      </w:r>
      <w:proofErr w:type="spellStart"/>
      <w:r w:rsidRPr="00077A79">
        <w:rPr>
          <w:rFonts w:ascii="Invesco Interstate Light" w:eastAsia="MS Mincho" w:hAnsi="Invesco Interstate Light"/>
          <w:i/>
          <w:iCs/>
          <w:lang w:eastAsia="ja-JP"/>
        </w:rPr>
        <w:t>Strategy</w:t>
      </w:r>
      <w:proofErr w:type="spellEnd"/>
      <w:r w:rsidRPr="00077A79">
        <w:rPr>
          <w:rFonts w:ascii="Invesco Interstate Light" w:eastAsia="MS Mincho" w:hAnsi="Invesco Interstate Light"/>
          <w:i/>
          <w:iCs/>
          <w:lang w:eastAsia="ja-JP"/>
        </w:rPr>
        <w:t xml:space="preserve"> Office  </w:t>
      </w:r>
    </w:p>
    <w:p w14:paraId="167004D3" w14:textId="77777777" w:rsidR="004311B4" w:rsidRPr="00EA2342" w:rsidRDefault="004311B4" w:rsidP="00EA2342">
      <w:pPr>
        <w:spacing w:line="360" w:lineRule="auto"/>
        <w:jc w:val="both"/>
        <w:rPr>
          <w:rFonts w:ascii="Invesco Interstate Light" w:eastAsia="MS Mincho" w:hAnsi="Invesco Interstate Light"/>
          <w:sz w:val="22"/>
          <w:szCs w:val="22"/>
          <w:lang w:eastAsia="ja-JP"/>
        </w:rPr>
      </w:pPr>
    </w:p>
    <w:p w14:paraId="5D7AB7EC" w14:textId="6E63708C" w:rsidR="004311B4" w:rsidRDefault="00BF38FF" w:rsidP="00EA2342">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w:t>
      </w:r>
      <w:r w:rsidR="00EA2342" w:rsidRPr="00EA2342">
        <w:rPr>
          <w:rFonts w:ascii="Invesco Interstate Light" w:eastAsia="MS Mincho" w:hAnsi="Invesco Interstate Light"/>
          <w:sz w:val="22"/>
          <w:szCs w:val="22"/>
          <w:lang w:eastAsia="ja-JP"/>
        </w:rPr>
        <w:t xml:space="preserve">Vzhledem k tomu, že mnoho centrálních bank je v tomto cyklu uvolňování měnové politiky napřed před </w:t>
      </w:r>
      <w:proofErr w:type="spellStart"/>
      <w:r w:rsidR="00EA2342" w:rsidRPr="00EA2342">
        <w:rPr>
          <w:rFonts w:ascii="Invesco Interstate Light" w:eastAsia="MS Mincho" w:hAnsi="Invesco Interstate Light"/>
          <w:sz w:val="22"/>
          <w:szCs w:val="22"/>
          <w:lang w:eastAsia="ja-JP"/>
        </w:rPr>
        <w:t>Fedem</w:t>
      </w:r>
      <w:proofErr w:type="spellEnd"/>
      <w:r w:rsidR="00EA2342" w:rsidRPr="00EA2342">
        <w:rPr>
          <w:rFonts w:ascii="Invesco Interstate Light" w:eastAsia="MS Mincho" w:hAnsi="Invesco Interstate Light"/>
          <w:sz w:val="22"/>
          <w:szCs w:val="22"/>
          <w:lang w:eastAsia="ja-JP"/>
        </w:rPr>
        <w:t xml:space="preserve">, předpokládáme, že mnoho z nich se blíží ke konci uvolňování. Například Švýcarská národní banka již snížila svou cílovou sazbu na nulu a sazba vkladové facility ECB je 2,00 %, což je pokles z maxima 4,00 %. Pokrok ve snižování inflace je v jednotlivých zemích méně zřejmý a obrázek </w:t>
      </w:r>
      <w:r w:rsidR="00077A79">
        <w:rPr>
          <w:rFonts w:ascii="Invesco Interstate Light" w:eastAsia="MS Mincho" w:hAnsi="Invesco Interstate Light"/>
          <w:sz w:val="22"/>
          <w:szCs w:val="22"/>
          <w:lang w:eastAsia="ja-JP"/>
        </w:rPr>
        <w:t>8</w:t>
      </w:r>
      <w:r w:rsidR="00077A79" w:rsidRPr="00EA2342">
        <w:rPr>
          <w:rFonts w:ascii="Invesco Interstate Light" w:eastAsia="MS Mincho" w:hAnsi="Invesco Interstate Light"/>
          <w:sz w:val="22"/>
          <w:szCs w:val="22"/>
          <w:lang w:eastAsia="ja-JP"/>
        </w:rPr>
        <w:t xml:space="preserve"> </w:t>
      </w:r>
      <w:r w:rsidR="00EA2342" w:rsidRPr="00EA2342">
        <w:rPr>
          <w:rFonts w:ascii="Invesco Interstate Light" w:eastAsia="MS Mincho" w:hAnsi="Invesco Interstate Light"/>
          <w:sz w:val="22"/>
          <w:szCs w:val="22"/>
          <w:lang w:eastAsia="ja-JP"/>
        </w:rPr>
        <w:t xml:space="preserve">ukazuje, že globální růst peněžní zásoby se zrychlil. To je to, co bychom očekávali, když centrální banky uvolňují měnovou politiku, a mohlo by to naznačovat zrychlení globální ekonomiky (což by podle nás bylo dobré pro cyklická aktiva). Může to však také naznačovat riziko následného zrychlení inflace. Proto se domníváme, že většina ostatních centrálních bank bude v příštích 12 měsících uvolňovat měnovou politiku mnohem méně než Fed, zatímco očekáváme, že BOJ bude pokračovat v postupném zpřísňování (viz prognózy na obrázku </w:t>
      </w:r>
      <w:r w:rsidR="00625782">
        <w:rPr>
          <w:rFonts w:ascii="Invesco Interstate Light" w:eastAsia="MS Mincho" w:hAnsi="Invesco Interstate Light"/>
          <w:sz w:val="22"/>
          <w:szCs w:val="22"/>
          <w:lang w:eastAsia="ja-JP"/>
        </w:rPr>
        <w:t>9</w:t>
      </w:r>
      <w:r w:rsidR="00EA2342" w:rsidRPr="00EA2342">
        <w:rPr>
          <w:rFonts w:ascii="Invesco Interstate Light" w:eastAsia="MS Mincho" w:hAnsi="Invesco Interstate Light"/>
          <w:sz w:val="22"/>
          <w:szCs w:val="22"/>
          <w:lang w:eastAsia="ja-JP"/>
        </w:rPr>
        <w:t>).</w:t>
      </w:r>
      <w:r>
        <w:rPr>
          <w:rFonts w:ascii="Invesco Interstate Light" w:eastAsia="MS Mincho" w:hAnsi="Invesco Interstate Light"/>
          <w:sz w:val="22"/>
          <w:szCs w:val="22"/>
          <w:lang w:eastAsia="ja-JP"/>
        </w:rPr>
        <w:t>“</w:t>
      </w:r>
    </w:p>
    <w:p w14:paraId="4D2A14F7"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5E004D9F"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654B1BD2"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2F8671EB"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7D91605B"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73F1A7F6"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6CB07F3C" w14:textId="77777777" w:rsidR="00077A79" w:rsidRDefault="00077A79" w:rsidP="00EA2342">
      <w:pPr>
        <w:spacing w:line="360" w:lineRule="auto"/>
        <w:jc w:val="both"/>
        <w:rPr>
          <w:rFonts w:ascii="Invesco Interstate Light" w:eastAsia="MS Mincho" w:hAnsi="Invesco Interstate Light"/>
          <w:sz w:val="22"/>
          <w:szCs w:val="22"/>
          <w:lang w:eastAsia="ja-JP"/>
        </w:rPr>
      </w:pPr>
    </w:p>
    <w:p w14:paraId="780C367D" w14:textId="625ADA69" w:rsidR="00077A79" w:rsidRPr="00077A79" w:rsidRDefault="00077A79" w:rsidP="00EA2342">
      <w:pPr>
        <w:spacing w:line="360" w:lineRule="auto"/>
        <w:jc w:val="both"/>
        <w:rPr>
          <w:rFonts w:ascii="Invesco Interstate Light" w:eastAsia="Invesco Interstate Light" w:hAnsi="Invesco Interstate Light" w:cs="Invesco Interstate Light"/>
          <w:b/>
          <w:bCs/>
          <w:sz w:val="22"/>
          <w:szCs w:val="22"/>
        </w:rPr>
      </w:pPr>
      <w:r w:rsidRPr="00077A79">
        <w:rPr>
          <w:rFonts w:ascii="Invesco Interstate Light" w:eastAsia="Invesco Interstate Light" w:hAnsi="Invesco Interstate Light" w:cs="Invesco Interstate Light"/>
          <w:b/>
          <w:bCs/>
          <w:sz w:val="22"/>
          <w:szCs w:val="22"/>
        </w:rPr>
        <w:t xml:space="preserve">Obrázek </w:t>
      </w:r>
      <w:r>
        <w:rPr>
          <w:rFonts w:ascii="Invesco Interstate Light" w:eastAsia="Invesco Interstate Light" w:hAnsi="Invesco Interstate Light" w:cs="Invesco Interstate Light"/>
          <w:b/>
          <w:bCs/>
          <w:sz w:val="22"/>
          <w:szCs w:val="22"/>
        </w:rPr>
        <w:t>8</w:t>
      </w:r>
      <w:r w:rsidRPr="00077A79">
        <w:rPr>
          <w:rFonts w:ascii="Invesco Interstate Light" w:eastAsia="Invesco Interstate Light" w:hAnsi="Invesco Interstate Light" w:cs="Invesco Interstate Light"/>
          <w:b/>
          <w:bCs/>
          <w:sz w:val="22"/>
          <w:szCs w:val="22"/>
        </w:rPr>
        <w:t xml:space="preserve"> – R</w:t>
      </w:r>
      <w:r w:rsidRPr="00077A79">
        <w:rPr>
          <w:rFonts w:ascii="Invesco Interstate Light" w:eastAsia="Invesco Interstate Light" w:hAnsi="Invesco Interstate Light" w:cs="Invesco Interstate Light" w:hint="eastAsia"/>
          <w:b/>
          <w:bCs/>
          <w:sz w:val="22"/>
          <w:szCs w:val="22"/>
        </w:rPr>
        <w:t>ů</w:t>
      </w:r>
      <w:r w:rsidRPr="00077A79">
        <w:rPr>
          <w:rFonts w:ascii="Invesco Interstate Light" w:eastAsia="Invesco Interstate Light" w:hAnsi="Invesco Interstate Light" w:cs="Invesco Interstate Light"/>
          <w:b/>
          <w:bCs/>
          <w:sz w:val="22"/>
          <w:szCs w:val="22"/>
        </w:rPr>
        <w:t>st pen</w:t>
      </w:r>
      <w:r w:rsidRPr="00077A79">
        <w:rPr>
          <w:rFonts w:ascii="Invesco Interstate Light" w:eastAsia="Invesco Interstate Light" w:hAnsi="Invesco Interstate Light" w:cs="Invesco Interstate Light" w:hint="eastAsia"/>
          <w:b/>
          <w:bCs/>
          <w:sz w:val="22"/>
          <w:szCs w:val="22"/>
        </w:rPr>
        <w:t>ěž</w:t>
      </w:r>
      <w:r w:rsidRPr="00077A79">
        <w:rPr>
          <w:rFonts w:ascii="Invesco Interstate Light" w:eastAsia="Invesco Interstate Light" w:hAnsi="Invesco Interstate Light" w:cs="Invesco Interstate Light"/>
          <w:b/>
          <w:bCs/>
          <w:sz w:val="22"/>
          <w:szCs w:val="22"/>
        </w:rPr>
        <w:t xml:space="preserve">ní zásoby se zrychluje  </w:t>
      </w:r>
    </w:p>
    <w:p w14:paraId="2EC93A99" w14:textId="4428C8E9" w:rsidR="004311B4" w:rsidRPr="00EA2342" w:rsidRDefault="004311B4" w:rsidP="00EA2342">
      <w:pPr>
        <w:spacing w:line="360" w:lineRule="auto"/>
        <w:jc w:val="both"/>
        <w:rPr>
          <w:rFonts w:ascii="Invesco Interstate Light" w:eastAsia="MS Mincho" w:hAnsi="Invesco Interstate Light"/>
          <w:sz w:val="22"/>
          <w:szCs w:val="22"/>
          <w:lang w:eastAsia="ja-JP"/>
        </w:rPr>
      </w:pPr>
      <w:r w:rsidRPr="004311B4">
        <w:rPr>
          <w:rFonts w:ascii="Invesco Interstate Light" w:eastAsia="MS Mincho" w:hAnsi="Invesco Interstate Light"/>
          <w:noProof/>
          <w:sz w:val="22"/>
          <w:szCs w:val="22"/>
          <w:lang w:eastAsia="ja-JP"/>
        </w:rPr>
        <w:drawing>
          <wp:inline distT="0" distB="0" distL="0" distR="0" wp14:anchorId="6BB05BEC" wp14:editId="67C35F4C">
            <wp:extent cx="5982218" cy="2560542"/>
            <wp:effectExtent l="0" t="0" r="0" b="0"/>
            <wp:docPr id="129807482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74825" name=""/>
                    <pic:cNvPicPr/>
                  </pic:nvPicPr>
                  <pic:blipFill>
                    <a:blip r:embed="rId18"/>
                    <a:stretch>
                      <a:fillRect/>
                    </a:stretch>
                  </pic:blipFill>
                  <pic:spPr>
                    <a:xfrm>
                      <a:off x="0" y="0"/>
                      <a:ext cx="5982218" cy="2560542"/>
                    </a:xfrm>
                    <a:prstGeom prst="rect">
                      <a:avLst/>
                    </a:prstGeom>
                  </pic:spPr>
                </pic:pic>
              </a:graphicData>
            </a:graphic>
          </wp:inline>
        </w:drawing>
      </w:r>
    </w:p>
    <w:p w14:paraId="3CB0E2D2" w14:textId="30664E5F" w:rsidR="00625782" w:rsidRDefault="00077A79" w:rsidP="00077A79">
      <w:pPr>
        <w:spacing w:line="360" w:lineRule="auto"/>
        <w:jc w:val="both"/>
        <w:rPr>
          <w:rFonts w:ascii="Invesco Interstate Light" w:eastAsia="MS Mincho" w:hAnsi="Invesco Interstate Light"/>
          <w:i/>
          <w:iCs/>
          <w:lang w:eastAsia="ja-JP"/>
        </w:rPr>
      </w:pPr>
      <w:r w:rsidRPr="00077A79">
        <w:rPr>
          <w:rFonts w:ascii="Invesco Interstate Light" w:eastAsia="MS Mincho" w:hAnsi="Invesco Interstate Light"/>
          <w:i/>
          <w:iCs/>
          <w:lang w:eastAsia="ja-JP"/>
        </w:rPr>
        <w:t>Poznámka: na základ</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 xml:space="preserve"> m</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sí</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ních údaj</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xml:space="preserve"> od ledna 2020 do </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ervence 2025. „Globální pen</w:t>
      </w:r>
      <w:r w:rsidRPr="00077A79">
        <w:rPr>
          <w:rFonts w:ascii="Invesco Interstate Light" w:eastAsia="MS Mincho" w:hAnsi="Invesco Interstate Light" w:hint="eastAsia"/>
          <w:i/>
          <w:iCs/>
          <w:lang w:eastAsia="ja-JP"/>
        </w:rPr>
        <w:t>ěž</w:t>
      </w:r>
      <w:r w:rsidRPr="00077A79">
        <w:rPr>
          <w:rFonts w:ascii="Invesco Interstate Light" w:eastAsia="MS Mincho" w:hAnsi="Invesco Interstate Light"/>
          <w:i/>
          <w:iCs/>
          <w:lang w:eastAsia="ja-JP"/>
        </w:rPr>
        <w:t>ní zásoba“ vychází z agregace širokých pen</w:t>
      </w:r>
      <w:r w:rsidRPr="00077A79">
        <w:rPr>
          <w:rFonts w:ascii="Invesco Interstate Light" w:eastAsia="MS Mincho" w:hAnsi="Invesco Interstate Light" w:hint="eastAsia"/>
          <w:i/>
          <w:iCs/>
          <w:lang w:eastAsia="ja-JP"/>
        </w:rPr>
        <w:t>ěž</w:t>
      </w:r>
      <w:r w:rsidRPr="00077A79">
        <w:rPr>
          <w:rFonts w:ascii="Invesco Interstate Light" w:eastAsia="MS Mincho" w:hAnsi="Invesco Interstate Light"/>
          <w:i/>
          <w:iCs/>
          <w:lang w:eastAsia="ja-JP"/>
        </w:rPr>
        <w:t>ních agregát</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xml:space="preserve"> (obvykle M3) pro následující zem</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 xml:space="preserve">: Austrálie, Brazílie, Kanada, Chile, </w:t>
      </w:r>
      <w:r w:rsidRPr="00077A79">
        <w:rPr>
          <w:rFonts w:ascii="Invesco Interstate Light" w:eastAsia="MS Mincho" w:hAnsi="Invesco Interstate Light" w:hint="eastAsia"/>
          <w:i/>
          <w:iCs/>
          <w:lang w:eastAsia="ja-JP"/>
        </w:rPr>
        <w:t>Čí</w:t>
      </w:r>
      <w:r w:rsidRPr="00077A79">
        <w:rPr>
          <w:rFonts w:ascii="Invesco Interstate Light" w:eastAsia="MS Mincho" w:hAnsi="Invesco Interstate Light"/>
          <w:i/>
          <w:iCs/>
          <w:lang w:eastAsia="ja-JP"/>
        </w:rPr>
        <w:t xml:space="preserve">na, Kolumbie, Kostarika, </w:t>
      </w:r>
      <w:r w:rsidRPr="00077A79">
        <w:rPr>
          <w:rFonts w:ascii="Invesco Interstate Light" w:eastAsia="MS Mincho" w:hAnsi="Invesco Interstate Light" w:hint="eastAsia"/>
          <w:i/>
          <w:iCs/>
          <w:lang w:eastAsia="ja-JP"/>
        </w:rPr>
        <w:t>Č</w:t>
      </w:r>
      <w:r w:rsidRPr="00077A79">
        <w:rPr>
          <w:rFonts w:ascii="Invesco Interstate Light" w:eastAsia="MS Mincho" w:hAnsi="Invesco Interstate Light"/>
          <w:i/>
          <w:iCs/>
          <w:lang w:eastAsia="ja-JP"/>
        </w:rPr>
        <w:t>eská republika, Dánsko, eurozóna, Ma</w:t>
      </w:r>
      <w:r w:rsidRPr="00077A79">
        <w:rPr>
          <w:rFonts w:ascii="Invesco Interstate Light" w:eastAsia="MS Mincho" w:hAnsi="Invesco Interstate Light" w:hint="eastAsia"/>
          <w:i/>
          <w:iCs/>
          <w:lang w:eastAsia="ja-JP"/>
        </w:rPr>
        <w:t>ď</w:t>
      </w:r>
      <w:r w:rsidRPr="00077A79">
        <w:rPr>
          <w:rFonts w:ascii="Invesco Interstate Light" w:eastAsia="MS Mincho" w:hAnsi="Invesco Interstate Light"/>
          <w:i/>
          <w:iCs/>
          <w:lang w:eastAsia="ja-JP"/>
        </w:rPr>
        <w:t xml:space="preserve">arsko, Indie, Indonésie, Izrael, Japonsko, Mexiko, Nový Zéland, Norsko, Polsko, Rusko, Jižní Afrika, Jižní Korea, Švédsko, </w:t>
      </w:r>
      <w:r w:rsidRPr="00077A79">
        <w:rPr>
          <w:rFonts w:ascii="Invesco Interstate Light" w:eastAsia="MS Mincho" w:hAnsi="Invesco Interstate Light" w:hint="eastAsia"/>
          <w:i/>
          <w:iCs/>
          <w:lang w:eastAsia="ja-JP"/>
        </w:rPr>
        <w:t>Š</w:t>
      </w:r>
      <w:r w:rsidRPr="00077A79">
        <w:rPr>
          <w:rFonts w:ascii="Invesco Interstate Light" w:eastAsia="MS Mincho" w:hAnsi="Invesco Interstate Light"/>
          <w:i/>
          <w:iCs/>
          <w:lang w:eastAsia="ja-JP"/>
        </w:rPr>
        <w:t>výcarsko, Turecko, Spojené království a Spojené státy americké. Agregace vychází z národních pen</w:t>
      </w:r>
      <w:r w:rsidRPr="00077A79">
        <w:rPr>
          <w:rFonts w:ascii="Invesco Interstate Light" w:eastAsia="MS Mincho" w:hAnsi="Invesco Interstate Light" w:hint="eastAsia"/>
          <w:i/>
          <w:iCs/>
          <w:lang w:eastAsia="ja-JP"/>
        </w:rPr>
        <w:t>ěž</w:t>
      </w:r>
      <w:r w:rsidRPr="00077A79">
        <w:rPr>
          <w:rFonts w:ascii="Invesco Interstate Light" w:eastAsia="MS Mincho" w:hAnsi="Invesco Interstate Light"/>
          <w:i/>
          <w:iCs/>
          <w:lang w:eastAsia="ja-JP"/>
        </w:rPr>
        <w:t>ních zásob s použitím sm</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nných kurz</w:t>
      </w:r>
      <w:r w:rsidRPr="00077A79">
        <w:rPr>
          <w:rFonts w:ascii="Invesco Interstate Light" w:eastAsia="MS Mincho" w:hAnsi="Invesco Interstate Light" w:hint="eastAsia"/>
          <w:i/>
          <w:iCs/>
          <w:lang w:eastAsia="ja-JP"/>
        </w:rPr>
        <w:t>ů</w:t>
      </w:r>
      <w:r w:rsidRPr="00077A79">
        <w:rPr>
          <w:rFonts w:ascii="Invesco Interstate Light" w:eastAsia="MS Mincho" w:hAnsi="Invesco Interstate Light"/>
          <w:i/>
          <w:iCs/>
          <w:lang w:eastAsia="ja-JP"/>
        </w:rPr>
        <w:t xml:space="preserve"> parity kupní síly (PPP) pro p</w:t>
      </w:r>
      <w:r w:rsidRPr="00077A79">
        <w:rPr>
          <w:rFonts w:ascii="Invesco Interstate Light" w:eastAsia="MS Mincho" w:hAnsi="Invesco Interstate Light" w:hint="eastAsia"/>
          <w:i/>
          <w:iCs/>
          <w:lang w:eastAsia="ja-JP"/>
        </w:rPr>
        <w:t>ř</w:t>
      </w:r>
      <w:r w:rsidRPr="00077A79">
        <w:rPr>
          <w:rFonts w:ascii="Invesco Interstate Light" w:eastAsia="MS Mincho" w:hAnsi="Invesco Interstate Light"/>
          <w:i/>
          <w:iCs/>
          <w:lang w:eastAsia="ja-JP"/>
        </w:rPr>
        <w:t>evod na americké dolary (sm</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nné kurzy PPP jsou kurzy, které vyrovnávají kupní sílu mezi zem</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mi a jsou obvykle stabiln</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jší než tržní sm</w:t>
      </w:r>
      <w:r w:rsidRPr="00077A79">
        <w:rPr>
          <w:rFonts w:ascii="Invesco Interstate Light" w:eastAsia="MS Mincho" w:hAnsi="Invesco Interstate Light" w:hint="eastAsia"/>
          <w:i/>
          <w:iCs/>
          <w:lang w:eastAsia="ja-JP"/>
        </w:rPr>
        <w:t>ě</w:t>
      </w:r>
      <w:r w:rsidRPr="00077A79">
        <w:rPr>
          <w:rFonts w:ascii="Invesco Interstate Light" w:eastAsia="MS Mincho" w:hAnsi="Invesco Interstate Light"/>
          <w:i/>
          <w:iCs/>
          <w:lang w:eastAsia="ja-JP"/>
        </w:rPr>
        <w:t xml:space="preserve">nné kurzy). Zdroj: OECD, Oxford </w:t>
      </w:r>
      <w:proofErr w:type="spellStart"/>
      <w:r w:rsidRPr="00077A79">
        <w:rPr>
          <w:rFonts w:ascii="Invesco Interstate Light" w:eastAsia="MS Mincho" w:hAnsi="Invesco Interstate Light"/>
          <w:i/>
          <w:iCs/>
          <w:lang w:eastAsia="ja-JP"/>
        </w:rPr>
        <w:t>Economics</w:t>
      </w:r>
      <w:proofErr w:type="spellEnd"/>
      <w:r w:rsidRPr="00077A79">
        <w:rPr>
          <w:rFonts w:ascii="Invesco Interstate Light" w:eastAsia="MS Mincho" w:hAnsi="Invesco Interstate Light"/>
          <w:i/>
          <w:iCs/>
          <w:lang w:eastAsia="ja-JP"/>
        </w:rPr>
        <w:t xml:space="preserve">, LSEG </w:t>
      </w:r>
      <w:proofErr w:type="spellStart"/>
      <w:r w:rsidRPr="00077A79">
        <w:rPr>
          <w:rFonts w:ascii="Invesco Interstate Light" w:eastAsia="MS Mincho" w:hAnsi="Invesco Interstate Light"/>
          <w:i/>
          <w:iCs/>
          <w:lang w:eastAsia="ja-JP"/>
        </w:rPr>
        <w:t>Datastream</w:t>
      </w:r>
      <w:proofErr w:type="spellEnd"/>
      <w:r w:rsidRPr="00077A79">
        <w:rPr>
          <w:rFonts w:ascii="Invesco Interstate Light" w:eastAsia="MS Mincho" w:hAnsi="Invesco Interstate Light"/>
          <w:i/>
          <w:iCs/>
          <w:lang w:eastAsia="ja-JP"/>
        </w:rPr>
        <w:t xml:space="preserve"> a </w:t>
      </w:r>
      <w:proofErr w:type="spellStart"/>
      <w:r w:rsidRPr="00077A79">
        <w:rPr>
          <w:rFonts w:ascii="Invesco Interstate Light" w:eastAsia="MS Mincho" w:hAnsi="Invesco Interstate Light"/>
          <w:i/>
          <w:iCs/>
          <w:lang w:eastAsia="ja-JP"/>
        </w:rPr>
        <w:t>Invesco</w:t>
      </w:r>
      <w:proofErr w:type="spellEnd"/>
      <w:r w:rsidRPr="00077A79">
        <w:rPr>
          <w:rFonts w:ascii="Invesco Interstate Light" w:eastAsia="MS Mincho" w:hAnsi="Invesco Interstate Light"/>
          <w:i/>
          <w:iCs/>
          <w:lang w:eastAsia="ja-JP"/>
        </w:rPr>
        <w:t xml:space="preserve"> </w:t>
      </w:r>
      <w:proofErr w:type="spellStart"/>
      <w:r w:rsidRPr="00077A79">
        <w:rPr>
          <w:rFonts w:ascii="Invesco Interstate Light" w:eastAsia="MS Mincho" w:hAnsi="Invesco Interstate Light"/>
          <w:i/>
          <w:iCs/>
          <w:lang w:eastAsia="ja-JP"/>
        </w:rPr>
        <w:t>Global</w:t>
      </w:r>
      <w:proofErr w:type="spellEnd"/>
      <w:r w:rsidRPr="00077A79">
        <w:rPr>
          <w:rFonts w:ascii="Invesco Interstate Light" w:eastAsia="MS Mincho" w:hAnsi="Invesco Interstate Light"/>
          <w:i/>
          <w:iCs/>
          <w:lang w:eastAsia="ja-JP"/>
        </w:rPr>
        <w:t xml:space="preserve"> Market </w:t>
      </w:r>
      <w:proofErr w:type="spellStart"/>
      <w:r w:rsidRPr="00077A79">
        <w:rPr>
          <w:rFonts w:ascii="Invesco Interstate Light" w:eastAsia="MS Mincho" w:hAnsi="Invesco Interstate Light"/>
          <w:i/>
          <w:iCs/>
          <w:lang w:eastAsia="ja-JP"/>
        </w:rPr>
        <w:t>Strategy</w:t>
      </w:r>
      <w:proofErr w:type="spellEnd"/>
      <w:r w:rsidRPr="00077A79">
        <w:rPr>
          <w:rFonts w:ascii="Invesco Interstate Light" w:eastAsia="MS Mincho" w:hAnsi="Invesco Interstate Light"/>
          <w:i/>
          <w:iCs/>
          <w:lang w:eastAsia="ja-JP"/>
        </w:rPr>
        <w:t xml:space="preserve"> Office     </w:t>
      </w:r>
    </w:p>
    <w:p w14:paraId="25018E9A" w14:textId="6FB16781" w:rsidR="00625782" w:rsidRPr="00077A79" w:rsidRDefault="00625782" w:rsidP="00625782">
      <w:pPr>
        <w:spacing w:line="360" w:lineRule="auto"/>
        <w:jc w:val="both"/>
        <w:rPr>
          <w:rFonts w:ascii="Invesco Interstate Light" w:eastAsia="Invesco Interstate Light" w:hAnsi="Invesco Interstate Light" w:cs="Invesco Interstate Light"/>
          <w:b/>
          <w:bCs/>
          <w:sz w:val="22"/>
          <w:szCs w:val="22"/>
        </w:rPr>
      </w:pPr>
      <w:r w:rsidRPr="00077A79">
        <w:rPr>
          <w:rFonts w:ascii="Invesco Interstate Light" w:eastAsia="Invesco Interstate Light" w:hAnsi="Invesco Interstate Light" w:cs="Invesco Interstate Light"/>
          <w:b/>
          <w:bCs/>
          <w:sz w:val="22"/>
          <w:szCs w:val="22"/>
        </w:rPr>
        <w:t xml:space="preserve">Obrázek </w:t>
      </w:r>
      <w:r>
        <w:rPr>
          <w:rFonts w:ascii="Invesco Interstate Light" w:eastAsia="Invesco Interstate Light" w:hAnsi="Invesco Interstate Light" w:cs="Invesco Interstate Light"/>
          <w:b/>
          <w:bCs/>
          <w:sz w:val="22"/>
          <w:szCs w:val="22"/>
        </w:rPr>
        <w:t>9</w:t>
      </w:r>
      <w:r w:rsidRPr="00077A79">
        <w:rPr>
          <w:rFonts w:ascii="Invesco Interstate Light" w:eastAsia="Invesco Interstate Light" w:hAnsi="Invesco Interstate Light" w:cs="Invesco Interstate Light"/>
          <w:b/>
          <w:bCs/>
          <w:sz w:val="22"/>
          <w:szCs w:val="22"/>
        </w:rPr>
        <w:t xml:space="preserve"> – R</w:t>
      </w:r>
      <w:r w:rsidRPr="00077A79">
        <w:rPr>
          <w:rFonts w:ascii="Invesco Interstate Light" w:eastAsia="Invesco Interstate Light" w:hAnsi="Invesco Interstate Light" w:cs="Invesco Interstate Light" w:hint="eastAsia"/>
          <w:b/>
          <w:bCs/>
          <w:sz w:val="22"/>
          <w:szCs w:val="22"/>
        </w:rPr>
        <w:t>ů</w:t>
      </w:r>
      <w:r w:rsidRPr="00077A79">
        <w:rPr>
          <w:rFonts w:ascii="Invesco Interstate Light" w:eastAsia="Invesco Interstate Light" w:hAnsi="Invesco Interstate Light" w:cs="Invesco Interstate Light"/>
          <w:b/>
          <w:bCs/>
          <w:sz w:val="22"/>
          <w:szCs w:val="22"/>
        </w:rPr>
        <w:t>st pen</w:t>
      </w:r>
      <w:r w:rsidRPr="00077A79">
        <w:rPr>
          <w:rFonts w:ascii="Invesco Interstate Light" w:eastAsia="Invesco Interstate Light" w:hAnsi="Invesco Interstate Light" w:cs="Invesco Interstate Light" w:hint="eastAsia"/>
          <w:b/>
          <w:bCs/>
          <w:sz w:val="22"/>
          <w:szCs w:val="22"/>
        </w:rPr>
        <w:t>ěž</w:t>
      </w:r>
      <w:r w:rsidRPr="00077A79">
        <w:rPr>
          <w:rFonts w:ascii="Invesco Interstate Light" w:eastAsia="Invesco Interstate Light" w:hAnsi="Invesco Interstate Light" w:cs="Invesco Interstate Light"/>
          <w:b/>
          <w:bCs/>
          <w:sz w:val="22"/>
          <w:szCs w:val="22"/>
        </w:rPr>
        <w:t xml:space="preserve">ní zásoby se zrychluje  </w:t>
      </w:r>
    </w:p>
    <w:p w14:paraId="6B0474CB" w14:textId="191EB02F" w:rsidR="00625782" w:rsidRPr="00077A79" w:rsidRDefault="00625782" w:rsidP="00077A79">
      <w:pPr>
        <w:spacing w:line="360" w:lineRule="auto"/>
        <w:jc w:val="both"/>
        <w:rPr>
          <w:rFonts w:ascii="Invesco Interstate Light" w:eastAsia="MS Mincho" w:hAnsi="Invesco Interstate Light"/>
          <w:i/>
          <w:iCs/>
          <w:lang w:eastAsia="ja-JP"/>
        </w:rPr>
      </w:pPr>
      <w:r w:rsidRPr="00625782">
        <w:rPr>
          <w:rFonts w:ascii="Invesco Interstate Light" w:eastAsia="MS Mincho" w:hAnsi="Invesco Interstate Light"/>
          <w:i/>
          <w:iCs/>
          <w:noProof/>
          <w:lang w:eastAsia="ja-JP"/>
        </w:rPr>
        <w:drawing>
          <wp:inline distT="0" distB="0" distL="0" distR="0" wp14:anchorId="4959AE8D" wp14:editId="108A28E6">
            <wp:extent cx="3718882" cy="2751058"/>
            <wp:effectExtent l="0" t="0" r="0" b="0"/>
            <wp:docPr id="164650083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500835" name=""/>
                    <pic:cNvPicPr/>
                  </pic:nvPicPr>
                  <pic:blipFill>
                    <a:blip r:embed="rId19"/>
                    <a:stretch>
                      <a:fillRect/>
                    </a:stretch>
                  </pic:blipFill>
                  <pic:spPr>
                    <a:xfrm>
                      <a:off x="0" y="0"/>
                      <a:ext cx="3718882" cy="2751058"/>
                    </a:xfrm>
                    <a:prstGeom prst="rect">
                      <a:avLst/>
                    </a:prstGeom>
                  </pic:spPr>
                </pic:pic>
              </a:graphicData>
            </a:graphic>
          </wp:inline>
        </w:drawing>
      </w:r>
    </w:p>
    <w:p w14:paraId="4134EAE5" w14:textId="5FD94EE7" w:rsidR="00077A79" w:rsidRDefault="00625782" w:rsidP="00625782">
      <w:pPr>
        <w:spacing w:line="360" w:lineRule="auto"/>
        <w:jc w:val="both"/>
        <w:rPr>
          <w:rFonts w:ascii="Invesco Interstate Light" w:eastAsia="MS Mincho" w:hAnsi="Invesco Interstate Light"/>
          <w:i/>
          <w:iCs/>
          <w:lang w:eastAsia="ja-JP"/>
        </w:rPr>
      </w:pPr>
      <w:r w:rsidRPr="00625782">
        <w:rPr>
          <w:rFonts w:ascii="Invesco Interstate Light" w:eastAsia="MS Mincho" w:hAnsi="Invesco Interstate Light"/>
          <w:i/>
          <w:iCs/>
          <w:lang w:eastAsia="ja-JP"/>
        </w:rPr>
        <w:lastRenderedPageBreak/>
        <w:t>Poznámky: s výjimkou sazeb centrálních bank, které zohled</w:t>
      </w:r>
      <w:r w:rsidRPr="00625782">
        <w:rPr>
          <w:rFonts w:ascii="Invesco Interstate Light" w:eastAsia="MS Mincho" w:hAnsi="Invesco Interstate Light" w:hint="eastAsia"/>
          <w:i/>
          <w:iCs/>
          <w:lang w:eastAsia="ja-JP"/>
        </w:rPr>
        <w:t>ň</w:t>
      </w:r>
      <w:r w:rsidRPr="00625782">
        <w:rPr>
          <w:rFonts w:ascii="Invesco Interstate Light" w:eastAsia="MS Mincho" w:hAnsi="Invesco Interstate Light"/>
          <w:i/>
          <w:iCs/>
          <w:lang w:eastAsia="ja-JP"/>
        </w:rPr>
        <w:t>ují následné zm</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ny. Neexistuje žádná záruka, že se tyto názory naplní. Definice, metodika a prohlášení o vylou</w:t>
      </w:r>
      <w:r w:rsidRPr="00625782">
        <w:rPr>
          <w:rFonts w:ascii="Invesco Interstate Light" w:eastAsia="MS Mincho" w:hAnsi="Invesco Interstate Light" w:hint="eastAsia"/>
          <w:i/>
          <w:iCs/>
          <w:lang w:eastAsia="ja-JP"/>
        </w:rPr>
        <w:t>č</w:t>
      </w:r>
      <w:r w:rsidRPr="00625782">
        <w:rPr>
          <w:rFonts w:ascii="Invesco Interstate Light" w:eastAsia="MS Mincho" w:hAnsi="Invesco Interstate Light"/>
          <w:i/>
          <w:iCs/>
          <w:lang w:eastAsia="ja-JP"/>
        </w:rPr>
        <w:t>ení odpov</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dnosti jsou uvedeny v p</w:t>
      </w:r>
      <w:r w:rsidRPr="00625782">
        <w:rPr>
          <w:rFonts w:ascii="Invesco Interstate Light" w:eastAsia="MS Mincho" w:hAnsi="Invesco Interstate Light" w:hint="eastAsia"/>
          <w:i/>
          <w:iCs/>
          <w:lang w:eastAsia="ja-JP"/>
        </w:rPr>
        <w:t>ří</w:t>
      </w:r>
      <w:r w:rsidRPr="00625782">
        <w:rPr>
          <w:rFonts w:ascii="Invesco Interstate Light" w:eastAsia="MS Mincho" w:hAnsi="Invesco Interstate Light"/>
          <w:i/>
          <w:iCs/>
          <w:lang w:eastAsia="ja-JP"/>
        </w:rPr>
        <w:t xml:space="preserve">lohách.  Zdroj: LSEG </w:t>
      </w:r>
      <w:proofErr w:type="spellStart"/>
      <w:r w:rsidRPr="00625782">
        <w:rPr>
          <w:rFonts w:ascii="Invesco Interstate Light" w:eastAsia="MS Mincho" w:hAnsi="Invesco Interstate Light"/>
          <w:i/>
          <w:iCs/>
          <w:lang w:eastAsia="ja-JP"/>
        </w:rPr>
        <w:t>Datastream</w:t>
      </w:r>
      <w:proofErr w:type="spellEnd"/>
      <w:r w:rsidRPr="00625782">
        <w:rPr>
          <w:rFonts w:ascii="Invesco Interstate Light" w:eastAsia="MS Mincho" w:hAnsi="Invesco Interstate Light"/>
          <w:i/>
          <w:iCs/>
          <w:lang w:eastAsia="ja-JP"/>
        </w:rPr>
        <w:t xml:space="preserve"> a </w:t>
      </w:r>
      <w:proofErr w:type="spellStart"/>
      <w:r w:rsidRPr="00625782">
        <w:rPr>
          <w:rFonts w:ascii="Invesco Interstate Light" w:eastAsia="MS Mincho" w:hAnsi="Invesco Interstate Light"/>
          <w:i/>
          <w:iCs/>
          <w:lang w:eastAsia="ja-JP"/>
        </w:rPr>
        <w:t>Invesco</w:t>
      </w:r>
      <w:proofErr w:type="spellEnd"/>
      <w:r w:rsidRPr="00625782">
        <w:rPr>
          <w:rFonts w:ascii="Invesco Interstate Light" w:eastAsia="MS Mincho" w:hAnsi="Invesco Interstate Light"/>
          <w:i/>
          <w:iCs/>
          <w:lang w:eastAsia="ja-JP"/>
        </w:rPr>
        <w:t xml:space="preserve"> </w:t>
      </w:r>
      <w:proofErr w:type="spellStart"/>
      <w:r w:rsidRPr="00625782">
        <w:rPr>
          <w:rFonts w:ascii="Invesco Interstate Light" w:eastAsia="MS Mincho" w:hAnsi="Invesco Interstate Light"/>
          <w:i/>
          <w:iCs/>
          <w:lang w:eastAsia="ja-JP"/>
        </w:rPr>
        <w:t>Global</w:t>
      </w:r>
      <w:proofErr w:type="spellEnd"/>
      <w:r w:rsidRPr="00625782">
        <w:rPr>
          <w:rFonts w:ascii="Invesco Interstate Light" w:eastAsia="MS Mincho" w:hAnsi="Invesco Interstate Light"/>
          <w:i/>
          <w:iCs/>
          <w:lang w:eastAsia="ja-JP"/>
        </w:rPr>
        <w:t xml:space="preserve"> Market </w:t>
      </w:r>
      <w:proofErr w:type="spellStart"/>
      <w:r w:rsidRPr="00625782">
        <w:rPr>
          <w:rFonts w:ascii="Invesco Interstate Light" w:eastAsia="MS Mincho" w:hAnsi="Invesco Interstate Light"/>
          <w:i/>
          <w:iCs/>
          <w:lang w:eastAsia="ja-JP"/>
        </w:rPr>
        <w:t>Strategy</w:t>
      </w:r>
      <w:proofErr w:type="spellEnd"/>
      <w:r w:rsidRPr="00625782">
        <w:rPr>
          <w:rFonts w:ascii="Invesco Interstate Light" w:eastAsia="MS Mincho" w:hAnsi="Invesco Interstate Light"/>
          <w:i/>
          <w:iCs/>
          <w:lang w:eastAsia="ja-JP"/>
        </w:rPr>
        <w:t xml:space="preserve"> Office</w:t>
      </w:r>
    </w:p>
    <w:p w14:paraId="7BA28EE0" w14:textId="77777777" w:rsidR="008A4420" w:rsidRPr="00625782" w:rsidRDefault="008A4420" w:rsidP="00625782">
      <w:pPr>
        <w:spacing w:line="360" w:lineRule="auto"/>
        <w:jc w:val="both"/>
        <w:rPr>
          <w:rFonts w:ascii="Invesco Interstate Light" w:eastAsia="MS Mincho" w:hAnsi="Invesco Interstate Light"/>
          <w:i/>
          <w:iCs/>
          <w:lang w:eastAsia="ja-JP"/>
        </w:rPr>
      </w:pPr>
    </w:p>
    <w:p w14:paraId="7038D4FC" w14:textId="1B810F4E" w:rsidR="00EA2342" w:rsidRPr="004311B4" w:rsidRDefault="00EA2342" w:rsidP="00EA2342">
      <w:pPr>
        <w:spacing w:line="360" w:lineRule="auto"/>
        <w:jc w:val="both"/>
        <w:rPr>
          <w:rFonts w:ascii="Invesco Interstate Light" w:eastAsia="MS Mincho" w:hAnsi="Invesco Interstate Light"/>
          <w:b/>
          <w:bCs/>
          <w:sz w:val="22"/>
          <w:szCs w:val="22"/>
          <w:lang w:eastAsia="ja-JP"/>
        </w:rPr>
      </w:pPr>
      <w:r w:rsidRPr="004311B4">
        <w:rPr>
          <w:rFonts w:ascii="Invesco Interstate Light" w:eastAsia="MS Mincho" w:hAnsi="Invesco Interstate Light"/>
          <w:b/>
          <w:bCs/>
          <w:sz w:val="22"/>
          <w:szCs w:val="22"/>
          <w:lang w:eastAsia="ja-JP"/>
        </w:rPr>
        <w:t>Očekávání:</w:t>
      </w:r>
    </w:p>
    <w:p w14:paraId="4F4FB9F6" w14:textId="4B4C5248" w:rsidR="00EA2342" w:rsidRPr="00EA2342" w:rsidRDefault="00BF38FF" w:rsidP="00EA2342">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w:t>
      </w:r>
      <w:r w:rsidR="00EA2342" w:rsidRPr="00EA2342">
        <w:rPr>
          <w:rFonts w:ascii="Invesco Interstate Light" w:eastAsia="MS Mincho" w:hAnsi="Invesco Interstate Light"/>
          <w:sz w:val="22"/>
          <w:szCs w:val="22"/>
          <w:lang w:eastAsia="ja-JP"/>
        </w:rPr>
        <w:t xml:space="preserve">Domníváme se, že globální ekonomika by mohla v příštích 12 měsících zrychlit v reakci na uvolnění měnové politiky centrálních bank a růst reálných mezd. Americká ekonomika však může zaznamenat zpomalení růstu, což otevře prostor pro snížení sazeb </w:t>
      </w:r>
      <w:proofErr w:type="spellStart"/>
      <w:r w:rsidR="00EA2342" w:rsidRPr="00EA2342">
        <w:rPr>
          <w:rFonts w:ascii="Invesco Interstate Light" w:eastAsia="MS Mincho" w:hAnsi="Invesco Interstate Light"/>
          <w:sz w:val="22"/>
          <w:szCs w:val="22"/>
          <w:lang w:eastAsia="ja-JP"/>
        </w:rPr>
        <w:t>Fedu</w:t>
      </w:r>
      <w:proofErr w:type="spellEnd"/>
      <w:r w:rsidR="00EA2342" w:rsidRPr="00EA2342">
        <w:rPr>
          <w:rFonts w:ascii="Invesco Interstate Light" w:eastAsia="MS Mincho" w:hAnsi="Invesco Interstate Light"/>
          <w:sz w:val="22"/>
          <w:szCs w:val="22"/>
          <w:lang w:eastAsia="ja-JP"/>
        </w:rPr>
        <w:t xml:space="preserve">. Jiné centrální banky se mohou blížit ke konci svých cyklů uvolňování měnové politiky. Domníváme se, že geopolitická rizika zůstávají vysoká. Některé kategorie aktiv podle našeho názoru tato rizika ignorují. </w:t>
      </w:r>
    </w:p>
    <w:p w14:paraId="409DFA4B" w14:textId="77777777" w:rsidR="00EA2342" w:rsidRPr="00EA2342" w:rsidRDefault="00EA2342" w:rsidP="00EA2342">
      <w:pPr>
        <w:spacing w:line="360" w:lineRule="auto"/>
        <w:jc w:val="both"/>
        <w:rPr>
          <w:rFonts w:ascii="Invesco Interstate Light" w:eastAsia="MS Mincho" w:hAnsi="Invesco Interstate Light"/>
          <w:sz w:val="22"/>
          <w:szCs w:val="22"/>
          <w:lang w:eastAsia="ja-JP"/>
        </w:rPr>
      </w:pPr>
      <w:r w:rsidRPr="00EA2342">
        <w:rPr>
          <w:rFonts w:ascii="Invesco Interstate Light" w:eastAsia="MS Mincho" w:hAnsi="Invesco Interstate Light"/>
          <w:sz w:val="22"/>
          <w:szCs w:val="22"/>
          <w:lang w:eastAsia="ja-JP"/>
        </w:rPr>
        <w:t xml:space="preserve">Naše prognózy pro příštích 12 měsíců vycházejí z následujících předpokladů (podrobnosti viz příloha 4): </w:t>
      </w:r>
    </w:p>
    <w:p w14:paraId="0797E69E" w14:textId="77777777" w:rsidR="00EA2342" w:rsidRPr="00EA2342" w:rsidRDefault="00EA2342" w:rsidP="00EA2342">
      <w:pPr>
        <w:spacing w:line="360" w:lineRule="auto"/>
        <w:jc w:val="both"/>
        <w:rPr>
          <w:rFonts w:ascii="Invesco Interstate Light" w:eastAsia="MS Mincho" w:hAnsi="Invesco Interstate Light"/>
          <w:sz w:val="22"/>
          <w:szCs w:val="22"/>
          <w:lang w:eastAsia="ja-JP"/>
        </w:rPr>
      </w:pPr>
      <w:r w:rsidRPr="00EA2342">
        <w:rPr>
          <w:rFonts w:ascii="Invesco Interstate Light" w:eastAsia="MS Mincho" w:hAnsi="Invesco Interstate Light"/>
          <w:sz w:val="22"/>
          <w:szCs w:val="22"/>
          <w:lang w:eastAsia="ja-JP"/>
        </w:rPr>
        <w:t xml:space="preserve">• Globální růst HDP se zlepší (navzdory rizikům v USA). </w:t>
      </w:r>
    </w:p>
    <w:p w14:paraId="6976E6EE" w14:textId="77777777" w:rsidR="00EA2342" w:rsidRPr="00EA2342" w:rsidRDefault="00EA2342" w:rsidP="00EA2342">
      <w:pPr>
        <w:spacing w:line="360" w:lineRule="auto"/>
        <w:jc w:val="both"/>
        <w:rPr>
          <w:rFonts w:ascii="Invesco Interstate Light" w:eastAsia="MS Mincho" w:hAnsi="Invesco Interstate Light"/>
          <w:sz w:val="22"/>
          <w:szCs w:val="22"/>
          <w:lang w:eastAsia="ja-JP"/>
        </w:rPr>
      </w:pPr>
      <w:r w:rsidRPr="00EA2342">
        <w:rPr>
          <w:rFonts w:ascii="Invesco Interstate Light" w:eastAsia="MS Mincho" w:hAnsi="Invesco Interstate Light"/>
          <w:sz w:val="22"/>
          <w:szCs w:val="22"/>
          <w:lang w:eastAsia="ja-JP"/>
        </w:rPr>
        <w:t xml:space="preserve">• Globální inflace již neklesá a růst peněžní zásoby se zrychluje. </w:t>
      </w:r>
    </w:p>
    <w:p w14:paraId="118626C2" w14:textId="77777777" w:rsidR="00EA2342" w:rsidRPr="00EA2342" w:rsidRDefault="00EA2342" w:rsidP="00EA2342">
      <w:pPr>
        <w:spacing w:line="360" w:lineRule="auto"/>
        <w:jc w:val="both"/>
        <w:rPr>
          <w:rFonts w:ascii="Invesco Interstate Light" w:eastAsia="MS Mincho" w:hAnsi="Invesco Interstate Light"/>
          <w:sz w:val="22"/>
          <w:szCs w:val="22"/>
          <w:lang w:eastAsia="ja-JP"/>
        </w:rPr>
      </w:pPr>
      <w:r w:rsidRPr="00EA2342">
        <w:rPr>
          <w:rFonts w:ascii="Invesco Interstate Light" w:eastAsia="MS Mincho" w:hAnsi="Invesco Interstate Light"/>
          <w:sz w:val="22"/>
          <w:szCs w:val="22"/>
          <w:lang w:eastAsia="ja-JP"/>
        </w:rPr>
        <w:t xml:space="preserve">• Fed uvolní měnovou politiku, ale jiné centrální banky to tolik nepotřebují (BOJ ji zpřísní). </w:t>
      </w:r>
    </w:p>
    <w:p w14:paraId="6289A256" w14:textId="77777777" w:rsidR="00EA2342" w:rsidRPr="00EA2342" w:rsidRDefault="00EA2342" w:rsidP="00EA2342">
      <w:pPr>
        <w:spacing w:line="360" w:lineRule="auto"/>
        <w:jc w:val="both"/>
        <w:rPr>
          <w:rFonts w:ascii="Invesco Interstate Light" w:eastAsia="MS Mincho" w:hAnsi="Invesco Interstate Light"/>
          <w:sz w:val="22"/>
          <w:szCs w:val="22"/>
          <w:lang w:eastAsia="ja-JP"/>
        </w:rPr>
      </w:pPr>
      <w:r w:rsidRPr="00EA2342">
        <w:rPr>
          <w:rFonts w:ascii="Invesco Interstate Light" w:eastAsia="MS Mincho" w:hAnsi="Invesco Interstate Light"/>
          <w:sz w:val="22"/>
          <w:szCs w:val="22"/>
          <w:lang w:eastAsia="ja-JP"/>
        </w:rPr>
        <w:t xml:space="preserve">• Výnosové křivky se většinou zvednou (v Japonsku se však zploští) </w:t>
      </w:r>
    </w:p>
    <w:p w14:paraId="5525B07B" w14:textId="77777777" w:rsidR="00EA2342" w:rsidRPr="00EA2342" w:rsidRDefault="00EA2342" w:rsidP="00EA2342">
      <w:pPr>
        <w:spacing w:line="360" w:lineRule="auto"/>
        <w:jc w:val="both"/>
        <w:rPr>
          <w:rFonts w:ascii="Invesco Interstate Light" w:eastAsia="MS Mincho" w:hAnsi="Invesco Interstate Light"/>
          <w:sz w:val="22"/>
          <w:szCs w:val="22"/>
          <w:lang w:eastAsia="ja-JP"/>
        </w:rPr>
      </w:pPr>
      <w:r w:rsidRPr="00EA2342">
        <w:rPr>
          <w:rFonts w:ascii="Invesco Interstate Light" w:eastAsia="MS Mincho" w:hAnsi="Invesco Interstate Light"/>
          <w:sz w:val="22"/>
          <w:szCs w:val="22"/>
          <w:lang w:eastAsia="ja-JP"/>
        </w:rPr>
        <w:t xml:space="preserve">• Úvěrové spready se mírně rozšíří a počet defaultů mírně vzroste (z nízkých úrovní) </w:t>
      </w:r>
    </w:p>
    <w:p w14:paraId="21F04676" w14:textId="77777777" w:rsidR="00EA2342" w:rsidRPr="00EA2342" w:rsidRDefault="00EA2342" w:rsidP="00EA2342">
      <w:pPr>
        <w:spacing w:line="360" w:lineRule="auto"/>
        <w:jc w:val="both"/>
        <w:rPr>
          <w:rFonts w:ascii="Invesco Interstate Light" w:eastAsia="MS Mincho" w:hAnsi="Invesco Interstate Light"/>
          <w:sz w:val="22"/>
          <w:szCs w:val="22"/>
          <w:lang w:eastAsia="ja-JP"/>
        </w:rPr>
      </w:pPr>
      <w:r w:rsidRPr="00EA2342">
        <w:rPr>
          <w:rFonts w:ascii="Invesco Interstate Light" w:eastAsia="MS Mincho" w:hAnsi="Invesco Interstate Light"/>
          <w:sz w:val="22"/>
          <w:szCs w:val="22"/>
          <w:lang w:eastAsia="ja-JP"/>
        </w:rPr>
        <w:t xml:space="preserve">• Aktuální výnosové spready bankovních úvěrů se mírně rozšíří a počet defaultů vzroste (z nízkých úrovní) </w:t>
      </w:r>
    </w:p>
    <w:p w14:paraId="19CBE64D" w14:textId="77777777" w:rsidR="00EA2342" w:rsidRPr="00EA2342" w:rsidRDefault="00EA2342" w:rsidP="00EA2342">
      <w:pPr>
        <w:spacing w:line="360" w:lineRule="auto"/>
        <w:jc w:val="both"/>
        <w:rPr>
          <w:rFonts w:ascii="Invesco Interstate Light" w:eastAsia="MS Mincho" w:hAnsi="Invesco Interstate Light"/>
          <w:sz w:val="22"/>
          <w:szCs w:val="22"/>
          <w:lang w:eastAsia="ja-JP"/>
        </w:rPr>
      </w:pPr>
      <w:r w:rsidRPr="00EA2342">
        <w:rPr>
          <w:rFonts w:ascii="Invesco Interstate Light" w:eastAsia="MS Mincho" w:hAnsi="Invesco Interstate Light"/>
          <w:sz w:val="22"/>
          <w:szCs w:val="22"/>
          <w:lang w:eastAsia="ja-JP"/>
        </w:rPr>
        <w:t xml:space="preserve">• Růst dividend akcií a REIT bude nízký; vývoj výnosů bude smíšený </w:t>
      </w:r>
    </w:p>
    <w:p w14:paraId="3E4ECBC0" w14:textId="77777777" w:rsidR="00EA2342" w:rsidRPr="00EA2342" w:rsidRDefault="00EA2342" w:rsidP="00EA2342">
      <w:pPr>
        <w:spacing w:line="360" w:lineRule="auto"/>
        <w:jc w:val="both"/>
        <w:rPr>
          <w:rFonts w:ascii="Invesco Interstate Light" w:eastAsia="MS Mincho" w:hAnsi="Invesco Interstate Light"/>
          <w:sz w:val="22"/>
          <w:szCs w:val="22"/>
          <w:lang w:eastAsia="ja-JP"/>
        </w:rPr>
      </w:pPr>
      <w:r w:rsidRPr="00EA2342">
        <w:rPr>
          <w:rFonts w:ascii="Invesco Interstate Light" w:eastAsia="MS Mincho" w:hAnsi="Invesco Interstate Light"/>
          <w:sz w:val="22"/>
          <w:szCs w:val="22"/>
          <w:lang w:eastAsia="ja-JP"/>
        </w:rPr>
        <w:t xml:space="preserve">• USD oslabí v důsledku uvolnění měnové politiky </w:t>
      </w:r>
      <w:proofErr w:type="spellStart"/>
      <w:r w:rsidRPr="00EA2342">
        <w:rPr>
          <w:rFonts w:ascii="Invesco Interstate Light" w:eastAsia="MS Mincho" w:hAnsi="Invesco Interstate Light"/>
          <w:sz w:val="22"/>
          <w:szCs w:val="22"/>
          <w:lang w:eastAsia="ja-JP"/>
        </w:rPr>
        <w:t>Fedu</w:t>
      </w:r>
      <w:proofErr w:type="spellEnd"/>
      <w:r w:rsidRPr="00EA2342">
        <w:rPr>
          <w:rFonts w:ascii="Invesco Interstate Light" w:eastAsia="MS Mincho" w:hAnsi="Invesco Interstate Light"/>
          <w:sz w:val="22"/>
          <w:szCs w:val="22"/>
          <w:lang w:eastAsia="ja-JP"/>
        </w:rPr>
        <w:t xml:space="preserve">, zejména vůči japonskému jenu (vzhledem k zpřísnění měnové politiky BOJ) </w:t>
      </w:r>
    </w:p>
    <w:p w14:paraId="6FEB4BEE" w14:textId="77777777" w:rsidR="00EA2342" w:rsidRPr="00EA2342" w:rsidRDefault="00EA2342" w:rsidP="00EA2342">
      <w:pPr>
        <w:spacing w:line="360" w:lineRule="auto"/>
        <w:jc w:val="both"/>
        <w:rPr>
          <w:rFonts w:ascii="Invesco Interstate Light" w:eastAsia="MS Mincho" w:hAnsi="Invesco Interstate Light"/>
          <w:sz w:val="22"/>
          <w:szCs w:val="22"/>
          <w:lang w:eastAsia="ja-JP"/>
        </w:rPr>
      </w:pPr>
      <w:r w:rsidRPr="00EA2342">
        <w:rPr>
          <w:rFonts w:ascii="Invesco Interstate Light" w:eastAsia="MS Mincho" w:hAnsi="Invesco Interstate Light"/>
          <w:sz w:val="22"/>
          <w:szCs w:val="22"/>
          <w:lang w:eastAsia="ja-JP"/>
        </w:rPr>
        <w:t>• Komodity budou těžit z vyššího globálního růstu a oslabení amerického dolaru</w:t>
      </w:r>
    </w:p>
    <w:p w14:paraId="30CCD8BB" w14:textId="04B9DA69" w:rsidR="00EA2342" w:rsidRDefault="00EA2342" w:rsidP="00EA2342">
      <w:pPr>
        <w:spacing w:line="360" w:lineRule="auto"/>
        <w:jc w:val="both"/>
        <w:rPr>
          <w:rFonts w:ascii="Invesco Interstate Light" w:eastAsia="MS Mincho" w:hAnsi="Invesco Interstate Light"/>
          <w:sz w:val="22"/>
          <w:szCs w:val="22"/>
          <w:lang w:eastAsia="ja-JP"/>
        </w:rPr>
      </w:pPr>
      <w:r w:rsidRPr="00EA2342">
        <w:rPr>
          <w:rFonts w:ascii="Invesco Interstate Light" w:eastAsia="MS Mincho" w:hAnsi="Invesco Interstate Light"/>
          <w:sz w:val="22"/>
          <w:szCs w:val="22"/>
          <w:lang w:eastAsia="ja-JP"/>
        </w:rPr>
        <w:t xml:space="preserve">Obrázek </w:t>
      </w:r>
      <w:r w:rsidR="00625782">
        <w:rPr>
          <w:rFonts w:ascii="Invesco Interstate Light" w:eastAsia="MS Mincho" w:hAnsi="Invesco Interstate Light"/>
          <w:sz w:val="22"/>
          <w:szCs w:val="22"/>
          <w:lang w:eastAsia="ja-JP"/>
        </w:rPr>
        <w:t>10</w:t>
      </w:r>
      <w:r w:rsidR="00625782" w:rsidRPr="00EA2342">
        <w:rPr>
          <w:rFonts w:ascii="Invesco Interstate Light" w:eastAsia="MS Mincho" w:hAnsi="Invesco Interstate Light"/>
          <w:sz w:val="22"/>
          <w:szCs w:val="22"/>
          <w:lang w:eastAsia="ja-JP"/>
        </w:rPr>
        <w:t xml:space="preserve"> </w:t>
      </w:r>
      <w:r w:rsidRPr="00EA2342">
        <w:rPr>
          <w:rFonts w:ascii="Invesco Interstate Light" w:eastAsia="MS Mincho" w:hAnsi="Invesco Interstate Light"/>
          <w:sz w:val="22"/>
          <w:szCs w:val="22"/>
          <w:lang w:eastAsia="ja-JP"/>
        </w:rPr>
        <w:t xml:space="preserve">ukazuje naše hodnocení pravděpodobného dopadu řady faktorů na výnosy aktiv v příštích 12 měsících. Domníváme se například, že zlepšující se růst bude pravděpodobně přínosem pro cyklická aktiva, zatímco geopolitická rizika a ocenění favorizují aktiva s nižší dobou trvání a defenzivní aktiva. Klesající sazby centrálních bank by mohly být výhodnější pro rizikovější aktiva, stejně jako strmější výnosová křivka, ale tyto trendy budou pravděpodobně méně obecné (například se budou více soustředit na USA a Velkou Británii). Napjatá geopolitická situace může být podle našeho názoru výhodná pro zlato, komodity a </w:t>
      </w:r>
      <w:proofErr w:type="spellStart"/>
      <w:r w:rsidRPr="00EA2342">
        <w:rPr>
          <w:rFonts w:ascii="Invesco Interstate Light" w:eastAsia="MS Mincho" w:hAnsi="Invesco Interstate Light"/>
          <w:sz w:val="22"/>
          <w:szCs w:val="22"/>
          <w:lang w:eastAsia="ja-JP"/>
        </w:rPr>
        <w:t>bitcoiny</w:t>
      </w:r>
      <w:proofErr w:type="spellEnd"/>
      <w:r w:rsidRPr="00EA2342">
        <w:rPr>
          <w:rFonts w:ascii="Invesco Interstate Light" w:eastAsia="MS Mincho" w:hAnsi="Invesco Interstate Light"/>
          <w:sz w:val="22"/>
          <w:szCs w:val="22"/>
          <w:lang w:eastAsia="ja-JP"/>
        </w:rPr>
        <w:t xml:space="preserve">. </w:t>
      </w:r>
      <w:proofErr w:type="spellStart"/>
      <w:r w:rsidRPr="00EA2342">
        <w:rPr>
          <w:rFonts w:ascii="Invesco Interstate Light" w:eastAsia="MS Mincho" w:hAnsi="Invesco Interstate Light"/>
          <w:sz w:val="22"/>
          <w:szCs w:val="22"/>
          <w:lang w:eastAsia="ja-JP"/>
        </w:rPr>
        <w:t>Momentum</w:t>
      </w:r>
      <w:proofErr w:type="spellEnd"/>
      <w:r w:rsidRPr="00EA2342">
        <w:rPr>
          <w:rFonts w:ascii="Invesco Interstate Light" w:eastAsia="MS Mincho" w:hAnsi="Invesco Interstate Light"/>
          <w:sz w:val="22"/>
          <w:szCs w:val="22"/>
          <w:lang w:eastAsia="ja-JP"/>
        </w:rPr>
        <w:t xml:space="preserve"> se v poslední době přesunulo k rizikovějším a cyklickým aktivům. Celkově nás to vede k upřednostňování akcií mimo USA, komodit, REIT a bankovních úvěrů (podrobné alokace viz obrázek 3). To potvrzují i předpokládané výnosy uvedené na obrázku 1</w:t>
      </w:r>
      <w:r w:rsidR="00625782">
        <w:rPr>
          <w:rFonts w:ascii="Invesco Interstate Light" w:eastAsia="MS Mincho" w:hAnsi="Invesco Interstate Light"/>
          <w:sz w:val="22"/>
          <w:szCs w:val="22"/>
          <w:lang w:eastAsia="ja-JP"/>
        </w:rPr>
        <w:t>1</w:t>
      </w:r>
      <w:r w:rsidRPr="00EA2342">
        <w:rPr>
          <w:rFonts w:ascii="Invesco Interstate Light" w:eastAsia="MS Mincho" w:hAnsi="Invesco Interstate Light"/>
          <w:sz w:val="22"/>
          <w:szCs w:val="22"/>
          <w:lang w:eastAsia="ja-JP"/>
        </w:rPr>
        <w:t>.</w:t>
      </w:r>
      <w:r w:rsidR="00BF38FF">
        <w:rPr>
          <w:rFonts w:ascii="Invesco Interstate Light" w:eastAsia="MS Mincho" w:hAnsi="Invesco Interstate Light"/>
          <w:sz w:val="22"/>
          <w:szCs w:val="22"/>
          <w:lang w:eastAsia="ja-JP"/>
        </w:rPr>
        <w:t>“</w:t>
      </w:r>
    </w:p>
    <w:p w14:paraId="184647FA" w14:textId="77777777" w:rsidR="00625782" w:rsidRDefault="00625782" w:rsidP="00EA2342">
      <w:pPr>
        <w:spacing w:line="360" w:lineRule="auto"/>
        <w:jc w:val="both"/>
        <w:rPr>
          <w:rFonts w:ascii="Invesco Interstate Light" w:eastAsia="MS Mincho" w:hAnsi="Invesco Interstate Light"/>
          <w:sz w:val="22"/>
          <w:szCs w:val="22"/>
          <w:lang w:eastAsia="ja-JP"/>
        </w:rPr>
      </w:pPr>
    </w:p>
    <w:p w14:paraId="66C6751A" w14:textId="2859FF3D" w:rsidR="00625782" w:rsidRPr="00077A79" w:rsidRDefault="00625782" w:rsidP="00625782">
      <w:pPr>
        <w:spacing w:line="360" w:lineRule="auto"/>
        <w:jc w:val="both"/>
        <w:rPr>
          <w:rFonts w:ascii="Invesco Interstate Light" w:eastAsia="Invesco Interstate Light" w:hAnsi="Invesco Interstate Light" w:cs="Invesco Interstate Light"/>
          <w:b/>
          <w:bCs/>
          <w:sz w:val="22"/>
          <w:szCs w:val="22"/>
        </w:rPr>
      </w:pPr>
      <w:r w:rsidRPr="00077A79">
        <w:rPr>
          <w:rFonts w:ascii="Invesco Interstate Light" w:eastAsia="Invesco Interstate Light" w:hAnsi="Invesco Interstate Light" w:cs="Invesco Interstate Light"/>
          <w:b/>
          <w:bCs/>
          <w:sz w:val="22"/>
          <w:szCs w:val="22"/>
        </w:rPr>
        <w:t xml:space="preserve">Obrázek </w:t>
      </w:r>
      <w:r>
        <w:rPr>
          <w:rFonts w:ascii="Invesco Interstate Light" w:eastAsia="Invesco Interstate Light" w:hAnsi="Invesco Interstate Light" w:cs="Invesco Interstate Light"/>
          <w:b/>
          <w:bCs/>
          <w:sz w:val="22"/>
          <w:szCs w:val="22"/>
        </w:rPr>
        <w:t>10</w:t>
      </w:r>
      <w:r w:rsidRPr="00077A79">
        <w:rPr>
          <w:rFonts w:ascii="Invesco Interstate Light" w:eastAsia="Invesco Interstate Light" w:hAnsi="Invesco Interstate Light" w:cs="Invesco Interstate Light"/>
          <w:b/>
          <w:bCs/>
          <w:sz w:val="22"/>
          <w:szCs w:val="22"/>
        </w:rPr>
        <w:t xml:space="preserve"> – </w:t>
      </w:r>
      <w:r w:rsidRPr="00625782">
        <w:rPr>
          <w:rFonts w:ascii="Invesco Interstate Light" w:eastAsia="Invesco Interstate Light" w:hAnsi="Invesco Interstate Light" w:cs="Invesco Interstate Light"/>
          <w:b/>
          <w:bCs/>
          <w:sz w:val="22"/>
          <w:szCs w:val="22"/>
        </w:rPr>
        <w:t>Faktory ovliv</w:t>
      </w:r>
      <w:r w:rsidRPr="00625782">
        <w:rPr>
          <w:rFonts w:ascii="Invesco Interstate Light" w:eastAsia="Invesco Interstate Light" w:hAnsi="Invesco Interstate Light" w:cs="Invesco Interstate Light" w:hint="eastAsia"/>
          <w:b/>
          <w:bCs/>
          <w:sz w:val="22"/>
          <w:szCs w:val="22"/>
        </w:rPr>
        <w:t>ň</w:t>
      </w:r>
      <w:r w:rsidRPr="00625782">
        <w:rPr>
          <w:rFonts w:ascii="Invesco Interstate Light" w:eastAsia="Invesco Interstate Light" w:hAnsi="Invesco Interstate Light" w:cs="Invesco Interstate Light"/>
          <w:b/>
          <w:bCs/>
          <w:sz w:val="22"/>
          <w:szCs w:val="22"/>
        </w:rPr>
        <w:t>ující globální výnosy aktiv v p</w:t>
      </w:r>
      <w:r w:rsidRPr="00625782">
        <w:rPr>
          <w:rFonts w:ascii="Invesco Interstate Light" w:eastAsia="Invesco Interstate Light" w:hAnsi="Invesco Interstate Light" w:cs="Invesco Interstate Light" w:hint="eastAsia"/>
          <w:b/>
          <w:bCs/>
          <w:sz w:val="22"/>
          <w:szCs w:val="22"/>
        </w:rPr>
        <w:t>říš</w:t>
      </w:r>
      <w:r w:rsidRPr="00625782">
        <w:rPr>
          <w:rFonts w:ascii="Invesco Interstate Light" w:eastAsia="Invesco Interstate Light" w:hAnsi="Invesco Interstate Light" w:cs="Invesco Interstate Light"/>
          <w:b/>
          <w:bCs/>
          <w:sz w:val="22"/>
          <w:szCs w:val="22"/>
        </w:rPr>
        <w:t>tích 12 m</w:t>
      </w:r>
      <w:r w:rsidRPr="00625782">
        <w:rPr>
          <w:rFonts w:ascii="Invesco Interstate Light" w:eastAsia="Invesco Interstate Light" w:hAnsi="Invesco Interstate Light" w:cs="Invesco Interstate Light" w:hint="eastAsia"/>
          <w:b/>
          <w:bCs/>
          <w:sz w:val="22"/>
          <w:szCs w:val="22"/>
        </w:rPr>
        <w:t>ě</w:t>
      </w:r>
      <w:r w:rsidRPr="00625782">
        <w:rPr>
          <w:rFonts w:ascii="Invesco Interstate Light" w:eastAsia="Invesco Interstate Light" w:hAnsi="Invesco Interstate Light" w:cs="Invesco Interstate Light"/>
          <w:b/>
          <w:bCs/>
          <w:sz w:val="22"/>
          <w:szCs w:val="22"/>
        </w:rPr>
        <w:t>sících a preference aktiv</w:t>
      </w:r>
    </w:p>
    <w:p w14:paraId="4EDF58C7" w14:textId="77777777" w:rsidR="00625782" w:rsidRDefault="00625782" w:rsidP="00EA2342">
      <w:pPr>
        <w:spacing w:line="360" w:lineRule="auto"/>
        <w:jc w:val="both"/>
        <w:rPr>
          <w:rFonts w:ascii="Invesco Interstate Light" w:eastAsia="MS Mincho" w:hAnsi="Invesco Interstate Light"/>
          <w:sz w:val="22"/>
          <w:szCs w:val="22"/>
          <w:lang w:eastAsia="ja-JP"/>
        </w:rPr>
      </w:pPr>
    </w:p>
    <w:p w14:paraId="7EC9668B" w14:textId="3667E6BE" w:rsidR="004311B4" w:rsidRDefault="004311B4" w:rsidP="00EA2342">
      <w:pPr>
        <w:spacing w:line="360" w:lineRule="auto"/>
        <w:jc w:val="both"/>
        <w:rPr>
          <w:rFonts w:ascii="Invesco Interstate Light" w:eastAsia="MS Mincho" w:hAnsi="Invesco Interstate Light"/>
          <w:sz w:val="22"/>
          <w:szCs w:val="22"/>
          <w:lang w:eastAsia="ja-JP"/>
        </w:rPr>
      </w:pPr>
      <w:r w:rsidRPr="004311B4">
        <w:rPr>
          <w:rFonts w:ascii="Invesco Interstate Light" w:eastAsia="MS Mincho" w:hAnsi="Invesco Interstate Light"/>
          <w:noProof/>
          <w:sz w:val="22"/>
          <w:szCs w:val="22"/>
          <w:lang w:eastAsia="ja-JP"/>
        </w:rPr>
        <w:drawing>
          <wp:inline distT="0" distB="0" distL="0" distR="0" wp14:anchorId="4F5091C5" wp14:editId="60F51D0A">
            <wp:extent cx="5182049" cy="5761219"/>
            <wp:effectExtent l="0" t="0" r="0" b="0"/>
            <wp:docPr id="21370335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033597" name=""/>
                    <pic:cNvPicPr/>
                  </pic:nvPicPr>
                  <pic:blipFill>
                    <a:blip r:embed="rId20"/>
                    <a:stretch>
                      <a:fillRect/>
                    </a:stretch>
                  </pic:blipFill>
                  <pic:spPr>
                    <a:xfrm>
                      <a:off x="0" y="0"/>
                      <a:ext cx="5182049" cy="5761219"/>
                    </a:xfrm>
                    <a:prstGeom prst="rect">
                      <a:avLst/>
                    </a:prstGeom>
                  </pic:spPr>
                </pic:pic>
              </a:graphicData>
            </a:graphic>
          </wp:inline>
        </w:drawing>
      </w:r>
    </w:p>
    <w:p w14:paraId="15D52662" w14:textId="15C5F746" w:rsidR="004311B4" w:rsidRDefault="00625782" w:rsidP="00625782">
      <w:pPr>
        <w:spacing w:line="360" w:lineRule="auto"/>
        <w:jc w:val="both"/>
        <w:rPr>
          <w:rFonts w:ascii="Invesco Interstate Light" w:eastAsia="MS Mincho" w:hAnsi="Invesco Interstate Light"/>
          <w:i/>
          <w:iCs/>
          <w:lang w:eastAsia="ja-JP"/>
        </w:rPr>
      </w:pPr>
      <w:r w:rsidRPr="00625782">
        <w:rPr>
          <w:rFonts w:ascii="Invesco Interstate Light" w:eastAsia="MS Mincho" w:hAnsi="Invesco Interstate Light"/>
          <w:i/>
          <w:iCs/>
          <w:lang w:eastAsia="ja-JP"/>
        </w:rPr>
        <w:t>Poznámka: *Jedná se o teoretické portfolio, které slouží pouze pro ilustra</w:t>
      </w:r>
      <w:r w:rsidRPr="00625782">
        <w:rPr>
          <w:rFonts w:ascii="Invesco Interstate Light" w:eastAsia="MS Mincho" w:hAnsi="Invesco Interstate Light" w:hint="eastAsia"/>
          <w:i/>
          <w:iCs/>
          <w:lang w:eastAsia="ja-JP"/>
        </w:rPr>
        <w:t>č</w:t>
      </w:r>
      <w:r w:rsidRPr="00625782">
        <w:rPr>
          <w:rFonts w:ascii="Invesco Interstate Light" w:eastAsia="MS Mincho" w:hAnsi="Invesco Interstate Light"/>
          <w:i/>
          <w:iCs/>
          <w:lang w:eastAsia="ja-JP"/>
        </w:rPr>
        <w:t>ní ú</w:t>
      </w:r>
      <w:r w:rsidRPr="00625782">
        <w:rPr>
          <w:rFonts w:ascii="Invesco Interstate Light" w:eastAsia="MS Mincho" w:hAnsi="Invesco Interstate Light" w:hint="eastAsia"/>
          <w:i/>
          <w:iCs/>
          <w:lang w:eastAsia="ja-JP"/>
        </w:rPr>
        <w:t>č</w:t>
      </w:r>
      <w:r w:rsidRPr="00625782">
        <w:rPr>
          <w:rFonts w:ascii="Invesco Interstate Light" w:eastAsia="MS Mincho" w:hAnsi="Invesco Interstate Light"/>
          <w:i/>
          <w:iCs/>
          <w:lang w:eastAsia="ja-JP"/>
        </w:rPr>
        <w:t>ely (podrobnosti viz obrázek 3). Nejedná se o skute</w:t>
      </w:r>
      <w:r w:rsidRPr="00625782">
        <w:rPr>
          <w:rFonts w:ascii="Invesco Interstate Light" w:eastAsia="MS Mincho" w:hAnsi="Invesco Interstate Light" w:hint="eastAsia"/>
          <w:i/>
          <w:iCs/>
          <w:lang w:eastAsia="ja-JP"/>
        </w:rPr>
        <w:t>č</w:t>
      </w:r>
      <w:r w:rsidRPr="00625782">
        <w:rPr>
          <w:rFonts w:ascii="Invesco Interstate Light" w:eastAsia="MS Mincho" w:hAnsi="Invesco Interstate Light"/>
          <w:i/>
          <w:iCs/>
          <w:lang w:eastAsia="ja-JP"/>
        </w:rPr>
        <w:t>né portfolio a nejedná se o doporu</w:t>
      </w:r>
      <w:r w:rsidRPr="00625782">
        <w:rPr>
          <w:rFonts w:ascii="Invesco Interstate Light" w:eastAsia="MS Mincho" w:hAnsi="Invesco Interstate Light" w:hint="eastAsia"/>
          <w:i/>
          <w:iCs/>
          <w:lang w:eastAsia="ja-JP"/>
        </w:rPr>
        <w:t>č</w:t>
      </w:r>
      <w:r w:rsidRPr="00625782">
        <w:rPr>
          <w:rFonts w:ascii="Invesco Interstate Light" w:eastAsia="MS Mincho" w:hAnsi="Invesco Interstate Light"/>
          <w:i/>
          <w:iCs/>
          <w:lang w:eastAsia="ja-JP"/>
        </w:rPr>
        <w:t>ení jakékoli investi</w:t>
      </w:r>
      <w:r w:rsidRPr="00625782">
        <w:rPr>
          <w:rFonts w:ascii="Invesco Interstate Light" w:eastAsia="MS Mincho" w:hAnsi="Invesco Interstate Light" w:hint="eastAsia"/>
          <w:i/>
          <w:iCs/>
          <w:lang w:eastAsia="ja-JP"/>
        </w:rPr>
        <w:t>č</w:t>
      </w:r>
      <w:r w:rsidRPr="00625782">
        <w:rPr>
          <w:rFonts w:ascii="Invesco Interstate Light" w:eastAsia="MS Mincho" w:hAnsi="Invesco Interstate Light"/>
          <w:i/>
          <w:iCs/>
          <w:lang w:eastAsia="ja-JP"/>
        </w:rPr>
        <w:t xml:space="preserve">ní nebo obchodní strategie. „CLO“ jsou </w:t>
      </w:r>
      <w:proofErr w:type="spellStart"/>
      <w:r w:rsidRPr="00625782">
        <w:rPr>
          <w:rFonts w:ascii="Invesco Interstate Light" w:eastAsia="MS Mincho" w:hAnsi="Invesco Interstate Light"/>
          <w:i/>
          <w:iCs/>
          <w:lang w:eastAsia="ja-JP"/>
        </w:rPr>
        <w:t>kolateralizované</w:t>
      </w:r>
      <w:proofErr w:type="spellEnd"/>
      <w:r w:rsidRPr="00625782">
        <w:rPr>
          <w:rFonts w:ascii="Invesco Interstate Light" w:eastAsia="MS Mincho" w:hAnsi="Invesco Interstate Light"/>
          <w:i/>
          <w:iCs/>
          <w:lang w:eastAsia="ja-JP"/>
        </w:rPr>
        <w:t xml:space="preserve"> úv</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rové závazky s ratingem AAA. Graf zobrazuje naše subjektivní hodnocení r</w:t>
      </w:r>
      <w:r w:rsidRPr="00625782">
        <w:rPr>
          <w:rFonts w:ascii="Invesco Interstate Light" w:eastAsia="MS Mincho" w:hAnsi="Invesco Interstate Light" w:hint="eastAsia"/>
          <w:i/>
          <w:iCs/>
          <w:lang w:eastAsia="ja-JP"/>
        </w:rPr>
        <w:t>ů</w:t>
      </w:r>
      <w:r w:rsidRPr="00625782">
        <w:rPr>
          <w:rFonts w:ascii="Invesco Interstate Light" w:eastAsia="MS Mincho" w:hAnsi="Invesco Interstate Light"/>
          <w:i/>
          <w:iCs/>
          <w:lang w:eastAsia="ja-JP"/>
        </w:rPr>
        <w:t>zných faktor</w:t>
      </w:r>
      <w:r w:rsidRPr="00625782">
        <w:rPr>
          <w:rFonts w:ascii="Invesco Interstate Light" w:eastAsia="MS Mincho" w:hAnsi="Invesco Interstate Light" w:hint="eastAsia"/>
          <w:i/>
          <w:iCs/>
          <w:lang w:eastAsia="ja-JP"/>
        </w:rPr>
        <w:t>ů</w:t>
      </w:r>
      <w:r w:rsidRPr="00625782">
        <w:rPr>
          <w:rFonts w:ascii="Invesco Interstate Light" w:eastAsia="MS Mincho" w:hAnsi="Invesco Interstate Light"/>
          <w:i/>
          <w:iCs/>
          <w:lang w:eastAsia="ja-JP"/>
        </w:rPr>
        <w:t>, které podle našeho názoru ovlivní výkonnost aktiv v p</w:t>
      </w:r>
      <w:r w:rsidRPr="00625782">
        <w:rPr>
          <w:rFonts w:ascii="Invesco Interstate Light" w:eastAsia="MS Mincho" w:hAnsi="Invesco Interstate Light" w:hint="eastAsia"/>
          <w:i/>
          <w:iCs/>
          <w:lang w:eastAsia="ja-JP"/>
        </w:rPr>
        <w:t>říš</w:t>
      </w:r>
      <w:r w:rsidRPr="00625782">
        <w:rPr>
          <w:rFonts w:ascii="Invesco Interstate Light" w:eastAsia="MS Mincho" w:hAnsi="Invesco Interstate Light"/>
          <w:i/>
          <w:iCs/>
          <w:lang w:eastAsia="ja-JP"/>
        </w:rPr>
        <w:t>tích 12 m</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sících (aktiva jsou se</w:t>
      </w:r>
      <w:r w:rsidRPr="00625782">
        <w:rPr>
          <w:rFonts w:ascii="Invesco Interstate Light" w:eastAsia="MS Mincho" w:hAnsi="Invesco Interstate Light" w:hint="eastAsia"/>
          <w:i/>
          <w:iCs/>
          <w:lang w:eastAsia="ja-JP"/>
        </w:rPr>
        <w:t>ř</w:t>
      </w:r>
      <w:r w:rsidRPr="00625782">
        <w:rPr>
          <w:rFonts w:ascii="Invesco Interstate Light" w:eastAsia="MS Mincho" w:hAnsi="Invesco Interstate Light"/>
          <w:i/>
          <w:iCs/>
          <w:lang w:eastAsia="ja-JP"/>
        </w:rPr>
        <w:t>azena podle historické volatility). Kladná skóre (tmav</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 xml:space="preserve"> modrá) nazna</w:t>
      </w:r>
      <w:r w:rsidRPr="00625782">
        <w:rPr>
          <w:rFonts w:ascii="Invesco Interstate Light" w:eastAsia="MS Mincho" w:hAnsi="Invesco Interstate Light" w:hint="eastAsia"/>
          <w:i/>
          <w:iCs/>
          <w:lang w:eastAsia="ja-JP"/>
        </w:rPr>
        <w:t>č</w:t>
      </w:r>
      <w:r w:rsidRPr="00625782">
        <w:rPr>
          <w:rFonts w:ascii="Invesco Interstate Light" w:eastAsia="MS Mincho" w:hAnsi="Invesco Interstate Light"/>
          <w:i/>
          <w:iCs/>
          <w:lang w:eastAsia="ja-JP"/>
        </w:rPr>
        <w:t xml:space="preserve">ují faktor, který podle našeho názoru zlepší výnosy, zatímco záporná </w:t>
      </w:r>
      <w:proofErr w:type="spellStart"/>
      <w:r w:rsidRPr="00625782">
        <w:rPr>
          <w:rFonts w:ascii="Invesco Interstate Light" w:eastAsia="MS Mincho" w:hAnsi="Invesco Interstate Light"/>
          <w:i/>
          <w:iCs/>
          <w:lang w:eastAsia="ja-JP"/>
        </w:rPr>
        <w:t>skóra</w:t>
      </w:r>
      <w:proofErr w:type="spellEnd"/>
      <w:r w:rsidRPr="00625782">
        <w:rPr>
          <w:rFonts w:ascii="Invesco Interstate Light" w:eastAsia="MS Mincho" w:hAnsi="Invesco Interstate Light"/>
          <w:i/>
          <w:iCs/>
          <w:lang w:eastAsia="ja-JP"/>
        </w:rPr>
        <w:t xml:space="preserve"> (sv</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tle modrá) nazna</w:t>
      </w:r>
      <w:r w:rsidRPr="00625782">
        <w:rPr>
          <w:rFonts w:ascii="Invesco Interstate Light" w:eastAsia="MS Mincho" w:hAnsi="Invesco Interstate Light" w:hint="eastAsia"/>
          <w:i/>
          <w:iCs/>
          <w:lang w:eastAsia="ja-JP"/>
        </w:rPr>
        <w:t>č</w:t>
      </w:r>
      <w:r w:rsidRPr="00625782">
        <w:rPr>
          <w:rFonts w:ascii="Invesco Interstate Light" w:eastAsia="MS Mincho" w:hAnsi="Invesco Interstate Light"/>
          <w:i/>
          <w:iCs/>
          <w:lang w:eastAsia="ja-JP"/>
        </w:rPr>
        <w:t>ují opak. „</w:t>
      </w:r>
      <w:proofErr w:type="spellStart"/>
      <w:r w:rsidRPr="00625782">
        <w:rPr>
          <w:rFonts w:ascii="Invesco Interstate Light" w:eastAsia="MS Mincho" w:hAnsi="Invesco Interstate Light"/>
          <w:i/>
          <w:iCs/>
          <w:lang w:eastAsia="ja-JP"/>
        </w:rPr>
        <w:t>Momentum</w:t>
      </w:r>
      <w:proofErr w:type="spellEnd"/>
      <w:r w:rsidRPr="00625782">
        <w:rPr>
          <w:rFonts w:ascii="Invesco Interstate Light" w:eastAsia="MS Mincho" w:hAnsi="Invesco Interstate Light"/>
          <w:i/>
          <w:iCs/>
          <w:lang w:eastAsia="ja-JP"/>
        </w:rPr>
        <w:t>“ je založeno na nedávných výnosech v amerických dolarech. „Celkem“ je pr</w:t>
      </w:r>
      <w:r w:rsidRPr="00625782">
        <w:rPr>
          <w:rFonts w:ascii="Invesco Interstate Light" w:eastAsia="MS Mincho" w:hAnsi="Invesco Interstate Light" w:hint="eastAsia"/>
          <w:i/>
          <w:iCs/>
          <w:lang w:eastAsia="ja-JP"/>
        </w:rPr>
        <w:t>ů</w:t>
      </w:r>
      <w:r w:rsidRPr="00625782">
        <w:rPr>
          <w:rFonts w:ascii="Invesco Interstate Light" w:eastAsia="MS Mincho" w:hAnsi="Invesco Interstate Light"/>
          <w:i/>
          <w:iCs/>
          <w:lang w:eastAsia="ja-JP"/>
        </w:rPr>
        <w:t>m</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r skóre, p</w:t>
      </w:r>
      <w:r w:rsidRPr="00625782">
        <w:rPr>
          <w:rFonts w:ascii="Invesco Interstate Light" w:eastAsia="MS Mincho" w:hAnsi="Invesco Interstate Light" w:hint="eastAsia"/>
          <w:i/>
          <w:iCs/>
          <w:lang w:eastAsia="ja-JP"/>
        </w:rPr>
        <w:t>ř</w:t>
      </w:r>
      <w:r w:rsidRPr="00625782">
        <w:rPr>
          <w:rFonts w:ascii="Invesco Interstate Light" w:eastAsia="MS Mincho" w:hAnsi="Invesco Interstate Light"/>
          <w:i/>
          <w:iCs/>
          <w:lang w:eastAsia="ja-JP"/>
        </w:rPr>
        <w:t>i</w:t>
      </w:r>
      <w:r w:rsidRPr="00625782">
        <w:rPr>
          <w:rFonts w:ascii="Invesco Interstate Light" w:eastAsia="MS Mincho" w:hAnsi="Invesco Interstate Light" w:hint="eastAsia"/>
          <w:i/>
          <w:iCs/>
          <w:lang w:eastAsia="ja-JP"/>
        </w:rPr>
        <w:t>č</w:t>
      </w:r>
      <w:r w:rsidRPr="00625782">
        <w:rPr>
          <w:rFonts w:ascii="Invesco Interstate Light" w:eastAsia="MS Mincho" w:hAnsi="Invesco Interstate Light"/>
          <w:i/>
          <w:iCs/>
          <w:lang w:eastAsia="ja-JP"/>
        </w:rPr>
        <w:t>emž „ocen</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ní“ má trojnásobnou váhu oproti ostatním faktor</w:t>
      </w:r>
      <w:r w:rsidRPr="00625782">
        <w:rPr>
          <w:rFonts w:ascii="Invesco Interstate Light" w:eastAsia="MS Mincho" w:hAnsi="Invesco Interstate Light" w:hint="eastAsia"/>
          <w:i/>
          <w:iCs/>
          <w:lang w:eastAsia="ja-JP"/>
        </w:rPr>
        <w:t>ů</w:t>
      </w:r>
      <w:r w:rsidRPr="00625782">
        <w:rPr>
          <w:rFonts w:ascii="Invesco Interstate Light" w:eastAsia="MS Mincho" w:hAnsi="Invesco Interstate Light"/>
          <w:i/>
          <w:iCs/>
          <w:lang w:eastAsia="ja-JP"/>
        </w:rPr>
        <w:t>m. Definice, metodika a prohlášení o vylou</w:t>
      </w:r>
      <w:r w:rsidRPr="00625782">
        <w:rPr>
          <w:rFonts w:ascii="Invesco Interstate Light" w:eastAsia="MS Mincho" w:hAnsi="Invesco Interstate Light" w:hint="eastAsia"/>
          <w:i/>
          <w:iCs/>
          <w:lang w:eastAsia="ja-JP"/>
        </w:rPr>
        <w:t>č</w:t>
      </w:r>
      <w:r w:rsidRPr="00625782">
        <w:rPr>
          <w:rFonts w:ascii="Invesco Interstate Light" w:eastAsia="MS Mincho" w:hAnsi="Invesco Interstate Light"/>
          <w:i/>
          <w:iCs/>
          <w:lang w:eastAsia="ja-JP"/>
        </w:rPr>
        <w:t>ení odpov</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dnosti jsou uvedeny v p</w:t>
      </w:r>
      <w:r w:rsidRPr="00625782">
        <w:rPr>
          <w:rFonts w:ascii="Invesco Interstate Light" w:eastAsia="MS Mincho" w:hAnsi="Invesco Interstate Light" w:hint="eastAsia"/>
          <w:i/>
          <w:iCs/>
          <w:lang w:eastAsia="ja-JP"/>
        </w:rPr>
        <w:t>ří</w:t>
      </w:r>
      <w:r w:rsidRPr="00625782">
        <w:rPr>
          <w:rFonts w:ascii="Invesco Interstate Light" w:eastAsia="MS Mincho" w:hAnsi="Invesco Interstate Light"/>
          <w:i/>
          <w:iCs/>
          <w:lang w:eastAsia="ja-JP"/>
        </w:rPr>
        <w:t xml:space="preserve">lohách. Zdroj: </w:t>
      </w:r>
      <w:proofErr w:type="spellStart"/>
      <w:r w:rsidRPr="00625782">
        <w:rPr>
          <w:rFonts w:ascii="Invesco Interstate Light" w:eastAsia="MS Mincho" w:hAnsi="Invesco Interstate Light"/>
          <w:i/>
          <w:iCs/>
          <w:lang w:eastAsia="ja-JP"/>
        </w:rPr>
        <w:t>Invesco</w:t>
      </w:r>
      <w:proofErr w:type="spellEnd"/>
      <w:r w:rsidRPr="00625782">
        <w:rPr>
          <w:rFonts w:ascii="Invesco Interstate Light" w:eastAsia="MS Mincho" w:hAnsi="Invesco Interstate Light"/>
          <w:i/>
          <w:iCs/>
          <w:lang w:eastAsia="ja-JP"/>
        </w:rPr>
        <w:t xml:space="preserve"> </w:t>
      </w:r>
      <w:proofErr w:type="spellStart"/>
      <w:r w:rsidRPr="00625782">
        <w:rPr>
          <w:rFonts w:ascii="Invesco Interstate Light" w:eastAsia="MS Mincho" w:hAnsi="Invesco Interstate Light"/>
          <w:i/>
          <w:iCs/>
          <w:lang w:eastAsia="ja-JP"/>
        </w:rPr>
        <w:t>Global</w:t>
      </w:r>
      <w:proofErr w:type="spellEnd"/>
      <w:r w:rsidRPr="00625782">
        <w:rPr>
          <w:rFonts w:ascii="Invesco Interstate Light" w:eastAsia="MS Mincho" w:hAnsi="Invesco Interstate Light"/>
          <w:i/>
          <w:iCs/>
          <w:lang w:eastAsia="ja-JP"/>
        </w:rPr>
        <w:t xml:space="preserve"> Market </w:t>
      </w:r>
      <w:proofErr w:type="spellStart"/>
      <w:r w:rsidRPr="00625782">
        <w:rPr>
          <w:rFonts w:ascii="Invesco Interstate Light" w:eastAsia="MS Mincho" w:hAnsi="Invesco Interstate Light"/>
          <w:i/>
          <w:iCs/>
          <w:lang w:eastAsia="ja-JP"/>
        </w:rPr>
        <w:t>Strategy</w:t>
      </w:r>
      <w:proofErr w:type="spellEnd"/>
      <w:r w:rsidRPr="00625782">
        <w:rPr>
          <w:rFonts w:ascii="Invesco Interstate Light" w:eastAsia="MS Mincho" w:hAnsi="Invesco Interstate Light"/>
          <w:i/>
          <w:iCs/>
          <w:lang w:eastAsia="ja-JP"/>
        </w:rPr>
        <w:t xml:space="preserve"> Office</w:t>
      </w:r>
    </w:p>
    <w:p w14:paraId="4BC25C04" w14:textId="77777777" w:rsidR="00625782" w:rsidRDefault="00625782" w:rsidP="00625782">
      <w:pPr>
        <w:spacing w:line="360" w:lineRule="auto"/>
        <w:jc w:val="both"/>
        <w:rPr>
          <w:rFonts w:ascii="Invesco Interstate Light" w:eastAsia="MS Mincho" w:hAnsi="Invesco Interstate Light"/>
          <w:i/>
          <w:iCs/>
          <w:lang w:eastAsia="ja-JP"/>
        </w:rPr>
      </w:pPr>
    </w:p>
    <w:p w14:paraId="0C98A627" w14:textId="77777777" w:rsidR="00625782" w:rsidRDefault="00625782" w:rsidP="00625782">
      <w:pPr>
        <w:spacing w:line="360" w:lineRule="auto"/>
        <w:jc w:val="both"/>
        <w:rPr>
          <w:rFonts w:ascii="Invesco Interstate Light" w:eastAsia="MS Mincho" w:hAnsi="Invesco Interstate Light"/>
          <w:i/>
          <w:iCs/>
          <w:lang w:eastAsia="ja-JP"/>
        </w:rPr>
      </w:pPr>
    </w:p>
    <w:p w14:paraId="23289264" w14:textId="77777777" w:rsidR="00625782" w:rsidRDefault="00625782" w:rsidP="00625782">
      <w:pPr>
        <w:spacing w:line="360" w:lineRule="auto"/>
        <w:jc w:val="both"/>
        <w:rPr>
          <w:rFonts w:ascii="Invesco Interstate Light" w:eastAsia="MS Mincho" w:hAnsi="Invesco Interstate Light"/>
          <w:i/>
          <w:iCs/>
          <w:lang w:eastAsia="ja-JP"/>
        </w:rPr>
      </w:pPr>
    </w:p>
    <w:p w14:paraId="0DD5DA21" w14:textId="77777777" w:rsidR="00625782" w:rsidRDefault="00625782" w:rsidP="00625782">
      <w:pPr>
        <w:spacing w:line="360" w:lineRule="auto"/>
        <w:jc w:val="both"/>
        <w:rPr>
          <w:rFonts w:ascii="Invesco Interstate Light" w:eastAsia="MS Mincho" w:hAnsi="Invesco Interstate Light"/>
          <w:i/>
          <w:iCs/>
          <w:lang w:eastAsia="ja-JP"/>
        </w:rPr>
      </w:pPr>
    </w:p>
    <w:p w14:paraId="717BEA59" w14:textId="0A24C960" w:rsidR="00625782" w:rsidRPr="00077A79" w:rsidRDefault="00625782" w:rsidP="00625782">
      <w:pPr>
        <w:spacing w:line="360" w:lineRule="auto"/>
        <w:jc w:val="both"/>
        <w:rPr>
          <w:rFonts w:ascii="Invesco Interstate Light" w:eastAsia="Invesco Interstate Light" w:hAnsi="Invesco Interstate Light" w:cs="Invesco Interstate Light"/>
          <w:b/>
          <w:bCs/>
          <w:sz w:val="22"/>
          <w:szCs w:val="22"/>
        </w:rPr>
      </w:pPr>
      <w:r w:rsidRPr="00077A79">
        <w:rPr>
          <w:rFonts w:ascii="Invesco Interstate Light" w:eastAsia="Invesco Interstate Light" w:hAnsi="Invesco Interstate Light" w:cs="Invesco Interstate Light"/>
          <w:b/>
          <w:bCs/>
          <w:sz w:val="22"/>
          <w:szCs w:val="22"/>
        </w:rPr>
        <w:t xml:space="preserve">Obrázek </w:t>
      </w:r>
      <w:r>
        <w:rPr>
          <w:rFonts w:ascii="Invesco Interstate Light" w:eastAsia="Invesco Interstate Light" w:hAnsi="Invesco Interstate Light" w:cs="Invesco Interstate Light"/>
          <w:b/>
          <w:bCs/>
          <w:sz w:val="22"/>
          <w:szCs w:val="22"/>
        </w:rPr>
        <w:t>11</w:t>
      </w:r>
      <w:r w:rsidRPr="00077A79">
        <w:rPr>
          <w:rFonts w:ascii="Invesco Interstate Light" w:eastAsia="Invesco Interstate Light" w:hAnsi="Invesco Interstate Light" w:cs="Invesco Interstate Light"/>
          <w:b/>
          <w:bCs/>
          <w:sz w:val="22"/>
          <w:szCs w:val="22"/>
        </w:rPr>
        <w:t xml:space="preserve"> – </w:t>
      </w:r>
      <w:r w:rsidRPr="00625782">
        <w:rPr>
          <w:rFonts w:ascii="Invesco Interstate Light" w:eastAsia="Invesco Interstate Light" w:hAnsi="Invesco Interstate Light" w:cs="Invesco Interstate Light"/>
          <w:b/>
          <w:bCs/>
          <w:sz w:val="22"/>
          <w:szCs w:val="22"/>
        </w:rPr>
        <w:t>P</w:t>
      </w:r>
      <w:r w:rsidRPr="00625782">
        <w:rPr>
          <w:rFonts w:ascii="Invesco Interstate Light" w:eastAsia="Invesco Interstate Light" w:hAnsi="Invesco Interstate Light" w:cs="Invesco Interstate Light" w:hint="eastAsia"/>
          <w:b/>
          <w:bCs/>
          <w:sz w:val="22"/>
          <w:szCs w:val="22"/>
        </w:rPr>
        <w:t>ř</w:t>
      </w:r>
      <w:r w:rsidRPr="00625782">
        <w:rPr>
          <w:rFonts w:ascii="Invesco Interstate Light" w:eastAsia="Invesco Interstate Light" w:hAnsi="Invesco Interstate Light" w:cs="Invesco Interstate Light"/>
          <w:b/>
          <w:bCs/>
          <w:sz w:val="22"/>
          <w:szCs w:val="22"/>
        </w:rPr>
        <w:t>edpokládaná 12m</w:t>
      </w:r>
      <w:r w:rsidRPr="00625782">
        <w:rPr>
          <w:rFonts w:ascii="Invesco Interstate Light" w:eastAsia="Invesco Interstate Light" w:hAnsi="Invesco Interstate Light" w:cs="Invesco Interstate Light" w:hint="eastAsia"/>
          <w:b/>
          <w:bCs/>
          <w:sz w:val="22"/>
          <w:szCs w:val="22"/>
        </w:rPr>
        <w:t>ě</w:t>
      </w:r>
      <w:r w:rsidRPr="00625782">
        <w:rPr>
          <w:rFonts w:ascii="Invesco Interstate Light" w:eastAsia="Invesco Interstate Light" w:hAnsi="Invesco Interstate Light" w:cs="Invesco Interstate Light"/>
          <w:b/>
          <w:bCs/>
          <w:sz w:val="22"/>
          <w:szCs w:val="22"/>
        </w:rPr>
        <w:t>sí</w:t>
      </w:r>
      <w:r w:rsidRPr="00625782">
        <w:rPr>
          <w:rFonts w:ascii="Invesco Interstate Light" w:eastAsia="Invesco Interstate Light" w:hAnsi="Invesco Interstate Light" w:cs="Invesco Interstate Light" w:hint="eastAsia"/>
          <w:b/>
          <w:bCs/>
          <w:sz w:val="22"/>
          <w:szCs w:val="22"/>
        </w:rPr>
        <w:t>č</w:t>
      </w:r>
      <w:r w:rsidRPr="00625782">
        <w:rPr>
          <w:rFonts w:ascii="Invesco Interstate Light" w:eastAsia="Invesco Interstate Light" w:hAnsi="Invesco Interstate Light" w:cs="Invesco Interstate Light"/>
          <w:b/>
          <w:bCs/>
          <w:sz w:val="22"/>
          <w:szCs w:val="22"/>
        </w:rPr>
        <w:t>ní návratnost versus riziko pro globální aktiva</w:t>
      </w:r>
    </w:p>
    <w:p w14:paraId="76F35E77" w14:textId="77777777" w:rsidR="00625782" w:rsidRPr="00625782" w:rsidRDefault="00625782" w:rsidP="00625782">
      <w:pPr>
        <w:spacing w:line="360" w:lineRule="auto"/>
        <w:jc w:val="both"/>
        <w:rPr>
          <w:rFonts w:ascii="Invesco Interstate Light" w:eastAsia="MS Mincho" w:hAnsi="Invesco Interstate Light"/>
          <w:i/>
          <w:iCs/>
          <w:lang w:eastAsia="ja-JP"/>
        </w:rPr>
      </w:pPr>
    </w:p>
    <w:p w14:paraId="7A555596" w14:textId="65FDB385" w:rsidR="004311B4" w:rsidRDefault="004311B4" w:rsidP="00EA2342">
      <w:pPr>
        <w:spacing w:line="360" w:lineRule="auto"/>
        <w:jc w:val="both"/>
        <w:rPr>
          <w:rFonts w:ascii="Invesco Interstate Light" w:eastAsia="MS Mincho" w:hAnsi="Invesco Interstate Light"/>
          <w:sz w:val="22"/>
          <w:szCs w:val="22"/>
          <w:lang w:eastAsia="ja-JP"/>
        </w:rPr>
      </w:pPr>
      <w:r w:rsidRPr="004311B4">
        <w:rPr>
          <w:rFonts w:ascii="Invesco Interstate Light" w:eastAsia="MS Mincho" w:hAnsi="Invesco Interstate Light"/>
          <w:noProof/>
          <w:sz w:val="22"/>
          <w:szCs w:val="22"/>
          <w:lang w:eastAsia="ja-JP"/>
        </w:rPr>
        <w:drawing>
          <wp:inline distT="0" distB="0" distL="0" distR="0" wp14:anchorId="50DCDBAB" wp14:editId="43E40D9B">
            <wp:extent cx="5989839" cy="2560542"/>
            <wp:effectExtent l="0" t="0" r="0" b="0"/>
            <wp:docPr id="156552797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27976" name=""/>
                    <pic:cNvPicPr/>
                  </pic:nvPicPr>
                  <pic:blipFill>
                    <a:blip r:embed="rId21"/>
                    <a:stretch>
                      <a:fillRect/>
                    </a:stretch>
                  </pic:blipFill>
                  <pic:spPr>
                    <a:xfrm>
                      <a:off x="0" y="0"/>
                      <a:ext cx="5989839" cy="2560542"/>
                    </a:xfrm>
                    <a:prstGeom prst="rect">
                      <a:avLst/>
                    </a:prstGeom>
                  </pic:spPr>
                </pic:pic>
              </a:graphicData>
            </a:graphic>
          </wp:inline>
        </w:drawing>
      </w:r>
    </w:p>
    <w:p w14:paraId="07DF04FB" w14:textId="77777777" w:rsidR="004311B4" w:rsidRDefault="004311B4" w:rsidP="00EA2342">
      <w:pPr>
        <w:spacing w:line="360" w:lineRule="auto"/>
        <w:jc w:val="both"/>
        <w:rPr>
          <w:rFonts w:ascii="Invesco Interstate Light" w:eastAsia="MS Mincho" w:hAnsi="Invesco Interstate Light"/>
          <w:sz w:val="22"/>
          <w:szCs w:val="22"/>
          <w:lang w:eastAsia="ja-JP"/>
        </w:rPr>
      </w:pPr>
    </w:p>
    <w:p w14:paraId="2E5259D8" w14:textId="48191824" w:rsidR="00625782" w:rsidRPr="00625782" w:rsidRDefault="00625782" w:rsidP="00625782">
      <w:pPr>
        <w:spacing w:line="360" w:lineRule="auto"/>
        <w:jc w:val="both"/>
        <w:rPr>
          <w:rFonts w:ascii="Invesco Interstate Light" w:eastAsia="MS Mincho" w:hAnsi="Invesco Interstate Light"/>
          <w:i/>
          <w:iCs/>
          <w:lang w:eastAsia="ja-JP"/>
        </w:rPr>
      </w:pPr>
      <w:r w:rsidRPr="00625782">
        <w:rPr>
          <w:rFonts w:ascii="Invesco Interstate Light" w:eastAsia="MS Mincho" w:hAnsi="Invesco Interstate Light"/>
          <w:i/>
          <w:iCs/>
          <w:lang w:eastAsia="ja-JP"/>
        </w:rPr>
        <w:t>Poznámky: na základ</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 xml:space="preserve"> výnos</w:t>
      </w:r>
      <w:r w:rsidRPr="00625782">
        <w:rPr>
          <w:rFonts w:ascii="Invesco Interstate Light" w:eastAsia="MS Mincho" w:hAnsi="Invesco Interstate Light" w:hint="eastAsia"/>
          <w:i/>
          <w:iCs/>
          <w:lang w:eastAsia="ja-JP"/>
        </w:rPr>
        <w:t>ů</w:t>
      </w:r>
      <w:r w:rsidRPr="00625782">
        <w:rPr>
          <w:rFonts w:ascii="Invesco Interstate Light" w:eastAsia="MS Mincho" w:hAnsi="Invesco Interstate Light"/>
          <w:i/>
          <w:iCs/>
          <w:lang w:eastAsia="ja-JP"/>
        </w:rPr>
        <w:t xml:space="preserve"> v místní m</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n</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 Výnosy jsou prognózované, ale sm</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rodatná odchylka výnos</w:t>
      </w:r>
      <w:r w:rsidRPr="00625782">
        <w:rPr>
          <w:rFonts w:ascii="Invesco Interstate Light" w:eastAsia="MS Mincho" w:hAnsi="Invesco Interstate Light" w:hint="eastAsia"/>
          <w:i/>
          <w:iCs/>
          <w:lang w:eastAsia="ja-JP"/>
        </w:rPr>
        <w:t>ů</w:t>
      </w:r>
      <w:r w:rsidRPr="00625782">
        <w:rPr>
          <w:rFonts w:ascii="Invesco Interstate Light" w:eastAsia="MS Mincho" w:hAnsi="Invesco Interstate Light"/>
          <w:i/>
          <w:iCs/>
          <w:lang w:eastAsia="ja-JP"/>
        </w:rPr>
        <w:t xml:space="preserve"> je založena na 5letých historických datech. Velikost bublin je úm</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rná pr</w:t>
      </w:r>
      <w:r w:rsidRPr="00625782">
        <w:rPr>
          <w:rFonts w:ascii="Invesco Interstate Light" w:eastAsia="MS Mincho" w:hAnsi="Invesco Interstate Light" w:hint="eastAsia"/>
          <w:i/>
          <w:iCs/>
          <w:lang w:eastAsia="ja-JP"/>
        </w:rPr>
        <w:t>ů</w:t>
      </w:r>
      <w:r w:rsidRPr="00625782">
        <w:rPr>
          <w:rFonts w:ascii="Invesco Interstate Light" w:eastAsia="MS Mincho" w:hAnsi="Invesco Interstate Light"/>
          <w:i/>
          <w:iCs/>
          <w:lang w:eastAsia="ja-JP"/>
        </w:rPr>
        <w:t>m</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rné párové korelaci s jinými aktivy. Hotovost je rovnom</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rn</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 xml:space="preserve"> vážená sm</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s USD, EUR, GBP a JPY. Váhy neutrálního portfolia („</w:t>
      </w:r>
      <w:proofErr w:type="spellStart"/>
      <w:r w:rsidRPr="00625782">
        <w:rPr>
          <w:rFonts w:ascii="Invesco Interstate Light" w:eastAsia="MS Mincho" w:hAnsi="Invesco Interstate Light"/>
          <w:i/>
          <w:iCs/>
          <w:lang w:eastAsia="ja-JP"/>
        </w:rPr>
        <w:t>Neutral</w:t>
      </w:r>
      <w:proofErr w:type="spellEnd"/>
      <w:r w:rsidRPr="00625782">
        <w:rPr>
          <w:rFonts w:ascii="Invesco Interstate Light" w:eastAsia="MS Mincho" w:hAnsi="Invesco Interstate Light"/>
          <w:i/>
          <w:iCs/>
          <w:lang w:eastAsia="ja-JP"/>
        </w:rPr>
        <w:t xml:space="preserve"> Port.“) jsou uvedeny v obrázku 3. K 29. srpnu 2025. Neexistuje žádná záruka, že se tyto názory naplní. Definice, metodika a prohlášení o vylou</w:t>
      </w:r>
      <w:r w:rsidRPr="00625782">
        <w:rPr>
          <w:rFonts w:ascii="Invesco Interstate Light" w:eastAsia="MS Mincho" w:hAnsi="Invesco Interstate Light" w:hint="eastAsia"/>
          <w:i/>
          <w:iCs/>
          <w:lang w:eastAsia="ja-JP"/>
        </w:rPr>
        <w:t>č</w:t>
      </w:r>
      <w:r w:rsidRPr="00625782">
        <w:rPr>
          <w:rFonts w:ascii="Invesco Interstate Light" w:eastAsia="MS Mincho" w:hAnsi="Invesco Interstate Light"/>
          <w:i/>
          <w:iCs/>
          <w:lang w:eastAsia="ja-JP"/>
        </w:rPr>
        <w:t>ení odpov</w:t>
      </w:r>
      <w:r w:rsidRPr="00625782">
        <w:rPr>
          <w:rFonts w:ascii="Invesco Interstate Light" w:eastAsia="MS Mincho" w:hAnsi="Invesco Interstate Light" w:hint="eastAsia"/>
          <w:i/>
          <w:iCs/>
          <w:lang w:eastAsia="ja-JP"/>
        </w:rPr>
        <w:t>ě</w:t>
      </w:r>
      <w:r w:rsidRPr="00625782">
        <w:rPr>
          <w:rFonts w:ascii="Invesco Interstate Light" w:eastAsia="MS Mincho" w:hAnsi="Invesco Interstate Light"/>
          <w:i/>
          <w:iCs/>
          <w:lang w:eastAsia="ja-JP"/>
        </w:rPr>
        <w:t>dnosti jsou uvedeny v p</w:t>
      </w:r>
      <w:r w:rsidRPr="00625782">
        <w:rPr>
          <w:rFonts w:ascii="Invesco Interstate Light" w:eastAsia="MS Mincho" w:hAnsi="Invesco Interstate Light" w:hint="eastAsia"/>
          <w:i/>
          <w:iCs/>
          <w:lang w:eastAsia="ja-JP"/>
        </w:rPr>
        <w:t>ří</w:t>
      </w:r>
      <w:r w:rsidRPr="00625782">
        <w:rPr>
          <w:rFonts w:ascii="Invesco Interstate Light" w:eastAsia="MS Mincho" w:hAnsi="Invesco Interstate Light"/>
          <w:i/>
          <w:iCs/>
          <w:lang w:eastAsia="ja-JP"/>
        </w:rPr>
        <w:t xml:space="preserve">lohách. Zdroj: ICE </w:t>
      </w:r>
      <w:proofErr w:type="spellStart"/>
      <w:r w:rsidRPr="00625782">
        <w:rPr>
          <w:rFonts w:ascii="Invesco Interstate Light" w:eastAsia="MS Mincho" w:hAnsi="Invesco Interstate Light"/>
          <w:i/>
          <w:iCs/>
          <w:lang w:eastAsia="ja-JP"/>
        </w:rPr>
        <w:t>BofA</w:t>
      </w:r>
      <w:proofErr w:type="spellEnd"/>
      <w:r w:rsidRPr="00625782">
        <w:rPr>
          <w:rFonts w:ascii="Invesco Interstate Light" w:eastAsia="MS Mincho" w:hAnsi="Invesco Interstate Light"/>
          <w:i/>
          <w:iCs/>
          <w:lang w:eastAsia="ja-JP"/>
        </w:rPr>
        <w:t xml:space="preserve">, </w:t>
      </w:r>
      <w:proofErr w:type="spellStart"/>
      <w:r w:rsidRPr="00625782">
        <w:rPr>
          <w:rFonts w:ascii="Invesco Interstate Light" w:eastAsia="MS Mincho" w:hAnsi="Invesco Interstate Light"/>
          <w:i/>
          <w:iCs/>
          <w:lang w:eastAsia="ja-JP"/>
        </w:rPr>
        <w:t>Credit</w:t>
      </w:r>
      <w:proofErr w:type="spellEnd"/>
      <w:r w:rsidRPr="00625782">
        <w:rPr>
          <w:rFonts w:ascii="Invesco Interstate Light" w:eastAsia="MS Mincho" w:hAnsi="Invesco Interstate Light"/>
          <w:i/>
          <w:iCs/>
          <w:lang w:eastAsia="ja-JP"/>
        </w:rPr>
        <w:t xml:space="preserve"> </w:t>
      </w:r>
      <w:proofErr w:type="spellStart"/>
      <w:r w:rsidRPr="00625782">
        <w:rPr>
          <w:rFonts w:ascii="Invesco Interstate Light" w:eastAsia="MS Mincho" w:hAnsi="Invesco Interstate Light"/>
          <w:i/>
          <w:iCs/>
          <w:lang w:eastAsia="ja-JP"/>
        </w:rPr>
        <w:t>Suisse</w:t>
      </w:r>
      <w:proofErr w:type="spellEnd"/>
      <w:r w:rsidRPr="00625782">
        <w:rPr>
          <w:rFonts w:ascii="Invesco Interstate Light" w:eastAsia="MS Mincho" w:hAnsi="Invesco Interstate Light"/>
          <w:i/>
          <w:iCs/>
          <w:lang w:eastAsia="ja-JP"/>
        </w:rPr>
        <w:t xml:space="preserve"> </w:t>
      </w:r>
      <w:proofErr w:type="spellStart"/>
      <w:r w:rsidRPr="00625782">
        <w:rPr>
          <w:rFonts w:ascii="Invesco Interstate Light" w:eastAsia="MS Mincho" w:hAnsi="Invesco Interstate Light"/>
          <w:i/>
          <w:iCs/>
          <w:lang w:eastAsia="ja-JP"/>
        </w:rPr>
        <w:t>Indices</w:t>
      </w:r>
      <w:proofErr w:type="spellEnd"/>
      <w:r w:rsidRPr="00625782">
        <w:rPr>
          <w:rFonts w:ascii="Invesco Interstate Light" w:eastAsia="MS Mincho" w:hAnsi="Invesco Interstate Light"/>
          <w:i/>
          <w:iCs/>
          <w:lang w:eastAsia="ja-JP"/>
        </w:rPr>
        <w:t xml:space="preserve">/UBS, FTSE Russell, MSCI, S&amp;P GSCI, LSEG </w:t>
      </w:r>
      <w:proofErr w:type="spellStart"/>
      <w:r w:rsidRPr="00625782">
        <w:rPr>
          <w:rFonts w:ascii="Invesco Interstate Light" w:eastAsia="MS Mincho" w:hAnsi="Invesco Interstate Light"/>
          <w:i/>
          <w:iCs/>
          <w:lang w:eastAsia="ja-JP"/>
        </w:rPr>
        <w:t>Datastream</w:t>
      </w:r>
      <w:proofErr w:type="spellEnd"/>
      <w:r w:rsidRPr="00625782">
        <w:rPr>
          <w:rFonts w:ascii="Invesco Interstate Light" w:eastAsia="MS Mincho" w:hAnsi="Invesco Interstate Light"/>
          <w:i/>
          <w:iCs/>
          <w:lang w:eastAsia="ja-JP"/>
        </w:rPr>
        <w:t xml:space="preserve"> a </w:t>
      </w:r>
      <w:proofErr w:type="spellStart"/>
      <w:r w:rsidRPr="00625782">
        <w:rPr>
          <w:rFonts w:ascii="Invesco Interstate Light" w:eastAsia="MS Mincho" w:hAnsi="Invesco Interstate Light"/>
          <w:i/>
          <w:iCs/>
          <w:lang w:eastAsia="ja-JP"/>
        </w:rPr>
        <w:t>Invesco</w:t>
      </w:r>
      <w:proofErr w:type="spellEnd"/>
      <w:r w:rsidRPr="00625782">
        <w:rPr>
          <w:rFonts w:ascii="Invesco Interstate Light" w:eastAsia="MS Mincho" w:hAnsi="Invesco Interstate Light"/>
          <w:i/>
          <w:iCs/>
          <w:lang w:eastAsia="ja-JP"/>
        </w:rPr>
        <w:t xml:space="preserve"> </w:t>
      </w:r>
      <w:proofErr w:type="spellStart"/>
      <w:r w:rsidRPr="00625782">
        <w:rPr>
          <w:rFonts w:ascii="Invesco Interstate Light" w:eastAsia="MS Mincho" w:hAnsi="Invesco Interstate Light"/>
          <w:i/>
          <w:iCs/>
          <w:lang w:eastAsia="ja-JP"/>
        </w:rPr>
        <w:t>Global</w:t>
      </w:r>
      <w:proofErr w:type="spellEnd"/>
      <w:r w:rsidRPr="00625782">
        <w:rPr>
          <w:rFonts w:ascii="Invesco Interstate Light" w:eastAsia="MS Mincho" w:hAnsi="Invesco Interstate Light"/>
          <w:i/>
          <w:iCs/>
          <w:lang w:eastAsia="ja-JP"/>
        </w:rPr>
        <w:t xml:space="preserve"> Market </w:t>
      </w:r>
      <w:proofErr w:type="spellStart"/>
      <w:r w:rsidRPr="00625782">
        <w:rPr>
          <w:rFonts w:ascii="Invesco Interstate Light" w:eastAsia="MS Mincho" w:hAnsi="Invesco Interstate Light"/>
          <w:i/>
          <w:iCs/>
          <w:lang w:eastAsia="ja-JP"/>
        </w:rPr>
        <w:t>Strategy</w:t>
      </w:r>
      <w:proofErr w:type="spellEnd"/>
      <w:r w:rsidRPr="00625782">
        <w:rPr>
          <w:rFonts w:ascii="Invesco Interstate Light" w:eastAsia="MS Mincho" w:hAnsi="Invesco Interstate Light"/>
          <w:i/>
          <w:iCs/>
          <w:lang w:eastAsia="ja-JP"/>
        </w:rPr>
        <w:t xml:space="preserve"> Office </w:t>
      </w:r>
    </w:p>
    <w:p w14:paraId="3EE2E786" w14:textId="77777777" w:rsidR="00625782" w:rsidRDefault="00625782" w:rsidP="00625782">
      <w:pPr>
        <w:spacing w:line="360" w:lineRule="auto"/>
        <w:jc w:val="both"/>
        <w:rPr>
          <w:rFonts w:ascii="Invesco Interstate Light" w:eastAsia="MS Mincho" w:hAnsi="Invesco Interstate Light"/>
          <w:sz w:val="22"/>
          <w:szCs w:val="22"/>
          <w:lang w:eastAsia="ja-JP"/>
        </w:rPr>
      </w:pPr>
    </w:p>
    <w:p w14:paraId="3DA34DBC" w14:textId="3C55D252" w:rsidR="00EA2342" w:rsidRDefault="00BF38FF" w:rsidP="00625782">
      <w:pPr>
        <w:spacing w:line="360" w:lineRule="auto"/>
        <w:jc w:val="both"/>
        <w:rPr>
          <w:rFonts w:ascii="Invesco Interstate Light" w:eastAsia="MS Mincho" w:hAnsi="Invesco Interstate Light"/>
          <w:sz w:val="22"/>
          <w:szCs w:val="22"/>
          <w:lang w:eastAsia="ja-JP"/>
        </w:rPr>
      </w:pPr>
      <w:r>
        <w:rPr>
          <w:rFonts w:ascii="Invesco Interstate Light" w:eastAsia="MS Mincho" w:hAnsi="Invesco Interstate Light"/>
          <w:sz w:val="22"/>
          <w:szCs w:val="22"/>
          <w:lang w:eastAsia="ja-JP"/>
        </w:rPr>
        <w:t>„</w:t>
      </w:r>
      <w:r w:rsidR="00EA2342" w:rsidRPr="00EA2342">
        <w:rPr>
          <w:rFonts w:ascii="Invesco Interstate Light" w:eastAsia="MS Mincho" w:hAnsi="Invesco Interstate Light"/>
          <w:sz w:val="22"/>
          <w:szCs w:val="22"/>
          <w:lang w:eastAsia="ja-JP"/>
        </w:rPr>
        <w:t xml:space="preserve">Nejvyšší výnosy se očekávají u komodit, </w:t>
      </w:r>
      <w:proofErr w:type="spellStart"/>
      <w:r w:rsidR="00EA2342" w:rsidRPr="00EA2342">
        <w:rPr>
          <w:rFonts w:ascii="Invesco Interstate Light" w:eastAsia="MS Mincho" w:hAnsi="Invesco Interstate Light"/>
          <w:sz w:val="22"/>
          <w:szCs w:val="22"/>
          <w:lang w:eastAsia="ja-JP"/>
        </w:rPr>
        <w:t>REITů</w:t>
      </w:r>
      <w:proofErr w:type="spellEnd"/>
      <w:r w:rsidR="00EA2342" w:rsidRPr="00EA2342">
        <w:rPr>
          <w:rFonts w:ascii="Invesco Interstate Light" w:eastAsia="MS Mincho" w:hAnsi="Invesco Interstate Light"/>
          <w:sz w:val="22"/>
          <w:szCs w:val="22"/>
          <w:lang w:eastAsia="ja-JP"/>
        </w:rPr>
        <w:t xml:space="preserve"> a bankovních úvěrů, přičemž ty poslední mají výhodu nízké volatility, zatímco ty první mají nízkou korelaci s ostatními aktivy (korelace je úměrná velikosti bublin). Předpokládaný výnos akcií není nijak oslnivý, jsme opatrní vůči americkým akciím.</w:t>
      </w:r>
    </w:p>
    <w:p w14:paraId="44051CF2" w14:textId="77777777" w:rsidR="004311B4" w:rsidRPr="00EA2342" w:rsidRDefault="004311B4" w:rsidP="00EA2342">
      <w:pPr>
        <w:spacing w:line="360" w:lineRule="auto"/>
        <w:jc w:val="both"/>
        <w:rPr>
          <w:rFonts w:ascii="Invesco Interstate Light" w:eastAsia="MS Mincho" w:hAnsi="Invesco Interstate Light"/>
          <w:sz w:val="22"/>
          <w:szCs w:val="22"/>
          <w:lang w:eastAsia="ja-JP"/>
        </w:rPr>
      </w:pPr>
    </w:p>
    <w:p w14:paraId="0CD30673" w14:textId="39DE4D7B" w:rsidR="00625782" w:rsidRDefault="00EA2342" w:rsidP="00625782">
      <w:pPr>
        <w:spacing w:line="360" w:lineRule="auto"/>
        <w:jc w:val="both"/>
        <w:rPr>
          <w:rFonts w:ascii="Invesco Interstate Light" w:eastAsia="MS Mincho" w:hAnsi="Invesco Interstate Light"/>
          <w:sz w:val="22"/>
          <w:szCs w:val="22"/>
          <w:lang w:eastAsia="ja-JP"/>
        </w:rPr>
      </w:pPr>
      <w:r w:rsidRPr="00EA2342">
        <w:rPr>
          <w:rFonts w:ascii="Invesco Interstate Light" w:eastAsia="MS Mincho" w:hAnsi="Invesco Interstate Light"/>
          <w:sz w:val="22"/>
          <w:szCs w:val="22"/>
          <w:lang w:eastAsia="ja-JP"/>
        </w:rPr>
        <w:t xml:space="preserve">Obrázek </w:t>
      </w:r>
      <w:r w:rsidR="00625782">
        <w:rPr>
          <w:rFonts w:ascii="Invesco Interstate Light" w:eastAsia="MS Mincho" w:hAnsi="Invesco Interstate Light"/>
          <w:sz w:val="22"/>
          <w:szCs w:val="22"/>
          <w:lang w:eastAsia="ja-JP"/>
        </w:rPr>
        <w:t>9</w:t>
      </w:r>
      <w:r w:rsidR="00625782" w:rsidRPr="00EA2342">
        <w:rPr>
          <w:rFonts w:ascii="Invesco Interstate Light" w:eastAsia="MS Mincho" w:hAnsi="Invesco Interstate Light"/>
          <w:sz w:val="22"/>
          <w:szCs w:val="22"/>
          <w:lang w:eastAsia="ja-JP"/>
        </w:rPr>
        <w:t xml:space="preserve"> </w:t>
      </w:r>
      <w:r w:rsidRPr="00EA2342">
        <w:rPr>
          <w:rFonts w:ascii="Invesco Interstate Light" w:eastAsia="MS Mincho" w:hAnsi="Invesco Interstate Light"/>
          <w:sz w:val="22"/>
          <w:szCs w:val="22"/>
          <w:lang w:eastAsia="ja-JP"/>
        </w:rPr>
        <w:t xml:space="preserve">ukazuje převedení očekávání do tržních cílů. Ačkoli předpokládáme, že úrokové sazby budou i nadále klesat (s výjimkou Japonska), domníváme se, že některé centrální banky se blíží konci svých cyklů uvolňování měnové politiky. Naše prognózy výnosů 10letých dluhopisů jsou smíšené, například v Japonsku očekáváme růst, zatímco ve Velké Británii pokles. Očekáváme také další oslabení amerického dolaru, zejména vůči japonskému jenu, protože japonská centrální banka zpřísňuje měnovou politiku. Na většině akciových trhů očekáváme růst, výjimkou jsou však USA. Domníváme se, že koncentrace a valuace v USA zůstávají příliš vysoké a že ceny již zohledňují značné uvolnění měnové politiky </w:t>
      </w:r>
      <w:proofErr w:type="spellStart"/>
      <w:r w:rsidRPr="00EA2342">
        <w:rPr>
          <w:rFonts w:ascii="Invesco Interstate Light" w:eastAsia="MS Mincho" w:hAnsi="Invesco Interstate Light"/>
          <w:sz w:val="22"/>
          <w:szCs w:val="22"/>
          <w:lang w:eastAsia="ja-JP"/>
        </w:rPr>
        <w:t>Fedu</w:t>
      </w:r>
      <w:proofErr w:type="spellEnd"/>
      <w:r w:rsidRPr="00EA2342">
        <w:rPr>
          <w:rFonts w:ascii="Invesco Interstate Light" w:eastAsia="MS Mincho" w:hAnsi="Invesco Interstate Light"/>
          <w:sz w:val="22"/>
          <w:szCs w:val="22"/>
          <w:lang w:eastAsia="ja-JP"/>
        </w:rPr>
        <w:t xml:space="preserve"> (s malým prostorem pro zpomalení </w:t>
      </w:r>
      <w:r w:rsidRPr="00EA2342">
        <w:rPr>
          <w:rFonts w:ascii="Invesco Interstate Light" w:eastAsia="MS Mincho" w:hAnsi="Invesco Interstate Light"/>
          <w:sz w:val="22"/>
          <w:szCs w:val="22"/>
          <w:lang w:eastAsia="ja-JP"/>
        </w:rPr>
        <w:lastRenderedPageBreak/>
        <w:t>ekonomiky). Domníváme se, že zlato je již velmi drahé, ale průmyslové komodity mohou těžit z oživení globálního růstu.</w:t>
      </w:r>
      <w:r w:rsidR="00BF38FF">
        <w:rPr>
          <w:rFonts w:ascii="Invesco Interstate Light" w:eastAsia="MS Mincho" w:hAnsi="Invesco Interstate Light"/>
          <w:sz w:val="22"/>
          <w:szCs w:val="22"/>
          <w:lang w:eastAsia="ja-JP"/>
        </w:rPr>
        <w:t>“</w:t>
      </w:r>
    </w:p>
    <w:p w14:paraId="6CEE405E" w14:textId="77777777" w:rsidR="008A4420" w:rsidRDefault="008A4420" w:rsidP="00625782">
      <w:pPr>
        <w:spacing w:line="360" w:lineRule="auto"/>
        <w:jc w:val="both"/>
        <w:rPr>
          <w:rFonts w:ascii="Invesco Interstate Light" w:eastAsia="MS Mincho" w:hAnsi="Invesco Interstate Light"/>
          <w:sz w:val="22"/>
          <w:szCs w:val="22"/>
          <w:lang w:eastAsia="ja-JP"/>
        </w:rPr>
      </w:pPr>
    </w:p>
    <w:p w14:paraId="7BF77D56" w14:textId="4BDA3293" w:rsidR="00497B07" w:rsidRPr="00625782" w:rsidRDefault="4E481D2D" w:rsidP="00625782">
      <w:pPr>
        <w:spacing w:line="360" w:lineRule="auto"/>
        <w:jc w:val="both"/>
        <w:rPr>
          <w:rFonts w:ascii="Invesco Interstate Light" w:eastAsia="MS Mincho" w:hAnsi="Invesco Interstate Light"/>
          <w:sz w:val="22"/>
          <w:szCs w:val="22"/>
          <w:lang w:eastAsia="ja-JP"/>
        </w:rPr>
      </w:pPr>
      <w:r w:rsidRPr="00654055">
        <w:rPr>
          <w:rFonts w:ascii="Invesco Interstate Light" w:hAnsi="Invesco Interstate Light"/>
          <w:b/>
          <w:bCs/>
          <w:sz w:val="22"/>
          <w:szCs w:val="22"/>
        </w:rPr>
        <w:t xml:space="preserve">O společnosti </w:t>
      </w:r>
      <w:proofErr w:type="spellStart"/>
      <w:r w:rsidRPr="00654055">
        <w:rPr>
          <w:rFonts w:ascii="Invesco Interstate Light" w:hAnsi="Invesco Interstate Light"/>
          <w:b/>
          <w:bCs/>
          <w:sz w:val="22"/>
          <w:szCs w:val="22"/>
        </w:rPr>
        <w:t>Invesco</w:t>
      </w:r>
      <w:proofErr w:type="spellEnd"/>
    </w:p>
    <w:p w14:paraId="24C71C80" w14:textId="77777777" w:rsidR="008F44AF" w:rsidRPr="00654055" w:rsidRDefault="008F44AF" w:rsidP="008F44AF">
      <w:pPr>
        <w:autoSpaceDE w:val="0"/>
        <w:autoSpaceDN w:val="0"/>
        <w:adjustRightInd w:val="0"/>
        <w:spacing w:line="276" w:lineRule="auto"/>
        <w:rPr>
          <w:rFonts w:ascii="Invesco Interstate Light" w:hAnsi="Invesco Interstate Light"/>
          <w:sz w:val="22"/>
          <w:szCs w:val="22"/>
        </w:rPr>
      </w:pPr>
    </w:p>
    <w:p w14:paraId="059D325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Österreich</w:t>
      </w:r>
      <w:proofErr w:type="spellEnd"/>
      <w:r w:rsidRPr="000E12B4">
        <w:rPr>
          <w:rFonts w:ascii="Invesco Interstate Light" w:hAnsi="Invesco Interstate Light"/>
          <w:sz w:val="22"/>
          <w:szCs w:val="22"/>
        </w:rPr>
        <w:t xml:space="preserve"> – pobočka pobočky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Pr>
          <w:rFonts w:ascii="Invesco Interstate Light" w:hAnsi="Invesco Interstate Light"/>
          <w:sz w:val="22"/>
          <w:szCs w:val="22"/>
        </w:rPr>
        <w:t xml:space="preserve"> </w:t>
      </w:r>
      <w:r w:rsidRPr="002231C5">
        <w:rPr>
          <w:rFonts w:ascii="Invesco Interstate Light" w:hAnsi="Invesco Interstate Light" w:cs="Arial"/>
          <w:sz w:val="22"/>
          <w:szCs w:val="22"/>
          <w:lang w:eastAsia="cs-CZ"/>
        </w:rPr>
        <w:t xml:space="preserve">– </w:t>
      </w:r>
      <w:r w:rsidRPr="000E12B4">
        <w:rPr>
          <w:rFonts w:ascii="Invesco Interstate Light" w:hAnsi="Invesco Interstate Light"/>
          <w:sz w:val="22"/>
          <w:szCs w:val="22"/>
        </w:rPr>
        <w:t xml:space="preserve">jsou součástí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Ltd., společnosti pro správu aktiv se spravovanými aktivy v hodnotě více než 1 593 miliard USD (k 31. říjnu 2021).</w:t>
      </w:r>
    </w:p>
    <w:p w14:paraId="7AA022C4"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6C62B522"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 případě jakýchkoli dotazů nebo potřeby dalších informací se obraťte na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Valentin Jakubow, telefon +49 69 29807-311.</w:t>
      </w:r>
    </w:p>
    <w:p w14:paraId="21CBC3FA"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212A1395"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Obsažené informace nepředstavují investiční doporučení ani jiné poradenství.  Prognózy a výhledy trhu uvedené v tomto materiálu jsou subjektivní odhady a předpoklady</w:t>
      </w:r>
    </w:p>
    <w:p w14:paraId="663DF2B9" w14:textId="77777777" w:rsidR="008F44AF" w:rsidRPr="000E12B4" w:rsidRDefault="008F44AF" w:rsidP="008F44AF">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vedení fondu nebo jeho zástupců. Mohou se kdykoli změnit bez předchozího upozornění. Nelze zaručit, že se prognózy uskuteční podle předpokladů.</w:t>
      </w:r>
    </w:p>
    <w:p w14:paraId="71959ADD" w14:textId="77777777" w:rsidR="008F44AF" w:rsidRPr="000E12B4" w:rsidRDefault="008F44AF" w:rsidP="008F44AF">
      <w:pPr>
        <w:autoSpaceDE w:val="0"/>
        <w:autoSpaceDN w:val="0"/>
        <w:adjustRightInd w:val="0"/>
        <w:spacing w:line="24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 </w:t>
      </w:r>
    </w:p>
    <w:p w14:paraId="518F14CC" w14:textId="77777777" w:rsidR="00AA2953" w:rsidRDefault="008F44AF" w:rsidP="00AA2953">
      <w:pPr>
        <w:autoSpaceDE w:val="0"/>
        <w:autoSpaceDN w:val="0"/>
        <w:adjustRightInd w:val="0"/>
        <w:spacing w:line="360" w:lineRule="auto"/>
        <w:jc w:val="both"/>
        <w:rPr>
          <w:rFonts w:ascii="Invesco Interstate Light" w:hAnsi="Invesco Interstate Light"/>
          <w:sz w:val="22"/>
          <w:szCs w:val="22"/>
        </w:rPr>
      </w:pPr>
      <w:r w:rsidRPr="000E12B4">
        <w:rPr>
          <w:rFonts w:ascii="Invesco Interstate Light" w:hAnsi="Invesco Interstate Light"/>
          <w:sz w:val="22"/>
          <w:szCs w:val="22"/>
        </w:rPr>
        <w:t xml:space="preserve">Vydavatelem těchto informací v České republice je společnost </w:t>
      </w:r>
      <w:proofErr w:type="spellStart"/>
      <w:r w:rsidRPr="000E12B4">
        <w:rPr>
          <w:rFonts w:ascii="Invesco Interstate Light" w:hAnsi="Invesco Interstate Light"/>
          <w:sz w:val="22"/>
          <w:szCs w:val="22"/>
        </w:rPr>
        <w:t>Invesco</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Asset</w:t>
      </w:r>
      <w:proofErr w:type="spellEnd"/>
      <w:r w:rsidRPr="000E12B4">
        <w:rPr>
          <w:rFonts w:ascii="Invesco Interstate Light" w:hAnsi="Invesco Interstate Light"/>
          <w:sz w:val="22"/>
          <w:szCs w:val="22"/>
        </w:rPr>
        <w:t xml:space="preserve"> Management </w:t>
      </w:r>
      <w:proofErr w:type="spellStart"/>
      <w:r w:rsidRPr="000E12B4">
        <w:rPr>
          <w:rFonts w:ascii="Invesco Interstate Light" w:hAnsi="Invesco Interstate Light"/>
          <w:sz w:val="22"/>
          <w:szCs w:val="22"/>
        </w:rPr>
        <w:t>Deutschland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GmbH</w:t>
      </w:r>
      <w:proofErr w:type="spellEnd"/>
      <w:r w:rsidRPr="000E12B4">
        <w:rPr>
          <w:rFonts w:ascii="Invesco Interstate Light" w:hAnsi="Invesco Interstate Light"/>
          <w:sz w:val="22"/>
          <w:szCs w:val="22"/>
        </w:rPr>
        <w:t xml:space="preserve">, An der </w:t>
      </w:r>
      <w:proofErr w:type="spellStart"/>
      <w:r w:rsidRPr="000E12B4">
        <w:rPr>
          <w:rFonts w:ascii="Invesco Interstate Light" w:hAnsi="Invesco Interstate Light"/>
          <w:sz w:val="22"/>
          <w:szCs w:val="22"/>
        </w:rPr>
        <w:t>Welle</w:t>
      </w:r>
      <w:proofErr w:type="spellEnd"/>
      <w:r w:rsidRPr="000E12B4">
        <w:rPr>
          <w:rFonts w:ascii="Invesco Interstate Light" w:hAnsi="Invesco Interstate Light"/>
          <w:sz w:val="22"/>
          <w:szCs w:val="22"/>
        </w:rPr>
        <w:t xml:space="preserve"> 5, D-60322 Frankfurt nad Mohanem.</w:t>
      </w:r>
      <w:r>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Red</w:t>
      </w:r>
      <w:proofErr w:type="spellEnd"/>
      <w:r w:rsidRPr="000E12B4">
        <w:rPr>
          <w:rFonts w:ascii="Invesco Interstate Light" w:hAnsi="Invesco Interstate Light"/>
          <w:sz w:val="22"/>
          <w:szCs w:val="22"/>
        </w:rPr>
        <w:t xml:space="preserve"> </w:t>
      </w:r>
      <w:proofErr w:type="spellStart"/>
      <w:r w:rsidRPr="000E12B4">
        <w:rPr>
          <w:rFonts w:ascii="Invesco Interstate Light" w:hAnsi="Invesco Interstate Light"/>
          <w:sz w:val="22"/>
          <w:szCs w:val="22"/>
        </w:rPr>
        <w:t>Oak</w:t>
      </w:r>
      <w:proofErr w:type="spellEnd"/>
      <w:r w:rsidRPr="000E12B4">
        <w:rPr>
          <w:rFonts w:ascii="Invesco Interstate Light" w:hAnsi="Invesco Interstate Light"/>
          <w:sz w:val="22"/>
          <w:szCs w:val="22"/>
        </w:rPr>
        <w:t xml:space="preserve"> ID: 1958016</w:t>
      </w:r>
    </w:p>
    <w:p w14:paraId="429F6599" w14:textId="77777777" w:rsidR="0020026C" w:rsidRDefault="0020026C" w:rsidP="00AA2953">
      <w:pPr>
        <w:autoSpaceDE w:val="0"/>
        <w:autoSpaceDN w:val="0"/>
        <w:adjustRightInd w:val="0"/>
        <w:spacing w:line="360" w:lineRule="auto"/>
        <w:jc w:val="both"/>
        <w:rPr>
          <w:rFonts w:ascii="Invesco Interstate Light" w:hAnsi="Invesco Interstate Light"/>
          <w:b/>
          <w:sz w:val="22"/>
          <w:szCs w:val="22"/>
        </w:rPr>
      </w:pPr>
    </w:p>
    <w:p w14:paraId="6F193651" w14:textId="17CD8621" w:rsidR="00861B48" w:rsidRPr="00AA2953" w:rsidRDefault="002355DD" w:rsidP="00AA2953">
      <w:pPr>
        <w:autoSpaceDE w:val="0"/>
        <w:autoSpaceDN w:val="0"/>
        <w:adjustRightInd w:val="0"/>
        <w:spacing w:line="360" w:lineRule="auto"/>
        <w:jc w:val="both"/>
        <w:rPr>
          <w:rFonts w:ascii="Invesco Interstate Light" w:hAnsi="Invesco Interstate Light"/>
          <w:sz w:val="22"/>
          <w:szCs w:val="22"/>
        </w:rPr>
      </w:pPr>
      <w:r w:rsidRPr="00861B48">
        <w:rPr>
          <w:rFonts w:ascii="Invesco Interstate Light" w:hAnsi="Invesco Interstate Light"/>
          <w:b/>
          <w:sz w:val="22"/>
          <w:szCs w:val="22"/>
        </w:rPr>
        <w:t>Pro více informací kontaktujte:</w:t>
      </w:r>
    </w:p>
    <w:p w14:paraId="2D8CCFC3" w14:textId="77777777" w:rsidR="002355DD" w:rsidRPr="00873CBF"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Eliška Krohová</w:t>
      </w:r>
    </w:p>
    <w:p w14:paraId="6206EFAC" w14:textId="0E12027C" w:rsidR="002355DD" w:rsidRPr="0020026C" w:rsidRDefault="002355DD" w:rsidP="00377BC0">
      <w:pPr>
        <w:spacing w:line="360" w:lineRule="auto"/>
        <w:rPr>
          <w:rFonts w:ascii="Invesco Interstate Light" w:hAnsi="Invesco Interstate Light"/>
          <w:b/>
          <w:sz w:val="22"/>
          <w:szCs w:val="22"/>
        </w:rPr>
      </w:pPr>
      <w:r w:rsidRPr="00873CBF">
        <w:rPr>
          <w:rFonts w:ascii="Invesco Interstate Light" w:hAnsi="Invesco Interstate Light"/>
          <w:b/>
          <w:sz w:val="22"/>
          <w:szCs w:val="22"/>
        </w:rPr>
        <w:t>Crest Communications, a.s.</w:t>
      </w:r>
    </w:p>
    <w:p w14:paraId="3F25933E"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Ostrovní 126/30</w:t>
      </w:r>
    </w:p>
    <w:p w14:paraId="1F8E91BC" w14:textId="77777777" w:rsidR="002355DD" w:rsidRPr="00873CBF" w:rsidRDefault="002355DD" w:rsidP="00377BC0">
      <w:pPr>
        <w:spacing w:line="360" w:lineRule="auto"/>
        <w:rPr>
          <w:rFonts w:ascii="Invesco Interstate Light" w:hAnsi="Invesco Interstate Light"/>
          <w:sz w:val="22"/>
          <w:szCs w:val="22"/>
        </w:rPr>
      </w:pPr>
      <w:r w:rsidRPr="00873CBF">
        <w:rPr>
          <w:rFonts w:ascii="Invesco Interstate Light" w:hAnsi="Invesco Interstate Light"/>
          <w:sz w:val="22"/>
          <w:szCs w:val="22"/>
        </w:rPr>
        <w:t>110 00 Praha 1</w:t>
      </w:r>
    </w:p>
    <w:p w14:paraId="3B799577" w14:textId="77777777" w:rsidR="002355DD" w:rsidRPr="00873CBF" w:rsidRDefault="002355DD" w:rsidP="00377BC0">
      <w:pPr>
        <w:spacing w:line="360" w:lineRule="auto"/>
        <w:rPr>
          <w:rFonts w:ascii="Invesco Interstate Light" w:hAnsi="Invesco Interstate Light"/>
          <w:sz w:val="22"/>
          <w:szCs w:val="22"/>
        </w:rPr>
      </w:pPr>
      <w:proofErr w:type="spellStart"/>
      <w:r w:rsidRPr="00873CBF">
        <w:rPr>
          <w:rFonts w:ascii="Invesco Interstate Light" w:hAnsi="Invesco Interstate Light"/>
          <w:sz w:val="22"/>
          <w:szCs w:val="22"/>
        </w:rPr>
        <w:t>gsm</w:t>
      </w:r>
      <w:proofErr w:type="spellEnd"/>
      <w:r w:rsidRPr="00873CBF">
        <w:rPr>
          <w:rFonts w:ascii="Invesco Interstate Light" w:hAnsi="Invesco Interstate Light"/>
          <w:sz w:val="22"/>
          <w:szCs w:val="22"/>
        </w:rPr>
        <w:t>: + 420 720 406 659</w:t>
      </w:r>
    </w:p>
    <w:p w14:paraId="4ADA8001" w14:textId="78096E9A" w:rsidR="00B84512" w:rsidRPr="00907B79" w:rsidRDefault="002355DD" w:rsidP="0020026C">
      <w:pPr>
        <w:spacing w:line="360" w:lineRule="auto"/>
        <w:rPr>
          <w:rFonts w:ascii="Invesco Interstate Light" w:hAnsi="Invesco Interstate Light"/>
          <w:sz w:val="22"/>
          <w:szCs w:val="22"/>
        </w:rPr>
      </w:pPr>
      <w:r w:rsidRPr="00873CBF">
        <w:rPr>
          <w:rFonts w:ascii="Invesco Interstate Light" w:hAnsi="Invesco Interstate Light"/>
          <w:sz w:val="22"/>
          <w:szCs w:val="22"/>
        </w:rPr>
        <w:t xml:space="preserve">e-mail: </w:t>
      </w:r>
      <w:hyperlink r:id="rId22" w:history="1">
        <w:r w:rsidRPr="00873CBF">
          <w:rPr>
            <w:rFonts w:ascii="Invesco Interstate Light" w:hAnsi="Invesco Interstate Light"/>
            <w:sz w:val="22"/>
            <w:szCs w:val="22"/>
          </w:rPr>
          <w:t>eliska.krohova@crestcom.cz</w:t>
        </w:r>
      </w:hyperlink>
    </w:p>
    <w:sectPr w:rsidR="00B84512" w:rsidRPr="00907B79" w:rsidSect="004854C2">
      <w:headerReference w:type="default" r:id="rId23"/>
      <w:pgSz w:w="11906" w:h="16838" w:code="9"/>
      <w:pgMar w:top="3062" w:right="926" w:bottom="1049" w:left="136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C33DE" w14:textId="77777777" w:rsidR="00544302" w:rsidRDefault="00544302">
      <w:r>
        <w:separator/>
      </w:r>
    </w:p>
  </w:endnote>
  <w:endnote w:type="continuationSeparator" w:id="0">
    <w:p w14:paraId="5097C6AC" w14:textId="77777777" w:rsidR="00544302" w:rsidRDefault="00544302">
      <w:r>
        <w:continuationSeparator/>
      </w:r>
    </w:p>
  </w:endnote>
  <w:endnote w:type="continuationNotice" w:id="1">
    <w:p w14:paraId="455BD3BE" w14:textId="77777777" w:rsidR="00544302" w:rsidRDefault="0054430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Times New Roman"/>
    <w:panose1 w:val="00000000000000000000"/>
    <w:charset w:val="00"/>
    <w:family w:val="auto"/>
    <w:notTrueType/>
    <w:pitch w:val="variable"/>
    <w:sig w:usb0="00000081" w:usb1="00000000" w:usb2="00000000" w:usb3="00000000" w:csb0="00000009"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InvescoInterstate-Light">
    <w:altName w:val="Times New Roman"/>
    <w:panose1 w:val="00000000000000000000"/>
    <w:charset w:val="00"/>
    <w:family w:val="auto"/>
    <w:notTrueType/>
    <w:pitch w:val="default"/>
    <w:sig w:usb0="00000003" w:usb1="00000000" w:usb2="00000000" w:usb3="00000000" w:csb0="00000001" w:csb1="00000000"/>
  </w:font>
  <w:font w:name="Invesco Interstate Light">
    <w:altName w:val="Calibri"/>
    <w:panose1 w:val="00000000000000000000"/>
    <w:charset w:val="00"/>
    <w:family w:val="modern"/>
    <w:notTrueType/>
    <w:pitch w:val="variable"/>
    <w:sig w:usb0="A00000AF" w:usb1="5000204A" w:usb2="00000000" w:usb3="00000000" w:csb0="0000019B" w:csb1="00000000"/>
  </w:font>
  <w:font w:name="Interstate-Bold">
    <w:altName w:val="Times New Roman"/>
    <w:panose1 w:val="00000000000000000000"/>
    <w:charset w:val="00"/>
    <w:family w:val="auto"/>
    <w:notTrueType/>
    <w:pitch w:val="variable"/>
    <w:sig w:usb0="00000081" w:usb1="00000000" w:usb2="00000000" w:usb3="00000000" w:csb0="00000009"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Invesco Interstate Bold">
    <w:altName w:val="Calibri"/>
    <w:panose1 w:val="00000000000000000000"/>
    <w:charset w:val="00"/>
    <w:family w:val="modern"/>
    <w:notTrueType/>
    <w:pitch w:val="variable"/>
    <w:sig w:usb0="A00000AF" w:usb1="5000204A" w:usb2="00000000" w:usb3="00000000" w:csb0="000001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842F2" w14:textId="77777777" w:rsidR="00544302" w:rsidRDefault="00544302">
      <w:r>
        <w:separator/>
      </w:r>
    </w:p>
  </w:footnote>
  <w:footnote w:type="continuationSeparator" w:id="0">
    <w:p w14:paraId="5901B662" w14:textId="77777777" w:rsidR="00544302" w:rsidRDefault="00544302">
      <w:r>
        <w:continuationSeparator/>
      </w:r>
    </w:p>
  </w:footnote>
  <w:footnote w:type="continuationNotice" w:id="1">
    <w:p w14:paraId="7C8BD04D" w14:textId="77777777" w:rsidR="00544302" w:rsidRDefault="0054430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CE542" w14:textId="37C9FB14" w:rsidR="00702C33" w:rsidRPr="00DD40A4" w:rsidRDefault="00702C33" w:rsidP="00F01B90">
    <w:pPr>
      <w:pStyle w:val="Zhlav"/>
      <w:pBdr>
        <w:top w:val="single" w:sz="4" w:space="3" w:color="auto"/>
      </w:pBdr>
      <w:spacing w:line="298" w:lineRule="exact"/>
      <w:ind w:left="3402"/>
      <w:rPr>
        <w:rFonts w:ascii="Invesco Interstate Bold" w:hAnsi="Invesco Interstate Bold"/>
        <w:sz w:val="28"/>
        <w:szCs w:val="28"/>
      </w:rPr>
    </w:pPr>
    <w:r>
      <w:rPr>
        <w:rFonts w:ascii="Invesco Interstate Light" w:hAnsi="Invesco Interstate Light"/>
        <w:noProof/>
        <w:color w:val="000000"/>
        <w:sz w:val="23"/>
        <w:szCs w:val="23"/>
        <w:lang w:eastAsia="cs-CZ"/>
      </w:rPr>
      <w:drawing>
        <wp:anchor distT="0" distB="0" distL="114300" distR="114300" simplePos="0" relativeHeight="251658240" behindDoc="0" locked="0" layoutInCell="1" allowOverlap="1" wp14:anchorId="699ED488" wp14:editId="0D4C568D">
          <wp:simplePos x="0" y="0"/>
          <wp:positionH relativeFrom="column">
            <wp:posOffset>-180975</wp:posOffset>
          </wp:positionH>
          <wp:positionV relativeFrom="paragraph">
            <wp:posOffset>67310</wp:posOffset>
          </wp:positionV>
          <wp:extent cx="1210945" cy="8953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94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59A5D358">
      <w:rPr>
        <w:rFonts w:ascii="Invesco Interstate Bold" w:hAnsi="Invesco Interstate Bold"/>
        <w:sz w:val="28"/>
        <w:szCs w:val="28"/>
      </w:rPr>
      <w:t xml:space="preserve">Press </w:t>
    </w:r>
    <w:proofErr w:type="spellStart"/>
    <w:r w:rsidR="59A5D358">
      <w:rPr>
        <w:rFonts w:ascii="Invesco Interstate Bold" w:hAnsi="Invesco Interstate Bold"/>
        <w:sz w:val="28"/>
        <w:szCs w:val="28"/>
      </w:rPr>
      <w:t>release</w:t>
    </w:r>
    <w:proofErr w:type="spellEnd"/>
  </w:p>
  <w:p w14:paraId="47A3E141" w14:textId="77777777" w:rsidR="00702C33" w:rsidRPr="000730A6" w:rsidRDefault="00702C33" w:rsidP="00F01B90">
    <w:pPr>
      <w:pStyle w:val="Zhlav"/>
      <w:pBdr>
        <w:top w:val="single" w:sz="4" w:space="3" w:color="auto"/>
      </w:pBdr>
      <w:spacing w:line="298" w:lineRule="exact"/>
      <w:ind w:left="3402"/>
      <w:rPr>
        <w:color w:val="000000"/>
        <w:sz w:val="28"/>
        <w:szCs w:val="28"/>
      </w:rPr>
    </w:pPr>
  </w:p>
  <w:p w14:paraId="75055101" w14:textId="2E85150C" w:rsidR="00702C33" w:rsidRPr="000730A6" w:rsidRDefault="00625782" w:rsidP="0083625E">
    <w:pPr>
      <w:pStyle w:val="Zhlav"/>
      <w:pBdr>
        <w:top w:val="single" w:sz="4" w:space="3" w:color="auto"/>
      </w:pBdr>
      <w:spacing w:line="298" w:lineRule="exact"/>
      <w:ind w:left="3402"/>
      <w:jc w:val="right"/>
      <w:rPr>
        <w:color w:val="000000"/>
        <w:sz w:val="28"/>
        <w:szCs w:val="28"/>
      </w:rPr>
    </w:pPr>
    <w:r>
      <w:rPr>
        <w:color w:val="000000"/>
        <w:sz w:val="28"/>
        <w:szCs w:val="28"/>
      </w:rPr>
      <w:t>1</w:t>
    </w:r>
    <w:r w:rsidR="0083625E">
      <w:rPr>
        <w:color w:val="000000"/>
        <w:sz w:val="28"/>
        <w:szCs w:val="28"/>
      </w:rPr>
      <w:t>.</w:t>
    </w:r>
    <w:r>
      <w:rPr>
        <w:color w:val="000000"/>
        <w:sz w:val="28"/>
        <w:szCs w:val="28"/>
      </w:rPr>
      <w:t>10</w:t>
    </w:r>
    <w:r w:rsidR="00BE4A7F">
      <w:rPr>
        <w:color w:val="000000"/>
        <w:sz w:val="28"/>
        <w:szCs w:val="28"/>
      </w:rPr>
      <w:t>.</w:t>
    </w:r>
    <w:r w:rsidR="0083625E">
      <w:rPr>
        <w:color w:val="000000"/>
        <w:sz w:val="28"/>
        <w:szCs w:val="28"/>
      </w:rPr>
      <w:t>202</w:t>
    </w:r>
    <w:r w:rsidR="00055A79">
      <w:rPr>
        <w:color w:val="000000"/>
        <w:sz w:val="28"/>
        <w:szCs w:val="28"/>
      </w:rPr>
      <w:t>5</w:t>
    </w:r>
  </w:p>
  <w:p w14:paraId="68017DC2"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1C4278FC"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3D28188A" w14:textId="77777777" w:rsidR="00702C33" w:rsidRPr="000730A6" w:rsidRDefault="00702C33" w:rsidP="00EB6787">
    <w:pPr>
      <w:pStyle w:val="Zhlav"/>
      <w:pBdr>
        <w:top w:val="single" w:sz="4" w:space="3" w:color="auto"/>
      </w:pBdr>
      <w:spacing w:line="298" w:lineRule="exact"/>
      <w:ind w:left="3402"/>
      <w:jc w:val="right"/>
      <w:rPr>
        <w:color w:val="000000"/>
        <w:sz w:val="23"/>
        <w:szCs w:val="23"/>
      </w:rPr>
    </w:pPr>
  </w:p>
  <w:p w14:paraId="46423A6D" w14:textId="5764694B" w:rsidR="00702C33" w:rsidRPr="00DD40A4" w:rsidRDefault="00702C33" w:rsidP="00EB6787">
    <w:pPr>
      <w:pStyle w:val="Zhlav"/>
      <w:pBdr>
        <w:top w:val="single" w:sz="4" w:space="3" w:color="auto"/>
      </w:pBdr>
      <w:spacing w:line="298" w:lineRule="exact"/>
      <w:ind w:left="3402"/>
      <w:jc w:val="right"/>
      <w:rPr>
        <w:rFonts w:ascii="Invesco Interstate Light" w:hAnsi="Invesco Interstate Light"/>
        <w:color w:val="000000"/>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A8D"/>
    <w:multiLevelType w:val="hybridMultilevel"/>
    <w:tmpl w:val="02D05D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6F1666"/>
    <w:multiLevelType w:val="multilevel"/>
    <w:tmpl w:val="11820CCE"/>
    <w:numStyleLink w:val="FormatvorlageAufgezhlt"/>
  </w:abstractNum>
  <w:abstractNum w:abstractNumId="2" w15:restartNumberingAfterBreak="0">
    <w:nsid w:val="02830A4F"/>
    <w:multiLevelType w:val="hybridMultilevel"/>
    <w:tmpl w:val="41CA52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532BC"/>
    <w:multiLevelType w:val="hybridMultilevel"/>
    <w:tmpl w:val="4990A4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A3312"/>
    <w:multiLevelType w:val="hybridMultilevel"/>
    <w:tmpl w:val="B638F3BA"/>
    <w:lvl w:ilvl="0" w:tplc="FFFFFFFF">
      <w:start w:val="1"/>
      <w:numFmt w:val="bullet"/>
      <w:lvlText w:val=""/>
      <w:lvlJc w:val="left"/>
      <w:pPr>
        <w:ind w:left="720" w:hanging="360"/>
      </w:pPr>
      <w:rPr>
        <w:rFonts w:ascii="Symbol" w:hAnsi="Symbol" w:hint="default"/>
      </w:rPr>
    </w:lvl>
    <w:lvl w:ilvl="1" w:tplc="040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8522D9"/>
    <w:multiLevelType w:val="hybridMultilevel"/>
    <w:tmpl w:val="C2328D44"/>
    <w:lvl w:ilvl="0" w:tplc="F2400E3E">
      <w:numFmt w:val="bullet"/>
      <w:lvlText w:val="-"/>
      <w:lvlJc w:val="left"/>
      <w:pPr>
        <w:tabs>
          <w:tab w:val="num" w:pos="417"/>
        </w:tabs>
        <w:ind w:left="417" w:hanging="360"/>
      </w:pPr>
      <w:rPr>
        <w:rFonts w:ascii="Interstate-Light" w:eastAsia="Times New Roman" w:hAnsi="Interstate-Light"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11371280"/>
    <w:multiLevelType w:val="hybridMultilevel"/>
    <w:tmpl w:val="F462E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23526C"/>
    <w:multiLevelType w:val="hybridMultilevel"/>
    <w:tmpl w:val="6384318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32367F4"/>
    <w:multiLevelType w:val="hybridMultilevel"/>
    <w:tmpl w:val="C6068710"/>
    <w:lvl w:ilvl="0" w:tplc="F41ECF42">
      <w:start w:val="1"/>
      <w:numFmt w:val="decimal"/>
      <w:lvlText w:val="%1."/>
      <w:lvlJc w:val="left"/>
      <w:pPr>
        <w:ind w:left="720" w:hanging="360"/>
      </w:pPr>
      <w:rPr>
        <w:rFonts w:eastAsia="MS Mincho"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58061F"/>
    <w:multiLevelType w:val="multilevel"/>
    <w:tmpl w:val="F25EAD3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0" w15:restartNumberingAfterBreak="0">
    <w:nsid w:val="20DC4577"/>
    <w:multiLevelType w:val="hybridMultilevel"/>
    <w:tmpl w:val="CB5E692C"/>
    <w:lvl w:ilvl="0" w:tplc="562A133C">
      <w:start w:val="1"/>
      <w:numFmt w:val="decimal"/>
      <w:lvlText w:val="%1)"/>
      <w:lvlJc w:val="left"/>
      <w:pPr>
        <w:ind w:left="720" w:hanging="360"/>
      </w:pPr>
      <w:rPr>
        <w:rFonts w:ascii="Calibri" w:eastAsia="SimSun" w:hAnsi="Calibri" w:cs="Calibri"/>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42762C"/>
    <w:multiLevelType w:val="hybridMultilevel"/>
    <w:tmpl w:val="7438E3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C282407"/>
    <w:multiLevelType w:val="hybridMultilevel"/>
    <w:tmpl w:val="31CE0928"/>
    <w:lvl w:ilvl="0" w:tplc="C944B6A4">
      <w:numFmt w:val="bullet"/>
      <w:lvlText w:val="-"/>
      <w:lvlJc w:val="left"/>
      <w:pPr>
        <w:ind w:left="720" w:hanging="360"/>
      </w:pPr>
      <w:rPr>
        <w:rFonts w:ascii="Aptos" w:eastAsiaTheme="minorHAnsi" w:hAnsi="Aptos"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0F7E9E"/>
    <w:multiLevelType w:val="hybridMultilevel"/>
    <w:tmpl w:val="22A6AED0"/>
    <w:lvl w:ilvl="0" w:tplc="7C8687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AA46D70"/>
    <w:multiLevelType w:val="multilevel"/>
    <w:tmpl w:val="11820CCE"/>
    <w:numStyleLink w:val="FormatvorlageAufgezhlt"/>
  </w:abstractNum>
  <w:abstractNum w:abstractNumId="15" w15:restartNumberingAfterBreak="0">
    <w:nsid w:val="3AAA5B92"/>
    <w:multiLevelType w:val="hybridMultilevel"/>
    <w:tmpl w:val="89A4D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1576DF"/>
    <w:multiLevelType w:val="hybridMultilevel"/>
    <w:tmpl w:val="4992EE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D517BE"/>
    <w:multiLevelType w:val="multilevel"/>
    <w:tmpl w:val="11820CCE"/>
    <w:styleLink w:val="FormatvorlageAufgezhlt"/>
    <w:lvl w:ilvl="0">
      <w:start w:val="1"/>
      <w:numFmt w:val="bullet"/>
      <w:lvlText w:val=""/>
      <w:lvlJc w:val="left"/>
      <w:pPr>
        <w:tabs>
          <w:tab w:val="num" w:pos="284"/>
        </w:tabs>
        <w:ind w:left="284" w:hanging="284"/>
      </w:pPr>
      <w:rPr>
        <w:rFonts w:ascii="Symbol" w:hAnsi="Symbol" w:hint="default"/>
        <w:spacing w:val="-2"/>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B55B4"/>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BE431E6"/>
    <w:multiLevelType w:val="hybridMultilevel"/>
    <w:tmpl w:val="2932C9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D630B23"/>
    <w:multiLevelType w:val="multilevel"/>
    <w:tmpl w:val="11820CCE"/>
    <w:numStyleLink w:val="FormatvorlageAufgezhlt"/>
  </w:abstractNum>
  <w:abstractNum w:abstractNumId="21" w15:restartNumberingAfterBreak="0">
    <w:nsid w:val="51C77DF0"/>
    <w:multiLevelType w:val="hybridMultilevel"/>
    <w:tmpl w:val="DFEC234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2F842E6"/>
    <w:multiLevelType w:val="hybridMultilevel"/>
    <w:tmpl w:val="FA32E34A"/>
    <w:lvl w:ilvl="0" w:tplc="04050001">
      <w:start w:val="1"/>
      <w:numFmt w:val="bullet"/>
      <w:lvlText w:val=""/>
      <w:lvlJc w:val="left"/>
      <w:pPr>
        <w:ind w:left="360" w:hanging="360"/>
      </w:pPr>
      <w:rPr>
        <w:rFonts w:ascii="Symbol" w:hAnsi="Symbol" w:hint="default"/>
      </w:rPr>
    </w:lvl>
    <w:lvl w:ilvl="1" w:tplc="862E3118">
      <w:start w:val="1"/>
      <w:numFmt w:val="bullet"/>
      <w:lvlText w:val=""/>
      <w:lvlJc w:val="left"/>
      <w:pPr>
        <w:ind w:left="1080" w:hanging="360"/>
      </w:pPr>
      <w:rPr>
        <w:rFonts w:ascii="Symbol" w:hAnsi="Symbol"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4EA5352"/>
    <w:multiLevelType w:val="hybridMultilevel"/>
    <w:tmpl w:val="787816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034BE7"/>
    <w:multiLevelType w:val="multilevel"/>
    <w:tmpl w:val="238E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567E76"/>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320AB6"/>
    <w:multiLevelType w:val="hybridMultilevel"/>
    <w:tmpl w:val="0CBC0784"/>
    <w:lvl w:ilvl="0" w:tplc="418C119C">
      <w:start w:val="1"/>
      <w:numFmt w:val="bullet"/>
      <w:lvlText w:val="-"/>
      <w:lvlJc w:val="left"/>
      <w:pPr>
        <w:ind w:left="720" w:hanging="360"/>
      </w:pPr>
      <w:rPr>
        <w:rFonts w:ascii="Verdana" w:eastAsia="Times New Roman" w:hAnsi="Verdana" w:cs="InvescoInterstate-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917D8A"/>
    <w:multiLevelType w:val="hybridMultilevel"/>
    <w:tmpl w:val="6BFE5DD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67826"/>
    <w:multiLevelType w:val="hybridMultilevel"/>
    <w:tmpl w:val="3DF41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60143C"/>
    <w:multiLevelType w:val="hybridMultilevel"/>
    <w:tmpl w:val="F4982B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BD403C3"/>
    <w:multiLevelType w:val="multilevel"/>
    <w:tmpl w:val="11820CCE"/>
    <w:numStyleLink w:val="FormatvorlageAufgezhlt"/>
  </w:abstractNum>
  <w:abstractNum w:abstractNumId="31" w15:restartNumberingAfterBreak="0">
    <w:nsid w:val="6C6C4721"/>
    <w:multiLevelType w:val="multilevel"/>
    <w:tmpl w:val="11820CCE"/>
    <w:numStyleLink w:val="FormatvorlageAufgezhlt"/>
  </w:abstractNum>
  <w:abstractNum w:abstractNumId="32" w15:restartNumberingAfterBreak="0">
    <w:nsid w:val="6D540F0B"/>
    <w:multiLevelType w:val="hybridMultilevel"/>
    <w:tmpl w:val="83CA58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7B6BE8"/>
    <w:multiLevelType w:val="multilevel"/>
    <w:tmpl w:val="F49C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E5380B"/>
    <w:multiLevelType w:val="multilevel"/>
    <w:tmpl w:val="11820CCE"/>
    <w:numStyleLink w:val="FormatvorlageAufgezhlt"/>
  </w:abstractNum>
  <w:abstractNum w:abstractNumId="35" w15:restartNumberingAfterBreak="0">
    <w:nsid w:val="760917C2"/>
    <w:multiLevelType w:val="hybridMultilevel"/>
    <w:tmpl w:val="41049BD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6586BA9"/>
    <w:multiLevelType w:val="hybridMultilevel"/>
    <w:tmpl w:val="204453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0F7BB6"/>
    <w:multiLevelType w:val="hybridMultilevel"/>
    <w:tmpl w:val="CD3ACA02"/>
    <w:lvl w:ilvl="0" w:tplc="04050001">
      <w:start w:val="1"/>
      <w:numFmt w:val="bullet"/>
      <w:lvlText w:val=""/>
      <w:lvlJc w:val="left"/>
      <w:pPr>
        <w:ind w:left="720" w:hanging="360"/>
      </w:pPr>
      <w:rPr>
        <w:rFonts w:ascii="Symbol" w:hAnsi="Symbol" w:hint="default"/>
      </w:rPr>
    </w:lvl>
    <w:lvl w:ilvl="1" w:tplc="45A67DCE">
      <w:numFmt w:val="bullet"/>
      <w:lvlText w:val="-"/>
      <w:lvlJc w:val="left"/>
      <w:pPr>
        <w:ind w:left="1788" w:hanging="708"/>
      </w:pPr>
      <w:rPr>
        <w:rFonts w:ascii="Invesco Interstate Light" w:eastAsia="MS Mincho" w:hAnsi="Invesco Interstate Light"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A4323C9"/>
    <w:multiLevelType w:val="hybridMultilevel"/>
    <w:tmpl w:val="6A4C45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9A1825"/>
    <w:multiLevelType w:val="hybridMultilevel"/>
    <w:tmpl w:val="22A6AE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BAC587C"/>
    <w:multiLevelType w:val="hybridMultilevel"/>
    <w:tmpl w:val="BC2EB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4C43AA"/>
    <w:multiLevelType w:val="hybridMultilevel"/>
    <w:tmpl w:val="1084E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352023">
    <w:abstractNumId w:val="0"/>
  </w:num>
  <w:num w:numId="2" w16cid:durableId="165101048">
    <w:abstractNumId w:val="16"/>
  </w:num>
  <w:num w:numId="3" w16cid:durableId="1282105589">
    <w:abstractNumId w:val="27"/>
  </w:num>
  <w:num w:numId="4" w16cid:durableId="1617441895">
    <w:abstractNumId w:val="17"/>
  </w:num>
  <w:num w:numId="5" w16cid:durableId="1267425896">
    <w:abstractNumId w:val="20"/>
  </w:num>
  <w:num w:numId="6" w16cid:durableId="1792238606">
    <w:abstractNumId w:val="30"/>
  </w:num>
  <w:num w:numId="7" w16cid:durableId="190919629">
    <w:abstractNumId w:val="31"/>
  </w:num>
  <w:num w:numId="8" w16cid:durableId="2083285618">
    <w:abstractNumId w:val="1"/>
  </w:num>
  <w:num w:numId="9" w16cid:durableId="1653213567">
    <w:abstractNumId w:val="34"/>
  </w:num>
  <w:num w:numId="10" w16cid:durableId="849561851">
    <w:abstractNumId w:val="14"/>
  </w:num>
  <w:num w:numId="11" w16cid:durableId="1899129255">
    <w:abstractNumId w:val="5"/>
  </w:num>
  <w:num w:numId="12" w16cid:durableId="13484078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734545">
    <w:abstractNumId w:val="40"/>
  </w:num>
  <w:num w:numId="14" w16cid:durableId="2009676695">
    <w:abstractNumId w:val="41"/>
  </w:num>
  <w:num w:numId="15" w16cid:durableId="1629623239">
    <w:abstractNumId w:val="26"/>
  </w:num>
  <w:num w:numId="16" w16cid:durableId="1975720235">
    <w:abstractNumId w:val="9"/>
  </w:num>
  <w:num w:numId="17" w16cid:durableId="103501300">
    <w:abstractNumId w:val="2"/>
  </w:num>
  <w:num w:numId="18" w16cid:durableId="1434014312">
    <w:abstractNumId w:val="29"/>
  </w:num>
  <w:num w:numId="19" w16cid:durableId="832065860">
    <w:abstractNumId w:val="32"/>
  </w:num>
  <w:num w:numId="20" w16cid:durableId="667943464">
    <w:abstractNumId w:val="38"/>
  </w:num>
  <w:num w:numId="21" w16cid:durableId="225343112">
    <w:abstractNumId w:val="36"/>
  </w:num>
  <w:num w:numId="22" w16cid:durableId="1319532336">
    <w:abstractNumId w:val="13"/>
  </w:num>
  <w:num w:numId="23" w16cid:durableId="1341154147">
    <w:abstractNumId w:val="25"/>
  </w:num>
  <w:num w:numId="24" w16cid:durableId="796413596">
    <w:abstractNumId w:val="18"/>
  </w:num>
  <w:num w:numId="25" w16cid:durableId="2010979537">
    <w:abstractNumId w:val="39"/>
  </w:num>
  <w:num w:numId="26" w16cid:durableId="951936802">
    <w:abstractNumId w:val="23"/>
  </w:num>
  <w:num w:numId="27" w16cid:durableId="1672954226">
    <w:abstractNumId w:val="3"/>
  </w:num>
  <w:num w:numId="28" w16cid:durableId="953906591">
    <w:abstractNumId w:val="7"/>
  </w:num>
  <w:num w:numId="29" w16cid:durableId="923606003">
    <w:abstractNumId w:val="35"/>
  </w:num>
  <w:num w:numId="30" w16cid:durableId="251279824">
    <w:abstractNumId w:val="11"/>
  </w:num>
  <w:num w:numId="31" w16cid:durableId="561334413">
    <w:abstractNumId w:val="8"/>
  </w:num>
  <w:num w:numId="32" w16cid:durableId="1464276347">
    <w:abstractNumId w:val="15"/>
  </w:num>
  <w:num w:numId="33" w16cid:durableId="514879310">
    <w:abstractNumId w:val="22"/>
  </w:num>
  <w:num w:numId="34" w16cid:durableId="511531335">
    <w:abstractNumId w:val="19"/>
  </w:num>
  <w:num w:numId="35" w16cid:durableId="1821118983">
    <w:abstractNumId w:val="21"/>
  </w:num>
  <w:num w:numId="36" w16cid:durableId="1789934776">
    <w:abstractNumId w:val="6"/>
  </w:num>
  <w:num w:numId="37" w16cid:durableId="1800874279">
    <w:abstractNumId w:val="12"/>
  </w:num>
  <w:num w:numId="38" w16cid:durableId="1039015436">
    <w:abstractNumId w:val="37"/>
  </w:num>
  <w:num w:numId="39" w16cid:durableId="1411855782">
    <w:abstractNumId w:val="28"/>
  </w:num>
  <w:num w:numId="40" w16cid:durableId="1680741308">
    <w:abstractNumId w:val="4"/>
  </w:num>
  <w:num w:numId="41" w16cid:durableId="1307934230">
    <w:abstractNumId w:val="24"/>
  </w:num>
  <w:num w:numId="42" w16cid:durableId="15472604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cs-CZ" w:vendorID="64" w:dllVersion="4096" w:nlCheck="1" w:checkStyle="0"/>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F9"/>
    <w:rsid w:val="00000468"/>
    <w:rsid w:val="0000077A"/>
    <w:rsid w:val="00000B2C"/>
    <w:rsid w:val="00001A70"/>
    <w:rsid w:val="00001C6F"/>
    <w:rsid w:val="00002567"/>
    <w:rsid w:val="00002E94"/>
    <w:rsid w:val="0000443E"/>
    <w:rsid w:val="00005B3E"/>
    <w:rsid w:val="000061D4"/>
    <w:rsid w:val="00006CC0"/>
    <w:rsid w:val="00007DAE"/>
    <w:rsid w:val="00007DDF"/>
    <w:rsid w:val="000108C0"/>
    <w:rsid w:val="00011256"/>
    <w:rsid w:val="00011B18"/>
    <w:rsid w:val="00011D1E"/>
    <w:rsid w:val="00012B0B"/>
    <w:rsid w:val="00012B5A"/>
    <w:rsid w:val="0001315F"/>
    <w:rsid w:val="000143D3"/>
    <w:rsid w:val="00014ED9"/>
    <w:rsid w:val="00014FDE"/>
    <w:rsid w:val="00015054"/>
    <w:rsid w:val="00015733"/>
    <w:rsid w:val="00015964"/>
    <w:rsid w:val="00015DAF"/>
    <w:rsid w:val="00016169"/>
    <w:rsid w:val="0001671D"/>
    <w:rsid w:val="00016A1B"/>
    <w:rsid w:val="00016E91"/>
    <w:rsid w:val="00017017"/>
    <w:rsid w:val="000174DD"/>
    <w:rsid w:val="00020C27"/>
    <w:rsid w:val="000211E2"/>
    <w:rsid w:val="000217CA"/>
    <w:rsid w:val="00021BE9"/>
    <w:rsid w:val="00022F46"/>
    <w:rsid w:val="0002342C"/>
    <w:rsid w:val="000235C8"/>
    <w:rsid w:val="0002385B"/>
    <w:rsid w:val="0002434D"/>
    <w:rsid w:val="00024669"/>
    <w:rsid w:val="00025180"/>
    <w:rsid w:val="000251FB"/>
    <w:rsid w:val="000259D0"/>
    <w:rsid w:val="00025A33"/>
    <w:rsid w:val="00025C6A"/>
    <w:rsid w:val="000265C4"/>
    <w:rsid w:val="00026CDE"/>
    <w:rsid w:val="00030ECD"/>
    <w:rsid w:val="0003116B"/>
    <w:rsid w:val="000314AD"/>
    <w:rsid w:val="00031A9F"/>
    <w:rsid w:val="00031D44"/>
    <w:rsid w:val="00032FE3"/>
    <w:rsid w:val="000346DD"/>
    <w:rsid w:val="00034746"/>
    <w:rsid w:val="00034AAE"/>
    <w:rsid w:val="00035A16"/>
    <w:rsid w:val="00035A61"/>
    <w:rsid w:val="000365C1"/>
    <w:rsid w:val="000366D4"/>
    <w:rsid w:val="00036BF1"/>
    <w:rsid w:val="000371E0"/>
    <w:rsid w:val="0003755A"/>
    <w:rsid w:val="00040376"/>
    <w:rsid w:val="00040B70"/>
    <w:rsid w:val="0004254E"/>
    <w:rsid w:val="00042D5A"/>
    <w:rsid w:val="00042E58"/>
    <w:rsid w:val="00042EDC"/>
    <w:rsid w:val="00042EFB"/>
    <w:rsid w:val="00043F78"/>
    <w:rsid w:val="000451DD"/>
    <w:rsid w:val="0004614B"/>
    <w:rsid w:val="0004673F"/>
    <w:rsid w:val="0004688F"/>
    <w:rsid w:val="000473FB"/>
    <w:rsid w:val="00050F89"/>
    <w:rsid w:val="00051368"/>
    <w:rsid w:val="000521D9"/>
    <w:rsid w:val="000528AC"/>
    <w:rsid w:val="000531C7"/>
    <w:rsid w:val="00053275"/>
    <w:rsid w:val="000540F7"/>
    <w:rsid w:val="00055023"/>
    <w:rsid w:val="00055A79"/>
    <w:rsid w:val="00055C34"/>
    <w:rsid w:val="000560F4"/>
    <w:rsid w:val="000564C2"/>
    <w:rsid w:val="00057BC5"/>
    <w:rsid w:val="00057C3A"/>
    <w:rsid w:val="000604A1"/>
    <w:rsid w:val="00061A1C"/>
    <w:rsid w:val="00061BD4"/>
    <w:rsid w:val="00061CE9"/>
    <w:rsid w:val="000624E0"/>
    <w:rsid w:val="00062745"/>
    <w:rsid w:val="00062962"/>
    <w:rsid w:val="00062D45"/>
    <w:rsid w:val="0006346E"/>
    <w:rsid w:val="00064574"/>
    <w:rsid w:val="0006482A"/>
    <w:rsid w:val="00065720"/>
    <w:rsid w:val="000663E7"/>
    <w:rsid w:val="000664FB"/>
    <w:rsid w:val="000675C1"/>
    <w:rsid w:val="00070E66"/>
    <w:rsid w:val="000714C0"/>
    <w:rsid w:val="00071FCB"/>
    <w:rsid w:val="00072C35"/>
    <w:rsid w:val="00072F2C"/>
    <w:rsid w:val="000730A6"/>
    <w:rsid w:val="000739B0"/>
    <w:rsid w:val="0007421F"/>
    <w:rsid w:val="0007486A"/>
    <w:rsid w:val="00074E8A"/>
    <w:rsid w:val="00075237"/>
    <w:rsid w:val="000754E9"/>
    <w:rsid w:val="000757A2"/>
    <w:rsid w:val="00075DE3"/>
    <w:rsid w:val="00076931"/>
    <w:rsid w:val="000769F3"/>
    <w:rsid w:val="00077802"/>
    <w:rsid w:val="00077A79"/>
    <w:rsid w:val="00080E7C"/>
    <w:rsid w:val="00081305"/>
    <w:rsid w:val="00081376"/>
    <w:rsid w:val="00081E99"/>
    <w:rsid w:val="00082648"/>
    <w:rsid w:val="00082751"/>
    <w:rsid w:val="0008356C"/>
    <w:rsid w:val="0008369E"/>
    <w:rsid w:val="00083A80"/>
    <w:rsid w:val="00083BB4"/>
    <w:rsid w:val="00083C0A"/>
    <w:rsid w:val="00083E86"/>
    <w:rsid w:val="0008487A"/>
    <w:rsid w:val="00085077"/>
    <w:rsid w:val="0008515C"/>
    <w:rsid w:val="0008532D"/>
    <w:rsid w:val="0008579B"/>
    <w:rsid w:val="00085823"/>
    <w:rsid w:val="0008583B"/>
    <w:rsid w:val="000862B0"/>
    <w:rsid w:val="000863BA"/>
    <w:rsid w:val="00086595"/>
    <w:rsid w:val="000877ED"/>
    <w:rsid w:val="00087927"/>
    <w:rsid w:val="000879CE"/>
    <w:rsid w:val="00087D70"/>
    <w:rsid w:val="000900CE"/>
    <w:rsid w:val="000900DA"/>
    <w:rsid w:val="0009151B"/>
    <w:rsid w:val="0009249A"/>
    <w:rsid w:val="00092585"/>
    <w:rsid w:val="00093F44"/>
    <w:rsid w:val="0009495F"/>
    <w:rsid w:val="00094B7F"/>
    <w:rsid w:val="00094F1E"/>
    <w:rsid w:val="0009663F"/>
    <w:rsid w:val="00097356"/>
    <w:rsid w:val="00097DE4"/>
    <w:rsid w:val="000A0813"/>
    <w:rsid w:val="000A0DDF"/>
    <w:rsid w:val="000A13F4"/>
    <w:rsid w:val="000A33F8"/>
    <w:rsid w:val="000A3997"/>
    <w:rsid w:val="000A39FF"/>
    <w:rsid w:val="000A3C74"/>
    <w:rsid w:val="000A4A52"/>
    <w:rsid w:val="000A6A83"/>
    <w:rsid w:val="000A6B52"/>
    <w:rsid w:val="000A7624"/>
    <w:rsid w:val="000B0C0F"/>
    <w:rsid w:val="000B0FE5"/>
    <w:rsid w:val="000B26FE"/>
    <w:rsid w:val="000B28B9"/>
    <w:rsid w:val="000B2947"/>
    <w:rsid w:val="000B2AAC"/>
    <w:rsid w:val="000B3C59"/>
    <w:rsid w:val="000B48B8"/>
    <w:rsid w:val="000B4D2A"/>
    <w:rsid w:val="000B5E26"/>
    <w:rsid w:val="000B661C"/>
    <w:rsid w:val="000B6D1B"/>
    <w:rsid w:val="000C0047"/>
    <w:rsid w:val="000C0E1E"/>
    <w:rsid w:val="000C1DF8"/>
    <w:rsid w:val="000C2CEE"/>
    <w:rsid w:val="000C2E2C"/>
    <w:rsid w:val="000C2FB4"/>
    <w:rsid w:val="000C412E"/>
    <w:rsid w:val="000C45E7"/>
    <w:rsid w:val="000C46FD"/>
    <w:rsid w:val="000C4C22"/>
    <w:rsid w:val="000C4FE6"/>
    <w:rsid w:val="000C5F20"/>
    <w:rsid w:val="000C6CF3"/>
    <w:rsid w:val="000C7217"/>
    <w:rsid w:val="000C764B"/>
    <w:rsid w:val="000C7DDD"/>
    <w:rsid w:val="000D00A8"/>
    <w:rsid w:val="000D0F52"/>
    <w:rsid w:val="000D2432"/>
    <w:rsid w:val="000D31AB"/>
    <w:rsid w:val="000D442D"/>
    <w:rsid w:val="000D4614"/>
    <w:rsid w:val="000D4A9F"/>
    <w:rsid w:val="000D54B1"/>
    <w:rsid w:val="000D54BF"/>
    <w:rsid w:val="000D5865"/>
    <w:rsid w:val="000D5B26"/>
    <w:rsid w:val="000D6236"/>
    <w:rsid w:val="000D69EA"/>
    <w:rsid w:val="000D71A7"/>
    <w:rsid w:val="000E00C1"/>
    <w:rsid w:val="000E0B4D"/>
    <w:rsid w:val="000E0B93"/>
    <w:rsid w:val="000E1BAA"/>
    <w:rsid w:val="000E258E"/>
    <w:rsid w:val="000E30AA"/>
    <w:rsid w:val="000E3463"/>
    <w:rsid w:val="000E376E"/>
    <w:rsid w:val="000E43CA"/>
    <w:rsid w:val="000E446A"/>
    <w:rsid w:val="000E577A"/>
    <w:rsid w:val="000E6044"/>
    <w:rsid w:val="000E6718"/>
    <w:rsid w:val="000E6E59"/>
    <w:rsid w:val="000E78B6"/>
    <w:rsid w:val="000F03BC"/>
    <w:rsid w:val="000F0588"/>
    <w:rsid w:val="000F0EF7"/>
    <w:rsid w:val="000F1147"/>
    <w:rsid w:val="000F1664"/>
    <w:rsid w:val="000F27EA"/>
    <w:rsid w:val="000F2BA0"/>
    <w:rsid w:val="000F3D0A"/>
    <w:rsid w:val="000F5121"/>
    <w:rsid w:val="000F59D5"/>
    <w:rsid w:val="000F5AE7"/>
    <w:rsid w:val="000F5B88"/>
    <w:rsid w:val="000F68A9"/>
    <w:rsid w:val="000F6C17"/>
    <w:rsid w:val="000F770D"/>
    <w:rsid w:val="000F7ADF"/>
    <w:rsid w:val="001004E7"/>
    <w:rsid w:val="00100B88"/>
    <w:rsid w:val="00100CB0"/>
    <w:rsid w:val="00100F10"/>
    <w:rsid w:val="00101580"/>
    <w:rsid w:val="00101BAA"/>
    <w:rsid w:val="00102149"/>
    <w:rsid w:val="00102AB8"/>
    <w:rsid w:val="00102BBE"/>
    <w:rsid w:val="0010396A"/>
    <w:rsid w:val="0010403D"/>
    <w:rsid w:val="0010411E"/>
    <w:rsid w:val="00104A41"/>
    <w:rsid w:val="00104C48"/>
    <w:rsid w:val="00105028"/>
    <w:rsid w:val="0010628B"/>
    <w:rsid w:val="001070A4"/>
    <w:rsid w:val="00107630"/>
    <w:rsid w:val="001077F0"/>
    <w:rsid w:val="00110586"/>
    <w:rsid w:val="001108A0"/>
    <w:rsid w:val="00111A9B"/>
    <w:rsid w:val="00111BD1"/>
    <w:rsid w:val="00112379"/>
    <w:rsid w:val="00112471"/>
    <w:rsid w:val="00112BA8"/>
    <w:rsid w:val="0011310F"/>
    <w:rsid w:val="00113990"/>
    <w:rsid w:val="00114504"/>
    <w:rsid w:val="00115027"/>
    <w:rsid w:val="00115096"/>
    <w:rsid w:val="001157FE"/>
    <w:rsid w:val="0011598D"/>
    <w:rsid w:val="00116492"/>
    <w:rsid w:val="001175AA"/>
    <w:rsid w:val="00120633"/>
    <w:rsid w:val="00121700"/>
    <w:rsid w:val="00121C2F"/>
    <w:rsid w:val="00121C82"/>
    <w:rsid w:val="00121FC6"/>
    <w:rsid w:val="00122004"/>
    <w:rsid w:val="001221E7"/>
    <w:rsid w:val="00122869"/>
    <w:rsid w:val="0012292C"/>
    <w:rsid w:val="00122ED1"/>
    <w:rsid w:val="00122EFD"/>
    <w:rsid w:val="00123103"/>
    <w:rsid w:val="001232D0"/>
    <w:rsid w:val="00123554"/>
    <w:rsid w:val="00123581"/>
    <w:rsid w:val="00123EA5"/>
    <w:rsid w:val="0012403F"/>
    <w:rsid w:val="00125BB9"/>
    <w:rsid w:val="00125CEC"/>
    <w:rsid w:val="001262D4"/>
    <w:rsid w:val="00126D1F"/>
    <w:rsid w:val="00127139"/>
    <w:rsid w:val="00127A9D"/>
    <w:rsid w:val="00130141"/>
    <w:rsid w:val="00130772"/>
    <w:rsid w:val="00130B2E"/>
    <w:rsid w:val="00132490"/>
    <w:rsid w:val="001326B0"/>
    <w:rsid w:val="001326FC"/>
    <w:rsid w:val="00132B02"/>
    <w:rsid w:val="00132BB8"/>
    <w:rsid w:val="0013309D"/>
    <w:rsid w:val="00133A3F"/>
    <w:rsid w:val="00134F59"/>
    <w:rsid w:val="00135834"/>
    <w:rsid w:val="001359BC"/>
    <w:rsid w:val="00135C25"/>
    <w:rsid w:val="00136741"/>
    <w:rsid w:val="00136B09"/>
    <w:rsid w:val="00136C70"/>
    <w:rsid w:val="00137309"/>
    <w:rsid w:val="001376BD"/>
    <w:rsid w:val="0014042E"/>
    <w:rsid w:val="001407CA"/>
    <w:rsid w:val="00140D7F"/>
    <w:rsid w:val="001415FA"/>
    <w:rsid w:val="00141C86"/>
    <w:rsid w:val="001426AC"/>
    <w:rsid w:val="001426C3"/>
    <w:rsid w:val="001428DF"/>
    <w:rsid w:val="00142CC0"/>
    <w:rsid w:val="00143C10"/>
    <w:rsid w:val="00144379"/>
    <w:rsid w:val="00144A9A"/>
    <w:rsid w:val="00145208"/>
    <w:rsid w:val="00145506"/>
    <w:rsid w:val="001456D9"/>
    <w:rsid w:val="001478EE"/>
    <w:rsid w:val="001509FC"/>
    <w:rsid w:val="00150A4C"/>
    <w:rsid w:val="00151052"/>
    <w:rsid w:val="001510F9"/>
    <w:rsid w:val="0015199C"/>
    <w:rsid w:val="00151A80"/>
    <w:rsid w:val="00151EC8"/>
    <w:rsid w:val="00151FD0"/>
    <w:rsid w:val="001521AA"/>
    <w:rsid w:val="00154618"/>
    <w:rsid w:val="00154B45"/>
    <w:rsid w:val="00155817"/>
    <w:rsid w:val="001559C5"/>
    <w:rsid w:val="001565B3"/>
    <w:rsid w:val="001619C3"/>
    <w:rsid w:val="00162664"/>
    <w:rsid w:val="00162674"/>
    <w:rsid w:val="00162CD5"/>
    <w:rsid w:val="00163256"/>
    <w:rsid w:val="00163441"/>
    <w:rsid w:val="00163C2E"/>
    <w:rsid w:val="00164126"/>
    <w:rsid w:val="00164473"/>
    <w:rsid w:val="00164958"/>
    <w:rsid w:val="00164CA4"/>
    <w:rsid w:val="001653A4"/>
    <w:rsid w:val="001659B2"/>
    <w:rsid w:val="00165D1D"/>
    <w:rsid w:val="001665FE"/>
    <w:rsid w:val="001668EC"/>
    <w:rsid w:val="001702F6"/>
    <w:rsid w:val="001704B1"/>
    <w:rsid w:val="001707BE"/>
    <w:rsid w:val="00170959"/>
    <w:rsid w:val="00171D4F"/>
    <w:rsid w:val="00173114"/>
    <w:rsid w:val="0017430A"/>
    <w:rsid w:val="001744FC"/>
    <w:rsid w:val="001745FB"/>
    <w:rsid w:val="001758E3"/>
    <w:rsid w:val="00175CC2"/>
    <w:rsid w:val="00175D23"/>
    <w:rsid w:val="00176DA0"/>
    <w:rsid w:val="0017708F"/>
    <w:rsid w:val="00177304"/>
    <w:rsid w:val="00177700"/>
    <w:rsid w:val="001778C2"/>
    <w:rsid w:val="00177A14"/>
    <w:rsid w:val="00181829"/>
    <w:rsid w:val="00182319"/>
    <w:rsid w:val="00183246"/>
    <w:rsid w:val="001833AF"/>
    <w:rsid w:val="00183F7A"/>
    <w:rsid w:val="00184E12"/>
    <w:rsid w:val="0018501C"/>
    <w:rsid w:val="00185453"/>
    <w:rsid w:val="001865EE"/>
    <w:rsid w:val="00190D46"/>
    <w:rsid w:val="0019116B"/>
    <w:rsid w:val="001928DE"/>
    <w:rsid w:val="00192E42"/>
    <w:rsid w:val="0019316B"/>
    <w:rsid w:val="00193BF3"/>
    <w:rsid w:val="001945E8"/>
    <w:rsid w:val="00196C96"/>
    <w:rsid w:val="00196F16"/>
    <w:rsid w:val="00196F9B"/>
    <w:rsid w:val="001975FB"/>
    <w:rsid w:val="00197F6C"/>
    <w:rsid w:val="001A020A"/>
    <w:rsid w:val="001A0607"/>
    <w:rsid w:val="001A0BE2"/>
    <w:rsid w:val="001A0ECA"/>
    <w:rsid w:val="001A0FA6"/>
    <w:rsid w:val="001A28C4"/>
    <w:rsid w:val="001A2E51"/>
    <w:rsid w:val="001A2E7A"/>
    <w:rsid w:val="001A2EE4"/>
    <w:rsid w:val="001A3060"/>
    <w:rsid w:val="001A3300"/>
    <w:rsid w:val="001A36A8"/>
    <w:rsid w:val="001A413B"/>
    <w:rsid w:val="001A4521"/>
    <w:rsid w:val="001A4B43"/>
    <w:rsid w:val="001A4F9A"/>
    <w:rsid w:val="001A5390"/>
    <w:rsid w:val="001A5E8D"/>
    <w:rsid w:val="001A6A07"/>
    <w:rsid w:val="001B0616"/>
    <w:rsid w:val="001B0AA2"/>
    <w:rsid w:val="001B0EC3"/>
    <w:rsid w:val="001B1264"/>
    <w:rsid w:val="001B13C8"/>
    <w:rsid w:val="001B144D"/>
    <w:rsid w:val="001B34CD"/>
    <w:rsid w:val="001B3942"/>
    <w:rsid w:val="001B4376"/>
    <w:rsid w:val="001B46D4"/>
    <w:rsid w:val="001B5022"/>
    <w:rsid w:val="001B59DE"/>
    <w:rsid w:val="001B5D0F"/>
    <w:rsid w:val="001B61C1"/>
    <w:rsid w:val="001B632C"/>
    <w:rsid w:val="001B7091"/>
    <w:rsid w:val="001B72E7"/>
    <w:rsid w:val="001C0343"/>
    <w:rsid w:val="001C040E"/>
    <w:rsid w:val="001C0504"/>
    <w:rsid w:val="001C0788"/>
    <w:rsid w:val="001C0ED9"/>
    <w:rsid w:val="001C1390"/>
    <w:rsid w:val="001C13AC"/>
    <w:rsid w:val="001C144A"/>
    <w:rsid w:val="001C1EB4"/>
    <w:rsid w:val="001C2003"/>
    <w:rsid w:val="001C241E"/>
    <w:rsid w:val="001C283F"/>
    <w:rsid w:val="001C308A"/>
    <w:rsid w:val="001C3A08"/>
    <w:rsid w:val="001C439F"/>
    <w:rsid w:val="001C4DAE"/>
    <w:rsid w:val="001C5054"/>
    <w:rsid w:val="001C5AD0"/>
    <w:rsid w:val="001C6667"/>
    <w:rsid w:val="001C7C8D"/>
    <w:rsid w:val="001D1073"/>
    <w:rsid w:val="001D13A0"/>
    <w:rsid w:val="001D1656"/>
    <w:rsid w:val="001D1A84"/>
    <w:rsid w:val="001D1CF9"/>
    <w:rsid w:val="001D273E"/>
    <w:rsid w:val="001D3885"/>
    <w:rsid w:val="001D38CF"/>
    <w:rsid w:val="001D4289"/>
    <w:rsid w:val="001D51A9"/>
    <w:rsid w:val="001D528C"/>
    <w:rsid w:val="001D663D"/>
    <w:rsid w:val="001E0251"/>
    <w:rsid w:val="001E0458"/>
    <w:rsid w:val="001E0510"/>
    <w:rsid w:val="001E1157"/>
    <w:rsid w:val="001E1C75"/>
    <w:rsid w:val="001E25A4"/>
    <w:rsid w:val="001E290E"/>
    <w:rsid w:val="001E3CFF"/>
    <w:rsid w:val="001E411A"/>
    <w:rsid w:val="001E4D11"/>
    <w:rsid w:val="001E5715"/>
    <w:rsid w:val="001E5F61"/>
    <w:rsid w:val="001E64E6"/>
    <w:rsid w:val="001E72A4"/>
    <w:rsid w:val="001E7A19"/>
    <w:rsid w:val="001E7FB2"/>
    <w:rsid w:val="001F003A"/>
    <w:rsid w:val="001F0A45"/>
    <w:rsid w:val="001F1B3D"/>
    <w:rsid w:val="001F270E"/>
    <w:rsid w:val="001F3075"/>
    <w:rsid w:val="001F33E0"/>
    <w:rsid w:val="001F33EA"/>
    <w:rsid w:val="001F3A5E"/>
    <w:rsid w:val="001F3CDA"/>
    <w:rsid w:val="001F479B"/>
    <w:rsid w:val="001F4CE7"/>
    <w:rsid w:val="001F5E1F"/>
    <w:rsid w:val="001F69F6"/>
    <w:rsid w:val="001F6A31"/>
    <w:rsid w:val="001F6EF4"/>
    <w:rsid w:val="001F6F9C"/>
    <w:rsid w:val="001F7607"/>
    <w:rsid w:val="001F76CC"/>
    <w:rsid w:val="001F7844"/>
    <w:rsid w:val="0020026C"/>
    <w:rsid w:val="00200AD9"/>
    <w:rsid w:val="0020129D"/>
    <w:rsid w:val="00202440"/>
    <w:rsid w:val="002027D8"/>
    <w:rsid w:val="002036EF"/>
    <w:rsid w:val="00203F8A"/>
    <w:rsid w:val="00204162"/>
    <w:rsid w:val="00204325"/>
    <w:rsid w:val="00205811"/>
    <w:rsid w:val="00205923"/>
    <w:rsid w:val="00206169"/>
    <w:rsid w:val="00206602"/>
    <w:rsid w:val="002068F7"/>
    <w:rsid w:val="002070C1"/>
    <w:rsid w:val="00207F39"/>
    <w:rsid w:val="00210872"/>
    <w:rsid w:val="00211183"/>
    <w:rsid w:val="002136CF"/>
    <w:rsid w:val="002137B6"/>
    <w:rsid w:val="002137C6"/>
    <w:rsid w:val="00213DD1"/>
    <w:rsid w:val="00214656"/>
    <w:rsid w:val="00216C25"/>
    <w:rsid w:val="00217951"/>
    <w:rsid w:val="00220145"/>
    <w:rsid w:val="002204C5"/>
    <w:rsid w:val="00220E0F"/>
    <w:rsid w:val="00222015"/>
    <w:rsid w:val="002220AA"/>
    <w:rsid w:val="00222AB6"/>
    <w:rsid w:val="00222FD4"/>
    <w:rsid w:val="002230C1"/>
    <w:rsid w:val="002231C5"/>
    <w:rsid w:val="002232B3"/>
    <w:rsid w:val="002232E8"/>
    <w:rsid w:val="00224246"/>
    <w:rsid w:val="00225C04"/>
    <w:rsid w:val="00225C5B"/>
    <w:rsid w:val="0022676E"/>
    <w:rsid w:val="002276D6"/>
    <w:rsid w:val="00227E13"/>
    <w:rsid w:val="00230CCE"/>
    <w:rsid w:val="00232A7E"/>
    <w:rsid w:val="00233E1A"/>
    <w:rsid w:val="002355DD"/>
    <w:rsid w:val="00235654"/>
    <w:rsid w:val="0023665C"/>
    <w:rsid w:val="00237918"/>
    <w:rsid w:val="00241D76"/>
    <w:rsid w:val="002428AA"/>
    <w:rsid w:val="00242ADB"/>
    <w:rsid w:val="00243188"/>
    <w:rsid w:val="0024393F"/>
    <w:rsid w:val="00243A96"/>
    <w:rsid w:val="00245075"/>
    <w:rsid w:val="002454B7"/>
    <w:rsid w:val="002463CD"/>
    <w:rsid w:val="002471E6"/>
    <w:rsid w:val="00247B47"/>
    <w:rsid w:val="0025055F"/>
    <w:rsid w:val="00251565"/>
    <w:rsid w:val="002515A2"/>
    <w:rsid w:val="00252413"/>
    <w:rsid w:val="00252F0B"/>
    <w:rsid w:val="0025366B"/>
    <w:rsid w:val="002538A3"/>
    <w:rsid w:val="00254175"/>
    <w:rsid w:val="002542E1"/>
    <w:rsid w:val="002545A2"/>
    <w:rsid w:val="00254867"/>
    <w:rsid w:val="002549E4"/>
    <w:rsid w:val="00254E91"/>
    <w:rsid w:val="002555F1"/>
    <w:rsid w:val="00256730"/>
    <w:rsid w:val="00256852"/>
    <w:rsid w:val="00260273"/>
    <w:rsid w:val="00260B7E"/>
    <w:rsid w:val="00261877"/>
    <w:rsid w:val="002618F8"/>
    <w:rsid w:val="002622F0"/>
    <w:rsid w:val="002625CC"/>
    <w:rsid w:val="00262B23"/>
    <w:rsid w:val="002637AA"/>
    <w:rsid w:val="00264619"/>
    <w:rsid w:val="0026474E"/>
    <w:rsid w:val="002647C2"/>
    <w:rsid w:val="0026487E"/>
    <w:rsid w:val="0026495E"/>
    <w:rsid w:val="00264E9C"/>
    <w:rsid w:val="00265D0A"/>
    <w:rsid w:val="002669FC"/>
    <w:rsid w:val="00266B31"/>
    <w:rsid w:val="00266DF5"/>
    <w:rsid w:val="00267A4E"/>
    <w:rsid w:val="00267E09"/>
    <w:rsid w:val="0027097C"/>
    <w:rsid w:val="00271478"/>
    <w:rsid w:val="002716E8"/>
    <w:rsid w:val="002721C2"/>
    <w:rsid w:val="002724F4"/>
    <w:rsid w:val="002725F6"/>
    <w:rsid w:val="00273428"/>
    <w:rsid w:val="00274752"/>
    <w:rsid w:val="00274B80"/>
    <w:rsid w:val="00275901"/>
    <w:rsid w:val="00276464"/>
    <w:rsid w:val="002768F3"/>
    <w:rsid w:val="00276FBA"/>
    <w:rsid w:val="00277D7C"/>
    <w:rsid w:val="0028071F"/>
    <w:rsid w:val="00280AB5"/>
    <w:rsid w:val="00280C2C"/>
    <w:rsid w:val="002816F5"/>
    <w:rsid w:val="00281848"/>
    <w:rsid w:val="00281A3D"/>
    <w:rsid w:val="00281BB0"/>
    <w:rsid w:val="00282FB2"/>
    <w:rsid w:val="0028330D"/>
    <w:rsid w:val="00283949"/>
    <w:rsid w:val="00283E34"/>
    <w:rsid w:val="002846DE"/>
    <w:rsid w:val="002854B2"/>
    <w:rsid w:val="00286FBE"/>
    <w:rsid w:val="00290496"/>
    <w:rsid w:val="00290F13"/>
    <w:rsid w:val="00291100"/>
    <w:rsid w:val="00291BA0"/>
    <w:rsid w:val="002935B3"/>
    <w:rsid w:val="00293B74"/>
    <w:rsid w:val="00294024"/>
    <w:rsid w:val="002953EC"/>
    <w:rsid w:val="002970D9"/>
    <w:rsid w:val="002A15A9"/>
    <w:rsid w:val="002A230F"/>
    <w:rsid w:val="002A314A"/>
    <w:rsid w:val="002A380D"/>
    <w:rsid w:val="002A3F08"/>
    <w:rsid w:val="002A4C1F"/>
    <w:rsid w:val="002A54A4"/>
    <w:rsid w:val="002A5546"/>
    <w:rsid w:val="002A5EF1"/>
    <w:rsid w:val="002A7AE1"/>
    <w:rsid w:val="002A7D16"/>
    <w:rsid w:val="002A7DC0"/>
    <w:rsid w:val="002B049A"/>
    <w:rsid w:val="002B0561"/>
    <w:rsid w:val="002B0FF6"/>
    <w:rsid w:val="002B16CD"/>
    <w:rsid w:val="002B2214"/>
    <w:rsid w:val="002B2B4D"/>
    <w:rsid w:val="002B2FD6"/>
    <w:rsid w:val="002B42A7"/>
    <w:rsid w:val="002B475A"/>
    <w:rsid w:val="002B4B0C"/>
    <w:rsid w:val="002B4C66"/>
    <w:rsid w:val="002B4E11"/>
    <w:rsid w:val="002B53DD"/>
    <w:rsid w:val="002B5B06"/>
    <w:rsid w:val="002B73F6"/>
    <w:rsid w:val="002B74C5"/>
    <w:rsid w:val="002B782A"/>
    <w:rsid w:val="002C0096"/>
    <w:rsid w:val="002C029A"/>
    <w:rsid w:val="002C051B"/>
    <w:rsid w:val="002C15A4"/>
    <w:rsid w:val="002C2AF7"/>
    <w:rsid w:val="002C44E2"/>
    <w:rsid w:val="002C452E"/>
    <w:rsid w:val="002C6476"/>
    <w:rsid w:val="002C715E"/>
    <w:rsid w:val="002C7753"/>
    <w:rsid w:val="002C7B26"/>
    <w:rsid w:val="002D0276"/>
    <w:rsid w:val="002D0465"/>
    <w:rsid w:val="002D052E"/>
    <w:rsid w:val="002D0915"/>
    <w:rsid w:val="002D1839"/>
    <w:rsid w:val="002D1929"/>
    <w:rsid w:val="002D1D74"/>
    <w:rsid w:val="002D27E8"/>
    <w:rsid w:val="002D3351"/>
    <w:rsid w:val="002D3D9B"/>
    <w:rsid w:val="002D566C"/>
    <w:rsid w:val="002D665F"/>
    <w:rsid w:val="002D682C"/>
    <w:rsid w:val="002D713A"/>
    <w:rsid w:val="002D744D"/>
    <w:rsid w:val="002D750C"/>
    <w:rsid w:val="002D76AF"/>
    <w:rsid w:val="002D7C72"/>
    <w:rsid w:val="002E02E4"/>
    <w:rsid w:val="002E21CB"/>
    <w:rsid w:val="002E272A"/>
    <w:rsid w:val="002E2AE6"/>
    <w:rsid w:val="002E3390"/>
    <w:rsid w:val="002E435E"/>
    <w:rsid w:val="002E46A6"/>
    <w:rsid w:val="002E58D1"/>
    <w:rsid w:val="002E62CB"/>
    <w:rsid w:val="002E6590"/>
    <w:rsid w:val="002E72E6"/>
    <w:rsid w:val="002E75F8"/>
    <w:rsid w:val="002E781C"/>
    <w:rsid w:val="002E7DB3"/>
    <w:rsid w:val="002F03FA"/>
    <w:rsid w:val="002F04F2"/>
    <w:rsid w:val="002F0601"/>
    <w:rsid w:val="002F0762"/>
    <w:rsid w:val="002F100F"/>
    <w:rsid w:val="002F114A"/>
    <w:rsid w:val="002F26DA"/>
    <w:rsid w:val="002F2A13"/>
    <w:rsid w:val="002F2AD5"/>
    <w:rsid w:val="002F2B4E"/>
    <w:rsid w:val="002F3F7F"/>
    <w:rsid w:val="002F53E2"/>
    <w:rsid w:val="002F5BFB"/>
    <w:rsid w:val="002F6D02"/>
    <w:rsid w:val="002F71BB"/>
    <w:rsid w:val="002F76E8"/>
    <w:rsid w:val="002F77CB"/>
    <w:rsid w:val="00301C63"/>
    <w:rsid w:val="00301DEC"/>
    <w:rsid w:val="00302435"/>
    <w:rsid w:val="0030282C"/>
    <w:rsid w:val="00303ABA"/>
    <w:rsid w:val="00304C9A"/>
    <w:rsid w:val="0030505C"/>
    <w:rsid w:val="003050CE"/>
    <w:rsid w:val="0030533D"/>
    <w:rsid w:val="0030536A"/>
    <w:rsid w:val="003071AD"/>
    <w:rsid w:val="003074AF"/>
    <w:rsid w:val="00307F56"/>
    <w:rsid w:val="00310824"/>
    <w:rsid w:val="00310969"/>
    <w:rsid w:val="00310DDE"/>
    <w:rsid w:val="00310EFE"/>
    <w:rsid w:val="003113EC"/>
    <w:rsid w:val="00311AD6"/>
    <w:rsid w:val="00311C95"/>
    <w:rsid w:val="0031210C"/>
    <w:rsid w:val="0031248D"/>
    <w:rsid w:val="003126C0"/>
    <w:rsid w:val="0031307A"/>
    <w:rsid w:val="00314F27"/>
    <w:rsid w:val="00316338"/>
    <w:rsid w:val="003163AF"/>
    <w:rsid w:val="00317115"/>
    <w:rsid w:val="00317D08"/>
    <w:rsid w:val="003207A0"/>
    <w:rsid w:val="00320D57"/>
    <w:rsid w:val="00321AD6"/>
    <w:rsid w:val="00321B85"/>
    <w:rsid w:val="00321EA1"/>
    <w:rsid w:val="003233FD"/>
    <w:rsid w:val="0032340A"/>
    <w:rsid w:val="00323988"/>
    <w:rsid w:val="00323DF7"/>
    <w:rsid w:val="00323FFE"/>
    <w:rsid w:val="00325057"/>
    <w:rsid w:val="0032510B"/>
    <w:rsid w:val="00325B78"/>
    <w:rsid w:val="003262CF"/>
    <w:rsid w:val="00326E75"/>
    <w:rsid w:val="00327D1F"/>
    <w:rsid w:val="00327D3F"/>
    <w:rsid w:val="00330434"/>
    <w:rsid w:val="00330528"/>
    <w:rsid w:val="003308A2"/>
    <w:rsid w:val="00331799"/>
    <w:rsid w:val="003323A0"/>
    <w:rsid w:val="003324EC"/>
    <w:rsid w:val="0033269B"/>
    <w:rsid w:val="003327EC"/>
    <w:rsid w:val="00332D86"/>
    <w:rsid w:val="003330C2"/>
    <w:rsid w:val="00333BB8"/>
    <w:rsid w:val="00334096"/>
    <w:rsid w:val="003341C7"/>
    <w:rsid w:val="00334B98"/>
    <w:rsid w:val="00334F24"/>
    <w:rsid w:val="00335528"/>
    <w:rsid w:val="00335F8E"/>
    <w:rsid w:val="003368D4"/>
    <w:rsid w:val="00337F58"/>
    <w:rsid w:val="003413AA"/>
    <w:rsid w:val="00342A88"/>
    <w:rsid w:val="00342D10"/>
    <w:rsid w:val="0034309B"/>
    <w:rsid w:val="00343AC2"/>
    <w:rsid w:val="0034437F"/>
    <w:rsid w:val="00344734"/>
    <w:rsid w:val="00344FB5"/>
    <w:rsid w:val="00345003"/>
    <w:rsid w:val="003452CE"/>
    <w:rsid w:val="0034539F"/>
    <w:rsid w:val="00345DD9"/>
    <w:rsid w:val="003469E8"/>
    <w:rsid w:val="00346D43"/>
    <w:rsid w:val="003478EE"/>
    <w:rsid w:val="00347F6D"/>
    <w:rsid w:val="003502DE"/>
    <w:rsid w:val="003512AA"/>
    <w:rsid w:val="003519E3"/>
    <w:rsid w:val="003521B6"/>
    <w:rsid w:val="00352907"/>
    <w:rsid w:val="00353B34"/>
    <w:rsid w:val="00353DEC"/>
    <w:rsid w:val="00353F48"/>
    <w:rsid w:val="003547E9"/>
    <w:rsid w:val="00354E8D"/>
    <w:rsid w:val="00355BB0"/>
    <w:rsid w:val="00355BC4"/>
    <w:rsid w:val="00355D36"/>
    <w:rsid w:val="00356ADD"/>
    <w:rsid w:val="003604FF"/>
    <w:rsid w:val="003609AB"/>
    <w:rsid w:val="00361DA2"/>
    <w:rsid w:val="00361E31"/>
    <w:rsid w:val="00362109"/>
    <w:rsid w:val="00362710"/>
    <w:rsid w:val="003647F8"/>
    <w:rsid w:val="0036569C"/>
    <w:rsid w:val="0036612D"/>
    <w:rsid w:val="003704EE"/>
    <w:rsid w:val="00370E1B"/>
    <w:rsid w:val="00370F40"/>
    <w:rsid w:val="0037110C"/>
    <w:rsid w:val="0037129C"/>
    <w:rsid w:val="00371523"/>
    <w:rsid w:val="003719FD"/>
    <w:rsid w:val="003726EA"/>
    <w:rsid w:val="00372AB8"/>
    <w:rsid w:val="00372E7F"/>
    <w:rsid w:val="00373236"/>
    <w:rsid w:val="00373868"/>
    <w:rsid w:val="003738E5"/>
    <w:rsid w:val="00374A6E"/>
    <w:rsid w:val="00375445"/>
    <w:rsid w:val="0037674A"/>
    <w:rsid w:val="00376FDB"/>
    <w:rsid w:val="00377432"/>
    <w:rsid w:val="00377BC0"/>
    <w:rsid w:val="00380F88"/>
    <w:rsid w:val="00382094"/>
    <w:rsid w:val="0038220E"/>
    <w:rsid w:val="00382712"/>
    <w:rsid w:val="003839BD"/>
    <w:rsid w:val="00384C39"/>
    <w:rsid w:val="003860CD"/>
    <w:rsid w:val="0038778E"/>
    <w:rsid w:val="003878E1"/>
    <w:rsid w:val="00387C77"/>
    <w:rsid w:val="003903DB"/>
    <w:rsid w:val="003916AC"/>
    <w:rsid w:val="003918D7"/>
    <w:rsid w:val="00392DC3"/>
    <w:rsid w:val="003942B9"/>
    <w:rsid w:val="00394E9C"/>
    <w:rsid w:val="00394F3B"/>
    <w:rsid w:val="0039616D"/>
    <w:rsid w:val="00396489"/>
    <w:rsid w:val="003968C4"/>
    <w:rsid w:val="00397A69"/>
    <w:rsid w:val="003A0636"/>
    <w:rsid w:val="003A53C2"/>
    <w:rsid w:val="003A6116"/>
    <w:rsid w:val="003A619C"/>
    <w:rsid w:val="003A6431"/>
    <w:rsid w:val="003A6472"/>
    <w:rsid w:val="003A70E6"/>
    <w:rsid w:val="003B0074"/>
    <w:rsid w:val="003B11D8"/>
    <w:rsid w:val="003B2625"/>
    <w:rsid w:val="003B2780"/>
    <w:rsid w:val="003B2E97"/>
    <w:rsid w:val="003B2FBE"/>
    <w:rsid w:val="003B3408"/>
    <w:rsid w:val="003B3855"/>
    <w:rsid w:val="003B43BF"/>
    <w:rsid w:val="003B4838"/>
    <w:rsid w:val="003B51F1"/>
    <w:rsid w:val="003B5AA8"/>
    <w:rsid w:val="003B75E4"/>
    <w:rsid w:val="003B7689"/>
    <w:rsid w:val="003B7AFA"/>
    <w:rsid w:val="003C0232"/>
    <w:rsid w:val="003C09D8"/>
    <w:rsid w:val="003C0A7D"/>
    <w:rsid w:val="003C323F"/>
    <w:rsid w:val="003C33DE"/>
    <w:rsid w:val="003C384D"/>
    <w:rsid w:val="003C40BB"/>
    <w:rsid w:val="003C4187"/>
    <w:rsid w:val="003C4547"/>
    <w:rsid w:val="003C4BC7"/>
    <w:rsid w:val="003C5061"/>
    <w:rsid w:val="003C520C"/>
    <w:rsid w:val="003C60D8"/>
    <w:rsid w:val="003C60F5"/>
    <w:rsid w:val="003C62E9"/>
    <w:rsid w:val="003C6709"/>
    <w:rsid w:val="003D0B65"/>
    <w:rsid w:val="003D0F77"/>
    <w:rsid w:val="003D1079"/>
    <w:rsid w:val="003D1767"/>
    <w:rsid w:val="003D1C8B"/>
    <w:rsid w:val="003D1D82"/>
    <w:rsid w:val="003D3827"/>
    <w:rsid w:val="003D613F"/>
    <w:rsid w:val="003D6144"/>
    <w:rsid w:val="003D670F"/>
    <w:rsid w:val="003D703E"/>
    <w:rsid w:val="003D7142"/>
    <w:rsid w:val="003D7D38"/>
    <w:rsid w:val="003E173E"/>
    <w:rsid w:val="003E18DF"/>
    <w:rsid w:val="003E2BE5"/>
    <w:rsid w:val="003E338A"/>
    <w:rsid w:val="003E381C"/>
    <w:rsid w:val="003E3A20"/>
    <w:rsid w:val="003E4CF8"/>
    <w:rsid w:val="003E54BD"/>
    <w:rsid w:val="003E5A40"/>
    <w:rsid w:val="003E5B2A"/>
    <w:rsid w:val="003E67F4"/>
    <w:rsid w:val="003E7141"/>
    <w:rsid w:val="003E74BA"/>
    <w:rsid w:val="003E7D1D"/>
    <w:rsid w:val="003F10BF"/>
    <w:rsid w:val="003F122D"/>
    <w:rsid w:val="003F28E9"/>
    <w:rsid w:val="003F2CE3"/>
    <w:rsid w:val="003F2CE4"/>
    <w:rsid w:val="003F3AA0"/>
    <w:rsid w:val="003F3B07"/>
    <w:rsid w:val="003F418D"/>
    <w:rsid w:val="003F55AF"/>
    <w:rsid w:val="003F5D41"/>
    <w:rsid w:val="003F5E31"/>
    <w:rsid w:val="003F730C"/>
    <w:rsid w:val="003F790D"/>
    <w:rsid w:val="003F7E5B"/>
    <w:rsid w:val="00400F86"/>
    <w:rsid w:val="0040146B"/>
    <w:rsid w:val="004016DC"/>
    <w:rsid w:val="0040288A"/>
    <w:rsid w:val="00402927"/>
    <w:rsid w:val="00403AB2"/>
    <w:rsid w:val="00403F21"/>
    <w:rsid w:val="00404926"/>
    <w:rsid w:val="004056B9"/>
    <w:rsid w:val="00406469"/>
    <w:rsid w:val="0040653E"/>
    <w:rsid w:val="0040688D"/>
    <w:rsid w:val="00406A37"/>
    <w:rsid w:val="00406EB1"/>
    <w:rsid w:val="00410B5B"/>
    <w:rsid w:val="0041148D"/>
    <w:rsid w:val="00411B58"/>
    <w:rsid w:val="00412187"/>
    <w:rsid w:val="00412400"/>
    <w:rsid w:val="00412414"/>
    <w:rsid w:val="00412722"/>
    <w:rsid w:val="00413F78"/>
    <w:rsid w:val="004142DA"/>
    <w:rsid w:val="00414835"/>
    <w:rsid w:val="00414FF0"/>
    <w:rsid w:val="00415A8E"/>
    <w:rsid w:val="00416396"/>
    <w:rsid w:val="0041721E"/>
    <w:rsid w:val="00417EA1"/>
    <w:rsid w:val="004214B4"/>
    <w:rsid w:val="004215E8"/>
    <w:rsid w:val="004219DC"/>
    <w:rsid w:val="00421A3A"/>
    <w:rsid w:val="00422A1B"/>
    <w:rsid w:val="0042317D"/>
    <w:rsid w:val="004231C6"/>
    <w:rsid w:val="004234DB"/>
    <w:rsid w:val="00425147"/>
    <w:rsid w:val="00425295"/>
    <w:rsid w:val="0042534C"/>
    <w:rsid w:val="00425D12"/>
    <w:rsid w:val="00426F2B"/>
    <w:rsid w:val="004278A1"/>
    <w:rsid w:val="00430033"/>
    <w:rsid w:val="004311B4"/>
    <w:rsid w:val="00431818"/>
    <w:rsid w:val="00431C31"/>
    <w:rsid w:val="00431CA2"/>
    <w:rsid w:val="004328F1"/>
    <w:rsid w:val="00432F6E"/>
    <w:rsid w:val="00433121"/>
    <w:rsid w:val="0043331B"/>
    <w:rsid w:val="0043351D"/>
    <w:rsid w:val="00434640"/>
    <w:rsid w:val="00434817"/>
    <w:rsid w:val="00435858"/>
    <w:rsid w:val="0043587B"/>
    <w:rsid w:val="00436DFB"/>
    <w:rsid w:val="004370D5"/>
    <w:rsid w:val="00437957"/>
    <w:rsid w:val="00437DC8"/>
    <w:rsid w:val="00440721"/>
    <w:rsid w:val="00440F31"/>
    <w:rsid w:val="00440FA7"/>
    <w:rsid w:val="00441036"/>
    <w:rsid w:val="004412FE"/>
    <w:rsid w:val="0044144E"/>
    <w:rsid w:val="00442AB5"/>
    <w:rsid w:val="0044344C"/>
    <w:rsid w:val="00443F7D"/>
    <w:rsid w:val="00443FA1"/>
    <w:rsid w:val="00444C37"/>
    <w:rsid w:val="0044505E"/>
    <w:rsid w:val="00445F05"/>
    <w:rsid w:val="0044622A"/>
    <w:rsid w:val="004463CE"/>
    <w:rsid w:val="00446468"/>
    <w:rsid w:val="00446B25"/>
    <w:rsid w:val="00447C56"/>
    <w:rsid w:val="004500A8"/>
    <w:rsid w:val="00451451"/>
    <w:rsid w:val="0045161C"/>
    <w:rsid w:val="00451B31"/>
    <w:rsid w:val="00451B63"/>
    <w:rsid w:val="004530F1"/>
    <w:rsid w:val="00453631"/>
    <w:rsid w:val="004536A8"/>
    <w:rsid w:val="00453C91"/>
    <w:rsid w:val="004545D9"/>
    <w:rsid w:val="00454CD4"/>
    <w:rsid w:val="00455615"/>
    <w:rsid w:val="00455C75"/>
    <w:rsid w:val="0046020E"/>
    <w:rsid w:val="004602F7"/>
    <w:rsid w:val="0046076E"/>
    <w:rsid w:val="00460A9E"/>
    <w:rsid w:val="00461115"/>
    <w:rsid w:val="00461460"/>
    <w:rsid w:val="00461AAC"/>
    <w:rsid w:val="00461DA6"/>
    <w:rsid w:val="004622EF"/>
    <w:rsid w:val="00462335"/>
    <w:rsid w:val="00462732"/>
    <w:rsid w:val="00462F08"/>
    <w:rsid w:val="00463084"/>
    <w:rsid w:val="00466227"/>
    <w:rsid w:val="00466288"/>
    <w:rsid w:val="00467B94"/>
    <w:rsid w:val="00467F77"/>
    <w:rsid w:val="00470C9F"/>
    <w:rsid w:val="0047199E"/>
    <w:rsid w:val="004723D5"/>
    <w:rsid w:val="00472BB2"/>
    <w:rsid w:val="00472D49"/>
    <w:rsid w:val="004735F1"/>
    <w:rsid w:val="00473991"/>
    <w:rsid w:val="00473EFB"/>
    <w:rsid w:val="00475349"/>
    <w:rsid w:val="0047544F"/>
    <w:rsid w:val="0047561C"/>
    <w:rsid w:val="004756DD"/>
    <w:rsid w:val="004759D4"/>
    <w:rsid w:val="0047656F"/>
    <w:rsid w:val="0047658F"/>
    <w:rsid w:val="00476AAD"/>
    <w:rsid w:val="00477E03"/>
    <w:rsid w:val="00480634"/>
    <w:rsid w:val="00480793"/>
    <w:rsid w:val="0048113C"/>
    <w:rsid w:val="00481665"/>
    <w:rsid w:val="00484433"/>
    <w:rsid w:val="004854C2"/>
    <w:rsid w:val="004879FC"/>
    <w:rsid w:val="00491235"/>
    <w:rsid w:val="00491331"/>
    <w:rsid w:val="00491771"/>
    <w:rsid w:val="004949B2"/>
    <w:rsid w:val="00495198"/>
    <w:rsid w:val="00495310"/>
    <w:rsid w:val="00496984"/>
    <w:rsid w:val="00496C40"/>
    <w:rsid w:val="00496DA4"/>
    <w:rsid w:val="004975BB"/>
    <w:rsid w:val="0049795A"/>
    <w:rsid w:val="00497B07"/>
    <w:rsid w:val="00497D47"/>
    <w:rsid w:val="004A0ABB"/>
    <w:rsid w:val="004A12CD"/>
    <w:rsid w:val="004A1F2A"/>
    <w:rsid w:val="004A2BF7"/>
    <w:rsid w:val="004A30EA"/>
    <w:rsid w:val="004A46E9"/>
    <w:rsid w:val="004A4898"/>
    <w:rsid w:val="004A4A38"/>
    <w:rsid w:val="004A53CA"/>
    <w:rsid w:val="004A555E"/>
    <w:rsid w:val="004A6052"/>
    <w:rsid w:val="004A6FF4"/>
    <w:rsid w:val="004A7C2C"/>
    <w:rsid w:val="004B0508"/>
    <w:rsid w:val="004B1A73"/>
    <w:rsid w:val="004B30AD"/>
    <w:rsid w:val="004B316E"/>
    <w:rsid w:val="004B3482"/>
    <w:rsid w:val="004B3CA9"/>
    <w:rsid w:val="004B3D35"/>
    <w:rsid w:val="004B3F0F"/>
    <w:rsid w:val="004B4C38"/>
    <w:rsid w:val="004B5399"/>
    <w:rsid w:val="004B5CD8"/>
    <w:rsid w:val="004B68F0"/>
    <w:rsid w:val="004B738A"/>
    <w:rsid w:val="004B742A"/>
    <w:rsid w:val="004B75BD"/>
    <w:rsid w:val="004B7DE7"/>
    <w:rsid w:val="004C103A"/>
    <w:rsid w:val="004C1B87"/>
    <w:rsid w:val="004C1FD4"/>
    <w:rsid w:val="004C2BA7"/>
    <w:rsid w:val="004C2FED"/>
    <w:rsid w:val="004C38AF"/>
    <w:rsid w:val="004C397E"/>
    <w:rsid w:val="004C3BFC"/>
    <w:rsid w:val="004C4340"/>
    <w:rsid w:val="004C4D38"/>
    <w:rsid w:val="004C50D1"/>
    <w:rsid w:val="004C5EA8"/>
    <w:rsid w:val="004C6A17"/>
    <w:rsid w:val="004C73B4"/>
    <w:rsid w:val="004D0317"/>
    <w:rsid w:val="004D03DD"/>
    <w:rsid w:val="004D1118"/>
    <w:rsid w:val="004D11F2"/>
    <w:rsid w:val="004D1258"/>
    <w:rsid w:val="004D21A4"/>
    <w:rsid w:val="004D303F"/>
    <w:rsid w:val="004D32E9"/>
    <w:rsid w:val="004D4150"/>
    <w:rsid w:val="004D518E"/>
    <w:rsid w:val="004D6797"/>
    <w:rsid w:val="004D6E8A"/>
    <w:rsid w:val="004D6F30"/>
    <w:rsid w:val="004D7AF2"/>
    <w:rsid w:val="004E0E21"/>
    <w:rsid w:val="004E2099"/>
    <w:rsid w:val="004E3E12"/>
    <w:rsid w:val="004E3FE2"/>
    <w:rsid w:val="004E42BD"/>
    <w:rsid w:val="004E4C6D"/>
    <w:rsid w:val="004E52D6"/>
    <w:rsid w:val="004E69B1"/>
    <w:rsid w:val="004E6C79"/>
    <w:rsid w:val="004E75FF"/>
    <w:rsid w:val="004E7819"/>
    <w:rsid w:val="004E7C4A"/>
    <w:rsid w:val="004F0B33"/>
    <w:rsid w:val="004F19B4"/>
    <w:rsid w:val="004F1BC0"/>
    <w:rsid w:val="004F222D"/>
    <w:rsid w:val="004F31F8"/>
    <w:rsid w:val="004F3360"/>
    <w:rsid w:val="004F3451"/>
    <w:rsid w:val="004F380C"/>
    <w:rsid w:val="004F3C38"/>
    <w:rsid w:val="004F3D00"/>
    <w:rsid w:val="004F4AE0"/>
    <w:rsid w:val="004F4C78"/>
    <w:rsid w:val="004F502B"/>
    <w:rsid w:val="004F5534"/>
    <w:rsid w:val="004F5628"/>
    <w:rsid w:val="004F5989"/>
    <w:rsid w:val="004F658B"/>
    <w:rsid w:val="004F69D4"/>
    <w:rsid w:val="004F745E"/>
    <w:rsid w:val="004F7B9E"/>
    <w:rsid w:val="005000D1"/>
    <w:rsid w:val="00500C80"/>
    <w:rsid w:val="0050134D"/>
    <w:rsid w:val="00501499"/>
    <w:rsid w:val="005018F6"/>
    <w:rsid w:val="00501EF8"/>
    <w:rsid w:val="00502066"/>
    <w:rsid w:val="00502073"/>
    <w:rsid w:val="00502F2D"/>
    <w:rsid w:val="00503EAE"/>
    <w:rsid w:val="005064FC"/>
    <w:rsid w:val="00510297"/>
    <w:rsid w:val="0051050A"/>
    <w:rsid w:val="00510BE1"/>
    <w:rsid w:val="00510FD3"/>
    <w:rsid w:val="0051169A"/>
    <w:rsid w:val="00511740"/>
    <w:rsid w:val="00511A3F"/>
    <w:rsid w:val="00511C06"/>
    <w:rsid w:val="00512C3F"/>
    <w:rsid w:val="005131B9"/>
    <w:rsid w:val="0051394F"/>
    <w:rsid w:val="00513F36"/>
    <w:rsid w:val="00514A3E"/>
    <w:rsid w:val="00514C4E"/>
    <w:rsid w:val="00514EF9"/>
    <w:rsid w:val="005150EA"/>
    <w:rsid w:val="005152A6"/>
    <w:rsid w:val="00515B0A"/>
    <w:rsid w:val="00515F92"/>
    <w:rsid w:val="00521200"/>
    <w:rsid w:val="005228E5"/>
    <w:rsid w:val="005242D3"/>
    <w:rsid w:val="00524323"/>
    <w:rsid w:val="00525157"/>
    <w:rsid w:val="00525406"/>
    <w:rsid w:val="00525E6A"/>
    <w:rsid w:val="00526496"/>
    <w:rsid w:val="00526CBB"/>
    <w:rsid w:val="00526F2C"/>
    <w:rsid w:val="0052735B"/>
    <w:rsid w:val="0053070E"/>
    <w:rsid w:val="005307B4"/>
    <w:rsid w:val="005315C6"/>
    <w:rsid w:val="005317E5"/>
    <w:rsid w:val="0053211A"/>
    <w:rsid w:val="00532414"/>
    <w:rsid w:val="005325EA"/>
    <w:rsid w:val="005328FE"/>
    <w:rsid w:val="005336D3"/>
    <w:rsid w:val="00534A82"/>
    <w:rsid w:val="00535242"/>
    <w:rsid w:val="00535462"/>
    <w:rsid w:val="00535C1F"/>
    <w:rsid w:val="005361A1"/>
    <w:rsid w:val="0053784A"/>
    <w:rsid w:val="00537C3A"/>
    <w:rsid w:val="00537DC3"/>
    <w:rsid w:val="00537FA9"/>
    <w:rsid w:val="00541130"/>
    <w:rsid w:val="005416A7"/>
    <w:rsid w:val="005418B4"/>
    <w:rsid w:val="005418D5"/>
    <w:rsid w:val="00542147"/>
    <w:rsid w:val="00542EA2"/>
    <w:rsid w:val="00543893"/>
    <w:rsid w:val="00543FF7"/>
    <w:rsid w:val="00544302"/>
    <w:rsid w:val="00544470"/>
    <w:rsid w:val="00544FF6"/>
    <w:rsid w:val="00545D9B"/>
    <w:rsid w:val="0054680C"/>
    <w:rsid w:val="00546EA4"/>
    <w:rsid w:val="005470C9"/>
    <w:rsid w:val="0054772F"/>
    <w:rsid w:val="00547F0A"/>
    <w:rsid w:val="00550018"/>
    <w:rsid w:val="005502BA"/>
    <w:rsid w:val="0055074D"/>
    <w:rsid w:val="005509E4"/>
    <w:rsid w:val="00550DED"/>
    <w:rsid w:val="00550F53"/>
    <w:rsid w:val="00551234"/>
    <w:rsid w:val="005523DD"/>
    <w:rsid w:val="00552451"/>
    <w:rsid w:val="00552F7E"/>
    <w:rsid w:val="005533D2"/>
    <w:rsid w:val="005537A9"/>
    <w:rsid w:val="00553C1B"/>
    <w:rsid w:val="00555233"/>
    <w:rsid w:val="005552F4"/>
    <w:rsid w:val="00555A91"/>
    <w:rsid w:val="0055648C"/>
    <w:rsid w:val="00556658"/>
    <w:rsid w:val="005606AD"/>
    <w:rsid w:val="00560909"/>
    <w:rsid w:val="00561766"/>
    <w:rsid w:val="005627A9"/>
    <w:rsid w:val="00562A12"/>
    <w:rsid w:val="00562B6A"/>
    <w:rsid w:val="0056311B"/>
    <w:rsid w:val="00563A6B"/>
    <w:rsid w:val="005641CA"/>
    <w:rsid w:val="00564B19"/>
    <w:rsid w:val="00564C3A"/>
    <w:rsid w:val="00564EE7"/>
    <w:rsid w:val="00565F90"/>
    <w:rsid w:val="005666DA"/>
    <w:rsid w:val="00567926"/>
    <w:rsid w:val="005721F5"/>
    <w:rsid w:val="00572F51"/>
    <w:rsid w:val="00572F7B"/>
    <w:rsid w:val="005730A2"/>
    <w:rsid w:val="00573545"/>
    <w:rsid w:val="005750D6"/>
    <w:rsid w:val="00575CAE"/>
    <w:rsid w:val="00576684"/>
    <w:rsid w:val="0057724D"/>
    <w:rsid w:val="00577CCA"/>
    <w:rsid w:val="00577DB3"/>
    <w:rsid w:val="00580901"/>
    <w:rsid w:val="00580AA6"/>
    <w:rsid w:val="0058147F"/>
    <w:rsid w:val="00581D17"/>
    <w:rsid w:val="00581E3D"/>
    <w:rsid w:val="0058255A"/>
    <w:rsid w:val="00583E64"/>
    <w:rsid w:val="00583E97"/>
    <w:rsid w:val="0058416E"/>
    <w:rsid w:val="00584652"/>
    <w:rsid w:val="005859BC"/>
    <w:rsid w:val="00586060"/>
    <w:rsid w:val="005860E7"/>
    <w:rsid w:val="005872CC"/>
    <w:rsid w:val="00587953"/>
    <w:rsid w:val="00587B38"/>
    <w:rsid w:val="00587FAB"/>
    <w:rsid w:val="005909A0"/>
    <w:rsid w:val="00591615"/>
    <w:rsid w:val="0059275D"/>
    <w:rsid w:val="00592B5E"/>
    <w:rsid w:val="005939A2"/>
    <w:rsid w:val="005943E7"/>
    <w:rsid w:val="00594EC0"/>
    <w:rsid w:val="005950FB"/>
    <w:rsid w:val="005953F6"/>
    <w:rsid w:val="00595587"/>
    <w:rsid w:val="00596DBD"/>
    <w:rsid w:val="005A026D"/>
    <w:rsid w:val="005A2264"/>
    <w:rsid w:val="005A23E6"/>
    <w:rsid w:val="005A3407"/>
    <w:rsid w:val="005A3713"/>
    <w:rsid w:val="005A3739"/>
    <w:rsid w:val="005A396D"/>
    <w:rsid w:val="005A4071"/>
    <w:rsid w:val="005A61C8"/>
    <w:rsid w:val="005A66E6"/>
    <w:rsid w:val="005A681A"/>
    <w:rsid w:val="005A6C05"/>
    <w:rsid w:val="005A7016"/>
    <w:rsid w:val="005A7032"/>
    <w:rsid w:val="005A7C3F"/>
    <w:rsid w:val="005A7C57"/>
    <w:rsid w:val="005B129C"/>
    <w:rsid w:val="005B1686"/>
    <w:rsid w:val="005B194D"/>
    <w:rsid w:val="005B1EE3"/>
    <w:rsid w:val="005B1EE4"/>
    <w:rsid w:val="005B27E0"/>
    <w:rsid w:val="005B2E5A"/>
    <w:rsid w:val="005B2E85"/>
    <w:rsid w:val="005B350A"/>
    <w:rsid w:val="005B3613"/>
    <w:rsid w:val="005B470A"/>
    <w:rsid w:val="005B47D2"/>
    <w:rsid w:val="005B4F43"/>
    <w:rsid w:val="005B541B"/>
    <w:rsid w:val="005B67F3"/>
    <w:rsid w:val="005B7149"/>
    <w:rsid w:val="005B7D6F"/>
    <w:rsid w:val="005B7F0D"/>
    <w:rsid w:val="005B7F25"/>
    <w:rsid w:val="005C0011"/>
    <w:rsid w:val="005C005E"/>
    <w:rsid w:val="005C0A15"/>
    <w:rsid w:val="005C0CB3"/>
    <w:rsid w:val="005C2346"/>
    <w:rsid w:val="005C24A6"/>
    <w:rsid w:val="005C262A"/>
    <w:rsid w:val="005C2F3F"/>
    <w:rsid w:val="005C3064"/>
    <w:rsid w:val="005C3B90"/>
    <w:rsid w:val="005C3BC8"/>
    <w:rsid w:val="005C4C1F"/>
    <w:rsid w:val="005C4C25"/>
    <w:rsid w:val="005C5F6C"/>
    <w:rsid w:val="005C6648"/>
    <w:rsid w:val="005C6E5C"/>
    <w:rsid w:val="005C6F18"/>
    <w:rsid w:val="005C7A1D"/>
    <w:rsid w:val="005D024C"/>
    <w:rsid w:val="005D09C6"/>
    <w:rsid w:val="005D0FDB"/>
    <w:rsid w:val="005D1506"/>
    <w:rsid w:val="005D1CE1"/>
    <w:rsid w:val="005D222A"/>
    <w:rsid w:val="005D2D7A"/>
    <w:rsid w:val="005D33E7"/>
    <w:rsid w:val="005D3C5E"/>
    <w:rsid w:val="005D40CB"/>
    <w:rsid w:val="005D4161"/>
    <w:rsid w:val="005D565B"/>
    <w:rsid w:val="005D5D13"/>
    <w:rsid w:val="005D6151"/>
    <w:rsid w:val="005D7042"/>
    <w:rsid w:val="005D75FA"/>
    <w:rsid w:val="005D7AC9"/>
    <w:rsid w:val="005E04B5"/>
    <w:rsid w:val="005E10FB"/>
    <w:rsid w:val="005E11F3"/>
    <w:rsid w:val="005E1209"/>
    <w:rsid w:val="005E29A9"/>
    <w:rsid w:val="005E3666"/>
    <w:rsid w:val="005E3C06"/>
    <w:rsid w:val="005E4B40"/>
    <w:rsid w:val="005E4C3B"/>
    <w:rsid w:val="005E52E5"/>
    <w:rsid w:val="005E52E9"/>
    <w:rsid w:val="005E61BD"/>
    <w:rsid w:val="005E6559"/>
    <w:rsid w:val="005E6F56"/>
    <w:rsid w:val="005E7104"/>
    <w:rsid w:val="005E775A"/>
    <w:rsid w:val="005F16EE"/>
    <w:rsid w:val="005F26A6"/>
    <w:rsid w:val="005F2955"/>
    <w:rsid w:val="005F35D8"/>
    <w:rsid w:val="005F3971"/>
    <w:rsid w:val="005F41E2"/>
    <w:rsid w:val="005F4357"/>
    <w:rsid w:val="005F47F7"/>
    <w:rsid w:val="005F7804"/>
    <w:rsid w:val="005F785B"/>
    <w:rsid w:val="005F79AD"/>
    <w:rsid w:val="00601591"/>
    <w:rsid w:val="00601638"/>
    <w:rsid w:val="006018D9"/>
    <w:rsid w:val="006018F3"/>
    <w:rsid w:val="00601E7A"/>
    <w:rsid w:val="00602B1F"/>
    <w:rsid w:val="006032C6"/>
    <w:rsid w:val="00605580"/>
    <w:rsid w:val="00605964"/>
    <w:rsid w:val="00605B14"/>
    <w:rsid w:val="00605CCD"/>
    <w:rsid w:val="00605F33"/>
    <w:rsid w:val="006061EB"/>
    <w:rsid w:val="00606413"/>
    <w:rsid w:val="00606DBB"/>
    <w:rsid w:val="00607E50"/>
    <w:rsid w:val="006112D3"/>
    <w:rsid w:val="0061218D"/>
    <w:rsid w:val="0061247D"/>
    <w:rsid w:val="006129EA"/>
    <w:rsid w:val="00613392"/>
    <w:rsid w:val="0061352A"/>
    <w:rsid w:val="00613551"/>
    <w:rsid w:val="006139F0"/>
    <w:rsid w:val="00614054"/>
    <w:rsid w:val="00614A75"/>
    <w:rsid w:val="00615D68"/>
    <w:rsid w:val="006166BC"/>
    <w:rsid w:val="00620290"/>
    <w:rsid w:val="00620A19"/>
    <w:rsid w:val="00621F2F"/>
    <w:rsid w:val="00624F63"/>
    <w:rsid w:val="00625088"/>
    <w:rsid w:val="00625117"/>
    <w:rsid w:val="006254BE"/>
    <w:rsid w:val="00625782"/>
    <w:rsid w:val="0062589A"/>
    <w:rsid w:val="00625988"/>
    <w:rsid w:val="00625994"/>
    <w:rsid w:val="00625AE6"/>
    <w:rsid w:val="006268D0"/>
    <w:rsid w:val="00627813"/>
    <w:rsid w:val="00627E84"/>
    <w:rsid w:val="00630480"/>
    <w:rsid w:val="00630D0F"/>
    <w:rsid w:val="006317A7"/>
    <w:rsid w:val="00632AF8"/>
    <w:rsid w:val="00633022"/>
    <w:rsid w:val="006337A7"/>
    <w:rsid w:val="00635C87"/>
    <w:rsid w:val="00636791"/>
    <w:rsid w:val="006374FE"/>
    <w:rsid w:val="0063769D"/>
    <w:rsid w:val="006378B5"/>
    <w:rsid w:val="00637ECD"/>
    <w:rsid w:val="00640E1C"/>
    <w:rsid w:val="00641089"/>
    <w:rsid w:val="00641D30"/>
    <w:rsid w:val="00642593"/>
    <w:rsid w:val="00642F0C"/>
    <w:rsid w:val="00643F4B"/>
    <w:rsid w:val="00643FD9"/>
    <w:rsid w:val="006442B6"/>
    <w:rsid w:val="006448B1"/>
    <w:rsid w:val="00644E4D"/>
    <w:rsid w:val="006454BB"/>
    <w:rsid w:val="00645A0B"/>
    <w:rsid w:val="0064735F"/>
    <w:rsid w:val="00647DC0"/>
    <w:rsid w:val="006500BB"/>
    <w:rsid w:val="00651AAE"/>
    <w:rsid w:val="00651C42"/>
    <w:rsid w:val="00651FAA"/>
    <w:rsid w:val="00652073"/>
    <w:rsid w:val="00652AD3"/>
    <w:rsid w:val="00654055"/>
    <w:rsid w:val="0065549F"/>
    <w:rsid w:val="0065552A"/>
    <w:rsid w:val="00655E9C"/>
    <w:rsid w:val="006573A8"/>
    <w:rsid w:val="00657939"/>
    <w:rsid w:val="00657A8B"/>
    <w:rsid w:val="00657ED1"/>
    <w:rsid w:val="00660FCD"/>
    <w:rsid w:val="00662B84"/>
    <w:rsid w:val="00663261"/>
    <w:rsid w:val="00663AF3"/>
    <w:rsid w:val="00664B71"/>
    <w:rsid w:val="00664C7C"/>
    <w:rsid w:val="006650AB"/>
    <w:rsid w:val="0066596A"/>
    <w:rsid w:val="006659D0"/>
    <w:rsid w:val="00665BEA"/>
    <w:rsid w:val="00665F7E"/>
    <w:rsid w:val="00666094"/>
    <w:rsid w:val="00667126"/>
    <w:rsid w:val="00667ECA"/>
    <w:rsid w:val="0067030F"/>
    <w:rsid w:val="006703A1"/>
    <w:rsid w:val="00670434"/>
    <w:rsid w:val="00670965"/>
    <w:rsid w:val="00670BCD"/>
    <w:rsid w:val="0067123C"/>
    <w:rsid w:val="00671E12"/>
    <w:rsid w:val="00672255"/>
    <w:rsid w:val="00673197"/>
    <w:rsid w:val="006735AE"/>
    <w:rsid w:val="00674110"/>
    <w:rsid w:val="0067421C"/>
    <w:rsid w:val="00674484"/>
    <w:rsid w:val="00674919"/>
    <w:rsid w:val="006751A7"/>
    <w:rsid w:val="006756E1"/>
    <w:rsid w:val="006759AB"/>
    <w:rsid w:val="00676440"/>
    <w:rsid w:val="00676AE0"/>
    <w:rsid w:val="00677003"/>
    <w:rsid w:val="00682089"/>
    <w:rsid w:val="006820EC"/>
    <w:rsid w:val="0068278F"/>
    <w:rsid w:val="006832E0"/>
    <w:rsid w:val="00685796"/>
    <w:rsid w:val="0068713F"/>
    <w:rsid w:val="00690BB2"/>
    <w:rsid w:val="0069143F"/>
    <w:rsid w:val="006916C4"/>
    <w:rsid w:val="00691761"/>
    <w:rsid w:val="006925D0"/>
    <w:rsid w:val="00692F17"/>
    <w:rsid w:val="00693315"/>
    <w:rsid w:val="00693C1F"/>
    <w:rsid w:val="0069416B"/>
    <w:rsid w:val="00695731"/>
    <w:rsid w:val="00696335"/>
    <w:rsid w:val="0069645C"/>
    <w:rsid w:val="0069693B"/>
    <w:rsid w:val="00696F88"/>
    <w:rsid w:val="00697043"/>
    <w:rsid w:val="006A02AD"/>
    <w:rsid w:val="006A200C"/>
    <w:rsid w:val="006A27C8"/>
    <w:rsid w:val="006A41A8"/>
    <w:rsid w:val="006A433E"/>
    <w:rsid w:val="006A474C"/>
    <w:rsid w:val="006A4753"/>
    <w:rsid w:val="006A5886"/>
    <w:rsid w:val="006A6199"/>
    <w:rsid w:val="006A6611"/>
    <w:rsid w:val="006A767A"/>
    <w:rsid w:val="006B0047"/>
    <w:rsid w:val="006B012D"/>
    <w:rsid w:val="006B0683"/>
    <w:rsid w:val="006B0D53"/>
    <w:rsid w:val="006B0FD5"/>
    <w:rsid w:val="006B1143"/>
    <w:rsid w:val="006B11DF"/>
    <w:rsid w:val="006B1A71"/>
    <w:rsid w:val="006B1C6C"/>
    <w:rsid w:val="006B2A94"/>
    <w:rsid w:val="006B37C4"/>
    <w:rsid w:val="006B3C2B"/>
    <w:rsid w:val="006B4D26"/>
    <w:rsid w:val="006B566D"/>
    <w:rsid w:val="006B5DE2"/>
    <w:rsid w:val="006B6C6A"/>
    <w:rsid w:val="006B6EB8"/>
    <w:rsid w:val="006B740E"/>
    <w:rsid w:val="006C19A1"/>
    <w:rsid w:val="006C2306"/>
    <w:rsid w:val="006C2358"/>
    <w:rsid w:val="006C36B7"/>
    <w:rsid w:val="006C3DE6"/>
    <w:rsid w:val="006C49B3"/>
    <w:rsid w:val="006C5971"/>
    <w:rsid w:val="006C5E7E"/>
    <w:rsid w:val="006C6529"/>
    <w:rsid w:val="006C6B52"/>
    <w:rsid w:val="006C7DAD"/>
    <w:rsid w:val="006D03FE"/>
    <w:rsid w:val="006D073A"/>
    <w:rsid w:val="006D0EB6"/>
    <w:rsid w:val="006D1B1B"/>
    <w:rsid w:val="006D251D"/>
    <w:rsid w:val="006D2FC7"/>
    <w:rsid w:val="006D31C6"/>
    <w:rsid w:val="006D3285"/>
    <w:rsid w:val="006D465B"/>
    <w:rsid w:val="006D6392"/>
    <w:rsid w:val="006D7430"/>
    <w:rsid w:val="006D7FE7"/>
    <w:rsid w:val="006E11B3"/>
    <w:rsid w:val="006E17B9"/>
    <w:rsid w:val="006E1B89"/>
    <w:rsid w:val="006E231C"/>
    <w:rsid w:val="006E2C19"/>
    <w:rsid w:val="006E38F2"/>
    <w:rsid w:val="006E3FFC"/>
    <w:rsid w:val="006E4287"/>
    <w:rsid w:val="006E4950"/>
    <w:rsid w:val="006E4BD6"/>
    <w:rsid w:val="006E5044"/>
    <w:rsid w:val="006E52DE"/>
    <w:rsid w:val="006E6F73"/>
    <w:rsid w:val="006E7834"/>
    <w:rsid w:val="006E7B5B"/>
    <w:rsid w:val="006E7BD1"/>
    <w:rsid w:val="006F1A0F"/>
    <w:rsid w:val="006F2844"/>
    <w:rsid w:val="006F29CF"/>
    <w:rsid w:val="006F4223"/>
    <w:rsid w:val="006F78B6"/>
    <w:rsid w:val="00700567"/>
    <w:rsid w:val="00700B68"/>
    <w:rsid w:val="00700D5B"/>
    <w:rsid w:val="00701225"/>
    <w:rsid w:val="007012FF"/>
    <w:rsid w:val="0070133D"/>
    <w:rsid w:val="007027EC"/>
    <w:rsid w:val="00702A0A"/>
    <w:rsid w:val="00702B47"/>
    <w:rsid w:val="00702C33"/>
    <w:rsid w:val="00702C3E"/>
    <w:rsid w:val="00703303"/>
    <w:rsid w:val="007052B1"/>
    <w:rsid w:val="00705895"/>
    <w:rsid w:val="00706095"/>
    <w:rsid w:val="00706AFB"/>
    <w:rsid w:val="00706C7E"/>
    <w:rsid w:val="0070703C"/>
    <w:rsid w:val="00707427"/>
    <w:rsid w:val="00707D80"/>
    <w:rsid w:val="00707F06"/>
    <w:rsid w:val="0071144E"/>
    <w:rsid w:val="00711D38"/>
    <w:rsid w:val="0071220E"/>
    <w:rsid w:val="00712F8B"/>
    <w:rsid w:val="00713112"/>
    <w:rsid w:val="007132C5"/>
    <w:rsid w:val="00713370"/>
    <w:rsid w:val="00713CEB"/>
    <w:rsid w:val="0071408F"/>
    <w:rsid w:val="00714270"/>
    <w:rsid w:val="007143EC"/>
    <w:rsid w:val="00714CE6"/>
    <w:rsid w:val="0071504D"/>
    <w:rsid w:val="007159FD"/>
    <w:rsid w:val="00716776"/>
    <w:rsid w:val="00716AB5"/>
    <w:rsid w:val="00716CBE"/>
    <w:rsid w:val="00717642"/>
    <w:rsid w:val="00721132"/>
    <w:rsid w:val="00722056"/>
    <w:rsid w:val="00722112"/>
    <w:rsid w:val="00722603"/>
    <w:rsid w:val="0072297D"/>
    <w:rsid w:val="0072341C"/>
    <w:rsid w:val="0072363E"/>
    <w:rsid w:val="00723DAC"/>
    <w:rsid w:val="00723FE7"/>
    <w:rsid w:val="00724C95"/>
    <w:rsid w:val="007269E7"/>
    <w:rsid w:val="00726E49"/>
    <w:rsid w:val="00727761"/>
    <w:rsid w:val="00727FF7"/>
    <w:rsid w:val="00730CF4"/>
    <w:rsid w:val="00731D50"/>
    <w:rsid w:val="00731D8C"/>
    <w:rsid w:val="00732A7F"/>
    <w:rsid w:val="007335D8"/>
    <w:rsid w:val="007338B6"/>
    <w:rsid w:val="00734704"/>
    <w:rsid w:val="00735933"/>
    <w:rsid w:val="00735BED"/>
    <w:rsid w:val="00735F75"/>
    <w:rsid w:val="0073636B"/>
    <w:rsid w:val="0073678E"/>
    <w:rsid w:val="00740C90"/>
    <w:rsid w:val="00740E86"/>
    <w:rsid w:val="0074129E"/>
    <w:rsid w:val="00742028"/>
    <w:rsid w:val="00743C41"/>
    <w:rsid w:val="00743CBD"/>
    <w:rsid w:val="00744425"/>
    <w:rsid w:val="00744C5E"/>
    <w:rsid w:val="00745034"/>
    <w:rsid w:val="007454C0"/>
    <w:rsid w:val="00745848"/>
    <w:rsid w:val="007460FD"/>
    <w:rsid w:val="00746E19"/>
    <w:rsid w:val="00747DC1"/>
    <w:rsid w:val="00747FF5"/>
    <w:rsid w:val="00750499"/>
    <w:rsid w:val="00750868"/>
    <w:rsid w:val="00750BA7"/>
    <w:rsid w:val="00750BC7"/>
    <w:rsid w:val="0075126B"/>
    <w:rsid w:val="00751AED"/>
    <w:rsid w:val="00751E4A"/>
    <w:rsid w:val="0075204D"/>
    <w:rsid w:val="00752265"/>
    <w:rsid w:val="0075320C"/>
    <w:rsid w:val="00753466"/>
    <w:rsid w:val="0075360F"/>
    <w:rsid w:val="00753DCE"/>
    <w:rsid w:val="00753F28"/>
    <w:rsid w:val="00754199"/>
    <w:rsid w:val="007545D3"/>
    <w:rsid w:val="007558DB"/>
    <w:rsid w:val="00755A45"/>
    <w:rsid w:val="00755AE4"/>
    <w:rsid w:val="00756916"/>
    <w:rsid w:val="00757F2E"/>
    <w:rsid w:val="00761A40"/>
    <w:rsid w:val="00761B42"/>
    <w:rsid w:val="00761B69"/>
    <w:rsid w:val="00761FBC"/>
    <w:rsid w:val="00761FC7"/>
    <w:rsid w:val="00765494"/>
    <w:rsid w:val="007655B3"/>
    <w:rsid w:val="00765803"/>
    <w:rsid w:val="00765A3C"/>
    <w:rsid w:val="00765B5E"/>
    <w:rsid w:val="00765BFB"/>
    <w:rsid w:val="007677F1"/>
    <w:rsid w:val="0077030E"/>
    <w:rsid w:val="00770374"/>
    <w:rsid w:val="0077042B"/>
    <w:rsid w:val="00770726"/>
    <w:rsid w:val="007708F4"/>
    <w:rsid w:val="00770CA8"/>
    <w:rsid w:val="007712AC"/>
    <w:rsid w:val="0077136A"/>
    <w:rsid w:val="0077153F"/>
    <w:rsid w:val="00771B3F"/>
    <w:rsid w:val="00771F57"/>
    <w:rsid w:val="00773FD5"/>
    <w:rsid w:val="00774C81"/>
    <w:rsid w:val="00775F13"/>
    <w:rsid w:val="0077600D"/>
    <w:rsid w:val="00776EE9"/>
    <w:rsid w:val="00777655"/>
    <w:rsid w:val="00780699"/>
    <w:rsid w:val="00780D60"/>
    <w:rsid w:val="007818F5"/>
    <w:rsid w:val="00781A60"/>
    <w:rsid w:val="007831BA"/>
    <w:rsid w:val="0078424F"/>
    <w:rsid w:val="00784BF9"/>
    <w:rsid w:val="0078561D"/>
    <w:rsid w:val="007857B1"/>
    <w:rsid w:val="00786104"/>
    <w:rsid w:val="00787129"/>
    <w:rsid w:val="00787B77"/>
    <w:rsid w:val="00787C4C"/>
    <w:rsid w:val="00791058"/>
    <w:rsid w:val="007915DD"/>
    <w:rsid w:val="00791737"/>
    <w:rsid w:val="00791BFE"/>
    <w:rsid w:val="00792226"/>
    <w:rsid w:val="00793366"/>
    <w:rsid w:val="00793F30"/>
    <w:rsid w:val="0079415D"/>
    <w:rsid w:val="00794EC6"/>
    <w:rsid w:val="00794F41"/>
    <w:rsid w:val="00795194"/>
    <w:rsid w:val="00796178"/>
    <w:rsid w:val="00797192"/>
    <w:rsid w:val="007971A5"/>
    <w:rsid w:val="007A04B9"/>
    <w:rsid w:val="007A11B5"/>
    <w:rsid w:val="007A14F7"/>
    <w:rsid w:val="007A1634"/>
    <w:rsid w:val="007A2376"/>
    <w:rsid w:val="007A327D"/>
    <w:rsid w:val="007A34D1"/>
    <w:rsid w:val="007A3A07"/>
    <w:rsid w:val="007A426C"/>
    <w:rsid w:val="007A4355"/>
    <w:rsid w:val="007A4541"/>
    <w:rsid w:val="007A52D3"/>
    <w:rsid w:val="007A574B"/>
    <w:rsid w:val="007A6762"/>
    <w:rsid w:val="007A6CB6"/>
    <w:rsid w:val="007A732E"/>
    <w:rsid w:val="007A7696"/>
    <w:rsid w:val="007A7D21"/>
    <w:rsid w:val="007A7F8A"/>
    <w:rsid w:val="007B096D"/>
    <w:rsid w:val="007B0F30"/>
    <w:rsid w:val="007B11C0"/>
    <w:rsid w:val="007B15E7"/>
    <w:rsid w:val="007B27EA"/>
    <w:rsid w:val="007B2A56"/>
    <w:rsid w:val="007B3040"/>
    <w:rsid w:val="007B4A9D"/>
    <w:rsid w:val="007B5446"/>
    <w:rsid w:val="007B5A48"/>
    <w:rsid w:val="007B6235"/>
    <w:rsid w:val="007B6439"/>
    <w:rsid w:val="007B6BDB"/>
    <w:rsid w:val="007B722E"/>
    <w:rsid w:val="007C06D6"/>
    <w:rsid w:val="007C0EE2"/>
    <w:rsid w:val="007C0FAD"/>
    <w:rsid w:val="007C1008"/>
    <w:rsid w:val="007C1A6B"/>
    <w:rsid w:val="007C1EC0"/>
    <w:rsid w:val="007C2670"/>
    <w:rsid w:val="007C29EF"/>
    <w:rsid w:val="007C372C"/>
    <w:rsid w:val="007C4BA5"/>
    <w:rsid w:val="007C4E72"/>
    <w:rsid w:val="007C4EED"/>
    <w:rsid w:val="007C709F"/>
    <w:rsid w:val="007C77DF"/>
    <w:rsid w:val="007D031A"/>
    <w:rsid w:val="007D04E5"/>
    <w:rsid w:val="007D0E31"/>
    <w:rsid w:val="007D23A4"/>
    <w:rsid w:val="007D246E"/>
    <w:rsid w:val="007D37E0"/>
    <w:rsid w:val="007D42F2"/>
    <w:rsid w:val="007D4680"/>
    <w:rsid w:val="007D51F1"/>
    <w:rsid w:val="007D625E"/>
    <w:rsid w:val="007D69C7"/>
    <w:rsid w:val="007D6C86"/>
    <w:rsid w:val="007D6E32"/>
    <w:rsid w:val="007D6ED1"/>
    <w:rsid w:val="007D6FDE"/>
    <w:rsid w:val="007D71D8"/>
    <w:rsid w:val="007E0B25"/>
    <w:rsid w:val="007E0FCD"/>
    <w:rsid w:val="007E117B"/>
    <w:rsid w:val="007E12FD"/>
    <w:rsid w:val="007E1350"/>
    <w:rsid w:val="007E21E9"/>
    <w:rsid w:val="007E3138"/>
    <w:rsid w:val="007E31FF"/>
    <w:rsid w:val="007E46DD"/>
    <w:rsid w:val="007E54BA"/>
    <w:rsid w:val="007E56F4"/>
    <w:rsid w:val="007E61AE"/>
    <w:rsid w:val="007E6FF3"/>
    <w:rsid w:val="007F0994"/>
    <w:rsid w:val="007F1CC9"/>
    <w:rsid w:val="007F225B"/>
    <w:rsid w:val="007F26DC"/>
    <w:rsid w:val="007F3E3D"/>
    <w:rsid w:val="007F4152"/>
    <w:rsid w:val="007F434A"/>
    <w:rsid w:val="007F4E63"/>
    <w:rsid w:val="007F4EE8"/>
    <w:rsid w:val="007F571F"/>
    <w:rsid w:val="007F578E"/>
    <w:rsid w:val="007F6569"/>
    <w:rsid w:val="007F659C"/>
    <w:rsid w:val="007F6969"/>
    <w:rsid w:val="007F6B69"/>
    <w:rsid w:val="007F783C"/>
    <w:rsid w:val="007F7878"/>
    <w:rsid w:val="00800222"/>
    <w:rsid w:val="0080199F"/>
    <w:rsid w:val="00802C93"/>
    <w:rsid w:val="00806A88"/>
    <w:rsid w:val="00807036"/>
    <w:rsid w:val="00807B33"/>
    <w:rsid w:val="00807CFB"/>
    <w:rsid w:val="008109D2"/>
    <w:rsid w:val="0081141D"/>
    <w:rsid w:val="00811497"/>
    <w:rsid w:val="008119B0"/>
    <w:rsid w:val="008122BF"/>
    <w:rsid w:val="00812B6D"/>
    <w:rsid w:val="00812DBB"/>
    <w:rsid w:val="00812E5B"/>
    <w:rsid w:val="00813058"/>
    <w:rsid w:val="008136E7"/>
    <w:rsid w:val="008168EE"/>
    <w:rsid w:val="00817446"/>
    <w:rsid w:val="0081781A"/>
    <w:rsid w:val="00817F80"/>
    <w:rsid w:val="0082028D"/>
    <w:rsid w:val="00820BC4"/>
    <w:rsid w:val="00821035"/>
    <w:rsid w:val="008215E2"/>
    <w:rsid w:val="00821C71"/>
    <w:rsid w:val="00822DB1"/>
    <w:rsid w:val="008233D4"/>
    <w:rsid w:val="008238FF"/>
    <w:rsid w:val="0082399F"/>
    <w:rsid w:val="008239C2"/>
    <w:rsid w:val="008248EB"/>
    <w:rsid w:val="00824C20"/>
    <w:rsid w:val="00825300"/>
    <w:rsid w:val="00825CB5"/>
    <w:rsid w:val="008305CC"/>
    <w:rsid w:val="0083088C"/>
    <w:rsid w:val="00830CAC"/>
    <w:rsid w:val="008329B0"/>
    <w:rsid w:val="0083382A"/>
    <w:rsid w:val="00833C87"/>
    <w:rsid w:val="0083435C"/>
    <w:rsid w:val="00834D2D"/>
    <w:rsid w:val="00835546"/>
    <w:rsid w:val="00835A17"/>
    <w:rsid w:val="00835AD6"/>
    <w:rsid w:val="0083615A"/>
    <w:rsid w:val="0083625E"/>
    <w:rsid w:val="0083655A"/>
    <w:rsid w:val="008371C9"/>
    <w:rsid w:val="0083729E"/>
    <w:rsid w:val="008376C9"/>
    <w:rsid w:val="008408DE"/>
    <w:rsid w:val="0084257D"/>
    <w:rsid w:val="0084263F"/>
    <w:rsid w:val="008427A0"/>
    <w:rsid w:val="00842B32"/>
    <w:rsid w:val="00842EE9"/>
    <w:rsid w:val="00843039"/>
    <w:rsid w:val="00844620"/>
    <w:rsid w:val="00844638"/>
    <w:rsid w:val="00844768"/>
    <w:rsid w:val="00844B89"/>
    <w:rsid w:val="0084662E"/>
    <w:rsid w:val="00850262"/>
    <w:rsid w:val="00851B67"/>
    <w:rsid w:val="00852451"/>
    <w:rsid w:val="008528EF"/>
    <w:rsid w:val="00852E82"/>
    <w:rsid w:val="0085329C"/>
    <w:rsid w:val="0085353C"/>
    <w:rsid w:val="00853C2D"/>
    <w:rsid w:val="00853F7C"/>
    <w:rsid w:val="008542CC"/>
    <w:rsid w:val="00855C8D"/>
    <w:rsid w:val="00855F8F"/>
    <w:rsid w:val="00856CD6"/>
    <w:rsid w:val="00860260"/>
    <w:rsid w:val="00860B32"/>
    <w:rsid w:val="00860F0D"/>
    <w:rsid w:val="00860F0F"/>
    <w:rsid w:val="00860F8C"/>
    <w:rsid w:val="00861B48"/>
    <w:rsid w:val="00861B8F"/>
    <w:rsid w:val="00861D78"/>
    <w:rsid w:val="00862029"/>
    <w:rsid w:val="008625A7"/>
    <w:rsid w:val="00862A59"/>
    <w:rsid w:val="0086305E"/>
    <w:rsid w:val="008636F3"/>
    <w:rsid w:val="008643D2"/>
    <w:rsid w:val="00864935"/>
    <w:rsid w:val="00864D23"/>
    <w:rsid w:val="00866446"/>
    <w:rsid w:val="00867453"/>
    <w:rsid w:val="0087068B"/>
    <w:rsid w:val="0087094D"/>
    <w:rsid w:val="00870CDE"/>
    <w:rsid w:val="008711EA"/>
    <w:rsid w:val="00871327"/>
    <w:rsid w:val="0087218D"/>
    <w:rsid w:val="008722F1"/>
    <w:rsid w:val="00872382"/>
    <w:rsid w:val="0087240F"/>
    <w:rsid w:val="00872E7E"/>
    <w:rsid w:val="00873CBF"/>
    <w:rsid w:val="00874C3B"/>
    <w:rsid w:val="008760EA"/>
    <w:rsid w:val="00876495"/>
    <w:rsid w:val="00876DB9"/>
    <w:rsid w:val="00877C93"/>
    <w:rsid w:val="00877E85"/>
    <w:rsid w:val="008800BC"/>
    <w:rsid w:val="0088144F"/>
    <w:rsid w:val="00882F74"/>
    <w:rsid w:val="00882FB8"/>
    <w:rsid w:val="00882FE1"/>
    <w:rsid w:val="00883F0B"/>
    <w:rsid w:val="00884997"/>
    <w:rsid w:val="00884E37"/>
    <w:rsid w:val="00884FE6"/>
    <w:rsid w:val="0088572C"/>
    <w:rsid w:val="00886190"/>
    <w:rsid w:val="0088736C"/>
    <w:rsid w:val="00887B0A"/>
    <w:rsid w:val="008903FD"/>
    <w:rsid w:val="0089064D"/>
    <w:rsid w:val="008906D7"/>
    <w:rsid w:val="00890C73"/>
    <w:rsid w:val="00891DE3"/>
    <w:rsid w:val="00892DEC"/>
    <w:rsid w:val="00892E1D"/>
    <w:rsid w:val="00892F0D"/>
    <w:rsid w:val="008936F9"/>
    <w:rsid w:val="008937DB"/>
    <w:rsid w:val="00894757"/>
    <w:rsid w:val="0089482D"/>
    <w:rsid w:val="00894C1B"/>
    <w:rsid w:val="00894CA9"/>
    <w:rsid w:val="00894D3F"/>
    <w:rsid w:val="00895745"/>
    <w:rsid w:val="00895BD4"/>
    <w:rsid w:val="00895C85"/>
    <w:rsid w:val="00896456"/>
    <w:rsid w:val="0089647E"/>
    <w:rsid w:val="00897A25"/>
    <w:rsid w:val="00897B79"/>
    <w:rsid w:val="008A00C1"/>
    <w:rsid w:val="008A0165"/>
    <w:rsid w:val="008A036A"/>
    <w:rsid w:val="008A086E"/>
    <w:rsid w:val="008A0DDD"/>
    <w:rsid w:val="008A11AC"/>
    <w:rsid w:val="008A15A4"/>
    <w:rsid w:val="008A1E85"/>
    <w:rsid w:val="008A1EFA"/>
    <w:rsid w:val="008A20AB"/>
    <w:rsid w:val="008A2F31"/>
    <w:rsid w:val="008A2FA3"/>
    <w:rsid w:val="008A3553"/>
    <w:rsid w:val="008A4420"/>
    <w:rsid w:val="008A48FF"/>
    <w:rsid w:val="008A574D"/>
    <w:rsid w:val="008A65B5"/>
    <w:rsid w:val="008A66F4"/>
    <w:rsid w:val="008A70CD"/>
    <w:rsid w:val="008A762F"/>
    <w:rsid w:val="008A7DAE"/>
    <w:rsid w:val="008B0871"/>
    <w:rsid w:val="008B13B4"/>
    <w:rsid w:val="008B1AEF"/>
    <w:rsid w:val="008B29FD"/>
    <w:rsid w:val="008B2C0E"/>
    <w:rsid w:val="008B3519"/>
    <w:rsid w:val="008B48F5"/>
    <w:rsid w:val="008B526F"/>
    <w:rsid w:val="008B5D15"/>
    <w:rsid w:val="008B60AD"/>
    <w:rsid w:val="008B7B8D"/>
    <w:rsid w:val="008C0765"/>
    <w:rsid w:val="008C146A"/>
    <w:rsid w:val="008C2870"/>
    <w:rsid w:val="008C2A3D"/>
    <w:rsid w:val="008C2A7E"/>
    <w:rsid w:val="008C412D"/>
    <w:rsid w:val="008C48A3"/>
    <w:rsid w:val="008C4BCD"/>
    <w:rsid w:val="008C5606"/>
    <w:rsid w:val="008C5611"/>
    <w:rsid w:val="008C57AF"/>
    <w:rsid w:val="008C604A"/>
    <w:rsid w:val="008C61BA"/>
    <w:rsid w:val="008C6356"/>
    <w:rsid w:val="008C71CF"/>
    <w:rsid w:val="008D0384"/>
    <w:rsid w:val="008D05DE"/>
    <w:rsid w:val="008D0BB5"/>
    <w:rsid w:val="008D102B"/>
    <w:rsid w:val="008D17B1"/>
    <w:rsid w:val="008D210A"/>
    <w:rsid w:val="008D38AD"/>
    <w:rsid w:val="008D3B4E"/>
    <w:rsid w:val="008D3EED"/>
    <w:rsid w:val="008D4602"/>
    <w:rsid w:val="008D4615"/>
    <w:rsid w:val="008D47BF"/>
    <w:rsid w:val="008D63BA"/>
    <w:rsid w:val="008D6A9E"/>
    <w:rsid w:val="008D74E8"/>
    <w:rsid w:val="008D79FA"/>
    <w:rsid w:val="008D7ABF"/>
    <w:rsid w:val="008D7D2D"/>
    <w:rsid w:val="008E065A"/>
    <w:rsid w:val="008E11CF"/>
    <w:rsid w:val="008E27C0"/>
    <w:rsid w:val="008E40D9"/>
    <w:rsid w:val="008E4799"/>
    <w:rsid w:val="008E5BC3"/>
    <w:rsid w:val="008E6B91"/>
    <w:rsid w:val="008E7387"/>
    <w:rsid w:val="008F0D0B"/>
    <w:rsid w:val="008F1664"/>
    <w:rsid w:val="008F2005"/>
    <w:rsid w:val="008F24A0"/>
    <w:rsid w:val="008F33CA"/>
    <w:rsid w:val="008F3514"/>
    <w:rsid w:val="008F3F4C"/>
    <w:rsid w:val="008F44AF"/>
    <w:rsid w:val="008F4667"/>
    <w:rsid w:val="008F47AC"/>
    <w:rsid w:val="008F497F"/>
    <w:rsid w:val="008F56CE"/>
    <w:rsid w:val="008F59F8"/>
    <w:rsid w:val="008F5A28"/>
    <w:rsid w:val="008F5CE1"/>
    <w:rsid w:val="008F716C"/>
    <w:rsid w:val="00900093"/>
    <w:rsid w:val="009002F9"/>
    <w:rsid w:val="00900484"/>
    <w:rsid w:val="00900F3B"/>
    <w:rsid w:val="00901264"/>
    <w:rsid w:val="009019B8"/>
    <w:rsid w:val="009023CB"/>
    <w:rsid w:val="00902546"/>
    <w:rsid w:val="00902665"/>
    <w:rsid w:val="00902A7F"/>
    <w:rsid w:val="009037CE"/>
    <w:rsid w:val="00903F6C"/>
    <w:rsid w:val="00904172"/>
    <w:rsid w:val="00904B85"/>
    <w:rsid w:val="00905DF8"/>
    <w:rsid w:val="00906BDD"/>
    <w:rsid w:val="009079F6"/>
    <w:rsid w:val="00907B79"/>
    <w:rsid w:val="00907F17"/>
    <w:rsid w:val="009106F7"/>
    <w:rsid w:val="009112A2"/>
    <w:rsid w:val="00911509"/>
    <w:rsid w:val="0091188B"/>
    <w:rsid w:val="00911927"/>
    <w:rsid w:val="009119F8"/>
    <w:rsid w:val="0091415F"/>
    <w:rsid w:val="00916408"/>
    <w:rsid w:val="00917371"/>
    <w:rsid w:val="009174D1"/>
    <w:rsid w:val="0092014F"/>
    <w:rsid w:val="009203ED"/>
    <w:rsid w:val="00920675"/>
    <w:rsid w:val="0092238E"/>
    <w:rsid w:val="009224E3"/>
    <w:rsid w:val="009227DA"/>
    <w:rsid w:val="0092292E"/>
    <w:rsid w:val="00922C7C"/>
    <w:rsid w:val="00922D37"/>
    <w:rsid w:val="00922E6F"/>
    <w:rsid w:val="0092356B"/>
    <w:rsid w:val="009237BB"/>
    <w:rsid w:val="0092493D"/>
    <w:rsid w:val="009251AB"/>
    <w:rsid w:val="009256BA"/>
    <w:rsid w:val="00925812"/>
    <w:rsid w:val="00925E35"/>
    <w:rsid w:val="0092629E"/>
    <w:rsid w:val="0092679E"/>
    <w:rsid w:val="00926B93"/>
    <w:rsid w:val="00927294"/>
    <w:rsid w:val="0092729C"/>
    <w:rsid w:val="0093014C"/>
    <w:rsid w:val="009301E1"/>
    <w:rsid w:val="00932436"/>
    <w:rsid w:val="00932BE3"/>
    <w:rsid w:val="0093455B"/>
    <w:rsid w:val="0093488F"/>
    <w:rsid w:val="00935543"/>
    <w:rsid w:val="00935651"/>
    <w:rsid w:val="00935A07"/>
    <w:rsid w:val="00936377"/>
    <w:rsid w:val="00936836"/>
    <w:rsid w:val="00936A7D"/>
    <w:rsid w:val="00937386"/>
    <w:rsid w:val="00937510"/>
    <w:rsid w:val="00937600"/>
    <w:rsid w:val="00937ABB"/>
    <w:rsid w:val="0094012C"/>
    <w:rsid w:val="00940878"/>
    <w:rsid w:val="0094134A"/>
    <w:rsid w:val="00941A73"/>
    <w:rsid w:val="00941BC0"/>
    <w:rsid w:val="0094243E"/>
    <w:rsid w:val="0094262D"/>
    <w:rsid w:val="00943447"/>
    <w:rsid w:val="00943BE2"/>
    <w:rsid w:val="00943C2D"/>
    <w:rsid w:val="00943C71"/>
    <w:rsid w:val="0094435A"/>
    <w:rsid w:val="00944458"/>
    <w:rsid w:val="0094453D"/>
    <w:rsid w:val="0094577E"/>
    <w:rsid w:val="00945E1F"/>
    <w:rsid w:val="0094611F"/>
    <w:rsid w:val="0094719E"/>
    <w:rsid w:val="009472DA"/>
    <w:rsid w:val="00950319"/>
    <w:rsid w:val="009524A4"/>
    <w:rsid w:val="00952E97"/>
    <w:rsid w:val="0095308F"/>
    <w:rsid w:val="00954849"/>
    <w:rsid w:val="009549C8"/>
    <w:rsid w:val="009551C0"/>
    <w:rsid w:val="00955782"/>
    <w:rsid w:val="0095727A"/>
    <w:rsid w:val="009578D1"/>
    <w:rsid w:val="009601EE"/>
    <w:rsid w:val="00960703"/>
    <w:rsid w:val="00960B80"/>
    <w:rsid w:val="00960EDB"/>
    <w:rsid w:val="00960FD2"/>
    <w:rsid w:val="00961CBB"/>
    <w:rsid w:val="00962BEF"/>
    <w:rsid w:val="00962C39"/>
    <w:rsid w:val="009635F5"/>
    <w:rsid w:val="00964FA0"/>
    <w:rsid w:val="009655BB"/>
    <w:rsid w:val="00965662"/>
    <w:rsid w:val="0096587B"/>
    <w:rsid w:val="00965972"/>
    <w:rsid w:val="00965B85"/>
    <w:rsid w:val="00966028"/>
    <w:rsid w:val="009676CE"/>
    <w:rsid w:val="00967F06"/>
    <w:rsid w:val="00970101"/>
    <w:rsid w:val="0097011E"/>
    <w:rsid w:val="009701AF"/>
    <w:rsid w:val="0097220E"/>
    <w:rsid w:val="00972E6E"/>
    <w:rsid w:val="00973702"/>
    <w:rsid w:val="00973AE9"/>
    <w:rsid w:val="00973DFB"/>
    <w:rsid w:val="00974C72"/>
    <w:rsid w:val="00974D05"/>
    <w:rsid w:val="00975798"/>
    <w:rsid w:val="00975F9F"/>
    <w:rsid w:val="00977220"/>
    <w:rsid w:val="00980196"/>
    <w:rsid w:val="00981A46"/>
    <w:rsid w:val="009826E9"/>
    <w:rsid w:val="00983251"/>
    <w:rsid w:val="0098358E"/>
    <w:rsid w:val="009836CD"/>
    <w:rsid w:val="00983A0F"/>
    <w:rsid w:val="009842A5"/>
    <w:rsid w:val="00985173"/>
    <w:rsid w:val="009855C3"/>
    <w:rsid w:val="00985C8F"/>
    <w:rsid w:val="009876E6"/>
    <w:rsid w:val="00987B44"/>
    <w:rsid w:val="00987D54"/>
    <w:rsid w:val="009900DF"/>
    <w:rsid w:val="00990FBD"/>
    <w:rsid w:val="009918FC"/>
    <w:rsid w:val="009919D7"/>
    <w:rsid w:val="00991FFB"/>
    <w:rsid w:val="00992F6A"/>
    <w:rsid w:val="009931DA"/>
    <w:rsid w:val="00995778"/>
    <w:rsid w:val="00996518"/>
    <w:rsid w:val="00996588"/>
    <w:rsid w:val="0099667F"/>
    <w:rsid w:val="00996A17"/>
    <w:rsid w:val="00996AE8"/>
    <w:rsid w:val="00997015"/>
    <w:rsid w:val="009976A6"/>
    <w:rsid w:val="00997922"/>
    <w:rsid w:val="009A0194"/>
    <w:rsid w:val="009A2103"/>
    <w:rsid w:val="009A2C17"/>
    <w:rsid w:val="009A4285"/>
    <w:rsid w:val="009A4A9A"/>
    <w:rsid w:val="009A4E5A"/>
    <w:rsid w:val="009A52C3"/>
    <w:rsid w:val="009A5FA1"/>
    <w:rsid w:val="009A7667"/>
    <w:rsid w:val="009A77EC"/>
    <w:rsid w:val="009B1C87"/>
    <w:rsid w:val="009B1CCB"/>
    <w:rsid w:val="009B2690"/>
    <w:rsid w:val="009B290A"/>
    <w:rsid w:val="009B2A61"/>
    <w:rsid w:val="009B2AB8"/>
    <w:rsid w:val="009B2E17"/>
    <w:rsid w:val="009B3E43"/>
    <w:rsid w:val="009B5382"/>
    <w:rsid w:val="009B5A79"/>
    <w:rsid w:val="009B65C4"/>
    <w:rsid w:val="009B6647"/>
    <w:rsid w:val="009B6887"/>
    <w:rsid w:val="009B6F8E"/>
    <w:rsid w:val="009B72D1"/>
    <w:rsid w:val="009C0A72"/>
    <w:rsid w:val="009C0AAC"/>
    <w:rsid w:val="009C1091"/>
    <w:rsid w:val="009C1963"/>
    <w:rsid w:val="009C20E1"/>
    <w:rsid w:val="009C2143"/>
    <w:rsid w:val="009C2B8A"/>
    <w:rsid w:val="009C2EDA"/>
    <w:rsid w:val="009C3E5B"/>
    <w:rsid w:val="009C411F"/>
    <w:rsid w:val="009C4492"/>
    <w:rsid w:val="009C4BDB"/>
    <w:rsid w:val="009C5148"/>
    <w:rsid w:val="009C57B7"/>
    <w:rsid w:val="009C66C7"/>
    <w:rsid w:val="009C7203"/>
    <w:rsid w:val="009C78E0"/>
    <w:rsid w:val="009D0044"/>
    <w:rsid w:val="009D02AB"/>
    <w:rsid w:val="009D13DB"/>
    <w:rsid w:val="009D1FB1"/>
    <w:rsid w:val="009D2E96"/>
    <w:rsid w:val="009D2F34"/>
    <w:rsid w:val="009D35BA"/>
    <w:rsid w:val="009D3753"/>
    <w:rsid w:val="009D37F8"/>
    <w:rsid w:val="009D484D"/>
    <w:rsid w:val="009D5CD2"/>
    <w:rsid w:val="009D7140"/>
    <w:rsid w:val="009E0BD5"/>
    <w:rsid w:val="009E0E15"/>
    <w:rsid w:val="009E16F4"/>
    <w:rsid w:val="009E3358"/>
    <w:rsid w:val="009E40B9"/>
    <w:rsid w:val="009E5191"/>
    <w:rsid w:val="009E610E"/>
    <w:rsid w:val="009E6320"/>
    <w:rsid w:val="009E64B7"/>
    <w:rsid w:val="009E6BBF"/>
    <w:rsid w:val="009E7552"/>
    <w:rsid w:val="009E7E2D"/>
    <w:rsid w:val="009E7EB8"/>
    <w:rsid w:val="009F1802"/>
    <w:rsid w:val="009F332E"/>
    <w:rsid w:val="009F38DA"/>
    <w:rsid w:val="009F4D9A"/>
    <w:rsid w:val="009F5BFE"/>
    <w:rsid w:val="009F5C76"/>
    <w:rsid w:val="009F6C64"/>
    <w:rsid w:val="009F780F"/>
    <w:rsid w:val="009F7AE5"/>
    <w:rsid w:val="00A0041E"/>
    <w:rsid w:val="00A0048F"/>
    <w:rsid w:val="00A007E2"/>
    <w:rsid w:val="00A00A63"/>
    <w:rsid w:val="00A01129"/>
    <w:rsid w:val="00A017F4"/>
    <w:rsid w:val="00A033DD"/>
    <w:rsid w:val="00A044B4"/>
    <w:rsid w:val="00A047D5"/>
    <w:rsid w:val="00A04BAE"/>
    <w:rsid w:val="00A04E37"/>
    <w:rsid w:val="00A056A6"/>
    <w:rsid w:val="00A058F1"/>
    <w:rsid w:val="00A06388"/>
    <w:rsid w:val="00A06E36"/>
    <w:rsid w:val="00A07EAF"/>
    <w:rsid w:val="00A1029D"/>
    <w:rsid w:val="00A10EF3"/>
    <w:rsid w:val="00A11805"/>
    <w:rsid w:val="00A1273D"/>
    <w:rsid w:val="00A13114"/>
    <w:rsid w:val="00A136C8"/>
    <w:rsid w:val="00A13C63"/>
    <w:rsid w:val="00A144BA"/>
    <w:rsid w:val="00A148D1"/>
    <w:rsid w:val="00A15F53"/>
    <w:rsid w:val="00A1699D"/>
    <w:rsid w:val="00A23BAC"/>
    <w:rsid w:val="00A24331"/>
    <w:rsid w:val="00A24D9E"/>
    <w:rsid w:val="00A25672"/>
    <w:rsid w:val="00A25AD9"/>
    <w:rsid w:val="00A2643A"/>
    <w:rsid w:val="00A27001"/>
    <w:rsid w:val="00A277C5"/>
    <w:rsid w:val="00A27E8B"/>
    <w:rsid w:val="00A309AB"/>
    <w:rsid w:val="00A310EE"/>
    <w:rsid w:val="00A32CB1"/>
    <w:rsid w:val="00A32F20"/>
    <w:rsid w:val="00A3376D"/>
    <w:rsid w:val="00A34F4A"/>
    <w:rsid w:val="00A353F7"/>
    <w:rsid w:val="00A35BEF"/>
    <w:rsid w:val="00A362D9"/>
    <w:rsid w:val="00A36422"/>
    <w:rsid w:val="00A37469"/>
    <w:rsid w:val="00A41238"/>
    <w:rsid w:val="00A41792"/>
    <w:rsid w:val="00A42B45"/>
    <w:rsid w:val="00A433FE"/>
    <w:rsid w:val="00A438C3"/>
    <w:rsid w:val="00A45B19"/>
    <w:rsid w:val="00A45B2E"/>
    <w:rsid w:val="00A4625A"/>
    <w:rsid w:val="00A467E5"/>
    <w:rsid w:val="00A46DBB"/>
    <w:rsid w:val="00A47776"/>
    <w:rsid w:val="00A5146C"/>
    <w:rsid w:val="00A518D8"/>
    <w:rsid w:val="00A51A45"/>
    <w:rsid w:val="00A52053"/>
    <w:rsid w:val="00A539BE"/>
    <w:rsid w:val="00A54226"/>
    <w:rsid w:val="00A56779"/>
    <w:rsid w:val="00A5698A"/>
    <w:rsid w:val="00A57442"/>
    <w:rsid w:val="00A57604"/>
    <w:rsid w:val="00A57A9E"/>
    <w:rsid w:val="00A60ED4"/>
    <w:rsid w:val="00A6119B"/>
    <w:rsid w:val="00A615FE"/>
    <w:rsid w:val="00A61BC9"/>
    <w:rsid w:val="00A624F1"/>
    <w:rsid w:val="00A62974"/>
    <w:rsid w:val="00A633A9"/>
    <w:rsid w:val="00A63655"/>
    <w:rsid w:val="00A63D54"/>
    <w:rsid w:val="00A63FF3"/>
    <w:rsid w:val="00A642D3"/>
    <w:rsid w:val="00A64FF4"/>
    <w:rsid w:val="00A6550B"/>
    <w:rsid w:val="00A655A4"/>
    <w:rsid w:val="00A657BC"/>
    <w:rsid w:val="00A66597"/>
    <w:rsid w:val="00A66742"/>
    <w:rsid w:val="00A66BE9"/>
    <w:rsid w:val="00A67022"/>
    <w:rsid w:val="00A673FB"/>
    <w:rsid w:val="00A67D4F"/>
    <w:rsid w:val="00A67DAF"/>
    <w:rsid w:val="00A67F1B"/>
    <w:rsid w:val="00A67F9E"/>
    <w:rsid w:val="00A726DD"/>
    <w:rsid w:val="00A7270F"/>
    <w:rsid w:val="00A72F35"/>
    <w:rsid w:val="00A7337B"/>
    <w:rsid w:val="00A738A8"/>
    <w:rsid w:val="00A73B6B"/>
    <w:rsid w:val="00A73D3B"/>
    <w:rsid w:val="00A73DA2"/>
    <w:rsid w:val="00A73EA0"/>
    <w:rsid w:val="00A7431C"/>
    <w:rsid w:val="00A753EF"/>
    <w:rsid w:val="00A753FF"/>
    <w:rsid w:val="00A76F5F"/>
    <w:rsid w:val="00A778CD"/>
    <w:rsid w:val="00A80F0C"/>
    <w:rsid w:val="00A81ABD"/>
    <w:rsid w:val="00A8202C"/>
    <w:rsid w:val="00A8218B"/>
    <w:rsid w:val="00A8278F"/>
    <w:rsid w:val="00A827B0"/>
    <w:rsid w:val="00A82EB4"/>
    <w:rsid w:val="00A844DA"/>
    <w:rsid w:val="00A84CB2"/>
    <w:rsid w:val="00A84D9D"/>
    <w:rsid w:val="00A85408"/>
    <w:rsid w:val="00A85E43"/>
    <w:rsid w:val="00A8602B"/>
    <w:rsid w:val="00A86150"/>
    <w:rsid w:val="00A873B4"/>
    <w:rsid w:val="00A8748B"/>
    <w:rsid w:val="00A879A0"/>
    <w:rsid w:val="00A90129"/>
    <w:rsid w:val="00A9060E"/>
    <w:rsid w:val="00A908D5"/>
    <w:rsid w:val="00A90EF7"/>
    <w:rsid w:val="00A91BD6"/>
    <w:rsid w:val="00A920A9"/>
    <w:rsid w:val="00A92320"/>
    <w:rsid w:val="00A9257A"/>
    <w:rsid w:val="00A92942"/>
    <w:rsid w:val="00A92D5D"/>
    <w:rsid w:val="00A931A7"/>
    <w:rsid w:val="00A93D88"/>
    <w:rsid w:val="00A940A3"/>
    <w:rsid w:val="00A944F7"/>
    <w:rsid w:val="00A94F94"/>
    <w:rsid w:val="00A95240"/>
    <w:rsid w:val="00A95DFC"/>
    <w:rsid w:val="00A95F18"/>
    <w:rsid w:val="00A97799"/>
    <w:rsid w:val="00AA0359"/>
    <w:rsid w:val="00AA07C0"/>
    <w:rsid w:val="00AA0E30"/>
    <w:rsid w:val="00AA1965"/>
    <w:rsid w:val="00AA1A1F"/>
    <w:rsid w:val="00AA2953"/>
    <w:rsid w:val="00AA39AF"/>
    <w:rsid w:val="00AA3D1C"/>
    <w:rsid w:val="00AA42A2"/>
    <w:rsid w:val="00AA42B6"/>
    <w:rsid w:val="00AA4D2E"/>
    <w:rsid w:val="00AA61F2"/>
    <w:rsid w:val="00AA6559"/>
    <w:rsid w:val="00AA7926"/>
    <w:rsid w:val="00AA7C5C"/>
    <w:rsid w:val="00AB02E6"/>
    <w:rsid w:val="00AB1229"/>
    <w:rsid w:val="00AB2F3D"/>
    <w:rsid w:val="00AB402B"/>
    <w:rsid w:val="00AB46FC"/>
    <w:rsid w:val="00AB4CAF"/>
    <w:rsid w:val="00AB4CD6"/>
    <w:rsid w:val="00AB502E"/>
    <w:rsid w:val="00AB6933"/>
    <w:rsid w:val="00AB7C7C"/>
    <w:rsid w:val="00AB7E61"/>
    <w:rsid w:val="00AC039E"/>
    <w:rsid w:val="00AC04A1"/>
    <w:rsid w:val="00AC257A"/>
    <w:rsid w:val="00AC2FEF"/>
    <w:rsid w:val="00AC371C"/>
    <w:rsid w:val="00AC3AFB"/>
    <w:rsid w:val="00AC4492"/>
    <w:rsid w:val="00AC48D3"/>
    <w:rsid w:val="00AC5A69"/>
    <w:rsid w:val="00AC5FEC"/>
    <w:rsid w:val="00AC66CB"/>
    <w:rsid w:val="00AC6EE8"/>
    <w:rsid w:val="00AD12E4"/>
    <w:rsid w:val="00AD14AF"/>
    <w:rsid w:val="00AD156E"/>
    <w:rsid w:val="00AD2AE4"/>
    <w:rsid w:val="00AD3367"/>
    <w:rsid w:val="00AD3FF8"/>
    <w:rsid w:val="00AD4427"/>
    <w:rsid w:val="00AD5E55"/>
    <w:rsid w:val="00AD6F0B"/>
    <w:rsid w:val="00AD708A"/>
    <w:rsid w:val="00AD7447"/>
    <w:rsid w:val="00AD7C42"/>
    <w:rsid w:val="00AD7DF2"/>
    <w:rsid w:val="00AE03E5"/>
    <w:rsid w:val="00AE0447"/>
    <w:rsid w:val="00AE1155"/>
    <w:rsid w:val="00AE149C"/>
    <w:rsid w:val="00AE1BBC"/>
    <w:rsid w:val="00AE1D2F"/>
    <w:rsid w:val="00AE2476"/>
    <w:rsid w:val="00AE2B89"/>
    <w:rsid w:val="00AE378F"/>
    <w:rsid w:val="00AE3BAF"/>
    <w:rsid w:val="00AE3C72"/>
    <w:rsid w:val="00AE4024"/>
    <w:rsid w:val="00AE4528"/>
    <w:rsid w:val="00AE4B33"/>
    <w:rsid w:val="00AE53EC"/>
    <w:rsid w:val="00AE5666"/>
    <w:rsid w:val="00AE5B5F"/>
    <w:rsid w:val="00AE5E43"/>
    <w:rsid w:val="00AE653D"/>
    <w:rsid w:val="00AE663D"/>
    <w:rsid w:val="00AE67D7"/>
    <w:rsid w:val="00AE705B"/>
    <w:rsid w:val="00AE7B11"/>
    <w:rsid w:val="00AF037F"/>
    <w:rsid w:val="00AF0D61"/>
    <w:rsid w:val="00AF1AC1"/>
    <w:rsid w:val="00AF2478"/>
    <w:rsid w:val="00AF2689"/>
    <w:rsid w:val="00AF27FA"/>
    <w:rsid w:val="00AF2928"/>
    <w:rsid w:val="00AF2FB1"/>
    <w:rsid w:val="00AF2FB5"/>
    <w:rsid w:val="00AF3E38"/>
    <w:rsid w:val="00AF6137"/>
    <w:rsid w:val="00AF740E"/>
    <w:rsid w:val="00B000B5"/>
    <w:rsid w:val="00B00C8A"/>
    <w:rsid w:val="00B01515"/>
    <w:rsid w:val="00B015F9"/>
    <w:rsid w:val="00B0183D"/>
    <w:rsid w:val="00B024AF"/>
    <w:rsid w:val="00B02AC2"/>
    <w:rsid w:val="00B02FD3"/>
    <w:rsid w:val="00B0379F"/>
    <w:rsid w:val="00B04540"/>
    <w:rsid w:val="00B04902"/>
    <w:rsid w:val="00B04F56"/>
    <w:rsid w:val="00B05A1E"/>
    <w:rsid w:val="00B05E11"/>
    <w:rsid w:val="00B05F2C"/>
    <w:rsid w:val="00B05F5F"/>
    <w:rsid w:val="00B06E7C"/>
    <w:rsid w:val="00B0761B"/>
    <w:rsid w:val="00B07D44"/>
    <w:rsid w:val="00B11832"/>
    <w:rsid w:val="00B136F0"/>
    <w:rsid w:val="00B13A44"/>
    <w:rsid w:val="00B14948"/>
    <w:rsid w:val="00B163B5"/>
    <w:rsid w:val="00B16431"/>
    <w:rsid w:val="00B175F1"/>
    <w:rsid w:val="00B17695"/>
    <w:rsid w:val="00B17E2F"/>
    <w:rsid w:val="00B17E43"/>
    <w:rsid w:val="00B17F24"/>
    <w:rsid w:val="00B20005"/>
    <w:rsid w:val="00B2068E"/>
    <w:rsid w:val="00B21350"/>
    <w:rsid w:val="00B21F78"/>
    <w:rsid w:val="00B23CC0"/>
    <w:rsid w:val="00B24AA4"/>
    <w:rsid w:val="00B257B5"/>
    <w:rsid w:val="00B257EE"/>
    <w:rsid w:val="00B25B33"/>
    <w:rsid w:val="00B25F5F"/>
    <w:rsid w:val="00B25FC0"/>
    <w:rsid w:val="00B26249"/>
    <w:rsid w:val="00B26CE4"/>
    <w:rsid w:val="00B2798F"/>
    <w:rsid w:val="00B27C71"/>
    <w:rsid w:val="00B302BD"/>
    <w:rsid w:val="00B309A4"/>
    <w:rsid w:val="00B309C9"/>
    <w:rsid w:val="00B31234"/>
    <w:rsid w:val="00B319AB"/>
    <w:rsid w:val="00B31EA5"/>
    <w:rsid w:val="00B32F96"/>
    <w:rsid w:val="00B345B4"/>
    <w:rsid w:val="00B349B1"/>
    <w:rsid w:val="00B34D2E"/>
    <w:rsid w:val="00B34E3A"/>
    <w:rsid w:val="00B3731D"/>
    <w:rsid w:val="00B375ED"/>
    <w:rsid w:val="00B375F5"/>
    <w:rsid w:val="00B3774B"/>
    <w:rsid w:val="00B37BCF"/>
    <w:rsid w:val="00B402F8"/>
    <w:rsid w:val="00B4053F"/>
    <w:rsid w:val="00B41018"/>
    <w:rsid w:val="00B4180A"/>
    <w:rsid w:val="00B41D5F"/>
    <w:rsid w:val="00B4437E"/>
    <w:rsid w:val="00B45387"/>
    <w:rsid w:val="00B457B9"/>
    <w:rsid w:val="00B4653C"/>
    <w:rsid w:val="00B4686A"/>
    <w:rsid w:val="00B469F6"/>
    <w:rsid w:val="00B4705F"/>
    <w:rsid w:val="00B4796E"/>
    <w:rsid w:val="00B5164C"/>
    <w:rsid w:val="00B519F1"/>
    <w:rsid w:val="00B51B86"/>
    <w:rsid w:val="00B5331C"/>
    <w:rsid w:val="00B54738"/>
    <w:rsid w:val="00B5520F"/>
    <w:rsid w:val="00B55260"/>
    <w:rsid w:val="00B575C2"/>
    <w:rsid w:val="00B57882"/>
    <w:rsid w:val="00B6083A"/>
    <w:rsid w:val="00B60D1B"/>
    <w:rsid w:val="00B61BAE"/>
    <w:rsid w:val="00B62320"/>
    <w:rsid w:val="00B6424B"/>
    <w:rsid w:val="00B64301"/>
    <w:rsid w:val="00B64537"/>
    <w:rsid w:val="00B649D1"/>
    <w:rsid w:val="00B656D9"/>
    <w:rsid w:val="00B65FA4"/>
    <w:rsid w:val="00B65FF5"/>
    <w:rsid w:val="00B6606B"/>
    <w:rsid w:val="00B66794"/>
    <w:rsid w:val="00B667BD"/>
    <w:rsid w:val="00B66C7F"/>
    <w:rsid w:val="00B67AB9"/>
    <w:rsid w:val="00B7022B"/>
    <w:rsid w:val="00B70680"/>
    <w:rsid w:val="00B71373"/>
    <w:rsid w:val="00B7184E"/>
    <w:rsid w:val="00B71A5B"/>
    <w:rsid w:val="00B71A6D"/>
    <w:rsid w:val="00B72181"/>
    <w:rsid w:val="00B723B1"/>
    <w:rsid w:val="00B72569"/>
    <w:rsid w:val="00B729B6"/>
    <w:rsid w:val="00B72F68"/>
    <w:rsid w:val="00B74005"/>
    <w:rsid w:val="00B74187"/>
    <w:rsid w:val="00B7605D"/>
    <w:rsid w:val="00B764BD"/>
    <w:rsid w:val="00B76597"/>
    <w:rsid w:val="00B77166"/>
    <w:rsid w:val="00B775B8"/>
    <w:rsid w:val="00B77D4E"/>
    <w:rsid w:val="00B77F04"/>
    <w:rsid w:val="00B8022A"/>
    <w:rsid w:val="00B8067F"/>
    <w:rsid w:val="00B816AB"/>
    <w:rsid w:val="00B81A3E"/>
    <w:rsid w:val="00B82A3C"/>
    <w:rsid w:val="00B82D60"/>
    <w:rsid w:val="00B83181"/>
    <w:rsid w:val="00B83E44"/>
    <w:rsid w:val="00B84405"/>
    <w:rsid w:val="00B84512"/>
    <w:rsid w:val="00B84BA9"/>
    <w:rsid w:val="00B84DD1"/>
    <w:rsid w:val="00B86014"/>
    <w:rsid w:val="00B87CFF"/>
    <w:rsid w:val="00B90C92"/>
    <w:rsid w:val="00B90DF3"/>
    <w:rsid w:val="00B9148E"/>
    <w:rsid w:val="00B915F4"/>
    <w:rsid w:val="00B91F87"/>
    <w:rsid w:val="00B925AE"/>
    <w:rsid w:val="00B9466B"/>
    <w:rsid w:val="00B946AB"/>
    <w:rsid w:val="00B95593"/>
    <w:rsid w:val="00B95CB1"/>
    <w:rsid w:val="00B95ED8"/>
    <w:rsid w:val="00B973D7"/>
    <w:rsid w:val="00B97B75"/>
    <w:rsid w:val="00B97D67"/>
    <w:rsid w:val="00BA0C1E"/>
    <w:rsid w:val="00BA0FFB"/>
    <w:rsid w:val="00BA2966"/>
    <w:rsid w:val="00BA3582"/>
    <w:rsid w:val="00BA38D5"/>
    <w:rsid w:val="00BA4756"/>
    <w:rsid w:val="00BA4C9F"/>
    <w:rsid w:val="00BA5224"/>
    <w:rsid w:val="00BA5F1B"/>
    <w:rsid w:val="00BA7C71"/>
    <w:rsid w:val="00BB09B9"/>
    <w:rsid w:val="00BB108B"/>
    <w:rsid w:val="00BB15C2"/>
    <w:rsid w:val="00BB1CC5"/>
    <w:rsid w:val="00BB2827"/>
    <w:rsid w:val="00BB2C0C"/>
    <w:rsid w:val="00BB2F5F"/>
    <w:rsid w:val="00BB3C30"/>
    <w:rsid w:val="00BB4361"/>
    <w:rsid w:val="00BB4397"/>
    <w:rsid w:val="00BB4AAB"/>
    <w:rsid w:val="00BB6A77"/>
    <w:rsid w:val="00BB71B9"/>
    <w:rsid w:val="00BB77F1"/>
    <w:rsid w:val="00BB7BCD"/>
    <w:rsid w:val="00BC0062"/>
    <w:rsid w:val="00BC0684"/>
    <w:rsid w:val="00BC08A4"/>
    <w:rsid w:val="00BC13AE"/>
    <w:rsid w:val="00BC2376"/>
    <w:rsid w:val="00BC3A10"/>
    <w:rsid w:val="00BC5692"/>
    <w:rsid w:val="00BC59FB"/>
    <w:rsid w:val="00BC5A35"/>
    <w:rsid w:val="00BC5E71"/>
    <w:rsid w:val="00BC6B6F"/>
    <w:rsid w:val="00BC6D6F"/>
    <w:rsid w:val="00BD0B6F"/>
    <w:rsid w:val="00BD0C3C"/>
    <w:rsid w:val="00BD2599"/>
    <w:rsid w:val="00BD26D8"/>
    <w:rsid w:val="00BD27BA"/>
    <w:rsid w:val="00BD2ACF"/>
    <w:rsid w:val="00BD317F"/>
    <w:rsid w:val="00BD47E8"/>
    <w:rsid w:val="00BD4AF3"/>
    <w:rsid w:val="00BD684B"/>
    <w:rsid w:val="00BD6D92"/>
    <w:rsid w:val="00BD74CE"/>
    <w:rsid w:val="00BE1208"/>
    <w:rsid w:val="00BE23AA"/>
    <w:rsid w:val="00BE2E87"/>
    <w:rsid w:val="00BE2FC7"/>
    <w:rsid w:val="00BE338E"/>
    <w:rsid w:val="00BE4A7F"/>
    <w:rsid w:val="00BE651C"/>
    <w:rsid w:val="00BE659C"/>
    <w:rsid w:val="00BE7629"/>
    <w:rsid w:val="00BE7C14"/>
    <w:rsid w:val="00BF00FE"/>
    <w:rsid w:val="00BF0A3F"/>
    <w:rsid w:val="00BF0B90"/>
    <w:rsid w:val="00BF0E80"/>
    <w:rsid w:val="00BF1483"/>
    <w:rsid w:val="00BF1908"/>
    <w:rsid w:val="00BF1953"/>
    <w:rsid w:val="00BF22D3"/>
    <w:rsid w:val="00BF2966"/>
    <w:rsid w:val="00BF311B"/>
    <w:rsid w:val="00BF38FF"/>
    <w:rsid w:val="00BF3FE0"/>
    <w:rsid w:val="00BF4BA9"/>
    <w:rsid w:val="00BF6D55"/>
    <w:rsid w:val="00BF7AB7"/>
    <w:rsid w:val="00BF7C7C"/>
    <w:rsid w:val="00C008BF"/>
    <w:rsid w:val="00C01B70"/>
    <w:rsid w:val="00C01C1C"/>
    <w:rsid w:val="00C020CE"/>
    <w:rsid w:val="00C02111"/>
    <w:rsid w:val="00C035EE"/>
    <w:rsid w:val="00C03A6D"/>
    <w:rsid w:val="00C047D1"/>
    <w:rsid w:val="00C04A3E"/>
    <w:rsid w:val="00C05B59"/>
    <w:rsid w:val="00C065DD"/>
    <w:rsid w:val="00C065E3"/>
    <w:rsid w:val="00C0665E"/>
    <w:rsid w:val="00C06D2C"/>
    <w:rsid w:val="00C0782D"/>
    <w:rsid w:val="00C104FC"/>
    <w:rsid w:val="00C10636"/>
    <w:rsid w:val="00C1101A"/>
    <w:rsid w:val="00C11C4F"/>
    <w:rsid w:val="00C128ED"/>
    <w:rsid w:val="00C1294B"/>
    <w:rsid w:val="00C131C0"/>
    <w:rsid w:val="00C139EE"/>
    <w:rsid w:val="00C146B7"/>
    <w:rsid w:val="00C148C5"/>
    <w:rsid w:val="00C14B57"/>
    <w:rsid w:val="00C1546F"/>
    <w:rsid w:val="00C15831"/>
    <w:rsid w:val="00C16227"/>
    <w:rsid w:val="00C164AD"/>
    <w:rsid w:val="00C166F4"/>
    <w:rsid w:val="00C167C6"/>
    <w:rsid w:val="00C21BBF"/>
    <w:rsid w:val="00C21D85"/>
    <w:rsid w:val="00C2269E"/>
    <w:rsid w:val="00C22719"/>
    <w:rsid w:val="00C2396F"/>
    <w:rsid w:val="00C25847"/>
    <w:rsid w:val="00C25D8B"/>
    <w:rsid w:val="00C27131"/>
    <w:rsid w:val="00C27265"/>
    <w:rsid w:val="00C27907"/>
    <w:rsid w:val="00C27B8F"/>
    <w:rsid w:val="00C30652"/>
    <w:rsid w:val="00C306C3"/>
    <w:rsid w:val="00C30CB4"/>
    <w:rsid w:val="00C3120F"/>
    <w:rsid w:val="00C31285"/>
    <w:rsid w:val="00C3165B"/>
    <w:rsid w:val="00C324A1"/>
    <w:rsid w:val="00C32587"/>
    <w:rsid w:val="00C325C4"/>
    <w:rsid w:val="00C32965"/>
    <w:rsid w:val="00C33768"/>
    <w:rsid w:val="00C3404D"/>
    <w:rsid w:val="00C3565D"/>
    <w:rsid w:val="00C359CB"/>
    <w:rsid w:val="00C35E5E"/>
    <w:rsid w:val="00C3602E"/>
    <w:rsid w:val="00C36730"/>
    <w:rsid w:val="00C36BCE"/>
    <w:rsid w:val="00C375BC"/>
    <w:rsid w:val="00C37D13"/>
    <w:rsid w:val="00C40614"/>
    <w:rsid w:val="00C40ECE"/>
    <w:rsid w:val="00C42047"/>
    <w:rsid w:val="00C43560"/>
    <w:rsid w:val="00C448D4"/>
    <w:rsid w:val="00C44FB5"/>
    <w:rsid w:val="00C452B1"/>
    <w:rsid w:val="00C4584A"/>
    <w:rsid w:val="00C45CD5"/>
    <w:rsid w:val="00C46175"/>
    <w:rsid w:val="00C465A9"/>
    <w:rsid w:val="00C50604"/>
    <w:rsid w:val="00C51698"/>
    <w:rsid w:val="00C51753"/>
    <w:rsid w:val="00C51811"/>
    <w:rsid w:val="00C5181D"/>
    <w:rsid w:val="00C5190B"/>
    <w:rsid w:val="00C51D36"/>
    <w:rsid w:val="00C52392"/>
    <w:rsid w:val="00C530D7"/>
    <w:rsid w:val="00C55550"/>
    <w:rsid w:val="00C559BA"/>
    <w:rsid w:val="00C560E2"/>
    <w:rsid w:val="00C571BF"/>
    <w:rsid w:val="00C57640"/>
    <w:rsid w:val="00C60004"/>
    <w:rsid w:val="00C60A42"/>
    <w:rsid w:val="00C623BB"/>
    <w:rsid w:val="00C63719"/>
    <w:rsid w:val="00C644AE"/>
    <w:rsid w:val="00C67DB3"/>
    <w:rsid w:val="00C67EC2"/>
    <w:rsid w:val="00C703BB"/>
    <w:rsid w:val="00C70C6C"/>
    <w:rsid w:val="00C72972"/>
    <w:rsid w:val="00C729CF"/>
    <w:rsid w:val="00C73131"/>
    <w:rsid w:val="00C735E7"/>
    <w:rsid w:val="00C74461"/>
    <w:rsid w:val="00C74526"/>
    <w:rsid w:val="00C7504F"/>
    <w:rsid w:val="00C75331"/>
    <w:rsid w:val="00C7560B"/>
    <w:rsid w:val="00C75887"/>
    <w:rsid w:val="00C758B8"/>
    <w:rsid w:val="00C75AF6"/>
    <w:rsid w:val="00C75E1A"/>
    <w:rsid w:val="00C75F8C"/>
    <w:rsid w:val="00C764E5"/>
    <w:rsid w:val="00C76D14"/>
    <w:rsid w:val="00C771C6"/>
    <w:rsid w:val="00C8089B"/>
    <w:rsid w:val="00C82461"/>
    <w:rsid w:val="00C82AAC"/>
    <w:rsid w:val="00C82DC7"/>
    <w:rsid w:val="00C83154"/>
    <w:rsid w:val="00C83D3B"/>
    <w:rsid w:val="00C8465D"/>
    <w:rsid w:val="00C85D47"/>
    <w:rsid w:val="00C85FA9"/>
    <w:rsid w:val="00C867D8"/>
    <w:rsid w:val="00C86E2C"/>
    <w:rsid w:val="00C8706A"/>
    <w:rsid w:val="00C8749B"/>
    <w:rsid w:val="00C90589"/>
    <w:rsid w:val="00C90739"/>
    <w:rsid w:val="00C90851"/>
    <w:rsid w:val="00C90E52"/>
    <w:rsid w:val="00C9125C"/>
    <w:rsid w:val="00C920FA"/>
    <w:rsid w:val="00C92603"/>
    <w:rsid w:val="00C92858"/>
    <w:rsid w:val="00C941EB"/>
    <w:rsid w:val="00C9465C"/>
    <w:rsid w:val="00C94C92"/>
    <w:rsid w:val="00C95E87"/>
    <w:rsid w:val="00C96CC7"/>
    <w:rsid w:val="00C97033"/>
    <w:rsid w:val="00CA00F4"/>
    <w:rsid w:val="00CA2A03"/>
    <w:rsid w:val="00CA2B30"/>
    <w:rsid w:val="00CA31E5"/>
    <w:rsid w:val="00CA33E1"/>
    <w:rsid w:val="00CA35AA"/>
    <w:rsid w:val="00CA4DBE"/>
    <w:rsid w:val="00CA5908"/>
    <w:rsid w:val="00CA67D9"/>
    <w:rsid w:val="00CA6811"/>
    <w:rsid w:val="00CA6B9C"/>
    <w:rsid w:val="00CA7065"/>
    <w:rsid w:val="00CA7D28"/>
    <w:rsid w:val="00CB03FC"/>
    <w:rsid w:val="00CB0E39"/>
    <w:rsid w:val="00CB21F9"/>
    <w:rsid w:val="00CB2682"/>
    <w:rsid w:val="00CB2E32"/>
    <w:rsid w:val="00CB3116"/>
    <w:rsid w:val="00CB3B0B"/>
    <w:rsid w:val="00CB3FFB"/>
    <w:rsid w:val="00CB48A2"/>
    <w:rsid w:val="00CB4ADD"/>
    <w:rsid w:val="00CB4D80"/>
    <w:rsid w:val="00CB64DD"/>
    <w:rsid w:val="00CB6883"/>
    <w:rsid w:val="00CB6B1E"/>
    <w:rsid w:val="00CB6C35"/>
    <w:rsid w:val="00CB6F08"/>
    <w:rsid w:val="00CB711D"/>
    <w:rsid w:val="00CB72FF"/>
    <w:rsid w:val="00CB7999"/>
    <w:rsid w:val="00CB7C4C"/>
    <w:rsid w:val="00CC0267"/>
    <w:rsid w:val="00CC0551"/>
    <w:rsid w:val="00CC12D2"/>
    <w:rsid w:val="00CC1401"/>
    <w:rsid w:val="00CC1566"/>
    <w:rsid w:val="00CC2959"/>
    <w:rsid w:val="00CC2A50"/>
    <w:rsid w:val="00CC2D55"/>
    <w:rsid w:val="00CC435D"/>
    <w:rsid w:val="00CC4520"/>
    <w:rsid w:val="00CC4979"/>
    <w:rsid w:val="00CC4E05"/>
    <w:rsid w:val="00CC5770"/>
    <w:rsid w:val="00CC6563"/>
    <w:rsid w:val="00CC68B0"/>
    <w:rsid w:val="00CC69AE"/>
    <w:rsid w:val="00CC6CE7"/>
    <w:rsid w:val="00CD09AE"/>
    <w:rsid w:val="00CD1333"/>
    <w:rsid w:val="00CD1431"/>
    <w:rsid w:val="00CD16C0"/>
    <w:rsid w:val="00CD2CB0"/>
    <w:rsid w:val="00CD357D"/>
    <w:rsid w:val="00CD3793"/>
    <w:rsid w:val="00CD3B25"/>
    <w:rsid w:val="00CD421C"/>
    <w:rsid w:val="00CD4B4A"/>
    <w:rsid w:val="00CD4C64"/>
    <w:rsid w:val="00CD4F67"/>
    <w:rsid w:val="00CD54FB"/>
    <w:rsid w:val="00CD55A3"/>
    <w:rsid w:val="00CD5971"/>
    <w:rsid w:val="00CD60CB"/>
    <w:rsid w:val="00CE0837"/>
    <w:rsid w:val="00CE0D63"/>
    <w:rsid w:val="00CE10AF"/>
    <w:rsid w:val="00CE15F2"/>
    <w:rsid w:val="00CE3957"/>
    <w:rsid w:val="00CE3A40"/>
    <w:rsid w:val="00CE427A"/>
    <w:rsid w:val="00CE5E7B"/>
    <w:rsid w:val="00CE6349"/>
    <w:rsid w:val="00CE6401"/>
    <w:rsid w:val="00CE668C"/>
    <w:rsid w:val="00CE6DF7"/>
    <w:rsid w:val="00CE7E45"/>
    <w:rsid w:val="00CE7EB8"/>
    <w:rsid w:val="00CF004A"/>
    <w:rsid w:val="00CF154F"/>
    <w:rsid w:val="00CF3286"/>
    <w:rsid w:val="00CF3665"/>
    <w:rsid w:val="00CF37E4"/>
    <w:rsid w:val="00CF3893"/>
    <w:rsid w:val="00CF3F2A"/>
    <w:rsid w:val="00CF3FE9"/>
    <w:rsid w:val="00CF4324"/>
    <w:rsid w:val="00CF441A"/>
    <w:rsid w:val="00CF506C"/>
    <w:rsid w:val="00CF54CC"/>
    <w:rsid w:val="00CF5DE0"/>
    <w:rsid w:val="00CF62BB"/>
    <w:rsid w:val="00CF6910"/>
    <w:rsid w:val="00CF6C6A"/>
    <w:rsid w:val="00CF6E70"/>
    <w:rsid w:val="00CF7417"/>
    <w:rsid w:val="00CF774B"/>
    <w:rsid w:val="00D00FE7"/>
    <w:rsid w:val="00D0133E"/>
    <w:rsid w:val="00D013DB"/>
    <w:rsid w:val="00D024AC"/>
    <w:rsid w:val="00D02EBD"/>
    <w:rsid w:val="00D040FB"/>
    <w:rsid w:val="00D04913"/>
    <w:rsid w:val="00D04F62"/>
    <w:rsid w:val="00D05B6D"/>
    <w:rsid w:val="00D05E25"/>
    <w:rsid w:val="00D06199"/>
    <w:rsid w:val="00D0638B"/>
    <w:rsid w:val="00D06A11"/>
    <w:rsid w:val="00D06AB2"/>
    <w:rsid w:val="00D06FB3"/>
    <w:rsid w:val="00D07020"/>
    <w:rsid w:val="00D07A68"/>
    <w:rsid w:val="00D100C3"/>
    <w:rsid w:val="00D10747"/>
    <w:rsid w:val="00D118E3"/>
    <w:rsid w:val="00D11C87"/>
    <w:rsid w:val="00D11E96"/>
    <w:rsid w:val="00D120C4"/>
    <w:rsid w:val="00D12113"/>
    <w:rsid w:val="00D12369"/>
    <w:rsid w:val="00D1268D"/>
    <w:rsid w:val="00D127A9"/>
    <w:rsid w:val="00D1351D"/>
    <w:rsid w:val="00D1361C"/>
    <w:rsid w:val="00D1382A"/>
    <w:rsid w:val="00D1468E"/>
    <w:rsid w:val="00D14EFB"/>
    <w:rsid w:val="00D15315"/>
    <w:rsid w:val="00D15985"/>
    <w:rsid w:val="00D1636C"/>
    <w:rsid w:val="00D1757F"/>
    <w:rsid w:val="00D17D02"/>
    <w:rsid w:val="00D20270"/>
    <w:rsid w:val="00D20371"/>
    <w:rsid w:val="00D20ACB"/>
    <w:rsid w:val="00D20F84"/>
    <w:rsid w:val="00D21E92"/>
    <w:rsid w:val="00D229A0"/>
    <w:rsid w:val="00D22E7A"/>
    <w:rsid w:val="00D23080"/>
    <w:rsid w:val="00D236BF"/>
    <w:rsid w:val="00D24616"/>
    <w:rsid w:val="00D24867"/>
    <w:rsid w:val="00D25520"/>
    <w:rsid w:val="00D255EB"/>
    <w:rsid w:val="00D25740"/>
    <w:rsid w:val="00D3066E"/>
    <w:rsid w:val="00D306C5"/>
    <w:rsid w:val="00D31604"/>
    <w:rsid w:val="00D31A11"/>
    <w:rsid w:val="00D31DF1"/>
    <w:rsid w:val="00D3298D"/>
    <w:rsid w:val="00D32B08"/>
    <w:rsid w:val="00D32EE0"/>
    <w:rsid w:val="00D33420"/>
    <w:rsid w:val="00D3431C"/>
    <w:rsid w:val="00D343B9"/>
    <w:rsid w:val="00D3458B"/>
    <w:rsid w:val="00D34A42"/>
    <w:rsid w:val="00D356C7"/>
    <w:rsid w:val="00D37187"/>
    <w:rsid w:val="00D376DC"/>
    <w:rsid w:val="00D37B30"/>
    <w:rsid w:val="00D402E0"/>
    <w:rsid w:val="00D4033D"/>
    <w:rsid w:val="00D405C1"/>
    <w:rsid w:val="00D42181"/>
    <w:rsid w:val="00D424AB"/>
    <w:rsid w:val="00D43C72"/>
    <w:rsid w:val="00D43F31"/>
    <w:rsid w:val="00D44310"/>
    <w:rsid w:val="00D44CBD"/>
    <w:rsid w:val="00D44ED6"/>
    <w:rsid w:val="00D450F3"/>
    <w:rsid w:val="00D458A8"/>
    <w:rsid w:val="00D45C1E"/>
    <w:rsid w:val="00D46C10"/>
    <w:rsid w:val="00D4776C"/>
    <w:rsid w:val="00D47C4F"/>
    <w:rsid w:val="00D5066F"/>
    <w:rsid w:val="00D512CD"/>
    <w:rsid w:val="00D514D7"/>
    <w:rsid w:val="00D51745"/>
    <w:rsid w:val="00D5484B"/>
    <w:rsid w:val="00D55031"/>
    <w:rsid w:val="00D56654"/>
    <w:rsid w:val="00D56709"/>
    <w:rsid w:val="00D60133"/>
    <w:rsid w:val="00D60C5E"/>
    <w:rsid w:val="00D61D4C"/>
    <w:rsid w:val="00D61D6C"/>
    <w:rsid w:val="00D62166"/>
    <w:rsid w:val="00D62DDB"/>
    <w:rsid w:val="00D630FA"/>
    <w:rsid w:val="00D631C3"/>
    <w:rsid w:val="00D63C0B"/>
    <w:rsid w:val="00D6401C"/>
    <w:rsid w:val="00D669B3"/>
    <w:rsid w:val="00D66A0A"/>
    <w:rsid w:val="00D66EBA"/>
    <w:rsid w:val="00D7012F"/>
    <w:rsid w:val="00D71CCD"/>
    <w:rsid w:val="00D71F75"/>
    <w:rsid w:val="00D735BC"/>
    <w:rsid w:val="00D74C9A"/>
    <w:rsid w:val="00D751B4"/>
    <w:rsid w:val="00D754CC"/>
    <w:rsid w:val="00D779C1"/>
    <w:rsid w:val="00D806FE"/>
    <w:rsid w:val="00D80D6F"/>
    <w:rsid w:val="00D81773"/>
    <w:rsid w:val="00D81FCD"/>
    <w:rsid w:val="00D82C20"/>
    <w:rsid w:val="00D82F5E"/>
    <w:rsid w:val="00D82F78"/>
    <w:rsid w:val="00D85243"/>
    <w:rsid w:val="00D85BA1"/>
    <w:rsid w:val="00D86001"/>
    <w:rsid w:val="00D8619D"/>
    <w:rsid w:val="00D86EE1"/>
    <w:rsid w:val="00D87CB0"/>
    <w:rsid w:val="00D90435"/>
    <w:rsid w:val="00D90B5C"/>
    <w:rsid w:val="00D91167"/>
    <w:rsid w:val="00D9204C"/>
    <w:rsid w:val="00D930DA"/>
    <w:rsid w:val="00D9331B"/>
    <w:rsid w:val="00D94556"/>
    <w:rsid w:val="00D94D77"/>
    <w:rsid w:val="00D9657D"/>
    <w:rsid w:val="00D973E1"/>
    <w:rsid w:val="00DA0DA9"/>
    <w:rsid w:val="00DA0DE3"/>
    <w:rsid w:val="00DA148E"/>
    <w:rsid w:val="00DA27A2"/>
    <w:rsid w:val="00DA33EA"/>
    <w:rsid w:val="00DA352E"/>
    <w:rsid w:val="00DA3657"/>
    <w:rsid w:val="00DA5348"/>
    <w:rsid w:val="00DA6831"/>
    <w:rsid w:val="00DA7333"/>
    <w:rsid w:val="00DA740D"/>
    <w:rsid w:val="00DB10FE"/>
    <w:rsid w:val="00DB23E1"/>
    <w:rsid w:val="00DB28B2"/>
    <w:rsid w:val="00DB31AF"/>
    <w:rsid w:val="00DB3BB8"/>
    <w:rsid w:val="00DB46B3"/>
    <w:rsid w:val="00DB5994"/>
    <w:rsid w:val="00DB7344"/>
    <w:rsid w:val="00DC121B"/>
    <w:rsid w:val="00DC1F6D"/>
    <w:rsid w:val="00DC2440"/>
    <w:rsid w:val="00DC2854"/>
    <w:rsid w:val="00DC28A1"/>
    <w:rsid w:val="00DC3CC5"/>
    <w:rsid w:val="00DC3E3F"/>
    <w:rsid w:val="00DC45FB"/>
    <w:rsid w:val="00DC5BCB"/>
    <w:rsid w:val="00DC6ADF"/>
    <w:rsid w:val="00DC74FE"/>
    <w:rsid w:val="00DC78B8"/>
    <w:rsid w:val="00DD016F"/>
    <w:rsid w:val="00DD028D"/>
    <w:rsid w:val="00DD045A"/>
    <w:rsid w:val="00DD047D"/>
    <w:rsid w:val="00DD2556"/>
    <w:rsid w:val="00DD2CDE"/>
    <w:rsid w:val="00DD373C"/>
    <w:rsid w:val="00DD3BCD"/>
    <w:rsid w:val="00DD40A4"/>
    <w:rsid w:val="00DD482D"/>
    <w:rsid w:val="00DD4902"/>
    <w:rsid w:val="00DD503D"/>
    <w:rsid w:val="00DD53AA"/>
    <w:rsid w:val="00DD5D72"/>
    <w:rsid w:val="00DD6036"/>
    <w:rsid w:val="00DD6ADC"/>
    <w:rsid w:val="00DD76C7"/>
    <w:rsid w:val="00DE05E5"/>
    <w:rsid w:val="00DE0C86"/>
    <w:rsid w:val="00DE0C94"/>
    <w:rsid w:val="00DE17D1"/>
    <w:rsid w:val="00DE2431"/>
    <w:rsid w:val="00DE30F3"/>
    <w:rsid w:val="00DE3590"/>
    <w:rsid w:val="00DE3622"/>
    <w:rsid w:val="00DE3DB9"/>
    <w:rsid w:val="00DE442E"/>
    <w:rsid w:val="00DE4631"/>
    <w:rsid w:val="00DE54E8"/>
    <w:rsid w:val="00DE5806"/>
    <w:rsid w:val="00DF0651"/>
    <w:rsid w:val="00DF0818"/>
    <w:rsid w:val="00DF08A2"/>
    <w:rsid w:val="00DF0BCA"/>
    <w:rsid w:val="00DF114B"/>
    <w:rsid w:val="00DF117D"/>
    <w:rsid w:val="00DF1B81"/>
    <w:rsid w:val="00DF21B6"/>
    <w:rsid w:val="00DF2471"/>
    <w:rsid w:val="00DF34BB"/>
    <w:rsid w:val="00DF46CF"/>
    <w:rsid w:val="00DF56D2"/>
    <w:rsid w:val="00DF5B53"/>
    <w:rsid w:val="00DF653C"/>
    <w:rsid w:val="00DF6C39"/>
    <w:rsid w:val="00DF717F"/>
    <w:rsid w:val="00DF7696"/>
    <w:rsid w:val="00DF79EE"/>
    <w:rsid w:val="00E004A4"/>
    <w:rsid w:val="00E00861"/>
    <w:rsid w:val="00E011AB"/>
    <w:rsid w:val="00E01564"/>
    <w:rsid w:val="00E01A2B"/>
    <w:rsid w:val="00E024B1"/>
    <w:rsid w:val="00E03114"/>
    <w:rsid w:val="00E03B95"/>
    <w:rsid w:val="00E03C3F"/>
    <w:rsid w:val="00E04CCF"/>
    <w:rsid w:val="00E04D12"/>
    <w:rsid w:val="00E06921"/>
    <w:rsid w:val="00E06975"/>
    <w:rsid w:val="00E06A45"/>
    <w:rsid w:val="00E077E8"/>
    <w:rsid w:val="00E079A8"/>
    <w:rsid w:val="00E100FB"/>
    <w:rsid w:val="00E103AE"/>
    <w:rsid w:val="00E11010"/>
    <w:rsid w:val="00E1168A"/>
    <w:rsid w:val="00E124CB"/>
    <w:rsid w:val="00E133F7"/>
    <w:rsid w:val="00E13780"/>
    <w:rsid w:val="00E13BED"/>
    <w:rsid w:val="00E14302"/>
    <w:rsid w:val="00E1452B"/>
    <w:rsid w:val="00E153B3"/>
    <w:rsid w:val="00E15BC5"/>
    <w:rsid w:val="00E16340"/>
    <w:rsid w:val="00E1713C"/>
    <w:rsid w:val="00E175C9"/>
    <w:rsid w:val="00E20857"/>
    <w:rsid w:val="00E20BF8"/>
    <w:rsid w:val="00E21AA7"/>
    <w:rsid w:val="00E22EF7"/>
    <w:rsid w:val="00E24312"/>
    <w:rsid w:val="00E246C8"/>
    <w:rsid w:val="00E24B02"/>
    <w:rsid w:val="00E252AE"/>
    <w:rsid w:val="00E26AA3"/>
    <w:rsid w:val="00E30616"/>
    <w:rsid w:val="00E31D5F"/>
    <w:rsid w:val="00E3249B"/>
    <w:rsid w:val="00E327BB"/>
    <w:rsid w:val="00E330AF"/>
    <w:rsid w:val="00E331BD"/>
    <w:rsid w:val="00E33B6F"/>
    <w:rsid w:val="00E33D79"/>
    <w:rsid w:val="00E35026"/>
    <w:rsid w:val="00E36B75"/>
    <w:rsid w:val="00E40942"/>
    <w:rsid w:val="00E4113A"/>
    <w:rsid w:val="00E411FB"/>
    <w:rsid w:val="00E43D05"/>
    <w:rsid w:val="00E43DE2"/>
    <w:rsid w:val="00E43F8F"/>
    <w:rsid w:val="00E45132"/>
    <w:rsid w:val="00E45A55"/>
    <w:rsid w:val="00E45DCB"/>
    <w:rsid w:val="00E45E40"/>
    <w:rsid w:val="00E4616E"/>
    <w:rsid w:val="00E469B2"/>
    <w:rsid w:val="00E46EDC"/>
    <w:rsid w:val="00E46FF2"/>
    <w:rsid w:val="00E476B0"/>
    <w:rsid w:val="00E47B86"/>
    <w:rsid w:val="00E5123C"/>
    <w:rsid w:val="00E51451"/>
    <w:rsid w:val="00E5236B"/>
    <w:rsid w:val="00E52AEA"/>
    <w:rsid w:val="00E52C05"/>
    <w:rsid w:val="00E536E8"/>
    <w:rsid w:val="00E539FA"/>
    <w:rsid w:val="00E53AE5"/>
    <w:rsid w:val="00E53C2F"/>
    <w:rsid w:val="00E54192"/>
    <w:rsid w:val="00E5482A"/>
    <w:rsid w:val="00E54FAC"/>
    <w:rsid w:val="00E554EA"/>
    <w:rsid w:val="00E55595"/>
    <w:rsid w:val="00E55BFB"/>
    <w:rsid w:val="00E56285"/>
    <w:rsid w:val="00E573ED"/>
    <w:rsid w:val="00E577B7"/>
    <w:rsid w:val="00E5788B"/>
    <w:rsid w:val="00E57E14"/>
    <w:rsid w:val="00E612C1"/>
    <w:rsid w:val="00E6140E"/>
    <w:rsid w:val="00E637B3"/>
    <w:rsid w:val="00E64197"/>
    <w:rsid w:val="00E64482"/>
    <w:rsid w:val="00E64B0D"/>
    <w:rsid w:val="00E65231"/>
    <w:rsid w:val="00E6557A"/>
    <w:rsid w:val="00E65A11"/>
    <w:rsid w:val="00E6632B"/>
    <w:rsid w:val="00E66388"/>
    <w:rsid w:val="00E6639C"/>
    <w:rsid w:val="00E66C32"/>
    <w:rsid w:val="00E66DAC"/>
    <w:rsid w:val="00E67372"/>
    <w:rsid w:val="00E6779E"/>
    <w:rsid w:val="00E67945"/>
    <w:rsid w:val="00E72D4A"/>
    <w:rsid w:val="00E74103"/>
    <w:rsid w:val="00E75369"/>
    <w:rsid w:val="00E75B1F"/>
    <w:rsid w:val="00E76765"/>
    <w:rsid w:val="00E76D17"/>
    <w:rsid w:val="00E77AE1"/>
    <w:rsid w:val="00E77B5C"/>
    <w:rsid w:val="00E77FE9"/>
    <w:rsid w:val="00E8043A"/>
    <w:rsid w:val="00E81450"/>
    <w:rsid w:val="00E81643"/>
    <w:rsid w:val="00E81C7F"/>
    <w:rsid w:val="00E82A92"/>
    <w:rsid w:val="00E82AF3"/>
    <w:rsid w:val="00E836E9"/>
    <w:rsid w:val="00E8419D"/>
    <w:rsid w:val="00E8429C"/>
    <w:rsid w:val="00E8604A"/>
    <w:rsid w:val="00E861E5"/>
    <w:rsid w:val="00E871D8"/>
    <w:rsid w:val="00E9063C"/>
    <w:rsid w:val="00E90D3B"/>
    <w:rsid w:val="00E912BA"/>
    <w:rsid w:val="00E9154B"/>
    <w:rsid w:val="00E9206B"/>
    <w:rsid w:val="00E93D95"/>
    <w:rsid w:val="00E93FA2"/>
    <w:rsid w:val="00E94979"/>
    <w:rsid w:val="00E94B3F"/>
    <w:rsid w:val="00E94F2B"/>
    <w:rsid w:val="00E9564B"/>
    <w:rsid w:val="00E95C45"/>
    <w:rsid w:val="00E95D08"/>
    <w:rsid w:val="00E95FF9"/>
    <w:rsid w:val="00E96014"/>
    <w:rsid w:val="00E9617F"/>
    <w:rsid w:val="00E966DE"/>
    <w:rsid w:val="00EA198F"/>
    <w:rsid w:val="00EA20EC"/>
    <w:rsid w:val="00EA2342"/>
    <w:rsid w:val="00EA249C"/>
    <w:rsid w:val="00EA2639"/>
    <w:rsid w:val="00EA297F"/>
    <w:rsid w:val="00EA2F70"/>
    <w:rsid w:val="00EA3AB5"/>
    <w:rsid w:val="00EA40B9"/>
    <w:rsid w:val="00EA49FD"/>
    <w:rsid w:val="00EA542F"/>
    <w:rsid w:val="00EA601E"/>
    <w:rsid w:val="00EA73C2"/>
    <w:rsid w:val="00EA7955"/>
    <w:rsid w:val="00EA7D84"/>
    <w:rsid w:val="00EB00AB"/>
    <w:rsid w:val="00EB0290"/>
    <w:rsid w:val="00EB0C5B"/>
    <w:rsid w:val="00EB0E86"/>
    <w:rsid w:val="00EB23B5"/>
    <w:rsid w:val="00EB34CC"/>
    <w:rsid w:val="00EB3B0C"/>
    <w:rsid w:val="00EB3F55"/>
    <w:rsid w:val="00EB4496"/>
    <w:rsid w:val="00EB5FCF"/>
    <w:rsid w:val="00EB65A5"/>
    <w:rsid w:val="00EB6787"/>
    <w:rsid w:val="00EB6A1F"/>
    <w:rsid w:val="00EB6A93"/>
    <w:rsid w:val="00EB6CD3"/>
    <w:rsid w:val="00EB7217"/>
    <w:rsid w:val="00EB7299"/>
    <w:rsid w:val="00EB729A"/>
    <w:rsid w:val="00EC3B49"/>
    <w:rsid w:val="00EC409B"/>
    <w:rsid w:val="00EC4611"/>
    <w:rsid w:val="00EC4AB6"/>
    <w:rsid w:val="00EC5EA8"/>
    <w:rsid w:val="00EC627B"/>
    <w:rsid w:val="00EC7C07"/>
    <w:rsid w:val="00ED1239"/>
    <w:rsid w:val="00ED1B3D"/>
    <w:rsid w:val="00ED21A2"/>
    <w:rsid w:val="00ED21C7"/>
    <w:rsid w:val="00ED273B"/>
    <w:rsid w:val="00ED377A"/>
    <w:rsid w:val="00ED4168"/>
    <w:rsid w:val="00ED4404"/>
    <w:rsid w:val="00ED4A3A"/>
    <w:rsid w:val="00ED628D"/>
    <w:rsid w:val="00ED6919"/>
    <w:rsid w:val="00ED7324"/>
    <w:rsid w:val="00ED78EF"/>
    <w:rsid w:val="00ED7A54"/>
    <w:rsid w:val="00EE0F2B"/>
    <w:rsid w:val="00EE1386"/>
    <w:rsid w:val="00EE193A"/>
    <w:rsid w:val="00EE1AF1"/>
    <w:rsid w:val="00EE2333"/>
    <w:rsid w:val="00EE2977"/>
    <w:rsid w:val="00EE2D02"/>
    <w:rsid w:val="00EE2E44"/>
    <w:rsid w:val="00EE3225"/>
    <w:rsid w:val="00EE37F5"/>
    <w:rsid w:val="00EE3945"/>
    <w:rsid w:val="00EE45CB"/>
    <w:rsid w:val="00EE4C58"/>
    <w:rsid w:val="00EE4C62"/>
    <w:rsid w:val="00EE4D89"/>
    <w:rsid w:val="00EE5B77"/>
    <w:rsid w:val="00EE5F23"/>
    <w:rsid w:val="00EE6FAC"/>
    <w:rsid w:val="00EE79A1"/>
    <w:rsid w:val="00EF0157"/>
    <w:rsid w:val="00EF03DD"/>
    <w:rsid w:val="00EF0CB7"/>
    <w:rsid w:val="00EF123B"/>
    <w:rsid w:val="00EF1390"/>
    <w:rsid w:val="00EF1C3B"/>
    <w:rsid w:val="00EF1F79"/>
    <w:rsid w:val="00EF2AEB"/>
    <w:rsid w:val="00EF341C"/>
    <w:rsid w:val="00EF3F50"/>
    <w:rsid w:val="00EF40A6"/>
    <w:rsid w:val="00EF4B3D"/>
    <w:rsid w:val="00EF4F89"/>
    <w:rsid w:val="00EF57ED"/>
    <w:rsid w:val="00EF6019"/>
    <w:rsid w:val="00EF6518"/>
    <w:rsid w:val="00F000FE"/>
    <w:rsid w:val="00F00166"/>
    <w:rsid w:val="00F00B37"/>
    <w:rsid w:val="00F01670"/>
    <w:rsid w:val="00F01B90"/>
    <w:rsid w:val="00F01F27"/>
    <w:rsid w:val="00F02555"/>
    <w:rsid w:val="00F06780"/>
    <w:rsid w:val="00F07843"/>
    <w:rsid w:val="00F07ACE"/>
    <w:rsid w:val="00F1019F"/>
    <w:rsid w:val="00F103EE"/>
    <w:rsid w:val="00F10FDF"/>
    <w:rsid w:val="00F125B3"/>
    <w:rsid w:val="00F131E1"/>
    <w:rsid w:val="00F1326C"/>
    <w:rsid w:val="00F134A5"/>
    <w:rsid w:val="00F14C24"/>
    <w:rsid w:val="00F15DB4"/>
    <w:rsid w:val="00F16EAA"/>
    <w:rsid w:val="00F20A02"/>
    <w:rsid w:val="00F20D8D"/>
    <w:rsid w:val="00F20DE9"/>
    <w:rsid w:val="00F218CE"/>
    <w:rsid w:val="00F21DA4"/>
    <w:rsid w:val="00F2254B"/>
    <w:rsid w:val="00F22D04"/>
    <w:rsid w:val="00F22DA5"/>
    <w:rsid w:val="00F2324E"/>
    <w:rsid w:val="00F23449"/>
    <w:rsid w:val="00F23820"/>
    <w:rsid w:val="00F23E5B"/>
    <w:rsid w:val="00F256B9"/>
    <w:rsid w:val="00F25A16"/>
    <w:rsid w:val="00F26C35"/>
    <w:rsid w:val="00F27214"/>
    <w:rsid w:val="00F273EF"/>
    <w:rsid w:val="00F300DC"/>
    <w:rsid w:val="00F3087D"/>
    <w:rsid w:val="00F309B6"/>
    <w:rsid w:val="00F31427"/>
    <w:rsid w:val="00F317BE"/>
    <w:rsid w:val="00F32352"/>
    <w:rsid w:val="00F32BEF"/>
    <w:rsid w:val="00F33601"/>
    <w:rsid w:val="00F33A0F"/>
    <w:rsid w:val="00F33A1A"/>
    <w:rsid w:val="00F33DD0"/>
    <w:rsid w:val="00F3450A"/>
    <w:rsid w:val="00F34A8E"/>
    <w:rsid w:val="00F34B59"/>
    <w:rsid w:val="00F34C8F"/>
    <w:rsid w:val="00F35C71"/>
    <w:rsid w:val="00F361A3"/>
    <w:rsid w:val="00F361C6"/>
    <w:rsid w:val="00F3688A"/>
    <w:rsid w:val="00F376AA"/>
    <w:rsid w:val="00F377D3"/>
    <w:rsid w:val="00F403EA"/>
    <w:rsid w:val="00F41110"/>
    <w:rsid w:val="00F41900"/>
    <w:rsid w:val="00F42320"/>
    <w:rsid w:val="00F42E55"/>
    <w:rsid w:val="00F432AF"/>
    <w:rsid w:val="00F433B7"/>
    <w:rsid w:val="00F43B51"/>
    <w:rsid w:val="00F441F0"/>
    <w:rsid w:val="00F44423"/>
    <w:rsid w:val="00F44CEB"/>
    <w:rsid w:val="00F45EFA"/>
    <w:rsid w:val="00F468AE"/>
    <w:rsid w:val="00F46AE0"/>
    <w:rsid w:val="00F46F2F"/>
    <w:rsid w:val="00F478C2"/>
    <w:rsid w:val="00F50449"/>
    <w:rsid w:val="00F50553"/>
    <w:rsid w:val="00F5076B"/>
    <w:rsid w:val="00F50E3B"/>
    <w:rsid w:val="00F53319"/>
    <w:rsid w:val="00F53464"/>
    <w:rsid w:val="00F53F73"/>
    <w:rsid w:val="00F5410B"/>
    <w:rsid w:val="00F54247"/>
    <w:rsid w:val="00F54C99"/>
    <w:rsid w:val="00F55537"/>
    <w:rsid w:val="00F558EB"/>
    <w:rsid w:val="00F559CE"/>
    <w:rsid w:val="00F55B02"/>
    <w:rsid w:val="00F55B58"/>
    <w:rsid w:val="00F55D55"/>
    <w:rsid w:val="00F5638D"/>
    <w:rsid w:val="00F56587"/>
    <w:rsid w:val="00F5662A"/>
    <w:rsid w:val="00F56908"/>
    <w:rsid w:val="00F56F76"/>
    <w:rsid w:val="00F57653"/>
    <w:rsid w:val="00F57A2E"/>
    <w:rsid w:val="00F60012"/>
    <w:rsid w:val="00F600E4"/>
    <w:rsid w:val="00F60591"/>
    <w:rsid w:val="00F61E4C"/>
    <w:rsid w:val="00F62139"/>
    <w:rsid w:val="00F6230A"/>
    <w:rsid w:val="00F628F9"/>
    <w:rsid w:val="00F62D7D"/>
    <w:rsid w:val="00F62EFE"/>
    <w:rsid w:val="00F632DF"/>
    <w:rsid w:val="00F6593E"/>
    <w:rsid w:val="00F664B1"/>
    <w:rsid w:val="00F70E5F"/>
    <w:rsid w:val="00F70E9C"/>
    <w:rsid w:val="00F710AC"/>
    <w:rsid w:val="00F721FF"/>
    <w:rsid w:val="00F7396B"/>
    <w:rsid w:val="00F73C64"/>
    <w:rsid w:val="00F74832"/>
    <w:rsid w:val="00F74B00"/>
    <w:rsid w:val="00F74EBE"/>
    <w:rsid w:val="00F75D2C"/>
    <w:rsid w:val="00F761DA"/>
    <w:rsid w:val="00F76D31"/>
    <w:rsid w:val="00F76E23"/>
    <w:rsid w:val="00F76FC1"/>
    <w:rsid w:val="00F775BA"/>
    <w:rsid w:val="00F775C8"/>
    <w:rsid w:val="00F806CC"/>
    <w:rsid w:val="00F8099C"/>
    <w:rsid w:val="00F81651"/>
    <w:rsid w:val="00F82AE4"/>
    <w:rsid w:val="00F83AEB"/>
    <w:rsid w:val="00F83E0A"/>
    <w:rsid w:val="00F84A9B"/>
    <w:rsid w:val="00F854D0"/>
    <w:rsid w:val="00F85574"/>
    <w:rsid w:val="00F86483"/>
    <w:rsid w:val="00F8659D"/>
    <w:rsid w:val="00F86E9F"/>
    <w:rsid w:val="00F872AC"/>
    <w:rsid w:val="00F8735E"/>
    <w:rsid w:val="00F8762E"/>
    <w:rsid w:val="00F8778E"/>
    <w:rsid w:val="00F8789C"/>
    <w:rsid w:val="00F87CFC"/>
    <w:rsid w:val="00F87FC4"/>
    <w:rsid w:val="00F90161"/>
    <w:rsid w:val="00F90300"/>
    <w:rsid w:val="00F90897"/>
    <w:rsid w:val="00F921D3"/>
    <w:rsid w:val="00F92523"/>
    <w:rsid w:val="00F92942"/>
    <w:rsid w:val="00F9364B"/>
    <w:rsid w:val="00F9454B"/>
    <w:rsid w:val="00F94581"/>
    <w:rsid w:val="00F94C98"/>
    <w:rsid w:val="00F951BC"/>
    <w:rsid w:val="00F954FF"/>
    <w:rsid w:val="00F972BE"/>
    <w:rsid w:val="00F97432"/>
    <w:rsid w:val="00F97586"/>
    <w:rsid w:val="00FA03F4"/>
    <w:rsid w:val="00FA10CC"/>
    <w:rsid w:val="00FA25D4"/>
    <w:rsid w:val="00FA2AD2"/>
    <w:rsid w:val="00FA2E4D"/>
    <w:rsid w:val="00FA3233"/>
    <w:rsid w:val="00FA3327"/>
    <w:rsid w:val="00FA36AB"/>
    <w:rsid w:val="00FA3CC7"/>
    <w:rsid w:val="00FA3F43"/>
    <w:rsid w:val="00FA3F48"/>
    <w:rsid w:val="00FA4B6A"/>
    <w:rsid w:val="00FA504E"/>
    <w:rsid w:val="00FA518E"/>
    <w:rsid w:val="00FA521A"/>
    <w:rsid w:val="00FA5373"/>
    <w:rsid w:val="00FA54D3"/>
    <w:rsid w:val="00FA58C5"/>
    <w:rsid w:val="00FA699E"/>
    <w:rsid w:val="00FA69F7"/>
    <w:rsid w:val="00FA6B6A"/>
    <w:rsid w:val="00FA6C9C"/>
    <w:rsid w:val="00FA74E4"/>
    <w:rsid w:val="00FA7533"/>
    <w:rsid w:val="00FA7B7A"/>
    <w:rsid w:val="00FB0716"/>
    <w:rsid w:val="00FB082A"/>
    <w:rsid w:val="00FB1888"/>
    <w:rsid w:val="00FB1EBE"/>
    <w:rsid w:val="00FB3011"/>
    <w:rsid w:val="00FB35AE"/>
    <w:rsid w:val="00FB3DCE"/>
    <w:rsid w:val="00FB4E3B"/>
    <w:rsid w:val="00FB50C9"/>
    <w:rsid w:val="00FB53E7"/>
    <w:rsid w:val="00FB5B11"/>
    <w:rsid w:val="00FB5FBA"/>
    <w:rsid w:val="00FB62DA"/>
    <w:rsid w:val="00FB7052"/>
    <w:rsid w:val="00FB70E2"/>
    <w:rsid w:val="00FB731F"/>
    <w:rsid w:val="00FC078D"/>
    <w:rsid w:val="00FC0C43"/>
    <w:rsid w:val="00FC104A"/>
    <w:rsid w:val="00FC2102"/>
    <w:rsid w:val="00FC2B35"/>
    <w:rsid w:val="00FC3629"/>
    <w:rsid w:val="00FC3806"/>
    <w:rsid w:val="00FC3C00"/>
    <w:rsid w:val="00FC483B"/>
    <w:rsid w:val="00FC4894"/>
    <w:rsid w:val="00FC4968"/>
    <w:rsid w:val="00FC61C2"/>
    <w:rsid w:val="00FC7A5A"/>
    <w:rsid w:val="00FC7DE1"/>
    <w:rsid w:val="00FC7E7C"/>
    <w:rsid w:val="00FD1151"/>
    <w:rsid w:val="00FD1BD4"/>
    <w:rsid w:val="00FD2307"/>
    <w:rsid w:val="00FD29A2"/>
    <w:rsid w:val="00FD2E58"/>
    <w:rsid w:val="00FD404E"/>
    <w:rsid w:val="00FD49C0"/>
    <w:rsid w:val="00FD4F2E"/>
    <w:rsid w:val="00FD5719"/>
    <w:rsid w:val="00FD6313"/>
    <w:rsid w:val="00FD63EC"/>
    <w:rsid w:val="00FD68F0"/>
    <w:rsid w:val="00FD696F"/>
    <w:rsid w:val="00FD6A86"/>
    <w:rsid w:val="00FE0580"/>
    <w:rsid w:val="00FE0582"/>
    <w:rsid w:val="00FE1044"/>
    <w:rsid w:val="00FE1EE1"/>
    <w:rsid w:val="00FE2621"/>
    <w:rsid w:val="00FE2C00"/>
    <w:rsid w:val="00FE2F8F"/>
    <w:rsid w:val="00FE3002"/>
    <w:rsid w:val="00FE3981"/>
    <w:rsid w:val="00FE4844"/>
    <w:rsid w:val="00FE4DF9"/>
    <w:rsid w:val="00FE4F4A"/>
    <w:rsid w:val="00FE6831"/>
    <w:rsid w:val="00FE7681"/>
    <w:rsid w:val="00FE7795"/>
    <w:rsid w:val="00FE7A02"/>
    <w:rsid w:val="00FE7CC2"/>
    <w:rsid w:val="00FF069C"/>
    <w:rsid w:val="00FF10D9"/>
    <w:rsid w:val="00FF17C1"/>
    <w:rsid w:val="00FF1882"/>
    <w:rsid w:val="00FF1F4F"/>
    <w:rsid w:val="00FF2F2C"/>
    <w:rsid w:val="00FF38B8"/>
    <w:rsid w:val="00FF3AB4"/>
    <w:rsid w:val="00FF3B5A"/>
    <w:rsid w:val="00FF3D0F"/>
    <w:rsid w:val="00FF4317"/>
    <w:rsid w:val="00FF4962"/>
    <w:rsid w:val="00FF5C03"/>
    <w:rsid w:val="00FF600C"/>
    <w:rsid w:val="00FF603F"/>
    <w:rsid w:val="00FF694B"/>
    <w:rsid w:val="00FF6E5B"/>
    <w:rsid w:val="00FF77CC"/>
    <w:rsid w:val="00FF7E6E"/>
    <w:rsid w:val="00FF7EEF"/>
    <w:rsid w:val="1E70F2CC"/>
    <w:rsid w:val="265399BB"/>
    <w:rsid w:val="477BFD9C"/>
    <w:rsid w:val="4E481D2D"/>
    <w:rsid w:val="59A5D358"/>
    <w:rsid w:val="61727A13"/>
    <w:rsid w:val="741F2CED"/>
    <w:rsid w:val="7971D091"/>
    <w:rsid w:val="7C0A1AB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F5C55"/>
  <w15:docId w15:val="{30B84934-F6B0-4AE4-9851-70A25D51B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59A5D358"/>
    <w:pPr>
      <w:spacing w:line="210" w:lineRule="exact"/>
    </w:pPr>
    <w:rPr>
      <w:rFonts w:ascii="Interstate-Light" w:hAnsi="Interstate-Light"/>
      <w:sz w:val="18"/>
      <w:szCs w:val="18"/>
      <w:lang w:val="cs-CZ"/>
    </w:rPr>
  </w:style>
  <w:style w:type="paragraph" w:styleId="Nadpis1">
    <w:name w:val="heading 1"/>
    <w:basedOn w:val="Normln"/>
    <w:next w:val="Normln"/>
    <w:uiPriority w:val="1"/>
    <w:qFormat/>
    <w:rsid w:val="59A5D358"/>
    <w:pPr>
      <w:keepNext/>
      <w:outlineLvl w:val="0"/>
    </w:pPr>
    <w:rPr>
      <w:rFonts w:ascii="Interstate-Bold" w:hAnsi="Interstate-Bold" w:cs="Arial"/>
    </w:rPr>
  </w:style>
  <w:style w:type="paragraph" w:styleId="Nadpis2">
    <w:name w:val="heading 2"/>
    <w:basedOn w:val="Normln"/>
    <w:next w:val="Normln"/>
    <w:uiPriority w:val="1"/>
    <w:qFormat/>
    <w:rsid w:val="59A5D358"/>
    <w:pPr>
      <w:keepNext/>
      <w:spacing w:before="240" w:after="60"/>
      <w:outlineLvl w:val="1"/>
    </w:pPr>
    <w:rPr>
      <w:rFonts w:ascii="Times New Roman" w:hAnsi="Times New Roman" w:cs="Arial"/>
      <w:b/>
      <w:bCs/>
      <w:sz w:val="48"/>
      <w:szCs w:val="48"/>
    </w:rPr>
  </w:style>
  <w:style w:type="paragraph" w:styleId="Nadpis3">
    <w:name w:val="heading 3"/>
    <w:basedOn w:val="Normln"/>
    <w:next w:val="Normln"/>
    <w:uiPriority w:val="1"/>
    <w:qFormat/>
    <w:rsid w:val="59A5D358"/>
    <w:pPr>
      <w:keepNext/>
      <w:spacing w:before="240" w:after="60"/>
      <w:outlineLvl w:val="2"/>
    </w:pPr>
    <w:rPr>
      <w:rFonts w:ascii="Times New Roman" w:hAnsi="Times New Roman" w:cs="Arial"/>
      <w:b/>
      <w:bCs/>
      <w:sz w:val="40"/>
      <w:szCs w:val="40"/>
    </w:rPr>
  </w:style>
  <w:style w:type="paragraph" w:styleId="Nadpis4">
    <w:name w:val="heading 4"/>
    <w:basedOn w:val="Normln"/>
    <w:next w:val="Normln"/>
    <w:link w:val="Nadpis4Char"/>
    <w:uiPriority w:val="9"/>
    <w:unhideWhenUsed/>
    <w:qFormat/>
    <w:rsid w:val="59A5D358"/>
    <w:pPr>
      <w:keepNext/>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59A5D358"/>
    <w:pPr>
      <w:keepNext/>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59A5D358"/>
    <w:pPr>
      <w:keepNext/>
      <w:spacing w:before="40"/>
      <w:outlineLvl w:val="5"/>
    </w:pPr>
    <w:rPr>
      <w:rFonts w:asciiTheme="majorHAnsi" w:eastAsiaTheme="majorEastAsia" w:hAnsiTheme="majorHAnsi" w:cstheme="majorBidi"/>
      <w:color w:val="243F60"/>
    </w:rPr>
  </w:style>
  <w:style w:type="paragraph" w:styleId="Nadpis7">
    <w:name w:val="heading 7"/>
    <w:basedOn w:val="Normln"/>
    <w:next w:val="Normln"/>
    <w:link w:val="Nadpis7Char"/>
    <w:uiPriority w:val="9"/>
    <w:unhideWhenUsed/>
    <w:qFormat/>
    <w:rsid w:val="59A5D358"/>
    <w:pPr>
      <w:keepNext/>
      <w:spacing w:before="40"/>
      <w:outlineLvl w:val="6"/>
    </w:pPr>
    <w:rPr>
      <w:rFonts w:asciiTheme="majorHAnsi" w:eastAsiaTheme="majorEastAsia" w:hAnsiTheme="majorHAnsi" w:cstheme="majorBidi"/>
      <w:i/>
      <w:iCs/>
      <w:color w:val="243F60"/>
    </w:rPr>
  </w:style>
  <w:style w:type="paragraph" w:styleId="Nadpis8">
    <w:name w:val="heading 8"/>
    <w:basedOn w:val="Normln"/>
    <w:next w:val="Normln"/>
    <w:link w:val="Nadpis8Char"/>
    <w:uiPriority w:val="9"/>
    <w:unhideWhenUsed/>
    <w:qFormat/>
    <w:rsid w:val="59A5D358"/>
    <w:pPr>
      <w:keepNext/>
      <w:spacing w:before="40"/>
      <w:outlineLvl w:val="7"/>
    </w:pPr>
    <w:rPr>
      <w:rFonts w:asciiTheme="majorHAnsi" w:eastAsiaTheme="majorEastAsia" w:hAnsiTheme="majorHAnsi" w:cstheme="majorBidi"/>
      <w:color w:val="272727"/>
      <w:sz w:val="21"/>
      <w:szCs w:val="21"/>
    </w:rPr>
  </w:style>
  <w:style w:type="paragraph" w:styleId="Nadpis9">
    <w:name w:val="heading 9"/>
    <w:basedOn w:val="Normln"/>
    <w:next w:val="Normln"/>
    <w:link w:val="Nadpis9Char"/>
    <w:uiPriority w:val="9"/>
    <w:unhideWhenUsed/>
    <w:qFormat/>
    <w:rsid w:val="59A5D358"/>
    <w:pPr>
      <w:keepNext/>
      <w:spacing w:before="40"/>
      <w:outlineLvl w:val="8"/>
    </w:pPr>
    <w:rPr>
      <w:rFonts w:asciiTheme="majorHAnsi" w:eastAsiaTheme="majorEastAsia" w:hAnsiTheme="majorHAnsi" w:cstheme="majorBidi"/>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59A5D358"/>
    <w:pPr>
      <w:tabs>
        <w:tab w:val="center" w:pos="4536"/>
        <w:tab w:val="right" w:pos="9072"/>
      </w:tabs>
    </w:pPr>
  </w:style>
  <w:style w:type="paragraph" w:styleId="Zpat">
    <w:name w:val="footer"/>
    <w:basedOn w:val="Normln"/>
    <w:uiPriority w:val="1"/>
    <w:rsid w:val="59A5D358"/>
    <w:pPr>
      <w:tabs>
        <w:tab w:val="center" w:pos="4536"/>
        <w:tab w:val="right" w:pos="9072"/>
      </w:tabs>
    </w:pPr>
  </w:style>
  <w:style w:type="paragraph" w:customStyle="1" w:styleId="Sub-Headline9pt">
    <w:name w:val="Sub-Headline 9pt"/>
    <w:basedOn w:val="Sub-Headline9ptwithoutline"/>
    <w:uiPriority w:val="1"/>
    <w:rsid w:val="59A5D358"/>
  </w:style>
  <w:style w:type="paragraph" w:customStyle="1" w:styleId="Footnote">
    <w:name w:val="Footnote"/>
    <w:basedOn w:val="Normln"/>
    <w:next w:val="Normln"/>
    <w:uiPriority w:val="1"/>
    <w:rsid w:val="59A5D358"/>
    <w:rPr>
      <w:color w:val="000000" w:themeColor="text1"/>
      <w:sz w:val="14"/>
      <w:szCs w:val="14"/>
    </w:rPr>
  </w:style>
  <w:style w:type="paragraph" w:customStyle="1" w:styleId="Table">
    <w:name w:val="Table"/>
    <w:basedOn w:val="Normln"/>
    <w:uiPriority w:val="1"/>
    <w:rsid w:val="59A5D358"/>
    <w:pPr>
      <w:spacing w:before="20" w:after="20"/>
      <w:ind w:left="57"/>
    </w:pPr>
    <w:rPr>
      <w:rFonts w:cs="Arial"/>
    </w:rPr>
  </w:style>
  <w:style w:type="table" w:styleId="Mkatabulky">
    <w:name w:val="Table Grid"/>
    <w:basedOn w:val="Normlntabulka"/>
    <w:rsid w:val="003878E1"/>
    <w:pPr>
      <w:spacing w:line="21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FormatvorlageAufgezhlt">
    <w:name w:val="Formatvorlage Aufgezählt"/>
    <w:basedOn w:val="Bezseznamu"/>
    <w:rsid w:val="002B5B06"/>
    <w:pPr>
      <w:numPr>
        <w:numId w:val="4"/>
      </w:numPr>
    </w:pPr>
  </w:style>
  <w:style w:type="paragraph" w:styleId="Zkladntext">
    <w:name w:val="Body Text"/>
    <w:basedOn w:val="Normln"/>
    <w:link w:val="ZkladntextChar"/>
    <w:uiPriority w:val="1"/>
    <w:rsid w:val="59A5D358"/>
    <w:pPr>
      <w:spacing w:line="360" w:lineRule="auto"/>
    </w:pPr>
    <w:rPr>
      <w:rFonts w:ascii="Courier New" w:hAnsi="Courier New"/>
      <w:sz w:val="24"/>
      <w:szCs w:val="24"/>
    </w:rPr>
  </w:style>
  <w:style w:type="paragraph" w:customStyle="1" w:styleId="Sub-Headline9ptunder-lined">
    <w:name w:val="Sub-Headline 9pt under-lined"/>
    <w:basedOn w:val="Normln"/>
    <w:uiPriority w:val="1"/>
    <w:rsid w:val="59A5D358"/>
    <w:rPr>
      <w:u w:val="single"/>
    </w:rPr>
  </w:style>
  <w:style w:type="paragraph" w:customStyle="1" w:styleId="Sub-Headline11">
    <w:name w:val="Sub-Headline 11"/>
    <w:basedOn w:val="Nadpis1"/>
    <w:uiPriority w:val="1"/>
    <w:rsid w:val="59A5D358"/>
    <w:pPr>
      <w:spacing w:line="360" w:lineRule="auto"/>
    </w:pPr>
    <w:rPr>
      <w:rFonts w:eastAsia="MS Mincho" w:cs="Times New Roman"/>
      <w:sz w:val="22"/>
      <w:szCs w:val="22"/>
      <w:lang w:eastAsia="ja-JP" w:bidi="hi-IN"/>
    </w:rPr>
  </w:style>
  <w:style w:type="paragraph" w:customStyle="1" w:styleId="Sub-Headline9ptwithoutline">
    <w:name w:val="Sub-Headline 9pt without line"/>
    <w:basedOn w:val="Normln"/>
    <w:uiPriority w:val="1"/>
    <w:rsid w:val="59A5D358"/>
    <w:rPr>
      <w:rFonts w:ascii="Interstate-Bold" w:hAnsi="Interstate-Bold"/>
    </w:rPr>
  </w:style>
  <w:style w:type="paragraph" w:styleId="FormtovanvHTML">
    <w:name w:val="HTML Preformatted"/>
    <w:basedOn w:val="Normln"/>
    <w:uiPriority w:val="1"/>
    <w:rsid w:val="59A5D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MS Mincho" w:hAnsi="Courier New" w:cs="Courier New"/>
      <w:sz w:val="20"/>
      <w:szCs w:val="20"/>
      <w:lang w:eastAsia="ja-JP"/>
    </w:rPr>
  </w:style>
  <w:style w:type="paragraph" w:styleId="Textbubliny">
    <w:name w:val="Balloon Text"/>
    <w:basedOn w:val="Normln"/>
    <w:uiPriority w:val="1"/>
    <w:semiHidden/>
    <w:rsid w:val="59A5D358"/>
    <w:rPr>
      <w:rFonts w:ascii="Tahoma" w:hAnsi="Tahoma" w:cs="Tahoma"/>
      <w:sz w:val="16"/>
      <w:szCs w:val="16"/>
    </w:rPr>
  </w:style>
  <w:style w:type="paragraph" w:styleId="Normlnweb">
    <w:name w:val="Normal (Web)"/>
    <w:basedOn w:val="Normln"/>
    <w:uiPriority w:val="99"/>
    <w:rsid w:val="59A5D358"/>
    <w:pPr>
      <w:spacing w:beforeAutospacing="1" w:afterAutospacing="1" w:line="240" w:lineRule="auto"/>
    </w:pPr>
    <w:rPr>
      <w:rFonts w:ascii="Times New Roman" w:eastAsia="MS Mincho" w:hAnsi="Times New Roman"/>
      <w:sz w:val="24"/>
      <w:szCs w:val="24"/>
      <w:lang w:eastAsia="ja-JP"/>
    </w:rPr>
  </w:style>
  <w:style w:type="paragraph" w:styleId="Rozloendokumentu">
    <w:name w:val="Document Map"/>
    <w:basedOn w:val="Normln"/>
    <w:uiPriority w:val="1"/>
    <w:semiHidden/>
    <w:rsid w:val="59A5D358"/>
    <w:rPr>
      <w:rFonts w:ascii="Tahoma" w:hAnsi="Tahoma" w:cs="Tahoma"/>
      <w:sz w:val="20"/>
      <w:szCs w:val="20"/>
    </w:rPr>
  </w:style>
  <w:style w:type="paragraph" w:styleId="Textpoznpodarou">
    <w:name w:val="footnote text"/>
    <w:basedOn w:val="Normln"/>
    <w:link w:val="TextpoznpodarouChar"/>
    <w:uiPriority w:val="99"/>
    <w:rsid w:val="59A5D358"/>
    <w:rPr>
      <w:sz w:val="20"/>
      <w:szCs w:val="20"/>
    </w:rPr>
  </w:style>
  <w:style w:type="character" w:styleId="Znakapoznpodarou">
    <w:name w:val="footnote reference"/>
    <w:uiPriority w:val="99"/>
    <w:rsid w:val="00E64197"/>
    <w:rPr>
      <w:vertAlign w:val="superscript"/>
    </w:rPr>
  </w:style>
  <w:style w:type="character" w:styleId="Odkaznakoment">
    <w:name w:val="annotation reference"/>
    <w:semiHidden/>
    <w:rsid w:val="00E330AF"/>
    <w:rPr>
      <w:sz w:val="16"/>
      <w:szCs w:val="16"/>
    </w:rPr>
  </w:style>
  <w:style w:type="paragraph" w:styleId="Textkomente">
    <w:name w:val="annotation text"/>
    <w:basedOn w:val="Normln"/>
    <w:uiPriority w:val="1"/>
    <w:semiHidden/>
    <w:rsid w:val="59A5D358"/>
    <w:rPr>
      <w:sz w:val="20"/>
      <w:szCs w:val="20"/>
    </w:rPr>
  </w:style>
  <w:style w:type="paragraph" w:styleId="Pedmtkomente">
    <w:name w:val="annotation subject"/>
    <w:basedOn w:val="Textkomente"/>
    <w:next w:val="Textkomente"/>
    <w:uiPriority w:val="1"/>
    <w:semiHidden/>
    <w:rsid w:val="59A5D358"/>
    <w:rPr>
      <w:b/>
      <w:bCs/>
    </w:rPr>
  </w:style>
  <w:style w:type="character" w:styleId="Sledovanodkaz">
    <w:name w:val="FollowedHyperlink"/>
    <w:rsid w:val="00CD4F67"/>
    <w:rPr>
      <w:color w:val="800080"/>
      <w:u w:val="single"/>
    </w:rPr>
  </w:style>
  <w:style w:type="character" w:customStyle="1" w:styleId="TextpoznpodarouChar">
    <w:name w:val="Text pozn. pod čarou Char"/>
    <w:link w:val="Textpoznpodarou"/>
    <w:uiPriority w:val="99"/>
    <w:rsid w:val="59A5D358"/>
    <w:rPr>
      <w:rFonts w:ascii="Interstate-Light" w:hAnsi="Interstate-Light"/>
      <w:noProof w:val="0"/>
      <w:lang w:val="cs-CZ"/>
    </w:rPr>
  </w:style>
  <w:style w:type="character" w:customStyle="1" w:styleId="ZkladntextChar">
    <w:name w:val="Základní text Char"/>
    <w:link w:val="Zkladntext"/>
    <w:uiPriority w:val="1"/>
    <w:rsid w:val="59A5D358"/>
    <w:rPr>
      <w:rFonts w:ascii="Courier New" w:hAnsi="Courier New"/>
      <w:noProof w:val="0"/>
      <w:sz w:val="24"/>
      <w:szCs w:val="24"/>
      <w:lang w:val="cs-CZ"/>
    </w:rPr>
  </w:style>
  <w:style w:type="paragraph" w:styleId="Odstavecseseznamem">
    <w:name w:val="List Paragraph"/>
    <w:basedOn w:val="Normln"/>
    <w:uiPriority w:val="34"/>
    <w:qFormat/>
    <w:rsid w:val="59A5D358"/>
    <w:pPr>
      <w:spacing w:line="240" w:lineRule="auto"/>
      <w:ind w:left="720"/>
    </w:pPr>
    <w:rPr>
      <w:rFonts w:ascii="Calibri" w:eastAsiaTheme="minorEastAsia" w:hAnsi="Calibri"/>
      <w:sz w:val="22"/>
      <w:szCs w:val="22"/>
    </w:rPr>
  </w:style>
  <w:style w:type="character" w:customStyle="1" w:styleId="apple-converted-space">
    <w:name w:val="apple-converted-space"/>
    <w:basedOn w:val="Standardnpsmoodstavce"/>
    <w:rsid w:val="00F00166"/>
  </w:style>
  <w:style w:type="paragraph" w:styleId="Revize">
    <w:name w:val="Revision"/>
    <w:hidden/>
    <w:uiPriority w:val="99"/>
    <w:semiHidden/>
    <w:rsid w:val="00A04BAE"/>
    <w:rPr>
      <w:rFonts w:ascii="Interstate-Light" w:hAnsi="Interstate-Light"/>
      <w:spacing w:val="-2"/>
      <w:sz w:val="18"/>
      <w:szCs w:val="24"/>
    </w:rPr>
  </w:style>
  <w:style w:type="character" w:styleId="Hypertextovodkaz">
    <w:name w:val="Hyperlink"/>
    <w:uiPriority w:val="99"/>
    <w:rsid w:val="00346D43"/>
    <w:rPr>
      <w:color w:val="0000FF"/>
      <w:u w:val="single"/>
    </w:rPr>
  </w:style>
  <w:style w:type="paragraph" w:customStyle="1" w:styleId="NoList1">
    <w:name w:val="No List1"/>
    <w:basedOn w:val="Normln"/>
    <w:uiPriority w:val="1"/>
    <w:rsid w:val="59A5D358"/>
    <w:pPr>
      <w:spacing w:line="240" w:lineRule="auto"/>
    </w:pPr>
    <w:rPr>
      <w:rFonts w:ascii="Palatino Linotype" w:eastAsia="Calibri" w:hAnsi="Palatino Linotype"/>
      <w:sz w:val="20"/>
      <w:szCs w:val="20"/>
      <w:lang w:eastAsia="en-GB"/>
    </w:rPr>
  </w:style>
  <w:style w:type="paragraph" w:customStyle="1" w:styleId="Default">
    <w:name w:val="Default"/>
    <w:rsid w:val="00860260"/>
    <w:pPr>
      <w:autoSpaceDE w:val="0"/>
      <w:autoSpaceDN w:val="0"/>
      <w:adjustRightInd w:val="0"/>
    </w:pPr>
    <w:rPr>
      <w:rFonts w:ascii="Invesco Interstate Light" w:eastAsiaTheme="minorHAnsi" w:hAnsi="Invesco Interstate Light" w:cs="Invesco Interstate Light"/>
      <w:color w:val="000000"/>
      <w:sz w:val="24"/>
      <w:szCs w:val="24"/>
      <w:lang w:eastAsia="en-US"/>
    </w:rPr>
  </w:style>
  <w:style w:type="character" w:customStyle="1" w:styleId="Bodybold">
    <w:name w:val="Body bold"/>
    <w:basedOn w:val="Standardnpsmoodstavce"/>
    <w:qFormat/>
    <w:rsid w:val="004545D9"/>
    <w:rPr>
      <w:b/>
      <w:bCs/>
    </w:rPr>
  </w:style>
  <w:style w:type="character" w:styleId="Siln">
    <w:name w:val="Strong"/>
    <w:basedOn w:val="Standardnpsmoodstavce"/>
    <w:uiPriority w:val="22"/>
    <w:qFormat/>
    <w:rsid w:val="00011256"/>
    <w:rPr>
      <w:b/>
      <w:bCs/>
    </w:rPr>
  </w:style>
  <w:style w:type="character" w:customStyle="1" w:styleId="A8">
    <w:name w:val="A8"/>
    <w:uiPriority w:val="99"/>
    <w:rsid w:val="004A4A38"/>
    <w:rPr>
      <w:rFonts w:cs="Invesco Interstate Light"/>
      <w:color w:val="211D1E"/>
      <w:sz w:val="18"/>
      <w:szCs w:val="18"/>
    </w:rPr>
  </w:style>
  <w:style w:type="paragraph" w:styleId="Nzev">
    <w:name w:val="Title"/>
    <w:basedOn w:val="Normln"/>
    <w:next w:val="Normln"/>
    <w:link w:val="NzevChar"/>
    <w:uiPriority w:val="10"/>
    <w:qFormat/>
    <w:rsid w:val="59A5D358"/>
    <w:pPr>
      <w:spacing w:line="240" w:lineRule="auto"/>
      <w:contextualSpacing/>
    </w:pPr>
    <w:rPr>
      <w:rFonts w:asciiTheme="majorHAnsi" w:eastAsiaTheme="majorEastAsia" w:hAnsiTheme="majorHAnsi" w:cstheme="majorBidi"/>
      <w:sz w:val="56"/>
      <w:szCs w:val="56"/>
    </w:rPr>
  </w:style>
  <w:style w:type="paragraph" w:styleId="Podnadpis">
    <w:name w:val="Subtitle"/>
    <w:basedOn w:val="Normln"/>
    <w:next w:val="Normln"/>
    <w:link w:val="PodnadpisChar"/>
    <w:uiPriority w:val="11"/>
    <w:qFormat/>
    <w:rsid w:val="59A5D358"/>
    <w:rPr>
      <w:rFonts w:eastAsiaTheme="minorEastAsia"/>
      <w:color w:val="5A5A5A"/>
    </w:rPr>
  </w:style>
  <w:style w:type="paragraph" w:styleId="Citt">
    <w:name w:val="Quote"/>
    <w:basedOn w:val="Normln"/>
    <w:next w:val="Normln"/>
    <w:link w:val="CittChar"/>
    <w:uiPriority w:val="29"/>
    <w:qFormat/>
    <w:rsid w:val="59A5D358"/>
    <w:pPr>
      <w:spacing w:before="200"/>
      <w:ind w:left="864" w:right="864"/>
      <w:jc w:val="center"/>
    </w:pPr>
    <w:rPr>
      <w:i/>
      <w:iCs/>
      <w:color w:val="404040" w:themeColor="text1" w:themeTint="BF"/>
    </w:rPr>
  </w:style>
  <w:style w:type="paragraph" w:styleId="Vrazncitt">
    <w:name w:val="Intense Quote"/>
    <w:basedOn w:val="Normln"/>
    <w:next w:val="Normln"/>
    <w:link w:val="VrazncittChar"/>
    <w:uiPriority w:val="30"/>
    <w:qFormat/>
    <w:rsid w:val="59A5D358"/>
    <w:pPr>
      <w:spacing w:before="360" w:after="360"/>
      <w:ind w:left="864" w:right="864"/>
      <w:jc w:val="center"/>
    </w:pPr>
    <w:rPr>
      <w:i/>
      <w:iCs/>
      <w:color w:val="4F81BD" w:themeColor="accent1"/>
    </w:rPr>
  </w:style>
  <w:style w:type="character" w:customStyle="1" w:styleId="Nadpis4Char">
    <w:name w:val="Nadpis 4 Char"/>
    <w:basedOn w:val="Standardnpsmoodstavce"/>
    <w:link w:val="Nadpis4"/>
    <w:uiPriority w:val="9"/>
    <w:rsid w:val="59A5D358"/>
    <w:rPr>
      <w:rFonts w:asciiTheme="majorHAnsi" w:eastAsiaTheme="majorEastAsia" w:hAnsiTheme="majorHAnsi" w:cstheme="majorBidi"/>
      <w:i/>
      <w:iCs/>
      <w:noProof w:val="0"/>
      <w:color w:val="365F91" w:themeColor="accent1" w:themeShade="BF"/>
      <w:lang w:val="cs-CZ"/>
    </w:rPr>
  </w:style>
  <w:style w:type="character" w:customStyle="1" w:styleId="Nadpis5Char">
    <w:name w:val="Nadpis 5 Char"/>
    <w:basedOn w:val="Standardnpsmoodstavce"/>
    <w:link w:val="Nadpis5"/>
    <w:uiPriority w:val="9"/>
    <w:rsid w:val="59A5D358"/>
    <w:rPr>
      <w:rFonts w:asciiTheme="majorHAnsi" w:eastAsiaTheme="majorEastAsia" w:hAnsiTheme="majorHAnsi" w:cstheme="majorBidi"/>
      <w:noProof w:val="0"/>
      <w:color w:val="365F91" w:themeColor="accent1" w:themeShade="BF"/>
      <w:lang w:val="cs-CZ"/>
    </w:rPr>
  </w:style>
  <w:style w:type="character" w:customStyle="1" w:styleId="Nadpis6Char">
    <w:name w:val="Nadpis 6 Char"/>
    <w:basedOn w:val="Standardnpsmoodstavce"/>
    <w:link w:val="Nadpis6"/>
    <w:uiPriority w:val="9"/>
    <w:rsid w:val="59A5D358"/>
    <w:rPr>
      <w:rFonts w:asciiTheme="majorHAnsi" w:eastAsiaTheme="majorEastAsia" w:hAnsiTheme="majorHAnsi" w:cstheme="majorBidi"/>
      <w:noProof w:val="0"/>
      <w:color w:val="243F60"/>
      <w:lang w:val="cs-CZ"/>
    </w:rPr>
  </w:style>
  <w:style w:type="character" w:customStyle="1" w:styleId="Nadpis7Char">
    <w:name w:val="Nadpis 7 Char"/>
    <w:basedOn w:val="Standardnpsmoodstavce"/>
    <w:link w:val="Nadpis7"/>
    <w:uiPriority w:val="9"/>
    <w:rsid w:val="59A5D358"/>
    <w:rPr>
      <w:rFonts w:asciiTheme="majorHAnsi" w:eastAsiaTheme="majorEastAsia" w:hAnsiTheme="majorHAnsi" w:cstheme="majorBidi"/>
      <w:i/>
      <w:iCs/>
      <w:noProof w:val="0"/>
      <w:color w:val="243F60"/>
      <w:lang w:val="cs-CZ"/>
    </w:rPr>
  </w:style>
  <w:style w:type="character" w:customStyle="1" w:styleId="Nadpis8Char">
    <w:name w:val="Nadpis 8 Char"/>
    <w:basedOn w:val="Standardnpsmoodstavce"/>
    <w:link w:val="Nadpis8"/>
    <w:uiPriority w:val="9"/>
    <w:rsid w:val="59A5D358"/>
    <w:rPr>
      <w:rFonts w:asciiTheme="majorHAnsi" w:eastAsiaTheme="majorEastAsia" w:hAnsiTheme="majorHAnsi" w:cstheme="majorBidi"/>
      <w:noProof w:val="0"/>
      <w:color w:val="272727"/>
      <w:sz w:val="21"/>
      <w:szCs w:val="21"/>
      <w:lang w:val="cs-CZ"/>
    </w:rPr>
  </w:style>
  <w:style w:type="character" w:customStyle="1" w:styleId="Nadpis9Char">
    <w:name w:val="Nadpis 9 Char"/>
    <w:basedOn w:val="Standardnpsmoodstavce"/>
    <w:link w:val="Nadpis9"/>
    <w:uiPriority w:val="9"/>
    <w:rsid w:val="59A5D358"/>
    <w:rPr>
      <w:rFonts w:asciiTheme="majorHAnsi" w:eastAsiaTheme="majorEastAsia" w:hAnsiTheme="majorHAnsi" w:cstheme="majorBidi"/>
      <w:i/>
      <w:iCs/>
      <w:noProof w:val="0"/>
      <w:color w:val="272727"/>
      <w:sz w:val="21"/>
      <w:szCs w:val="21"/>
      <w:lang w:val="cs-CZ"/>
    </w:rPr>
  </w:style>
  <w:style w:type="character" w:customStyle="1" w:styleId="NzevChar">
    <w:name w:val="Název Char"/>
    <w:basedOn w:val="Standardnpsmoodstavce"/>
    <w:link w:val="Nzev"/>
    <w:uiPriority w:val="10"/>
    <w:rsid w:val="59A5D358"/>
    <w:rPr>
      <w:rFonts w:asciiTheme="majorHAnsi" w:eastAsiaTheme="majorEastAsia" w:hAnsiTheme="majorHAnsi" w:cstheme="majorBidi"/>
      <w:noProof w:val="0"/>
      <w:sz w:val="56"/>
      <w:szCs w:val="56"/>
      <w:lang w:val="cs-CZ"/>
    </w:rPr>
  </w:style>
  <w:style w:type="character" w:customStyle="1" w:styleId="PodnadpisChar">
    <w:name w:val="Podnadpis Char"/>
    <w:basedOn w:val="Standardnpsmoodstavce"/>
    <w:link w:val="Podnadpis"/>
    <w:uiPriority w:val="11"/>
    <w:rsid w:val="59A5D358"/>
    <w:rPr>
      <w:rFonts w:ascii="Times New Roman" w:eastAsiaTheme="minorEastAsia" w:hAnsi="Times New Roman" w:cs="Times New Roman"/>
      <w:noProof w:val="0"/>
      <w:color w:val="5A5A5A"/>
      <w:lang w:val="cs-CZ"/>
    </w:rPr>
  </w:style>
  <w:style w:type="character" w:customStyle="1" w:styleId="CittChar">
    <w:name w:val="Citát Char"/>
    <w:basedOn w:val="Standardnpsmoodstavce"/>
    <w:link w:val="Citt"/>
    <w:uiPriority w:val="29"/>
    <w:rsid w:val="59A5D358"/>
    <w:rPr>
      <w:i/>
      <w:iCs/>
      <w:noProof w:val="0"/>
      <w:color w:val="404040" w:themeColor="text1" w:themeTint="BF"/>
      <w:lang w:val="cs-CZ"/>
    </w:rPr>
  </w:style>
  <w:style w:type="character" w:customStyle="1" w:styleId="VrazncittChar">
    <w:name w:val="Výrazný citát Char"/>
    <w:basedOn w:val="Standardnpsmoodstavce"/>
    <w:link w:val="Vrazncitt"/>
    <w:uiPriority w:val="30"/>
    <w:rsid w:val="59A5D358"/>
    <w:rPr>
      <w:i/>
      <w:iCs/>
      <w:noProof w:val="0"/>
      <w:color w:val="4F81BD" w:themeColor="accent1"/>
      <w:lang w:val="cs-CZ"/>
    </w:rPr>
  </w:style>
  <w:style w:type="paragraph" w:styleId="Obsah1">
    <w:name w:val="toc 1"/>
    <w:basedOn w:val="Normln"/>
    <w:next w:val="Normln"/>
    <w:uiPriority w:val="39"/>
    <w:unhideWhenUsed/>
    <w:rsid w:val="59A5D358"/>
    <w:pPr>
      <w:spacing w:after="100"/>
    </w:pPr>
  </w:style>
  <w:style w:type="paragraph" w:styleId="Obsah2">
    <w:name w:val="toc 2"/>
    <w:basedOn w:val="Normln"/>
    <w:next w:val="Normln"/>
    <w:uiPriority w:val="39"/>
    <w:unhideWhenUsed/>
    <w:rsid w:val="59A5D358"/>
    <w:pPr>
      <w:spacing w:after="100"/>
      <w:ind w:left="220"/>
    </w:pPr>
  </w:style>
  <w:style w:type="paragraph" w:styleId="Obsah3">
    <w:name w:val="toc 3"/>
    <w:basedOn w:val="Normln"/>
    <w:next w:val="Normln"/>
    <w:uiPriority w:val="39"/>
    <w:unhideWhenUsed/>
    <w:rsid w:val="59A5D358"/>
    <w:pPr>
      <w:spacing w:after="100"/>
      <w:ind w:left="440"/>
    </w:pPr>
  </w:style>
  <w:style w:type="paragraph" w:styleId="Obsah4">
    <w:name w:val="toc 4"/>
    <w:basedOn w:val="Normln"/>
    <w:next w:val="Normln"/>
    <w:uiPriority w:val="39"/>
    <w:unhideWhenUsed/>
    <w:rsid w:val="59A5D358"/>
    <w:pPr>
      <w:spacing w:after="100"/>
      <w:ind w:left="660"/>
    </w:pPr>
  </w:style>
  <w:style w:type="paragraph" w:styleId="Obsah5">
    <w:name w:val="toc 5"/>
    <w:basedOn w:val="Normln"/>
    <w:next w:val="Normln"/>
    <w:uiPriority w:val="39"/>
    <w:unhideWhenUsed/>
    <w:rsid w:val="59A5D358"/>
    <w:pPr>
      <w:spacing w:after="100"/>
      <w:ind w:left="880"/>
    </w:pPr>
  </w:style>
  <w:style w:type="paragraph" w:styleId="Obsah6">
    <w:name w:val="toc 6"/>
    <w:basedOn w:val="Normln"/>
    <w:next w:val="Normln"/>
    <w:uiPriority w:val="39"/>
    <w:unhideWhenUsed/>
    <w:rsid w:val="59A5D358"/>
    <w:pPr>
      <w:spacing w:after="100"/>
      <w:ind w:left="1100"/>
    </w:pPr>
  </w:style>
  <w:style w:type="paragraph" w:styleId="Obsah7">
    <w:name w:val="toc 7"/>
    <w:basedOn w:val="Normln"/>
    <w:next w:val="Normln"/>
    <w:uiPriority w:val="39"/>
    <w:unhideWhenUsed/>
    <w:rsid w:val="59A5D358"/>
    <w:pPr>
      <w:spacing w:after="100"/>
      <w:ind w:left="1320"/>
    </w:pPr>
  </w:style>
  <w:style w:type="paragraph" w:styleId="Obsah8">
    <w:name w:val="toc 8"/>
    <w:basedOn w:val="Normln"/>
    <w:next w:val="Normln"/>
    <w:uiPriority w:val="39"/>
    <w:unhideWhenUsed/>
    <w:rsid w:val="59A5D358"/>
    <w:pPr>
      <w:spacing w:after="100"/>
      <w:ind w:left="1540"/>
    </w:pPr>
  </w:style>
  <w:style w:type="paragraph" w:styleId="Obsah9">
    <w:name w:val="toc 9"/>
    <w:basedOn w:val="Normln"/>
    <w:next w:val="Normln"/>
    <w:uiPriority w:val="39"/>
    <w:unhideWhenUsed/>
    <w:rsid w:val="59A5D358"/>
    <w:pPr>
      <w:spacing w:after="100"/>
      <w:ind w:left="1760"/>
    </w:pPr>
  </w:style>
  <w:style w:type="paragraph" w:styleId="Textvysvtlivek">
    <w:name w:val="endnote text"/>
    <w:basedOn w:val="Normln"/>
    <w:link w:val="TextvysvtlivekChar"/>
    <w:uiPriority w:val="99"/>
    <w:semiHidden/>
    <w:unhideWhenUsed/>
    <w:rsid w:val="59A5D358"/>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59A5D358"/>
    <w:rPr>
      <w:noProof w:val="0"/>
      <w:sz w:val="20"/>
      <w:szCs w:val="20"/>
      <w:lang w:val="cs-CZ"/>
    </w:rPr>
  </w:style>
  <w:style w:type="paragraph" w:customStyle="1" w:styleId="key-takeawaysdesc">
    <w:name w:val="key-takeaways__desc"/>
    <w:basedOn w:val="Normln"/>
    <w:rsid w:val="000314AD"/>
    <w:pPr>
      <w:spacing w:before="100" w:beforeAutospacing="1" w:after="100" w:afterAutospacing="1" w:line="240" w:lineRule="auto"/>
    </w:pPr>
    <w:rPr>
      <w:rFonts w:ascii="Times New Roman" w:hAnsi="Times New Roman"/>
      <w:sz w:val="24"/>
      <w:szCs w:val="24"/>
      <w:lang w:eastAsia="cs-CZ"/>
    </w:rPr>
  </w:style>
  <w:style w:type="paragraph" w:customStyle="1" w:styleId="gmail-m2150731417562814734gmail-m6704279957707695932gmail-m-3490957566834524178gmail-m-7148903268299358622msolistparagraph">
    <w:name w:val="gmail-m_2150731417562814734gmail-m6704279957707695932gmail-m-3490957566834524178gmail-m-7148903268299358622msolistparagraph"/>
    <w:basedOn w:val="Normln"/>
    <w:rsid w:val="00283E34"/>
    <w:pPr>
      <w:suppressAutoHyphens/>
      <w:autoSpaceDN w:val="0"/>
      <w:spacing w:before="100" w:after="100" w:line="240" w:lineRule="auto"/>
      <w:textAlignment w:val="baseline"/>
    </w:pPr>
    <w:rPr>
      <w:rFonts w:ascii="Calibri" w:eastAsia="Calibri" w:hAnsi="Calibri" w:cs="Calibri"/>
      <w:sz w:val="22"/>
      <w:szCs w:val="22"/>
      <w:lang w:eastAsia="cs-CZ"/>
    </w:rPr>
  </w:style>
  <w:style w:type="paragraph" w:customStyle="1" w:styleId="gmail-m2150731417562814734gmail-m6704279957707695932gmail-m-3490957566834524178gmail-m-7148903268299358622default">
    <w:name w:val="gmail-m_2150731417562814734gmail-m6704279957707695932gmail-m-3490957566834524178gmail-m-7148903268299358622default"/>
    <w:basedOn w:val="Normln"/>
    <w:rsid w:val="002C051B"/>
    <w:pPr>
      <w:suppressAutoHyphens/>
      <w:autoSpaceDN w:val="0"/>
      <w:spacing w:before="100" w:after="100" w:line="240" w:lineRule="auto"/>
      <w:textAlignment w:val="baseline"/>
    </w:pPr>
    <w:rPr>
      <w:rFonts w:ascii="Calibri" w:eastAsia="Calibri" w:hAnsi="Calibri" w:cs="Calibri"/>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9196">
      <w:bodyDiv w:val="1"/>
      <w:marLeft w:val="0"/>
      <w:marRight w:val="0"/>
      <w:marTop w:val="0"/>
      <w:marBottom w:val="0"/>
      <w:divBdr>
        <w:top w:val="none" w:sz="0" w:space="0" w:color="auto"/>
        <w:left w:val="none" w:sz="0" w:space="0" w:color="auto"/>
        <w:bottom w:val="none" w:sz="0" w:space="0" w:color="auto"/>
        <w:right w:val="none" w:sz="0" w:space="0" w:color="auto"/>
      </w:divBdr>
    </w:div>
    <w:div w:id="374283106">
      <w:bodyDiv w:val="1"/>
      <w:marLeft w:val="0"/>
      <w:marRight w:val="0"/>
      <w:marTop w:val="0"/>
      <w:marBottom w:val="0"/>
      <w:divBdr>
        <w:top w:val="none" w:sz="0" w:space="0" w:color="auto"/>
        <w:left w:val="none" w:sz="0" w:space="0" w:color="auto"/>
        <w:bottom w:val="none" w:sz="0" w:space="0" w:color="auto"/>
        <w:right w:val="none" w:sz="0" w:space="0" w:color="auto"/>
      </w:divBdr>
    </w:div>
    <w:div w:id="410394323">
      <w:bodyDiv w:val="1"/>
      <w:marLeft w:val="0"/>
      <w:marRight w:val="0"/>
      <w:marTop w:val="0"/>
      <w:marBottom w:val="0"/>
      <w:divBdr>
        <w:top w:val="none" w:sz="0" w:space="0" w:color="auto"/>
        <w:left w:val="none" w:sz="0" w:space="0" w:color="auto"/>
        <w:bottom w:val="none" w:sz="0" w:space="0" w:color="auto"/>
        <w:right w:val="none" w:sz="0" w:space="0" w:color="auto"/>
      </w:divBdr>
      <w:divsChild>
        <w:div w:id="1680890250">
          <w:marLeft w:val="0"/>
          <w:marRight w:val="0"/>
          <w:marTop w:val="0"/>
          <w:marBottom w:val="0"/>
          <w:divBdr>
            <w:top w:val="none" w:sz="0" w:space="0" w:color="auto"/>
            <w:left w:val="none" w:sz="0" w:space="0" w:color="auto"/>
            <w:bottom w:val="none" w:sz="0" w:space="0" w:color="auto"/>
            <w:right w:val="none" w:sz="0" w:space="0" w:color="auto"/>
          </w:divBdr>
        </w:div>
      </w:divsChild>
    </w:div>
    <w:div w:id="583686955">
      <w:bodyDiv w:val="1"/>
      <w:marLeft w:val="0"/>
      <w:marRight w:val="0"/>
      <w:marTop w:val="0"/>
      <w:marBottom w:val="0"/>
      <w:divBdr>
        <w:top w:val="none" w:sz="0" w:space="0" w:color="auto"/>
        <w:left w:val="none" w:sz="0" w:space="0" w:color="auto"/>
        <w:bottom w:val="none" w:sz="0" w:space="0" w:color="auto"/>
        <w:right w:val="none" w:sz="0" w:space="0" w:color="auto"/>
      </w:divBdr>
      <w:divsChild>
        <w:div w:id="79302678">
          <w:marLeft w:val="0"/>
          <w:marRight w:val="0"/>
          <w:marTop w:val="0"/>
          <w:marBottom w:val="0"/>
          <w:divBdr>
            <w:top w:val="none" w:sz="0" w:space="0" w:color="auto"/>
            <w:left w:val="none" w:sz="0" w:space="0" w:color="auto"/>
            <w:bottom w:val="none" w:sz="0" w:space="0" w:color="auto"/>
            <w:right w:val="none" w:sz="0" w:space="0" w:color="auto"/>
          </w:divBdr>
        </w:div>
        <w:div w:id="1391001680">
          <w:marLeft w:val="0"/>
          <w:marRight w:val="0"/>
          <w:marTop w:val="0"/>
          <w:marBottom w:val="0"/>
          <w:divBdr>
            <w:top w:val="none" w:sz="0" w:space="0" w:color="auto"/>
            <w:left w:val="none" w:sz="0" w:space="0" w:color="auto"/>
            <w:bottom w:val="none" w:sz="0" w:space="0" w:color="auto"/>
            <w:right w:val="none" w:sz="0" w:space="0" w:color="auto"/>
          </w:divBdr>
        </w:div>
      </w:divsChild>
    </w:div>
    <w:div w:id="633755119">
      <w:bodyDiv w:val="1"/>
      <w:marLeft w:val="0"/>
      <w:marRight w:val="0"/>
      <w:marTop w:val="0"/>
      <w:marBottom w:val="0"/>
      <w:divBdr>
        <w:top w:val="none" w:sz="0" w:space="0" w:color="auto"/>
        <w:left w:val="none" w:sz="0" w:space="0" w:color="auto"/>
        <w:bottom w:val="none" w:sz="0" w:space="0" w:color="auto"/>
        <w:right w:val="none" w:sz="0" w:space="0" w:color="auto"/>
      </w:divBdr>
      <w:divsChild>
        <w:div w:id="1162625556">
          <w:marLeft w:val="0"/>
          <w:marRight w:val="0"/>
          <w:marTop w:val="0"/>
          <w:marBottom w:val="0"/>
          <w:divBdr>
            <w:top w:val="none" w:sz="0" w:space="0" w:color="auto"/>
            <w:left w:val="none" w:sz="0" w:space="0" w:color="auto"/>
            <w:bottom w:val="none" w:sz="0" w:space="0" w:color="auto"/>
            <w:right w:val="none" w:sz="0" w:space="0" w:color="auto"/>
          </w:divBdr>
        </w:div>
      </w:divsChild>
    </w:div>
    <w:div w:id="676005745">
      <w:bodyDiv w:val="1"/>
      <w:marLeft w:val="0"/>
      <w:marRight w:val="0"/>
      <w:marTop w:val="0"/>
      <w:marBottom w:val="0"/>
      <w:divBdr>
        <w:top w:val="none" w:sz="0" w:space="0" w:color="auto"/>
        <w:left w:val="none" w:sz="0" w:space="0" w:color="auto"/>
        <w:bottom w:val="none" w:sz="0" w:space="0" w:color="auto"/>
        <w:right w:val="none" w:sz="0" w:space="0" w:color="auto"/>
      </w:divBdr>
    </w:div>
    <w:div w:id="688718253">
      <w:bodyDiv w:val="1"/>
      <w:marLeft w:val="0"/>
      <w:marRight w:val="0"/>
      <w:marTop w:val="0"/>
      <w:marBottom w:val="0"/>
      <w:divBdr>
        <w:top w:val="none" w:sz="0" w:space="0" w:color="auto"/>
        <w:left w:val="none" w:sz="0" w:space="0" w:color="auto"/>
        <w:bottom w:val="none" w:sz="0" w:space="0" w:color="auto"/>
        <w:right w:val="none" w:sz="0" w:space="0" w:color="auto"/>
      </w:divBdr>
    </w:div>
    <w:div w:id="719550295">
      <w:bodyDiv w:val="1"/>
      <w:marLeft w:val="0"/>
      <w:marRight w:val="0"/>
      <w:marTop w:val="0"/>
      <w:marBottom w:val="0"/>
      <w:divBdr>
        <w:top w:val="none" w:sz="0" w:space="0" w:color="auto"/>
        <w:left w:val="none" w:sz="0" w:space="0" w:color="auto"/>
        <w:bottom w:val="none" w:sz="0" w:space="0" w:color="auto"/>
        <w:right w:val="none" w:sz="0" w:space="0" w:color="auto"/>
      </w:divBdr>
    </w:div>
    <w:div w:id="963343117">
      <w:bodyDiv w:val="1"/>
      <w:marLeft w:val="0"/>
      <w:marRight w:val="0"/>
      <w:marTop w:val="0"/>
      <w:marBottom w:val="0"/>
      <w:divBdr>
        <w:top w:val="none" w:sz="0" w:space="0" w:color="auto"/>
        <w:left w:val="none" w:sz="0" w:space="0" w:color="auto"/>
        <w:bottom w:val="none" w:sz="0" w:space="0" w:color="auto"/>
        <w:right w:val="none" w:sz="0" w:space="0" w:color="auto"/>
      </w:divBdr>
      <w:divsChild>
        <w:div w:id="1969168858">
          <w:marLeft w:val="0"/>
          <w:marRight w:val="0"/>
          <w:marTop w:val="0"/>
          <w:marBottom w:val="0"/>
          <w:divBdr>
            <w:top w:val="none" w:sz="0" w:space="0" w:color="auto"/>
            <w:left w:val="none" w:sz="0" w:space="0" w:color="auto"/>
            <w:bottom w:val="none" w:sz="0" w:space="0" w:color="auto"/>
            <w:right w:val="none" w:sz="0" w:space="0" w:color="auto"/>
          </w:divBdr>
        </w:div>
      </w:divsChild>
    </w:div>
    <w:div w:id="1038316575">
      <w:bodyDiv w:val="1"/>
      <w:marLeft w:val="0"/>
      <w:marRight w:val="0"/>
      <w:marTop w:val="0"/>
      <w:marBottom w:val="0"/>
      <w:divBdr>
        <w:top w:val="none" w:sz="0" w:space="0" w:color="auto"/>
        <w:left w:val="none" w:sz="0" w:space="0" w:color="auto"/>
        <w:bottom w:val="none" w:sz="0" w:space="0" w:color="auto"/>
        <w:right w:val="none" w:sz="0" w:space="0" w:color="auto"/>
      </w:divBdr>
    </w:div>
    <w:div w:id="1058279764">
      <w:bodyDiv w:val="1"/>
      <w:marLeft w:val="0"/>
      <w:marRight w:val="0"/>
      <w:marTop w:val="0"/>
      <w:marBottom w:val="0"/>
      <w:divBdr>
        <w:top w:val="none" w:sz="0" w:space="0" w:color="auto"/>
        <w:left w:val="none" w:sz="0" w:space="0" w:color="auto"/>
        <w:bottom w:val="none" w:sz="0" w:space="0" w:color="auto"/>
        <w:right w:val="none" w:sz="0" w:space="0" w:color="auto"/>
      </w:divBdr>
      <w:divsChild>
        <w:div w:id="573320582">
          <w:marLeft w:val="0"/>
          <w:marRight w:val="0"/>
          <w:marTop w:val="0"/>
          <w:marBottom w:val="0"/>
          <w:divBdr>
            <w:top w:val="none" w:sz="0" w:space="0" w:color="auto"/>
            <w:left w:val="none" w:sz="0" w:space="0" w:color="auto"/>
            <w:bottom w:val="none" w:sz="0" w:space="0" w:color="auto"/>
            <w:right w:val="none" w:sz="0" w:space="0" w:color="auto"/>
          </w:divBdr>
        </w:div>
        <w:div w:id="2013487139">
          <w:marLeft w:val="0"/>
          <w:marRight w:val="0"/>
          <w:marTop w:val="0"/>
          <w:marBottom w:val="0"/>
          <w:divBdr>
            <w:top w:val="none" w:sz="0" w:space="0" w:color="auto"/>
            <w:left w:val="none" w:sz="0" w:space="0" w:color="auto"/>
            <w:bottom w:val="none" w:sz="0" w:space="0" w:color="auto"/>
            <w:right w:val="none" w:sz="0" w:space="0" w:color="auto"/>
          </w:divBdr>
        </w:div>
      </w:divsChild>
    </w:div>
    <w:div w:id="1158577285">
      <w:bodyDiv w:val="1"/>
      <w:marLeft w:val="0"/>
      <w:marRight w:val="0"/>
      <w:marTop w:val="0"/>
      <w:marBottom w:val="0"/>
      <w:divBdr>
        <w:top w:val="none" w:sz="0" w:space="0" w:color="auto"/>
        <w:left w:val="none" w:sz="0" w:space="0" w:color="auto"/>
        <w:bottom w:val="none" w:sz="0" w:space="0" w:color="auto"/>
        <w:right w:val="none" w:sz="0" w:space="0" w:color="auto"/>
      </w:divBdr>
      <w:divsChild>
        <w:div w:id="690112680">
          <w:marLeft w:val="0"/>
          <w:marRight w:val="0"/>
          <w:marTop w:val="0"/>
          <w:marBottom w:val="0"/>
          <w:divBdr>
            <w:top w:val="none" w:sz="0" w:space="0" w:color="auto"/>
            <w:left w:val="none" w:sz="0" w:space="0" w:color="auto"/>
            <w:bottom w:val="none" w:sz="0" w:space="0" w:color="auto"/>
            <w:right w:val="none" w:sz="0" w:space="0" w:color="auto"/>
          </w:divBdr>
        </w:div>
        <w:div w:id="1809083762">
          <w:marLeft w:val="0"/>
          <w:marRight w:val="0"/>
          <w:marTop w:val="0"/>
          <w:marBottom w:val="0"/>
          <w:divBdr>
            <w:top w:val="none" w:sz="0" w:space="0" w:color="auto"/>
            <w:left w:val="none" w:sz="0" w:space="0" w:color="auto"/>
            <w:bottom w:val="none" w:sz="0" w:space="0" w:color="auto"/>
            <w:right w:val="none" w:sz="0" w:space="0" w:color="auto"/>
          </w:divBdr>
        </w:div>
      </w:divsChild>
    </w:div>
    <w:div w:id="1229341677">
      <w:bodyDiv w:val="1"/>
      <w:marLeft w:val="0"/>
      <w:marRight w:val="0"/>
      <w:marTop w:val="0"/>
      <w:marBottom w:val="0"/>
      <w:divBdr>
        <w:top w:val="none" w:sz="0" w:space="0" w:color="auto"/>
        <w:left w:val="none" w:sz="0" w:space="0" w:color="auto"/>
        <w:bottom w:val="none" w:sz="0" w:space="0" w:color="auto"/>
        <w:right w:val="none" w:sz="0" w:space="0" w:color="auto"/>
      </w:divBdr>
    </w:div>
    <w:div w:id="1230114968">
      <w:bodyDiv w:val="1"/>
      <w:marLeft w:val="0"/>
      <w:marRight w:val="0"/>
      <w:marTop w:val="0"/>
      <w:marBottom w:val="0"/>
      <w:divBdr>
        <w:top w:val="none" w:sz="0" w:space="0" w:color="auto"/>
        <w:left w:val="none" w:sz="0" w:space="0" w:color="auto"/>
        <w:bottom w:val="none" w:sz="0" w:space="0" w:color="auto"/>
        <w:right w:val="none" w:sz="0" w:space="0" w:color="auto"/>
      </w:divBdr>
      <w:divsChild>
        <w:div w:id="254629549">
          <w:marLeft w:val="0"/>
          <w:marRight w:val="0"/>
          <w:marTop w:val="0"/>
          <w:marBottom w:val="0"/>
          <w:divBdr>
            <w:top w:val="none" w:sz="0" w:space="0" w:color="auto"/>
            <w:left w:val="none" w:sz="0" w:space="0" w:color="auto"/>
            <w:bottom w:val="none" w:sz="0" w:space="0" w:color="auto"/>
            <w:right w:val="none" w:sz="0" w:space="0" w:color="auto"/>
          </w:divBdr>
        </w:div>
        <w:div w:id="1094479508">
          <w:marLeft w:val="0"/>
          <w:marRight w:val="0"/>
          <w:marTop w:val="0"/>
          <w:marBottom w:val="0"/>
          <w:divBdr>
            <w:top w:val="none" w:sz="0" w:space="0" w:color="auto"/>
            <w:left w:val="none" w:sz="0" w:space="0" w:color="auto"/>
            <w:bottom w:val="none" w:sz="0" w:space="0" w:color="auto"/>
            <w:right w:val="none" w:sz="0" w:space="0" w:color="auto"/>
          </w:divBdr>
        </w:div>
      </w:divsChild>
    </w:div>
    <w:div w:id="1245603763">
      <w:bodyDiv w:val="1"/>
      <w:marLeft w:val="0"/>
      <w:marRight w:val="0"/>
      <w:marTop w:val="0"/>
      <w:marBottom w:val="0"/>
      <w:divBdr>
        <w:top w:val="none" w:sz="0" w:space="0" w:color="auto"/>
        <w:left w:val="none" w:sz="0" w:space="0" w:color="auto"/>
        <w:bottom w:val="none" w:sz="0" w:space="0" w:color="auto"/>
        <w:right w:val="none" w:sz="0" w:space="0" w:color="auto"/>
      </w:divBdr>
    </w:div>
    <w:div w:id="1316839412">
      <w:bodyDiv w:val="1"/>
      <w:marLeft w:val="0"/>
      <w:marRight w:val="0"/>
      <w:marTop w:val="0"/>
      <w:marBottom w:val="0"/>
      <w:divBdr>
        <w:top w:val="none" w:sz="0" w:space="0" w:color="auto"/>
        <w:left w:val="none" w:sz="0" w:space="0" w:color="auto"/>
        <w:bottom w:val="none" w:sz="0" w:space="0" w:color="auto"/>
        <w:right w:val="none" w:sz="0" w:space="0" w:color="auto"/>
      </w:divBdr>
    </w:div>
    <w:div w:id="1458917184">
      <w:bodyDiv w:val="1"/>
      <w:marLeft w:val="0"/>
      <w:marRight w:val="0"/>
      <w:marTop w:val="0"/>
      <w:marBottom w:val="0"/>
      <w:divBdr>
        <w:top w:val="none" w:sz="0" w:space="0" w:color="auto"/>
        <w:left w:val="none" w:sz="0" w:space="0" w:color="auto"/>
        <w:bottom w:val="none" w:sz="0" w:space="0" w:color="auto"/>
        <w:right w:val="none" w:sz="0" w:space="0" w:color="auto"/>
      </w:divBdr>
    </w:div>
    <w:div w:id="1461218914">
      <w:bodyDiv w:val="1"/>
      <w:marLeft w:val="0"/>
      <w:marRight w:val="0"/>
      <w:marTop w:val="0"/>
      <w:marBottom w:val="0"/>
      <w:divBdr>
        <w:top w:val="none" w:sz="0" w:space="0" w:color="auto"/>
        <w:left w:val="none" w:sz="0" w:space="0" w:color="auto"/>
        <w:bottom w:val="none" w:sz="0" w:space="0" w:color="auto"/>
        <w:right w:val="none" w:sz="0" w:space="0" w:color="auto"/>
      </w:divBdr>
      <w:divsChild>
        <w:div w:id="478306429">
          <w:marLeft w:val="0"/>
          <w:marRight w:val="0"/>
          <w:marTop w:val="0"/>
          <w:marBottom w:val="0"/>
          <w:divBdr>
            <w:top w:val="none" w:sz="0" w:space="0" w:color="auto"/>
            <w:left w:val="none" w:sz="0" w:space="0" w:color="auto"/>
            <w:bottom w:val="none" w:sz="0" w:space="0" w:color="auto"/>
            <w:right w:val="none" w:sz="0" w:space="0" w:color="auto"/>
          </w:divBdr>
        </w:div>
        <w:div w:id="1223639370">
          <w:marLeft w:val="0"/>
          <w:marRight w:val="0"/>
          <w:marTop w:val="0"/>
          <w:marBottom w:val="0"/>
          <w:divBdr>
            <w:top w:val="none" w:sz="0" w:space="0" w:color="auto"/>
            <w:left w:val="none" w:sz="0" w:space="0" w:color="auto"/>
            <w:bottom w:val="none" w:sz="0" w:space="0" w:color="auto"/>
            <w:right w:val="none" w:sz="0" w:space="0" w:color="auto"/>
          </w:divBdr>
        </w:div>
      </w:divsChild>
    </w:div>
    <w:div w:id="1571189850">
      <w:bodyDiv w:val="1"/>
      <w:marLeft w:val="0"/>
      <w:marRight w:val="0"/>
      <w:marTop w:val="0"/>
      <w:marBottom w:val="0"/>
      <w:divBdr>
        <w:top w:val="none" w:sz="0" w:space="0" w:color="auto"/>
        <w:left w:val="none" w:sz="0" w:space="0" w:color="auto"/>
        <w:bottom w:val="none" w:sz="0" w:space="0" w:color="auto"/>
        <w:right w:val="none" w:sz="0" w:space="0" w:color="auto"/>
      </w:divBdr>
    </w:div>
    <w:div w:id="1606041069">
      <w:bodyDiv w:val="1"/>
      <w:marLeft w:val="0"/>
      <w:marRight w:val="0"/>
      <w:marTop w:val="0"/>
      <w:marBottom w:val="0"/>
      <w:divBdr>
        <w:top w:val="none" w:sz="0" w:space="0" w:color="auto"/>
        <w:left w:val="none" w:sz="0" w:space="0" w:color="auto"/>
        <w:bottom w:val="none" w:sz="0" w:space="0" w:color="auto"/>
        <w:right w:val="none" w:sz="0" w:space="0" w:color="auto"/>
      </w:divBdr>
      <w:divsChild>
        <w:div w:id="8265662">
          <w:marLeft w:val="0"/>
          <w:marRight w:val="0"/>
          <w:marTop w:val="0"/>
          <w:marBottom w:val="0"/>
          <w:divBdr>
            <w:top w:val="none" w:sz="0" w:space="0" w:color="auto"/>
            <w:left w:val="none" w:sz="0" w:space="0" w:color="auto"/>
            <w:bottom w:val="none" w:sz="0" w:space="0" w:color="auto"/>
            <w:right w:val="none" w:sz="0" w:space="0" w:color="auto"/>
          </w:divBdr>
        </w:div>
      </w:divsChild>
    </w:div>
    <w:div w:id="1741056394">
      <w:bodyDiv w:val="1"/>
      <w:marLeft w:val="0"/>
      <w:marRight w:val="0"/>
      <w:marTop w:val="0"/>
      <w:marBottom w:val="0"/>
      <w:divBdr>
        <w:top w:val="none" w:sz="0" w:space="0" w:color="auto"/>
        <w:left w:val="none" w:sz="0" w:space="0" w:color="auto"/>
        <w:bottom w:val="none" w:sz="0" w:space="0" w:color="auto"/>
        <w:right w:val="none" w:sz="0" w:space="0" w:color="auto"/>
      </w:divBdr>
      <w:divsChild>
        <w:div w:id="1774857088">
          <w:marLeft w:val="0"/>
          <w:marRight w:val="0"/>
          <w:marTop w:val="0"/>
          <w:marBottom w:val="0"/>
          <w:divBdr>
            <w:top w:val="none" w:sz="0" w:space="0" w:color="auto"/>
            <w:left w:val="none" w:sz="0" w:space="0" w:color="auto"/>
            <w:bottom w:val="none" w:sz="0" w:space="0" w:color="auto"/>
            <w:right w:val="none" w:sz="0" w:space="0" w:color="auto"/>
          </w:divBdr>
        </w:div>
      </w:divsChild>
    </w:div>
    <w:div w:id="1767800497">
      <w:bodyDiv w:val="1"/>
      <w:marLeft w:val="0"/>
      <w:marRight w:val="0"/>
      <w:marTop w:val="0"/>
      <w:marBottom w:val="0"/>
      <w:divBdr>
        <w:top w:val="none" w:sz="0" w:space="0" w:color="auto"/>
        <w:left w:val="none" w:sz="0" w:space="0" w:color="auto"/>
        <w:bottom w:val="none" w:sz="0" w:space="0" w:color="auto"/>
        <w:right w:val="none" w:sz="0" w:space="0" w:color="auto"/>
      </w:divBdr>
    </w:div>
    <w:div w:id="1810905054">
      <w:bodyDiv w:val="1"/>
      <w:marLeft w:val="0"/>
      <w:marRight w:val="0"/>
      <w:marTop w:val="0"/>
      <w:marBottom w:val="0"/>
      <w:divBdr>
        <w:top w:val="none" w:sz="0" w:space="0" w:color="auto"/>
        <w:left w:val="none" w:sz="0" w:space="0" w:color="auto"/>
        <w:bottom w:val="none" w:sz="0" w:space="0" w:color="auto"/>
        <w:right w:val="none" w:sz="0" w:space="0" w:color="auto"/>
      </w:divBdr>
    </w:div>
    <w:div w:id="1830556607">
      <w:bodyDiv w:val="1"/>
      <w:marLeft w:val="0"/>
      <w:marRight w:val="0"/>
      <w:marTop w:val="0"/>
      <w:marBottom w:val="0"/>
      <w:divBdr>
        <w:top w:val="none" w:sz="0" w:space="0" w:color="auto"/>
        <w:left w:val="none" w:sz="0" w:space="0" w:color="auto"/>
        <w:bottom w:val="none" w:sz="0" w:space="0" w:color="auto"/>
        <w:right w:val="none" w:sz="0" w:space="0" w:color="auto"/>
      </w:divBdr>
    </w:div>
    <w:div w:id="1852405803">
      <w:bodyDiv w:val="1"/>
      <w:marLeft w:val="0"/>
      <w:marRight w:val="0"/>
      <w:marTop w:val="0"/>
      <w:marBottom w:val="0"/>
      <w:divBdr>
        <w:top w:val="none" w:sz="0" w:space="0" w:color="auto"/>
        <w:left w:val="none" w:sz="0" w:space="0" w:color="auto"/>
        <w:bottom w:val="none" w:sz="0" w:space="0" w:color="auto"/>
        <w:right w:val="none" w:sz="0" w:space="0" w:color="auto"/>
      </w:divBdr>
      <w:divsChild>
        <w:div w:id="778841024">
          <w:marLeft w:val="0"/>
          <w:marRight w:val="0"/>
          <w:marTop w:val="0"/>
          <w:marBottom w:val="0"/>
          <w:divBdr>
            <w:top w:val="none" w:sz="0" w:space="0" w:color="auto"/>
            <w:left w:val="none" w:sz="0" w:space="0" w:color="auto"/>
            <w:bottom w:val="none" w:sz="0" w:space="0" w:color="auto"/>
            <w:right w:val="none" w:sz="0" w:space="0" w:color="auto"/>
          </w:divBdr>
        </w:div>
        <w:div w:id="1698315473">
          <w:marLeft w:val="0"/>
          <w:marRight w:val="0"/>
          <w:marTop w:val="0"/>
          <w:marBottom w:val="0"/>
          <w:divBdr>
            <w:top w:val="none" w:sz="0" w:space="0" w:color="auto"/>
            <w:left w:val="none" w:sz="0" w:space="0" w:color="auto"/>
            <w:bottom w:val="none" w:sz="0" w:space="0" w:color="auto"/>
            <w:right w:val="none" w:sz="0" w:space="0" w:color="auto"/>
          </w:divBdr>
        </w:div>
        <w:div w:id="1794447284">
          <w:marLeft w:val="0"/>
          <w:marRight w:val="0"/>
          <w:marTop w:val="0"/>
          <w:marBottom w:val="0"/>
          <w:divBdr>
            <w:top w:val="none" w:sz="0" w:space="0" w:color="auto"/>
            <w:left w:val="none" w:sz="0" w:space="0" w:color="auto"/>
            <w:bottom w:val="none" w:sz="0" w:space="0" w:color="auto"/>
            <w:right w:val="none" w:sz="0" w:space="0" w:color="auto"/>
          </w:divBdr>
        </w:div>
      </w:divsChild>
    </w:div>
    <w:div w:id="1985817208">
      <w:bodyDiv w:val="1"/>
      <w:marLeft w:val="0"/>
      <w:marRight w:val="0"/>
      <w:marTop w:val="0"/>
      <w:marBottom w:val="0"/>
      <w:divBdr>
        <w:top w:val="none" w:sz="0" w:space="0" w:color="auto"/>
        <w:left w:val="none" w:sz="0" w:space="0" w:color="auto"/>
        <w:bottom w:val="none" w:sz="0" w:space="0" w:color="auto"/>
        <w:right w:val="none" w:sz="0" w:space="0" w:color="auto"/>
      </w:divBdr>
      <w:divsChild>
        <w:div w:id="1880318365">
          <w:marLeft w:val="0"/>
          <w:marRight w:val="0"/>
          <w:marTop w:val="0"/>
          <w:marBottom w:val="0"/>
          <w:divBdr>
            <w:top w:val="none" w:sz="0" w:space="0" w:color="auto"/>
            <w:left w:val="none" w:sz="0" w:space="0" w:color="auto"/>
            <w:bottom w:val="none" w:sz="0" w:space="0" w:color="auto"/>
            <w:right w:val="none" w:sz="0" w:space="0" w:color="auto"/>
          </w:divBdr>
        </w:div>
        <w:div w:id="1991786307">
          <w:marLeft w:val="0"/>
          <w:marRight w:val="0"/>
          <w:marTop w:val="0"/>
          <w:marBottom w:val="0"/>
          <w:divBdr>
            <w:top w:val="none" w:sz="0" w:space="0" w:color="auto"/>
            <w:left w:val="none" w:sz="0" w:space="0" w:color="auto"/>
            <w:bottom w:val="none" w:sz="0" w:space="0" w:color="auto"/>
            <w:right w:val="none" w:sz="0" w:space="0" w:color="auto"/>
          </w:divBdr>
        </w:div>
      </w:divsChild>
    </w:div>
    <w:div w:id="2084523740">
      <w:bodyDiv w:val="1"/>
      <w:marLeft w:val="0"/>
      <w:marRight w:val="0"/>
      <w:marTop w:val="0"/>
      <w:marBottom w:val="0"/>
      <w:divBdr>
        <w:top w:val="none" w:sz="0" w:space="0" w:color="auto"/>
        <w:left w:val="none" w:sz="0" w:space="0" w:color="auto"/>
        <w:bottom w:val="none" w:sz="0" w:space="0" w:color="auto"/>
        <w:right w:val="none" w:sz="0" w:space="0" w:color="auto"/>
      </w:divBdr>
    </w:div>
    <w:div w:id="21317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mailto:eliska.krohova@crestco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ad45028c6f7a51d724d121a1f8542c5b">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e591d9f245c6de5cde52871141cfea66"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5603F-4211-4E0F-86EF-DBB2ACF3D36A}">
  <ds:schemaRefs>
    <ds:schemaRef ds:uri="http://schemas.microsoft.com/sharepoint/v3/contenttype/forms"/>
  </ds:schemaRefs>
</ds:datastoreItem>
</file>

<file path=customXml/itemProps2.xml><?xml version="1.0" encoding="utf-8"?>
<ds:datastoreItem xmlns:ds="http://schemas.openxmlformats.org/officeDocument/2006/customXml" ds:itemID="{99571912-F4A6-4C20-AFF8-4273E445F0A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CFF8A2AE-AABC-49C5-8529-B6352AFED511}">
  <ds:schemaRefs>
    <ds:schemaRef ds:uri="http://schemas.openxmlformats.org/officeDocument/2006/bibliography"/>
  </ds:schemaRefs>
</ds:datastoreItem>
</file>

<file path=customXml/itemProps4.xml><?xml version="1.0" encoding="utf-8"?>
<ds:datastoreItem xmlns:ds="http://schemas.openxmlformats.org/officeDocument/2006/customXml" ds:itemID="{9C5104B0-2F76-441B-B499-10EFE4141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2574</Words>
  <Characters>15191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Performance</vt:lpstr>
    </vt:vector>
  </TitlesOfParts>
  <Company>INVESCO</Company>
  <LinksUpToDate>false</LinksUpToDate>
  <CharactersWithSpaces>17730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dc:title>
  <dc:creator>VJ</dc:creator>
  <cp:lastModifiedBy>Gabriela Hampejsová</cp:lastModifiedBy>
  <cp:revision>2</cp:revision>
  <cp:lastPrinted>2021-02-17T20:24:00Z</cp:lastPrinted>
  <dcterms:created xsi:type="dcterms:W3CDTF">2025-10-01T11:20:00Z</dcterms:created>
  <dcterms:modified xsi:type="dcterms:W3CDTF">2025-10-01T11:20:00Z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